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Default Extension="ti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C33719" w14:textId="77777777" w:rsidR="00A708DB" w:rsidRDefault="00A708DB" w:rsidP="00A708DB">
      <w:pPr>
        <w:spacing w:line="360" w:lineRule="auto"/>
        <w:jc w:val="center"/>
        <w:rPr>
          <w:b/>
          <w:sz w:val="52"/>
          <w:szCs w:val="24"/>
          <w:lang w:val="en-US"/>
        </w:rPr>
      </w:pPr>
    </w:p>
    <w:p w14:paraId="085E179A" w14:textId="77777777" w:rsidR="00A708DB" w:rsidRPr="00693B9C" w:rsidRDefault="00A708DB" w:rsidP="00A708DB">
      <w:pPr>
        <w:spacing w:line="360" w:lineRule="auto"/>
        <w:jc w:val="center"/>
        <w:rPr>
          <w:b/>
          <w:sz w:val="52"/>
          <w:szCs w:val="24"/>
          <w:lang w:val="en-US"/>
        </w:rPr>
      </w:pPr>
      <w:r w:rsidRPr="00693B9C">
        <w:rPr>
          <w:b/>
          <w:sz w:val="52"/>
          <w:szCs w:val="24"/>
          <w:lang w:val="en-US"/>
        </w:rPr>
        <w:t xml:space="preserve">Charge Carrier Dynamics in Hybrid Systems for Solar Energy Conversion </w:t>
      </w:r>
    </w:p>
    <w:p w14:paraId="1CBC2053" w14:textId="77777777" w:rsidR="00A708DB" w:rsidRPr="00693B9C" w:rsidRDefault="00A708DB" w:rsidP="00A708DB">
      <w:pPr>
        <w:spacing w:line="360" w:lineRule="auto"/>
        <w:jc w:val="both"/>
        <w:rPr>
          <w:sz w:val="24"/>
          <w:szCs w:val="24"/>
          <w:lang w:val="en-US"/>
        </w:rPr>
      </w:pPr>
    </w:p>
    <w:p w14:paraId="7830DE86" w14:textId="77777777" w:rsidR="00A708DB" w:rsidRPr="00693B9C" w:rsidRDefault="00A708DB" w:rsidP="00A708DB">
      <w:pPr>
        <w:spacing w:line="360" w:lineRule="auto"/>
        <w:jc w:val="both"/>
        <w:rPr>
          <w:sz w:val="24"/>
          <w:szCs w:val="24"/>
          <w:lang w:val="en-US"/>
        </w:rPr>
      </w:pPr>
    </w:p>
    <w:p w14:paraId="05D5BABC" w14:textId="77777777" w:rsidR="00A708DB" w:rsidRPr="00C7563B" w:rsidRDefault="00A708DB" w:rsidP="00A708DB">
      <w:pPr>
        <w:spacing w:line="360" w:lineRule="auto"/>
        <w:jc w:val="center"/>
        <w:rPr>
          <w:sz w:val="28"/>
          <w:szCs w:val="24"/>
          <w:lang w:val="de-DE"/>
        </w:rPr>
      </w:pPr>
      <w:r w:rsidRPr="00C7563B">
        <w:rPr>
          <w:sz w:val="28"/>
          <w:szCs w:val="24"/>
          <w:lang w:val="de-DE"/>
        </w:rPr>
        <w:t>Dissertation</w:t>
      </w:r>
    </w:p>
    <w:p w14:paraId="7369821B" w14:textId="77777777" w:rsidR="00A708DB" w:rsidRPr="00C7563B" w:rsidRDefault="00A708DB" w:rsidP="00A708DB">
      <w:pPr>
        <w:spacing w:line="360" w:lineRule="auto"/>
        <w:jc w:val="center"/>
        <w:rPr>
          <w:sz w:val="28"/>
          <w:szCs w:val="24"/>
          <w:lang w:val="de-DE"/>
        </w:rPr>
      </w:pPr>
      <w:r w:rsidRPr="00C7563B">
        <w:rPr>
          <w:sz w:val="28"/>
          <w:szCs w:val="24"/>
          <w:lang w:val="de-DE"/>
        </w:rPr>
        <w:t>zur Erlangung des Grades</w:t>
      </w:r>
    </w:p>
    <w:p w14:paraId="31B12E69" w14:textId="77777777" w:rsidR="00A708DB" w:rsidRPr="00C7563B" w:rsidRDefault="00A708DB" w:rsidP="00A708DB">
      <w:pPr>
        <w:spacing w:line="360" w:lineRule="auto"/>
        <w:jc w:val="center"/>
        <w:rPr>
          <w:sz w:val="28"/>
          <w:szCs w:val="24"/>
          <w:lang w:val="de-DE"/>
        </w:rPr>
      </w:pPr>
      <w:r w:rsidRPr="00C7563B">
        <w:rPr>
          <w:sz w:val="28"/>
          <w:szCs w:val="24"/>
          <w:lang w:val="de-DE"/>
        </w:rPr>
        <w:t>„Doktor der Naturwissenschaften“</w:t>
      </w:r>
    </w:p>
    <w:p w14:paraId="754E3B7F" w14:textId="77777777" w:rsidR="00A708DB" w:rsidRPr="00C7563B" w:rsidRDefault="00A708DB" w:rsidP="00A708DB">
      <w:pPr>
        <w:spacing w:line="360" w:lineRule="auto"/>
        <w:jc w:val="center"/>
        <w:rPr>
          <w:sz w:val="28"/>
          <w:szCs w:val="24"/>
          <w:lang w:val="de-DE"/>
        </w:rPr>
      </w:pPr>
      <w:r w:rsidRPr="00C7563B">
        <w:rPr>
          <w:sz w:val="28"/>
          <w:szCs w:val="24"/>
          <w:lang w:val="de-DE"/>
        </w:rPr>
        <w:t>im Promotionsfach Chemie</w:t>
      </w:r>
    </w:p>
    <w:p w14:paraId="554D70AB" w14:textId="77777777" w:rsidR="00A708DB" w:rsidRPr="00C7563B" w:rsidRDefault="00A708DB" w:rsidP="00A708DB">
      <w:pPr>
        <w:spacing w:line="360" w:lineRule="auto"/>
        <w:jc w:val="center"/>
        <w:rPr>
          <w:sz w:val="28"/>
          <w:szCs w:val="24"/>
          <w:lang w:val="de-DE"/>
        </w:rPr>
      </w:pPr>
      <w:r w:rsidRPr="00C7563B">
        <w:rPr>
          <w:sz w:val="28"/>
          <w:szCs w:val="24"/>
          <w:lang w:val="de-DE"/>
        </w:rPr>
        <w:t>am Fachbereich Chemie, Pharmazie und Geowissenschaften</w:t>
      </w:r>
    </w:p>
    <w:p w14:paraId="16E841CA" w14:textId="77777777" w:rsidR="00A708DB" w:rsidRPr="00C7563B" w:rsidRDefault="00A708DB" w:rsidP="00A708DB">
      <w:pPr>
        <w:spacing w:line="360" w:lineRule="auto"/>
        <w:jc w:val="center"/>
        <w:rPr>
          <w:sz w:val="28"/>
          <w:szCs w:val="24"/>
          <w:lang w:val="de-DE"/>
        </w:rPr>
      </w:pPr>
      <w:r w:rsidRPr="00C7563B">
        <w:rPr>
          <w:sz w:val="28"/>
          <w:szCs w:val="24"/>
          <w:lang w:val="de-DE"/>
        </w:rPr>
        <w:t xml:space="preserve">der Johannes Gutenberg-Universität </w:t>
      </w:r>
    </w:p>
    <w:p w14:paraId="6730AAE9" w14:textId="77777777" w:rsidR="00A708DB" w:rsidRDefault="00A708DB" w:rsidP="00A708DB">
      <w:pPr>
        <w:spacing w:line="360" w:lineRule="auto"/>
        <w:jc w:val="center"/>
        <w:rPr>
          <w:sz w:val="24"/>
          <w:szCs w:val="24"/>
          <w:lang w:val="de-DE"/>
        </w:rPr>
      </w:pPr>
      <w:r w:rsidRPr="00C7563B">
        <w:rPr>
          <w:sz w:val="28"/>
          <w:szCs w:val="24"/>
          <w:lang w:val="de-DE"/>
        </w:rPr>
        <w:t>in Mainz</w:t>
      </w:r>
    </w:p>
    <w:p w14:paraId="5119A641" w14:textId="77777777" w:rsidR="00A708DB" w:rsidRPr="0078704A" w:rsidRDefault="00A708DB" w:rsidP="00A708DB">
      <w:pPr>
        <w:spacing w:line="360" w:lineRule="auto"/>
        <w:jc w:val="center"/>
        <w:rPr>
          <w:sz w:val="24"/>
          <w:szCs w:val="24"/>
          <w:lang w:val="de-DE"/>
        </w:rPr>
      </w:pPr>
    </w:p>
    <w:p w14:paraId="600BDDE2" w14:textId="77777777" w:rsidR="00A708DB" w:rsidRPr="00C7563B" w:rsidRDefault="00A708DB" w:rsidP="00A708DB">
      <w:pPr>
        <w:spacing w:line="360" w:lineRule="auto"/>
        <w:jc w:val="center"/>
        <w:rPr>
          <w:sz w:val="32"/>
          <w:szCs w:val="24"/>
          <w:lang w:val="de-DE"/>
        </w:rPr>
      </w:pPr>
      <w:r w:rsidRPr="00C7563B">
        <w:rPr>
          <w:sz w:val="32"/>
          <w:szCs w:val="24"/>
          <w:lang w:val="de-DE"/>
        </w:rPr>
        <w:t>Max-Planck-Institut für Polymerforschung</w:t>
      </w:r>
    </w:p>
    <w:p w14:paraId="424C11E0" w14:textId="77777777" w:rsidR="00A708DB" w:rsidRPr="00693B9C" w:rsidRDefault="00A708DB" w:rsidP="00A708DB">
      <w:pPr>
        <w:spacing w:line="360" w:lineRule="auto"/>
        <w:jc w:val="center"/>
        <w:rPr>
          <w:sz w:val="24"/>
          <w:szCs w:val="24"/>
          <w:lang w:val="de-DE"/>
        </w:rPr>
      </w:pPr>
    </w:p>
    <w:p w14:paraId="7B5691FE" w14:textId="77777777" w:rsidR="00A708DB" w:rsidRPr="00C7563B" w:rsidRDefault="00A708DB" w:rsidP="00A708DB">
      <w:pPr>
        <w:spacing w:line="360" w:lineRule="auto"/>
        <w:jc w:val="center"/>
        <w:rPr>
          <w:b/>
          <w:sz w:val="32"/>
          <w:szCs w:val="24"/>
          <w:lang w:val="de-DE"/>
        </w:rPr>
      </w:pPr>
      <w:r w:rsidRPr="00C7563B">
        <w:rPr>
          <w:b/>
          <w:sz w:val="32"/>
          <w:szCs w:val="24"/>
          <w:lang w:val="de-DE"/>
        </w:rPr>
        <w:t>Melike Karakuş Uzuner</w:t>
      </w:r>
    </w:p>
    <w:p w14:paraId="432BB263" w14:textId="42B7CCE3" w:rsidR="00A708DB" w:rsidRPr="00C7563B" w:rsidRDefault="00A708DB" w:rsidP="00A708DB">
      <w:pPr>
        <w:spacing w:line="360" w:lineRule="auto"/>
        <w:jc w:val="center"/>
        <w:rPr>
          <w:b/>
          <w:sz w:val="32"/>
          <w:szCs w:val="24"/>
          <w:lang w:val="de-DE"/>
        </w:rPr>
      </w:pPr>
      <w:r w:rsidRPr="00C7563B">
        <w:rPr>
          <w:sz w:val="28"/>
          <w:szCs w:val="24"/>
          <w:lang w:val="de-DE"/>
        </w:rPr>
        <w:t>geb. in İstanbul</w:t>
      </w:r>
      <w:r w:rsidR="00C7563B" w:rsidRPr="00C7563B">
        <w:rPr>
          <w:sz w:val="28"/>
          <w:szCs w:val="24"/>
          <w:lang w:val="de-DE"/>
        </w:rPr>
        <w:t xml:space="preserve"> </w:t>
      </w:r>
      <w:r w:rsidRPr="00C7563B">
        <w:rPr>
          <w:sz w:val="28"/>
          <w:szCs w:val="24"/>
          <w:lang w:val="de-DE"/>
        </w:rPr>
        <w:t>/</w:t>
      </w:r>
      <w:r w:rsidR="00C7563B" w:rsidRPr="00C7563B">
        <w:rPr>
          <w:sz w:val="28"/>
          <w:szCs w:val="24"/>
          <w:lang w:val="de-DE"/>
        </w:rPr>
        <w:t xml:space="preserve"> </w:t>
      </w:r>
      <w:r w:rsidRPr="00C7563B">
        <w:rPr>
          <w:sz w:val="28"/>
          <w:szCs w:val="24"/>
          <w:lang w:val="de-DE"/>
        </w:rPr>
        <w:t>Türkei</w:t>
      </w:r>
      <w:r w:rsidRPr="00C7563B">
        <w:rPr>
          <w:b/>
          <w:sz w:val="32"/>
          <w:szCs w:val="24"/>
          <w:lang w:val="de-DE"/>
        </w:rPr>
        <w:t xml:space="preserve"> </w:t>
      </w:r>
    </w:p>
    <w:p w14:paraId="7E675634" w14:textId="77777777" w:rsidR="00A708DB" w:rsidRPr="00C7563B" w:rsidRDefault="00A708DB" w:rsidP="00A708DB">
      <w:pPr>
        <w:spacing w:line="360" w:lineRule="auto"/>
        <w:jc w:val="center"/>
        <w:rPr>
          <w:sz w:val="28"/>
          <w:szCs w:val="24"/>
          <w:lang w:val="de-DE"/>
        </w:rPr>
      </w:pPr>
    </w:p>
    <w:p w14:paraId="5D630BB7" w14:textId="25068E00" w:rsidR="00A708DB" w:rsidRPr="00C7563B" w:rsidRDefault="00A708DB" w:rsidP="00A708DB">
      <w:pPr>
        <w:spacing w:line="360" w:lineRule="auto"/>
        <w:jc w:val="center"/>
        <w:rPr>
          <w:sz w:val="28"/>
          <w:szCs w:val="24"/>
          <w:lang w:val="de-DE"/>
        </w:rPr>
      </w:pPr>
      <w:r w:rsidRPr="00C7563B">
        <w:rPr>
          <w:sz w:val="28"/>
          <w:szCs w:val="24"/>
          <w:lang w:val="de-DE"/>
        </w:rPr>
        <w:t>Mainz, 2017</w:t>
      </w:r>
    </w:p>
    <w:p w14:paraId="68AB3B05" w14:textId="358E96FC" w:rsidR="001B046E" w:rsidRPr="0078704A" w:rsidRDefault="001B046E" w:rsidP="00B156F6">
      <w:pPr>
        <w:spacing w:line="360" w:lineRule="auto"/>
        <w:jc w:val="center"/>
        <w:rPr>
          <w:sz w:val="24"/>
          <w:szCs w:val="24"/>
          <w:lang w:val="de-DE"/>
        </w:rPr>
        <w:sectPr w:rsidR="001B046E" w:rsidRPr="0078704A" w:rsidSect="00961D3A">
          <w:footerReference w:type="default" r:id="rId9"/>
          <w:pgSz w:w="11906" w:h="16838"/>
          <w:pgMar w:top="1417" w:right="1417" w:bottom="1417" w:left="1417" w:header="708" w:footer="708" w:gutter="0"/>
          <w:pgNumType w:fmt="lowerRoman" w:start="1"/>
          <w:cols w:space="708"/>
          <w:titlePg/>
          <w:docGrid w:linePitch="360"/>
        </w:sectPr>
      </w:pPr>
    </w:p>
    <w:p w14:paraId="11154C4C" w14:textId="77777777" w:rsidR="00A708DB" w:rsidRDefault="00A708DB" w:rsidP="00797E41">
      <w:pPr>
        <w:spacing w:line="360" w:lineRule="auto"/>
        <w:jc w:val="both"/>
        <w:rPr>
          <w:sz w:val="24"/>
          <w:szCs w:val="24"/>
          <w:lang w:val="de-DE"/>
        </w:rPr>
      </w:pPr>
    </w:p>
    <w:p w14:paraId="791CBBEC" w14:textId="77777777" w:rsidR="00A708DB" w:rsidRDefault="00A708DB" w:rsidP="00797E41">
      <w:pPr>
        <w:spacing w:line="360" w:lineRule="auto"/>
        <w:jc w:val="both"/>
        <w:rPr>
          <w:sz w:val="24"/>
          <w:szCs w:val="24"/>
          <w:lang w:val="de-DE"/>
        </w:rPr>
      </w:pPr>
    </w:p>
    <w:p w14:paraId="5E625567" w14:textId="77777777" w:rsidR="00A708DB" w:rsidRDefault="00A708DB" w:rsidP="00797E41">
      <w:pPr>
        <w:spacing w:line="360" w:lineRule="auto"/>
        <w:jc w:val="both"/>
        <w:rPr>
          <w:sz w:val="24"/>
          <w:szCs w:val="24"/>
          <w:lang w:val="de-DE"/>
        </w:rPr>
      </w:pPr>
    </w:p>
    <w:p w14:paraId="7D73363E" w14:textId="77777777" w:rsidR="00A708DB" w:rsidRDefault="00A708DB" w:rsidP="00797E41">
      <w:pPr>
        <w:spacing w:line="360" w:lineRule="auto"/>
        <w:jc w:val="both"/>
        <w:rPr>
          <w:sz w:val="24"/>
          <w:szCs w:val="24"/>
          <w:lang w:val="de-DE"/>
        </w:rPr>
      </w:pPr>
    </w:p>
    <w:p w14:paraId="47F4E2F5" w14:textId="77777777" w:rsidR="00A708DB" w:rsidRDefault="00A708DB" w:rsidP="00797E41">
      <w:pPr>
        <w:spacing w:line="360" w:lineRule="auto"/>
        <w:jc w:val="both"/>
        <w:rPr>
          <w:sz w:val="24"/>
          <w:szCs w:val="24"/>
          <w:lang w:val="de-DE"/>
        </w:rPr>
      </w:pPr>
    </w:p>
    <w:p w14:paraId="18B3A334" w14:textId="77777777" w:rsidR="00A708DB" w:rsidRDefault="00A708DB" w:rsidP="00797E41">
      <w:pPr>
        <w:spacing w:line="360" w:lineRule="auto"/>
        <w:jc w:val="both"/>
        <w:rPr>
          <w:sz w:val="24"/>
          <w:szCs w:val="24"/>
          <w:lang w:val="de-DE"/>
        </w:rPr>
      </w:pPr>
    </w:p>
    <w:p w14:paraId="3E88BF55" w14:textId="77777777" w:rsidR="00A708DB" w:rsidRDefault="00A708DB" w:rsidP="00797E41">
      <w:pPr>
        <w:spacing w:line="360" w:lineRule="auto"/>
        <w:jc w:val="both"/>
        <w:rPr>
          <w:sz w:val="24"/>
          <w:szCs w:val="24"/>
          <w:lang w:val="de-DE"/>
        </w:rPr>
      </w:pPr>
    </w:p>
    <w:p w14:paraId="1F20F79F" w14:textId="77777777" w:rsidR="00A708DB" w:rsidRDefault="00A708DB" w:rsidP="00797E41">
      <w:pPr>
        <w:spacing w:line="360" w:lineRule="auto"/>
        <w:jc w:val="both"/>
        <w:rPr>
          <w:sz w:val="24"/>
          <w:szCs w:val="24"/>
          <w:lang w:val="de-DE"/>
        </w:rPr>
      </w:pPr>
    </w:p>
    <w:p w14:paraId="4EC85D23" w14:textId="77777777" w:rsidR="00A708DB" w:rsidRDefault="00A708DB" w:rsidP="00797E41">
      <w:pPr>
        <w:spacing w:line="360" w:lineRule="auto"/>
        <w:jc w:val="both"/>
        <w:rPr>
          <w:sz w:val="24"/>
          <w:szCs w:val="24"/>
          <w:lang w:val="de-DE"/>
        </w:rPr>
      </w:pPr>
    </w:p>
    <w:p w14:paraId="77A9E167" w14:textId="77777777" w:rsidR="00A708DB" w:rsidRDefault="00A708DB" w:rsidP="00797E41">
      <w:pPr>
        <w:spacing w:line="360" w:lineRule="auto"/>
        <w:jc w:val="both"/>
        <w:rPr>
          <w:sz w:val="24"/>
          <w:szCs w:val="24"/>
          <w:lang w:val="de-DE"/>
        </w:rPr>
      </w:pPr>
    </w:p>
    <w:p w14:paraId="4B391684" w14:textId="77777777" w:rsidR="00A708DB" w:rsidRDefault="00A708DB" w:rsidP="00797E41">
      <w:pPr>
        <w:spacing w:line="360" w:lineRule="auto"/>
        <w:jc w:val="both"/>
        <w:rPr>
          <w:sz w:val="24"/>
          <w:szCs w:val="24"/>
          <w:lang w:val="de-DE"/>
        </w:rPr>
      </w:pPr>
    </w:p>
    <w:p w14:paraId="6821A795" w14:textId="77777777" w:rsidR="00A708DB" w:rsidRDefault="00A708DB" w:rsidP="00797E41">
      <w:pPr>
        <w:spacing w:line="360" w:lineRule="auto"/>
        <w:jc w:val="both"/>
        <w:rPr>
          <w:sz w:val="24"/>
          <w:szCs w:val="24"/>
          <w:lang w:val="de-DE"/>
        </w:rPr>
      </w:pPr>
    </w:p>
    <w:p w14:paraId="6E26F2F7" w14:textId="77777777" w:rsidR="00A708DB" w:rsidRDefault="00A708DB" w:rsidP="00797E41">
      <w:pPr>
        <w:spacing w:line="360" w:lineRule="auto"/>
        <w:jc w:val="both"/>
        <w:rPr>
          <w:sz w:val="24"/>
          <w:szCs w:val="24"/>
          <w:lang w:val="de-DE"/>
        </w:rPr>
      </w:pPr>
    </w:p>
    <w:p w14:paraId="6743E6E3" w14:textId="77777777" w:rsidR="00A708DB" w:rsidRDefault="00A708DB" w:rsidP="00797E41">
      <w:pPr>
        <w:spacing w:line="360" w:lineRule="auto"/>
        <w:jc w:val="both"/>
        <w:rPr>
          <w:sz w:val="24"/>
          <w:szCs w:val="24"/>
          <w:lang w:val="de-DE"/>
        </w:rPr>
      </w:pPr>
    </w:p>
    <w:p w14:paraId="32FD87BB" w14:textId="77777777" w:rsidR="00A708DB" w:rsidRDefault="00A708DB" w:rsidP="00797E41">
      <w:pPr>
        <w:spacing w:line="360" w:lineRule="auto"/>
        <w:jc w:val="both"/>
        <w:rPr>
          <w:sz w:val="24"/>
          <w:szCs w:val="24"/>
          <w:lang w:val="de-DE"/>
        </w:rPr>
      </w:pPr>
    </w:p>
    <w:p w14:paraId="434CCEAD" w14:textId="77777777" w:rsidR="00A708DB" w:rsidRDefault="00A708DB" w:rsidP="00797E41">
      <w:pPr>
        <w:spacing w:line="360" w:lineRule="auto"/>
        <w:jc w:val="both"/>
        <w:rPr>
          <w:sz w:val="24"/>
          <w:szCs w:val="24"/>
          <w:lang w:val="de-DE"/>
        </w:rPr>
      </w:pPr>
    </w:p>
    <w:p w14:paraId="74A19019" w14:textId="77777777" w:rsidR="00A708DB" w:rsidRDefault="00A708DB" w:rsidP="00797E41">
      <w:pPr>
        <w:spacing w:line="360" w:lineRule="auto"/>
        <w:jc w:val="both"/>
        <w:rPr>
          <w:sz w:val="24"/>
          <w:szCs w:val="24"/>
          <w:lang w:val="de-DE"/>
        </w:rPr>
      </w:pPr>
    </w:p>
    <w:p w14:paraId="7521F355" w14:textId="77777777" w:rsidR="00A708DB" w:rsidRDefault="00A708DB" w:rsidP="00797E41">
      <w:pPr>
        <w:spacing w:line="360" w:lineRule="auto"/>
        <w:jc w:val="both"/>
        <w:rPr>
          <w:sz w:val="24"/>
          <w:szCs w:val="24"/>
          <w:lang w:val="de-DE"/>
        </w:rPr>
      </w:pPr>
    </w:p>
    <w:p w14:paraId="3281056E" w14:textId="77777777" w:rsidR="00A708DB" w:rsidRDefault="00A708DB" w:rsidP="00797E41">
      <w:pPr>
        <w:spacing w:line="360" w:lineRule="auto"/>
        <w:jc w:val="both"/>
        <w:rPr>
          <w:sz w:val="24"/>
          <w:szCs w:val="24"/>
          <w:lang w:val="de-DE"/>
        </w:rPr>
      </w:pPr>
    </w:p>
    <w:p w14:paraId="1ABA290D" w14:textId="77777777" w:rsidR="00A708DB" w:rsidRDefault="00A708DB" w:rsidP="00797E41">
      <w:pPr>
        <w:spacing w:line="360" w:lineRule="auto"/>
        <w:jc w:val="both"/>
        <w:rPr>
          <w:sz w:val="24"/>
          <w:szCs w:val="24"/>
          <w:lang w:val="de-DE"/>
        </w:rPr>
      </w:pPr>
    </w:p>
    <w:p w14:paraId="72C59443" w14:textId="77777777" w:rsidR="00A708DB" w:rsidRDefault="00A708DB" w:rsidP="00797E41">
      <w:pPr>
        <w:spacing w:line="360" w:lineRule="auto"/>
        <w:jc w:val="both"/>
        <w:rPr>
          <w:sz w:val="24"/>
          <w:szCs w:val="24"/>
          <w:lang w:val="de-DE"/>
        </w:rPr>
      </w:pPr>
    </w:p>
    <w:p w14:paraId="20D5C58E" w14:textId="77777777" w:rsidR="00A708DB" w:rsidRDefault="00A708DB" w:rsidP="00797E41">
      <w:pPr>
        <w:spacing w:line="360" w:lineRule="auto"/>
        <w:jc w:val="both"/>
        <w:rPr>
          <w:sz w:val="24"/>
          <w:szCs w:val="24"/>
          <w:lang w:val="de-DE"/>
        </w:rPr>
      </w:pPr>
    </w:p>
    <w:p w14:paraId="298AAF0B" w14:textId="0DB4A056" w:rsidR="00B3352B" w:rsidRPr="0078704A" w:rsidRDefault="00B3352B" w:rsidP="00B156F6">
      <w:pPr>
        <w:spacing w:line="360" w:lineRule="auto"/>
        <w:jc w:val="both"/>
        <w:rPr>
          <w:sz w:val="24"/>
          <w:szCs w:val="24"/>
          <w:lang w:val="de-DE"/>
        </w:rPr>
      </w:pPr>
    </w:p>
    <w:p w14:paraId="6C08AC74" w14:textId="77777777" w:rsidR="005279A8" w:rsidRPr="0078704A" w:rsidRDefault="005279A8" w:rsidP="00B156F6">
      <w:pPr>
        <w:spacing w:line="360" w:lineRule="auto"/>
        <w:jc w:val="both"/>
        <w:rPr>
          <w:sz w:val="24"/>
          <w:szCs w:val="24"/>
          <w:lang w:val="de-DE"/>
        </w:rPr>
      </w:pPr>
    </w:p>
    <w:p w14:paraId="72BEA6EA" w14:textId="7F38A8F1" w:rsidR="005279A8" w:rsidRPr="0078704A" w:rsidRDefault="005279A8" w:rsidP="00B156F6">
      <w:pPr>
        <w:spacing w:line="360" w:lineRule="auto"/>
        <w:jc w:val="both"/>
        <w:rPr>
          <w:sz w:val="24"/>
          <w:szCs w:val="24"/>
          <w:lang w:val="de-DE"/>
        </w:rPr>
      </w:pPr>
    </w:p>
    <w:p w14:paraId="3BB6272D" w14:textId="64B9DD52" w:rsidR="0079385C" w:rsidRPr="0078704A" w:rsidRDefault="0079385C" w:rsidP="00B156F6">
      <w:pPr>
        <w:spacing w:line="360" w:lineRule="auto"/>
        <w:jc w:val="both"/>
        <w:rPr>
          <w:sz w:val="24"/>
          <w:szCs w:val="24"/>
          <w:lang w:val="de-DE"/>
        </w:rPr>
      </w:pPr>
    </w:p>
    <w:p w14:paraId="496C6ECD" w14:textId="636C15F1" w:rsidR="0079385C" w:rsidRPr="0078704A" w:rsidRDefault="0079385C" w:rsidP="00B156F6">
      <w:pPr>
        <w:spacing w:line="360" w:lineRule="auto"/>
        <w:jc w:val="both"/>
        <w:rPr>
          <w:sz w:val="24"/>
          <w:szCs w:val="24"/>
          <w:lang w:val="de-DE"/>
        </w:rPr>
      </w:pPr>
    </w:p>
    <w:p w14:paraId="4492B0AB" w14:textId="07C5942F" w:rsidR="0079385C" w:rsidRPr="0078704A" w:rsidRDefault="0079385C" w:rsidP="00B156F6">
      <w:pPr>
        <w:spacing w:line="360" w:lineRule="auto"/>
        <w:jc w:val="both"/>
        <w:rPr>
          <w:sz w:val="24"/>
          <w:szCs w:val="24"/>
          <w:lang w:val="de-DE"/>
        </w:rPr>
      </w:pPr>
    </w:p>
    <w:p w14:paraId="41D27D28" w14:textId="2C6C40A7" w:rsidR="0079385C" w:rsidRPr="0078704A" w:rsidRDefault="0079385C" w:rsidP="00B156F6">
      <w:pPr>
        <w:spacing w:line="360" w:lineRule="auto"/>
        <w:jc w:val="both"/>
        <w:rPr>
          <w:sz w:val="24"/>
          <w:szCs w:val="24"/>
          <w:lang w:val="de-DE"/>
        </w:rPr>
      </w:pPr>
    </w:p>
    <w:p w14:paraId="4FF914BE" w14:textId="76DFE11A" w:rsidR="0079385C" w:rsidRPr="0078704A" w:rsidRDefault="0079385C" w:rsidP="00B156F6">
      <w:pPr>
        <w:spacing w:line="360" w:lineRule="auto"/>
        <w:jc w:val="both"/>
        <w:rPr>
          <w:sz w:val="24"/>
          <w:szCs w:val="24"/>
          <w:lang w:val="de-DE"/>
        </w:rPr>
      </w:pPr>
    </w:p>
    <w:p w14:paraId="05CBA041" w14:textId="05E7A252" w:rsidR="0079385C" w:rsidRPr="0078704A" w:rsidRDefault="0079385C" w:rsidP="00B156F6">
      <w:pPr>
        <w:spacing w:line="360" w:lineRule="auto"/>
        <w:jc w:val="both"/>
        <w:rPr>
          <w:sz w:val="24"/>
          <w:szCs w:val="24"/>
          <w:lang w:val="de-DE"/>
        </w:rPr>
      </w:pPr>
    </w:p>
    <w:p w14:paraId="224AE4C1" w14:textId="6E4EAC15" w:rsidR="0079385C" w:rsidRPr="0078704A" w:rsidRDefault="0079385C" w:rsidP="00B156F6">
      <w:pPr>
        <w:spacing w:line="360" w:lineRule="auto"/>
        <w:jc w:val="both"/>
        <w:rPr>
          <w:sz w:val="24"/>
          <w:szCs w:val="24"/>
          <w:lang w:val="de-DE"/>
        </w:rPr>
      </w:pPr>
    </w:p>
    <w:p w14:paraId="5B2CA3C7" w14:textId="45638364" w:rsidR="0079385C" w:rsidRPr="0078704A" w:rsidRDefault="0079385C" w:rsidP="00B156F6">
      <w:pPr>
        <w:spacing w:line="360" w:lineRule="auto"/>
        <w:jc w:val="both"/>
        <w:rPr>
          <w:sz w:val="24"/>
          <w:szCs w:val="24"/>
          <w:lang w:val="de-DE"/>
        </w:rPr>
      </w:pPr>
    </w:p>
    <w:p w14:paraId="15B46DEB" w14:textId="4EF15BB3" w:rsidR="0079385C" w:rsidRPr="0078704A" w:rsidRDefault="0079385C" w:rsidP="00B156F6">
      <w:pPr>
        <w:spacing w:line="360" w:lineRule="auto"/>
        <w:jc w:val="both"/>
        <w:rPr>
          <w:sz w:val="24"/>
          <w:szCs w:val="24"/>
          <w:lang w:val="de-DE"/>
        </w:rPr>
      </w:pPr>
    </w:p>
    <w:p w14:paraId="1C57CD2D" w14:textId="69417B3B" w:rsidR="0079385C" w:rsidRPr="0078704A" w:rsidRDefault="0079385C" w:rsidP="00B156F6">
      <w:pPr>
        <w:spacing w:line="360" w:lineRule="auto"/>
        <w:jc w:val="both"/>
        <w:rPr>
          <w:sz w:val="24"/>
          <w:szCs w:val="24"/>
          <w:lang w:val="de-DE"/>
        </w:rPr>
      </w:pPr>
    </w:p>
    <w:p w14:paraId="102163A6" w14:textId="77777777" w:rsidR="0079385C" w:rsidRPr="0078704A" w:rsidRDefault="0079385C" w:rsidP="00B156F6">
      <w:pPr>
        <w:spacing w:line="360" w:lineRule="auto"/>
        <w:jc w:val="both"/>
        <w:rPr>
          <w:sz w:val="24"/>
          <w:szCs w:val="24"/>
          <w:lang w:val="de-DE"/>
        </w:rPr>
      </w:pPr>
    </w:p>
    <w:p w14:paraId="082BE4C8" w14:textId="77777777" w:rsidR="0079385C" w:rsidRDefault="0079385C" w:rsidP="00B156F6">
      <w:pPr>
        <w:spacing w:line="360" w:lineRule="auto"/>
        <w:jc w:val="both"/>
        <w:rPr>
          <w:sz w:val="24"/>
          <w:szCs w:val="24"/>
          <w:lang w:val="de-DE"/>
        </w:rPr>
      </w:pPr>
    </w:p>
    <w:p w14:paraId="37164721" w14:textId="77777777" w:rsidR="00DB2035" w:rsidRPr="0078704A" w:rsidRDefault="00DB2035" w:rsidP="00B156F6">
      <w:pPr>
        <w:spacing w:line="360" w:lineRule="auto"/>
        <w:jc w:val="both"/>
        <w:rPr>
          <w:sz w:val="24"/>
          <w:szCs w:val="24"/>
          <w:lang w:val="de-DE"/>
        </w:rPr>
      </w:pPr>
    </w:p>
    <w:p w14:paraId="2D23CA41" w14:textId="77777777" w:rsidR="00A708DB" w:rsidRDefault="00A708DB" w:rsidP="00A708DB">
      <w:pPr>
        <w:spacing w:line="360" w:lineRule="auto"/>
        <w:jc w:val="both"/>
        <w:rPr>
          <w:sz w:val="24"/>
          <w:szCs w:val="24"/>
          <w:lang w:val="de-DE"/>
        </w:rPr>
      </w:pPr>
    </w:p>
    <w:p w14:paraId="6CB39EEB" w14:textId="77777777" w:rsidR="00DB2035" w:rsidRDefault="00DB2035" w:rsidP="00A708DB">
      <w:pPr>
        <w:spacing w:line="360" w:lineRule="auto"/>
        <w:jc w:val="both"/>
        <w:rPr>
          <w:sz w:val="24"/>
          <w:szCs w:val="24"/>
          <w:lang w:val="de-DE"/>
        </w:rPr>
      </w:pPr>
    </w:p>
    <w:p w14:paraId="41E486B8" w14:textId="77777777" w:rsidR="00DB2035" w:rsidRDefault="00DB2035" w:rsidP="00A708DB">
      <w:pPr>
        <w:spacing w:line="360" w:lineRule="auto"/>
        <w:jc w:val="both"/>
        <w:rPr>
          <w:sz w:val="24"/>
          <w:szCs w:val="24"/>
          <w:lang w:val="de-DE"/>
        </w:rPr>
      </w:pPr>
    </w:p>
    <w:p w14:paraId="77112984" w14:textId="77777777" w:rsidR="00DB2035" w:rsidRDefault="00DB2035" w:rsidP="00A708DB">
      <w:pPr>
        <w:spacing w:line="360" w:lineRule="auto"/>
        <w:jc w:val="both"/>
        <w:rPr>
          <w:sz w:val="24"/>
          <w:szCs w:val="24"/>
          <w:lang w:val="de-DE"/>
        </w:rPr>
      </w:pPr>
    </w:p>
    <w:p w14:paraId="6872A3A3" w14:textId="77777777" w:rsidR="00DB2035" w:rsidRDefault="00DB2035" w:rsidP="00A708DB">
      <w:pPr>
        <w:spacing w:line="360" w:lineRule="auto"/>
        <w:jc w:val="both"/>
        <w:rPr>
          <w:sz w:val="24"/>
          <w:szCs w:val="24"/>
          <w:lang w:val="de-DE"/>
        </w:rPr>
      </w:pPr>
    </w:p>
    <w:p w14:paraId="10FC99A1" w14:textId="77777777" w:rsidR="00DB2035" w:rsidRPr="00A708DB" w:rsidRDefault="00DB2035" w:rsidP="00A708DB">
      <w:pPr>
        <w:spacing w:line="360" w:lineRule="auto"/>
        <w:jc w:val="both"/>
        <w:rPr>
          <w:sz w:val="24"/>
          <w:szCs w:val="24"/>
          <w:lang w:val="de-DE"/>
        </w:rPr>
      </w:pPr>
    </w:p>
    <w:p w14:paraId="5112F3E8" w14:textId="70FCB626" w:rsidR="00A708DB" w:rsidRPr="00A708DB" w:rsidRDefault="00A708DB" w:rsidP="00A708DB">
      <w:pPr>
        <w:spacing w:line="360" w:lineRule="auto"/>
        <w:jc w:val="both"/>
        <w:rPr>
          <w:sz w:val="24"/>
          <w:szCs w:val="24"/>
          <w:lang w:val="de-DE"/>
        </w:rPr>
      </w:pPr>
      <w:r w:rsidRPr="00A708DB">
        <w:rPr>
          <w:sz w:val="24"/>
          <w:szCs w:val="24"/>
          <w:lang w:val="de-DE"/>
        </w:rPr>
        <w:t>Tag der mündlichen Prüfung: 15.05.2017</w:t>
      </w:r>
      <w:r>
        <w:rPr>
          <w:sz w:val="24"/>
          <w:szCs w:val="24"/>
          <w:lang w:val="de-DE"/>
        </w:rPr>
        <w:t xml:space="preserve"> </w:t>
      </w:r>
    </w:p>
    <w:p w14:paraId="7D781D0C" w14:textId="77777777" w:rsidR="00F31C15" w:rsidRPr="0078704A" w:rsidRDefault="00F31C15" w:rsidP="00B156F6">
      <w:pPr>
        <w:spacing w:line="360" w:lineRule="auto"/>
        <w:jc w:val="both"/>
        <w:rPr>
          <w:sz w:val="24"/>
          <w:szCs w:val="24"/>
          <w:lang w:val="de-DE"/>
        </w:rPr>
      </w:pPr>
    </w:p>
    <w:p w14:paraId="30A3A9F3" w14:textId="77777777" w:rsidR="006C5E7A" w:rsidRPr="00A708DB" w:rsidRDefault="006C5E7A" w:rsidP="00B156F6">
      <w:pPr>
        <w:spacing w:line="360" w:lineRule="auto"/>
        <w:jc w:val="both"/>
        <w:rPr>
          <w:sz w:val="24"/>
          <w:szCs w:val="24"/>
          <w:lang w:val="de-DE"/>
        </w:rPr>
      </w:pPr>
    </w:p>
    <w:p w14:paraId="593B93BC" w14:textId="125BE4AF" w:rsidR="00B3352B" w:rsidRPr="00A708DB" w:rsidRDefault="00B3352B" w:rsidP="00B156F6">
      <w:pPr>
        <w:spacing w:line="360" w:lineRule="auto"/>
        <w:jc w:val="both"/>
        <w:rPr>
          <w:sz w:val="24"/>
          <w:szCs w:val="24"/>
          <w:lang w:val="de-DE"/>
        </w:rPr>
      </w:pPr>
    </w:p>
    <w:p w14:paraId="6A60DAE6" w14:textId="25639732" w:rsidR="0079385C" w:rsidRPr="00A708DB" w:rsidRDefault="0079385C" w:rsidP="00B156F6">
      <w:pPr>
        <w:spacing w:line="360" w:lineRule="auto"/>
        <w:jc w:val="both"/>
        <w:rPr>
          <w:sz w:val="24"/>
          <w:szCs w:val="24"/>
          <w:lang w:val="de-DE"/>
        </w:rPr>
      </w:pPr>
    </w:p>
    <w:p w14:paraId="78AC2177" w14:textId="1BDABCCE" w:rsidR="0079385C" w:rsidRPr="00A708DB" w:rsidRDefault="0079385C" w:rsidP="00B156F6">
      <w:pPr>
        <w:spacing w:line="360" w:lineRule="auto"/>
        <w:jc w:val="both"/>
        <w:rPr>
          <w:sz w:val="24"/>
          <w:szCs w:val="24"/>
          <w:lang w:val="de-DE"/>
        </w:rPr>
      </w:pPr>
    </w:p>
    <w:p w14:paraId="3189E7D4" w14:textId="3B667DAC" w:rsidR="0079385C" w:rsidRPr="00A708DB" w:rsidRDefault="0079385C" w:rsidP="00B156F6">
      <w:pPr>
        <w:spacing w:line="360" w:lineRule="auto"/>
        <w:jc w:val="both"/>
        <w:rPr>
          <w:sz w:val="24"/>
          <w:szCs w:val="24"/>
          <w:lang w:val="de-DE"/>
        </w:rPr>
      </w:pPr>
    </w:p>
    <w:p w14:paraId="65EFFFA8" w14:textId="19176E1B" w:rsidR="0079385C" w:rsidRPr="00A708DB" w:rsidRDefault="0079385C" w:rsidP="00B156F6">
      <w:pPr>
        <w:spacing w:line="360" w:lineRule="auto"/>
        <w:jc w:val="both"/>
        <w:rPr>
          <w:sz w:val="24"/>
          <w:szCs w:val="24"/>
          <w:lang w:val="de-DE"/>
        </w:rPr>
      </w:pPr>
    </w:p>
    <w:p w14:paraId="32E7C1CC" w14:textId="6011F6A1" w:rsidR="0079385C" w:rsidRPr="00A708DB" w:rsidRDefault="0079385C" w:rsidP="00B156F6">
      <w:pPr>
        <w:spacing w:line="360" w:lineRule="auto"/>
        <w:jc w:val="both"/>
        <w:rPr>
          <w:sz w:val="24"/>
          <w:szCs w:val="24"/>
          <w:lang w:val="de-DE"/>
        </w:rPr>
      </w:pPr>
    </w:p>
    <w:p w14:paraId="2C2F7A6C" w14:textId="0C457309" w:rsidR="0079385C" w:rsidRPr="00A708DB" w:rsidRDefault="0079385C" w:rsidP="00B156F6">
      <w:pPr>
        <w:spacing w:line="360" w:lineRule="auto"/>
        <w:jc w:val="both"/>
        <w:rPr>
          <w:sz w:val="24"/>
          <w:szCs w:val="24"/>
          <w:lang w:val="de-DE"/>
        </w:rPr>
      </w:pPr>
    </w:p>
    <w:p w14:paraId="5F5AE8A6" w14:textId="3FCAB18D" w:rsidR="0079385C" w:rsidRPr="00A708DB" w:rsidRDefault="0079385C" w:rsidP="00B156F6">
      <w:pPr>
        <w:spacing w:line="360" w:lineRule="auto"/>
        <w:jc w:val="both"/>
        <w:rPr>
          <w:sz w:val="24"/>
          <w:szCs w:val="24"/>
          <w:lang w:val="de-DE"/>
        </w:rPr>
      </w:pPr>
    </w:p>
    <w:p w14:paraId="5E0A3B3F" w14:textId="70694BB0" w:rsidR="0079385C" w:rsidRPr="00A708DB" w:rsidRDefault="0079385C" w:rsidP="00B156F6">
      <w:pPr>
        <w:spacing w:line="360" w:lineRule="auto"/>
        <w:jc w:val="both"/>
        <w:rPr>
          <w:sz w:val="24"/>
          <w:szCs w:val="24"/>
          <w:lang w:val="de-DE"/>
        </w:rPr>
      </w:pPr>
    </w:p>
    <w:p w14:paraId="12899FE4" w14:textId="70D04547" w:rsidR="0079385C" w:rsidRPr="00A708DB" w:rsidRDefault="0079385C" w:rsidP="00B156F6">
      <w:pPr>
        <w:spacing w:line="360" w:lineRule="auto"/>
        <w:jc w:val="both"/>
        <w:rPr>
          <w:sz w:val="24"/>
          <w:szCs w:val="24"/>
          <w:lang w:val="de-DE"/>
        </w:rPr>
      </w:pPr>
    </w:p>
    <w:p w14:paraId="00FEADF5" w14:textId="085BB080" w:rsidR="0079385C" w:rsidRDefault="0079385C" w:rsidP="00B156F6">
      <w:pPr>
        <w:spacing w:line="360" w:lineRule="auto"/>
        <w:jc w:val="both"/>
        <w:rPr>
          <w:sz w:val="24"/>
          <w:szCs w:val="24"/>
          <w:lang w:val="de-DE"/>
        </w:rPr>
      </w:pPr>
    </w:p>
    <w:p w14:paraId="54FB8BDC" w14:textId="77777777" w:rsidR="00A708DB" w:rsidRDefault="00A708DB" w:rsidP="00B156F6">
      <w:pPr>
        <w:spacing w:line="360" w:lineRule="auto"/>
        <w:jc w:val="both"/>
        <w:rPr>
          <w:sz w:val="24"/>
          <w:szCs w:val="24"/>
          <w:lang w:val="de-DE"/>
        </w:rPr>
      </w:pPr>
    </w:p>
    <w:p w14:paraId="51316119" w14:textId="77777777" w:rsidR="00A708DB" w:rsidRDefault="00A708DB" w:rsidP="00B156F6">
      <w:pPr>
        <w:spacing w:line="360" w:lineRule="auto"/>
        <w:jc w:val="both"/>
        <w:rPr>
          <w:sz w:val="24"/>
          <w:szCs w:val="24"/>
          <w:lang w:val="de-DE"/>
        </w:rPr>
      </w:pPr>
    </w:p>
    <w:p w14:paraId="6E66C9C8" w14:textId="77777777" w:rsidR="00A708DB" w:rsidRDefault="00A708DB" w:rsidP="00B156F6">
      <w:pPr>
        <w:spacing w:line="360" w:lineRule="auto"/>
        <w:jc w:val="both"/>
        <w:rPr>
          <w:sz w:val="24"/>
          <w:szCs w:val="24"/>
          <w:lang w:val="de-DE"/>
        </w:rPr>
      </w:pPr>
    </w:p>
    <w:p w14:paraId="7857E55B" w14:textId="77777777" w:rsidR="00A708DB" w:rsidRDefault="00A708DB" w:rsidP="00B156F6">
      <w:pPr>
        <w:spacing w:line="360" w:lineRule="auto"/>
        <w:jc w:val="both"/>
        <w:rPr>
          <w:sz w:val="24"/>
          <w:szCs w:val="24"/>
          <w:lang w:val="de-DE"/>
        </w:rPr>
      </w:pPr>
    </w:p>
    <w:p w14:paraId="5F06BCE2" w14:textId="77777777" w:rsidR="00A708DB" w:rsidRDefault="00A708DB" w:rsidP="00B156F6">
      <w:pPr>
        <w:spacing w:line="360" w:lineRule="auto"/>
        <w:jc w:val="both"/>
        <w:rPr>
          <w:sz w:val="24"/>
          <w:szCs w:val="24"/>
          <w:lang w:val="de-DE"/>
        </w:rPr>
      </w:pPr>
    </w:p>
    <w:p w14:paraId="20890870" w14:textId="77777777" w:rsidR="00A708DB" w:rsidRDefault="00A708DB" w:rsidP="00B156F6">
      <w:pPr>
        <w:spacing w:line="360" w:lineRule="auto"/>
        <w:jc w:val="both"/>
        <w:rPr>
          <w:sz w:val="24"/>
          <w:szCs w:val="24"/>
          <w:lang w:val="de-DE"/>
        </w:rPr>
      </w:pPr>
    </w:p>
    <w:p w14:paraId="44157E77" w14:textId="77777777" w:rsidR="00A708DB" w:rsidRDefault="00A708DB" w:rsidP="00B156F6">
      <w:pPr>
        <w:spacing w:line="360" w:lineRule="auto"/>
        <w:jc w:val="both"/>
        <w:rPr>
          <w:sz w:val="24"/>
          <w:szCs w:val="24"/>
          <w:lang w:val="de-DE"/>
        </w:rPr>
      </w:pPr>
    </w:p>
    <w:p w14:paraId="07A1638A" w14:textId="77777777" w:rsidR="00A708DB" w:rsidRDefault="00A708DB" w:rsidP="00B156F6">
      <w:pPr>
        <w:spacing w:line="360" w:lineRule="auto"/>
        <w:jc w:val="both"/>
        <w:rPr>
          <w:sz w:val="24"/>
          <w:szCs w:val="24"/>
          <w:lang w:val="de-DE"/>
        </w:rPr>
      </w:pPr>
    </w:p>
    <w:p w14:paraId="55746379" w14:textId="77777777" w:rsidR="00A708DB" w:rsidRDefault="00A708DB" w:rsidP="00B156F6">
      <w:pPr>
        <w:spacing w:line="360" w:lineRule="auto"/>
        <w:jc w:val="both"/>
        <w:rPr>
          <w:sz w:val="24"/>
          <w:szCs w:val="24"/>
          <w:lang w:val="de-DE"/>
        </w:rPr>
      </w:pPr>
    </w:p>
    <w:p w14:paraId="6D18F797" w14:textId="77777777" w:rsidR="00A708DB" w:rsidRDefault="00A708DB" w:rsidP="00B156F6">
      <w:pPr>
        <w:spacing w:line="360" w:lineRule="auto"/>
        <w:jc w:val="both"/>
        <w:rPr>
          <w:sz w:val="24"/>
          <w:szCs w:val="24"/>
          <w:lang w:val="de-DE"/>
        </w:rPr>
      </w:pPr>
    </w:p>
    <w:p w14:paraId="71DF4580" w14:textId="77777777" w:rsidR="00A708DB" w:rsidRDefault="00A708DB" w:rsidP="00B156F6">
      <w:pPr>
        <w:spacing w:line="360" w:lineRule="auto"/>
        <w:jc w:val="both"/>
        <w:rPr>
          <w:sz w:val="24"/>
          <w:szCs w:val="24"/>
          <w:lang w:val="de-DE"/>
        </w:rPr>
      </w:pPr>
    </w:p>
    <w:p w14:paraId="1D7A440D" w14:textId="77777777" w:rsidR="00A708DB" w:rsidRDefault="00A708DB" w:rsidP="00B156F6">
      <w:pPr>
        <w:spacing w:line="360" w:lineRule="auto"/>
        <w:jc w:val="both"/>
        <w:rPr>
          <w:sz w:val="24"/>
          <w:szCs w:val="24"/>
          <w:lang w:val="de-DE"/>
        </w:rPr>
      </w:pPr>
    </w:p>
    <w:p w14:paraId="769166A2" w14:textId="77777777" w:rsidR="00A708DB" w:rsidRDefault="00A708DB" w:rsidP="00B156F6">
      <w:pPr>
        <w:spacing w:line="360" w:lineRule="auto"/>
        <w:jc w:val="both"/>
        <w:rPr>
          <w:sz w:val="24"/>
          <w:szCs w:val="24"/>
          <w:lang w:val="de-DE"/>
        </w:rPr>
      </w:pPr>
    </w:p>
    <w:p w14:paraId="431B52BB" w14:textId="77777777" w:rsidR="00A708DB" w:rsidRDefault="00A708DB" w:rsidP="00B156F6">
      <w:pPr>
        <w:spacing w:line="360" w:lineRule="auto"/>
        <w:jc w:val="both"/>
        <w:rPr>
          <w:sz w:val="24"/>
          <w:szCs w:val="24"/>
          <w:lang w:val="de-DE"/>
        </w:rPr>
      </w:pPr>
    </w:p>
    <w:p w14:paraId="0A41AFC5" w14:textId="77777777" w:rsidR="00A708DB" w:rsidRDefault="00A708DB" w:rsidP="00B156F6">
      <w:pPr>
        <w:spacing w:line="360" w:lineRule="auto"/>
        <w:jc w:val="both"/>
        <w:rPr>
          <w:sz w:val="24"/>
          <w:szCs w:val="24"/>
          <w:lang w:val="de-DE"/>
        </w:rPr>
      </w:pPr>
    </w:p>
    <w:p w14:paraId="1500D842" w14:textId="77777777" w:rsidR="00A708DB" w:rsidRDefault="00A708DB" w:rsidP="00B156F6">
      <w:pPr>
        <w:spacing w:line="360" w:lineRule="auto"/>
        <w:jc w:val="both"/>
        <w:rPr>
          <w:sz w:val="24"/>
          <w:szCs w:val="24"/>
          <w:lang w:val="de-DE"/>
        </w:rPr>
      </w:pPr>
    </w:p>
    <w:p w14:paraId="5C751E96" w14:textId="77777777" w:rsidR="00A708DB" w:rsidRDefault="00A708DB" w:rsidP="00B156F6">
      <w:pPr>
        <w:spacing w:line="360" w:lineRule="auto"/>
        <w:jc w:val="both"/>
        <w:rPr>
          <w:sz w:val="24"/>
          <w:szCs w:val="24"/>
          <w:lang w:val="de-DE"/>
        </w:rPr>
      </w:pPr>
    </w:p>
    <w:p w14:paraId="14234CB1" w14:textId="77777777" w:rsidR="00A708DB" w:rsidRDefault="00A708DB" w:rsidP="00B156F6">
      <w:pPr>
        <w:spacing w:line="360" w:lineRule="auto"/>
        <w:jc w:val="both"/>
        <w:rPr>
          <w:sz w:val="24"/>
          <w:szCs w:val="24"/>
          <w:lang w:val="de-DE"/>
        </w:rPr>
      </w:pPr>
    </w:p>
    <w:p w14:paraId="2941E0DE" w14:textId="77777777" w:rsidR="00A708DB" w:rsidRDefault="00A708DB" w:rsidP="00B156F6">
      <w:pPr>
        <w:spacing w:line="360" w:lineRule="auto"/>
        <w:jc w:val="both"/>
        <w:rPr>
          <w:sz w:val="24"/>
          <w:szCs w:val="24"/>
          <w:lang w:val="de-DE"/>
        </w:rPr>
      </w:pPr>
    </w:p>
    <w:p w14:paraId="5F5C71D3" w14:textId="77777777" w:rsidR="00A708DB" w:rsidRDefault="00A708DB" w:rsidP="00B156F6">
      <w:pPr>
        <w:spacing w:line="360" w:lineRule="auto"/>
        <w:jc w:val="both"/>
        <w:rPr>
          <w:sz w:val="24"/>
          <w:szCs w:val="24"/>
          <w:lang w:val="de-DE"/>
        </w:rPr>
      </w:pPr>
    </w:p>
    <w:p w14:paraId="788788EF" w14:textId="77777777" w:rsidR="00A708DB" w:rsidRDefault="00A708DB" w:rsidP="00B156F6">
      <w:pPr>
        <w:spacing w:line="360" w:lineRule="auto"/>
        <w:jc w:val="both"/>
        <w:rPr>
          <w:sz w:val="24"/>
          <w:szCs w:val="24"/>
          <w:lang w:val="de-DE"/>
        </w:rPr>
      </w:pPr>
    </w:p>
    <w:p w14:paraId="029D3E80" w14:textId="77777777" w:rsidR="00A708DB" w:rsidRPr="00A708DB" w:rsidRDefault="00A708DB" w:rsidP="00B156F6">
      <w:pPr>
        <w:spacing w:line="360" w:lineRule="auto"/>
        <w:jc w:val="both"/>
        <w:rPr>
          <w:sz w:val="24"/>
          <w:szCs w:val="24"/>
          <w:lang w:val="de-DE"/>
        </w:rPr>
      </w:pPr>
    </w:p>
    <w:p w14:paraId="408ED306" w14:textId="77777777" w:rsidR="0079385C" w:rsidRPr="00A708DB" w:rsidRDefault="0079385C" w:rsidP="00B156F6">
      <w:pPr>
        <w:spacing w:line="360" w:lineRule="auto"/>
        <w:jc w:val="both"/>
        <w:rPr>
          <w:sz w:val="24"/>
          <w:szCs w:val="24"/>
          <w:lang w:val="de-DE"/>
        </w:rPr>
      </w:pPr>
    </w:p>
    <w:p w14:paraId="44BD9EDE" w14:textId="77777777" w:rsidR="00DB3376" w:rsidRPr="00A708DB" w:rsidRDefault="00DB3376" w:rsidP="00B156F6">
      <w:pPr>
        <w:spacing w:line="360" w:lineRule="auto"/>
        <w:jc w:val="both"/>
        <w:rPr>
          <w:sz w:val="24"/>
          <w:szCs w:val="24"/>
          <w:lang w:val="de-DE"/>
        </w:rPr>
      </w:pPr>
    </w:p>
    <w:p w14:paraId="39848397" w14:textId="77777777" w:rsidR="00DB3376" w:rsidRPr="00A708DB" w:rsidRDefault="00DB3376" w:rsidP="00B156F6">
      <w:pPr>
        <w:spacing w:line="360" w:lineRule="auto"/>
        <w:jc w:val="both"/>
        <w:rPr>
          <w:sz w:val="24"/>
          <w:szCs w:val="24"/>
          <w:lang w:val="de-DE"/>
        </w:rPr>
      </w:pPr>
    </w:p>
    <w:p w14:paraId="2BB902A3" w14:textId="77777777" w:rsidR="00DB3376" w:rsidRPr="00A708DB" w:rsidRDefault="00DB3376" w:rsidP="00B156F6">
      <w:pPr>
        <w:spacing w:line="360" w:lineRule="auto"/>
        <w:jc w:val="both"/>
        <w:rPr>
          <w:sz w:val="24"/>
          <w:szCs w:val="24"/>
          <w:lang w:val="de-DE"/>
        </w:rPr>
      </w:pPr>
    </w:p>
    <w:p w14:paraId="5FBC5F32" w14:textId="1E16F373" w:rsidR="00B3352B" w:rsidRPr="003560AF" w:rsidRDefault="00B3352B" w:rsidP="00B156F6">
      <w:pPr>
        <w:spacing w:line="360" w:lineRule="auto"/>
        <w:jc w:val="both"/>
        <w:rPr>
          <w:sz w:val="24"/>
          <w:szCs w:val="24"/>
          <w:lang w:val="en-US"/>
        </w:rPr>
      </w:pPr>
      <w:r w:rsidRPr="003560AF">
        <w:rPr>
          <w:sz w:val="24"/>
          <w:szCs w:val="24"/>
          <w:lang w:val="en-US"/>
        </w:rPr>
        <w:t>I hereby declare that I wrote this dissertation submitted without any unauthorized external assistance and used only sources acknowledged in the work. All textual passages which are appropriated verbatim or paraphrased from published and unpublished texts as well as all information obtained from oral sources are duly indicated and listed in accordance with bibliographical rules. In carrying out this research, I complied with the rules of standard scientific practice as formulated in the statutes of the Johannes Gutenberg University Mainz to insure standard scientific practice</w:t>
      </w:r>
      <w:r w:rsidR="00D06152" w:rsidRPr="003560AF">
        <w:rPr>
          <w:sz w:val="24"/>
          <w:szCs w:val="24"/>
          <w:lang w:val="en-US"/>
        </w:rPr>
        <w:t>.</w:t>
      </w:r>
    </w:p>
    <w:p w14:paraId="7299E56E" w14:textId="0FCE5717" w:rsidR="00B3352B" w:rsidRPr="003560AF" w:rsidRDefault="00B3352B" w:rsidP="00B156F6">
      <w:pPr>
        <w:spacing w:line="360" w:lineRule="auto"/>
        <w:jc w:val="both"/>
        <w:rPr>
          <w:sz w:val="24"/>
          <w:szCs w:val="24"/>
          <w:lang w:val="en-US"/>
        </w:rPr>
      </w:pPr>
      <w:proofErr w:type="spellStart"/>
      <w:r w:rsidRPr="003560AF">
        <w:rPr>
          <w:sz w:val="24"/>
          <w:szCs w:val="24"/>
          <w:lang w:val="en-US"/>
        </w:rPr>
        <w:t>Melike</w:t>
      </w:r>
      <w:proofErr w:type="spellEnd"/>
      <w:r w:rsidRPr="003560AF">
        <w:rPr>
          <w:sz w:val="24"/>
          <w:szCs w:val="24"/>
          <w:lang w:val="en-US"/>
        </w:rPr>
        <w:t xml:space="preserve"> </w:t>
      </w:r>
      <w:proofErr w:type="spellStart"/>
      <w:r w:rsidRPr="003560AF">
        <w:rPr>
          <w:sz w:val="24"/>
          <w:szCs w:val="24"/>
          <w:lang w:val="en-US"/>
        </w:rPr>
        <w:t>Karakuş-Uzuner</w:t>
      </w:r>
      <w:proofErr w:type="spellEnd"/>
    </w:p>
    <w:p w14:paraId="78F0CF7F" w14:textId="77777777" w:rsidR="007E5F37" w:rsidRPr="003560AF" w:rsidRDefault="007E5F37" w:rsidP="00B156F6">
      <w:pPr>
        <w:spacing w:line="360" w:lineRule="auto"/>
        <w:jc w:val="both"/>
        <w:rPr>
          <w:sz w:val="24"/>
          <w:szCs w:val="24"/>
          <w:lang w:val="en-US"/>
        </w:rPr>
        <w:sectPr w:rsidR="007E5F37" w:rsidRPr="003560AF" w:rsidSect="001B046E">
          <w:footerReference w:type="default" r:id="rId10"/>
          <w:pgSz w:w="11906" w:h="16838"/>
          <w:pgMar w:top="1417" w:right="1417" w:bottom="1417" w:left="1417" w:header="708" w:footer="708" w:gutter="0"/>
          <w:pgNumType w:fmt="lowerRoman" w:start="1"/>
          <w:cols w:space="708"/>
          <w:docGrid w:linePitch="360"/>
        </w:sectPr>
      </w:pPr>
    </w:p>
    <w:p w14:paraId="410281B4" w14:textId="09C3A134" w:rsidR="006A5108" w:rsidRPr="003560AF" w:rsidRDefault="006A5108" w:rsidP="006A5108">
      <w:pPr>
        <w:spacing w:line="360" w:lineRule="auto"/>
        <w:jc w:val="both"/>
        <w:rPr>
          <w:b/>
          <w:sz w:val="24"/>
          <w:szCs w:val="24"/>
          <w:lang w:val="en-US"/>
        </w:rPr>
      </w:pPr>
      <w:r w:rsidRPr="003560AF">
        <w:rPr>
          <w:b/>
          <w:sz w:val="24"/>
          <w:szCs w:val="24"/>
          <w:lang w:val="en-US"/>
        </w:rPr>
        <w:lastRenderedPageBreak/>
        <w:t>Publications covered in this thesis</w:t>
      </w:r>
    </w:p>
    <w:p w14:paraId="7CDF23A9" w14:textId="1C0D0B66" w:rsidR="006A5108" w:rsidRPr="003560AF" w:rsidRDefault="00892764" w:rsidP="006A5108">
      <w:pPr>
        <w:spacing w:line="360" w:lineRule="auto"/>
        <w:jc w:val="both"/>
        <w:rPr>
          <w:sz w:val="24"/>
          <w:szCs w:val="24"/>
          <w:lang w:val="en-US"/>
        </w:rPr>
      </w:pPr>
      <w:r w:rsidRPr="003560AF">
        <w:rPr>
          <w:sz w:val="24"/>
          <w:szCs w:val="24"/>
          <w:lang w:val="en-US"/>
        </w:rPr>
        <w:t>1-</w:t>
      </w:r>
      <w:r w:rsidRPr="003560AF">
        <w:rPr>
          <w:b/>
          <w:sz w:val="24"/>
          <w:szCs w:val="24"/>
          <w:lang w:val="en-US"/>
        </w:rPr>
        <w:t xml:space="preserve"> </w:t>
      </w:r>
      <w:r w:rsidR="006A5108" w:rsidRPr="003560AF">
        <w:rPr>
          <w:b/>
          <w:sz w:val="24"/>
          <w:szCs w:val="24"/>
          <w:lang w:val="en-US"/>
        </w:rPr>
        <w:t xml:space="preserve">M. </w:t>
      </w:r>
      <w:proofErr w:type="spellStart"/>
      <w:r w:rsidR="006A5108" w:rsidRPr="003560AF">
        <w:rPr>
          <w:b/>
          <w:sz w:val="24"/>
          <w:szCs w:val="24"/>
          <w:lang w:val="en-US"/>
        </w:rPr>
        <w:t>Karakus</w:t>
      </w:r>
      <w:proofErr w:type="spellEnd"/>
      <w:r w:rsidR="006A5108" w:rsidRPr="003560AF">
        <w:rPr>
          <w:sz w:val="24"/>
          <w:szCs w:val="24"/>
          <w:lang w:val="en-US"/>
        </w:rPr>
        <w:t xml:space="preserve">, S. A. Jensen, F. D’Angelo, D. </w:t>
      </w:r>
      <w:proofErr w:type="spellStart"/>
      <w:r w:rsidR="006A5108" w:rsidRPr="003560AF">
        <w:rPr>
          <w:sz w:val="24"/>
          <w:szCs w:val="24"/>
          <w:lang w:val="en-US"/>
        </w:rPr>
        <w:t>Turchinovich</w:t>
      </w:r>
      <w:proofErr w:type="spellEnd"/>
      <w:r w:rsidR="006A5108" w:rsidRPr="003560AF">
        <w:rPr>
          <w:sz w:val="24"/>
          <w:szCs w:val="24"/>
          <w:lang w:val="en-US"/>
        </w:rPr>
        <w:t xml:space="preserve">, M. Bonn, E. </w:t>
      </w:r>
      <w:proofErr w:type="spellStart"/>
      <w:r w:rsidR="006A5108" w:rsidRPr="003560AF">
        <w:rPr>
          <w:sz w:val="24"/>
          <w:szCs w:val="24"/>
          <w:lang w:val="en-US"/>
        </w:rPr>
        <w:t>Cánovas</w:t>
      </w:r>
      <w:proofErr w:type="spellEnd"/>
      <w:r w:rsidR="006A5108" w:rsidRPr="003560AF">
        <w:rPr>
          <w:sz w:val="24"/>
          <w:szCs w:val="24"/>
          <w:lang w:val="en-US"/>
        </w:rPr>
        <w:t xml:space="preserve"> “Phonon-Electron Scattering Limits Free Charge Mobility in Methylammonium Lead Iodide Perovskites” </w:t>
      </w:r>
      <w:hyperlink r:id="rId11" w:history="1">
        <w:r w:rsidR="006A5108" w:rsidRPr="003560AF">
          <w:rPr>
            <w:sz w:val="24"/>
            <w:szCs w:val="24"/>
            <w:lang w:val="en-US"/>
          </w:rPr>
          <w:t>The Journal of Physical Chemistry Letters, 2015</w:t>
        </w:r>
      </w:hyperlink>
      <w:r w:rsidR="006A5108" w:rsidRPr="003560AF">
        <w:rPr>
          <w:sz w:val="24"/>
          <w:szCs w:val="24"/>
          <w:lang w:val="en-US"/>
        </w:rPr>
        <w:t>, 24, 4991–4996.</w:t>
      </w:r>
    </w:p>
    <w:p w14:paraId="78807816" w14:textId="38D3EC7E" w:rsidR="006A5108" w:rsidRPr="003560AF" w:rsidRDefault="00892764" w:rsidP="006A5108">
      <w:pPr>
        <w:spacing w:line="360" w:lineRule="auto"/>
        <w:jc w:val="both"/>
        <w:rPr>
          <w:sz w:val="24"/>
          <w:szCs w:val="24"/>
          <w:lang w:val="en-US"/>
        </w:rPr>
      </w:pPr>
      <w:r w:rsidRPr="00C73845">
        <w:rPr>
          <w:sz w:val="24"/>
          <w:szCs w:val="24"/>
          <w:lang w:val="en-US"/>
        </w:rPr>
        <w:t>2-</w:t>
      </w:r>
      <w:r w:rsidRPr="00C73845">
        <w:rPr>
          <w:b/>
          <w:sz w:val="24"/>
          <w:szCs w:val="24"/>
          <w:lang w:val="en-US"/>
        </w:rPr>
        <w:t xml:space="preserve"> </w:t>
      </w:r>
      <w:r w:rsidR="006A5108" w:rsidRPr="00C73845">
        <w:rPr>
          <w:b/>
          <w:sz w:val="24"/>
          <w:szCs w:val="24"/>
          <w:lang w:val="en-US"/>
        </w:rPr>
        <w:t xml:space="preserve">M. </w:t>
      </w:r>
      <w:proofErr w:type="spellStart"/>
      <w:r w:rsidR="006A5108" w:rsidRPr="00C73845">
        <w:rPr>
          <w:b/>
          <w:sz w:val="24"/>
          <w:szCs w:val="24"/>
          <w:lang w:val="en-US"/>
        </w:rPr>
        <w:t>Karakus</w:t>
      </w:r>
      <w:proofErr w:type="spellEnd"/>
      <w:r w:rsidR="006A5108" w:rsidRPr="00C73845">
        <w:rPr>
          <w:sz w:val="24"/>
          <w:szCs w:val="24"/>
          <w:lang w:val="en-US"/>
        </w:rPr>
        <w:t xml:space="preserve">, </w:t>
      </w:r>
      <w:r w:rsidR="00C73845" w:rsidRPr="00C73845">
        <w:rPr>
          <w:sz w:val="24"/>
          <w:szCs w:val="24"/>
          <w:lang w:val="en-US"/>
        </w:rPr>
        <w:t>W</w:t>
      </w:r>
      <w:r w:rsidR="00561388">
        <w:rPr>
          <w:sz w:val="24"/>
          <w:szCs w:val="24"/>
          <w:lang w:val="en-US"/>
        </w:rPr>
        <w:t>.</w:t>
      </w:r>
      <w:r w:rsidR="00C73845" w:rsidRPr="00C73845">
        <w:rPr>
          <w:sz w:val="24"/>
          <w:szCs w:val="24"/>
          <w:lang w:val="en-US"/>
        </w:rPr>
        <w:t xml:space="preserve"> Zhang, H</w:t>
      </w:r>
      <w:r w:rsidR="00561388">
        <w:rPr>
          <w:sz w:val="24"/>
          <w:szCs w:val="24"/>
          <w:lang w:val="en-US"/>
        </w:rPr>
        <w:t>.</w:t>
      </w:r>
      <w:r w:rsidR="00C73845" w:rsidRPr="00C73845">
        <w:rPr>
          <w:sz w:val="24"/>
          <w:szCs w:val="24"/>
          <w:lang w:val="en-US"/>
        </w:rPr>
        <w:t xml:space="preserve"> J</w:t>
      </w:r>
      <w:r w:rsidR="00561388">
        <w:rPr>
          <w:sz w:val="24"/>
          <w:szCs w:val="24"/>
          <w:lang w:val="en-US"/>
        </w:rPr>
        <w:t>.</w:t>
      </w:r>
      <w:r w:rsidR="00C73845" w:rsidRPr="00C73845">
        <w:rPr>
          <w:sz w:val="24"/>
          <w:szCs w:val="24"/>
          <w:lang w:val="en-US"/>
        </w:rPr>
        <w:t xml:space="preserve"> </w:t>
      </w:r>
      <w:proofErr w:type="spellStart"/>
      <w:r w:rsidR="00C73845" w:rsidRPr="00C73845">
        <w:rPr>
          <w:sz w:val="24"/>
          <w:szCs w:val="24"/>
          <w:lang w:val="en-US"/>
        </w:rPr>
        <w:t>Räder</w:t>
      </w:r>
      <w:proofErr w:type="spellEnd"/>
      <w:r w:rsidR="00C73845" w:rsidRPr="00C73845">
        <w:rPr>
          <w:sz w:val="24"/>
          <w:szCs w:val="24"/>
          <w:lang w:val="en-US"/>
        </w:rPr>
        <w:t xml:space="preserve">, </w:t>
      </w:r>
      <w:r w:rsidR="006A5108" w:rsidRPr="003560AF">
        <w:rPr>
          <w:sz w:val="24"/>
          <w:szCs w:val="24"/>
          <w:lang w:val="en-US"/>
        </w:rPr>
        <w:t xml:space="preserve">M. Bonn, E. </w:t>
      </w:r>
      <w:proofErr w:type="spellStart"/>
      <w:r w:rsidR="006A5108" w:rsidRPr="003560AF">
        <w:rPr>
          <w:sz w:val="24"/>
          <w:szCs w:val="24"/>
          <w:lang w:val="en-US"/>
        </w:rPr>
        <w:t>Cánovas</w:t>
      </w:r>
      <w:proofErr w:type="spellEnd"/>
      <w:r w:rsidR="006A5108" w:rsidRPr="003560AF">
        <w:rPr>
          <w:sz w:val="24"/>
          <w:szCs w:val="24"/>
          <w:lang w:val="en-US"/>
        </w:rPr>
        <w:t xml:space="preserve"> “</w:t>
      </w:r>
      <w:r w:rsidR="00C73845" w:rsidRPr="00C73845">
        <w:rPr>
          <w:sz w:val="24"/>
          <w:szCs w:val="24"/>
          <w:lang w:val="en-US"/>
        </w:rPr>
        <w:t xml:space="preserve">Electron transfer from 4,4’-dicarboxylic acid-2,2’bipyridine emerges upon dye </w:t>
      </w:r>
      <w:proofErr w:type="spellStart"/>
      <w:r w:rsidR="00C73845" w:rsidRPr="00C73845">
        <w:rPr>
          <w:sz w:val="24"/>
          <w:szCs w:val="24"/>
          <w:lang w:val="en-US"/>
        </w:rPr>
        <w:t>photodegradation</w:t>
      </w:r>
      <w:proofErr w:type="spellEnd"/>
      <w:r w:rsidR="00C73845" w:rsidRPr="00C73845">
        <w:rPr>
          <w:sz w:val="24"/>
          <w:szCs w:val="24"/>
          <w:lang w:val="en-US"/>
        </w:rPr>
        <w:t xml:space="preserve"> in N3 sensitized TiO</w:t>
      </w:r>
      <w:r w:rsidR="00C73845" w:rsidRPr="00C73845">
        <w:rPr>
          <w:sz w:val="24"/>
          <w:szCs w:val="24"/>
          <w:vertAlign w:val="subscript"/>
          <w:lang w:val="en-US"/>
        </w:rPr>
        <w:t>2</w:t>
      </w:r>
      <w:r w:rsidR="00C73845">
        <w:rPr>
          <w:sz w:val="24"/>
          <w:szCs w:val="24"/>
          <w:lang w:val="en-US"/>
        </w:rPr>
        <w:t>“</w:t>
      </w:r>
      <w:r w:rsidR="006A5108" w:rsidRPr="003560AF">
        <w:rPr>
          <w:sz w:val="24"/>
          <w:szCs w:val="24"/>
          <w:lang w:val="en-US"/>
        </w:rPr>
        <w:t xml:space="preserve"> </w:t>
      </w:r>
      <w:r w:rsidR="00DB2035">
        <w:rPr>
          <w:sz w:val="24"/>
          <w:szCs w:val="24"/>
          <w:lang w:val="en-US"/>
        </w:rPr>
        <w:t>submitted</w:t>
      </w:r>
      <w:r w:rsidR="006A5108" w:rsidRPr="003560AF">
        <w:rPr>
          <w:sz w:val="24"/>
          <w:szCs w:val="24"/>
          <w:lang w:val="en-US"/>
        </w:rPr>
        <w:t>.</w:t>
      </w:r>
    </w:p>
    <w:p w14:paraId="44ACB4DF" w14:textId="2A90FFF6" w:rsidR="006A5108" w:rsidRPr="003560AF" w:rsidRDefault="00892764" w:rsidP="006A5108">
      <w:pPr>
        <w:spacing w:line="360" w:lineRule="auto"/>
        <w:jc w:val="both"/>
        <w:rPr>
          <w:sz w:val="24"/>
          <w:szCs w:val="24"/>
          <w:lang w:val="en-US"/>
        </w:rPr>
      </w:pPr>
      <w:r w:rsidRPr="003560AF">
        <w:rPr>
          <w:sz w:val="24"/>
          <w:szCs w:val="24"/>
          <w:lang w:val="en-US"/>
        </w:rPr>
        <w:t>3-</w:t>
      </w:r>
      <w:r w:rsidRPr="003560AF">
        <w:rPr>
          <w:b/>
          <w:sz w:val="24"/>
          <w:szCs w:val="24"/>
          <w:lang w:val="en-US"/>
        </w:rPr>
        <w:t xml:space="preserve"> </w:t>
      </w:r>
      <w:r w:rsidR="006A5108" w:rsidRPr="003560AF">
        <w:rPr>
          <w:b/>
          <w:sz w:val="24"/>
          <w:szCs w:val="24"/>
          <w:lang w:val="en-US"/>
        </w:rPr>
        <w:t xml:space="preserve">M. </w:t>
      </w:r>
      <w:proofErr w:type="spellStart"/>
      <w:r w:rsidR="006A5108" w:rsidRPr="003560AF">
        <w:rPr>
          <w:b/>
          <w:sz w:val="24"/>
          <w:szCs w:val="24"/>
          <w:lang w:val="en-US"/>
        </w:rPr>
        <w:t>Karakus</w:t>
      </w:r>
      <w:proofErr w:type="spellEnd"/>
      <w:r w:rsidR="006A5108" w:rsidRPr="003560AF">
        <w:rPr>
          <w:sz w:val="24"/>
          <w:szCs w:val="24"/>
          <w:lang w:val="en-US"/>
        </w:rPr>
        <w:t xml:space="preserve">, Y. Sung, H. Wang, Z. Mics, K. Char, M. Bonn, E. </w:t>
      </w:r>
      <w:proofErr w:type="spellStart"/>
      <w:r w:rsidR="006A5108" w:rsidRPr="003560AF">
        <w:rPr>
          <w:sz w:val="24"/>
          <w:szCs w:val="24"/>
          <w:lang w:val="en-US"/>
        </w:rPr>
        <w:t>Cánovas</w:t>
      </w:r>
      <w:proofErr w:type="spellEnd"/>
      <w:r w:rsidR="006A5108" w:rsidRPr="003560AF">
        <w:rPr>
          <w:sz w:val="24"/>
          <w:szCs w:val="24"/>
          <w:lang w:val="en-US"/>
        </w:rPr>
        <w:t xml:space="preserve"> “</w:t>
      </w:r>
      <w:r w:rsidR="00D63DA9" w:rsidRPr="003560AF">
        <w:rPr>
          <w:sz w:val="24"/>
          <w:szCs w:val="24"/>
          <w:lang w:val="en-US"/>
        </w:rPr>
        <w:t xml:space="preserve">Correlating Carrier Dynamics and Photocatalytic Hydrogen Generation in Pt Decorated </w:t>
      </w:r>
      <w:proofErr w:type="spellStart"/>
      <w:r w:rsidR="00D63DA9" w:rsidRPr="003560AF">
        <w:rPr>
          <w:sz w:val="24"/>
          <w:szCs w:val="24"/>
          <w:lang w:val="en-US"/>
        </w:rPr>
        <w:t>CdSe</w:t>
      </w:r>
      <w:proofErr w:type="spellEnd"/>
      <w:r w:rsidR="00D63DA9" w:rsidRPr="003560AF">
        <w:rPr>
          <w:sz w:val="24"/>
          <w:szCs w:val="24"/>
          <w:lang w:val="en-US"/>
        </w:rPr>
        <w:t xml:space="preserve"> Tetrapods</w:t>
      </w:r>
      <w:r w:rsidR="006A5108" w:rsidRPr="003560AF">
        <w:rPr>
          <w:sz w:val="24"/>
          <w:szCs w:val="24"/>
          <w:lang w:val="en-US"/>
        </w:rPr>
        <w:t xml:space="preserve">” </w:t>
      </w:r>
      <w:r w:rsidR="00DB2035">
        <w:rPr>
          <w:sz w:val="24"/>
          <w:szCs w:val="24"/>
          <w:lang w:val="en-US"/>
        </w:rPr>
        <w:t>accepted J</w:t>
      </w:r>
      <w:r w:rsidR="00DB2035" w:rsidRPr="00DB2035">
        <w:rPr>
          <w:sz w:val="24"/>
          <w:szCs w:val="24"/>
          <w:lang w:val="en-US"/>
        </w:rPr>
        <w:t xml:space="preserve">ournal of </w:t>
      </w:r>
      <w:r w:rsidR="00DB2035">
        <w:rPr>
          <w:sz w:val="24"/>
          <w:szCs w:val="24"/>
          <w:lang w:val="en-US"/>
        </w:rPr>
        <w:t>Physical Chemistry C</w:t>
      </w:r>
      <w:r w:rsidR="006A5108" w:rsidRPr="003560AF">
        <w:rPr>
          <w:sz w:val="24"/>
          <w:szCs w:val="24"/>
          <w:lang w:val="en-US"/>
        </w:rPr>
        <w:t>.</w:t>
      </w:r>
    </w:p>
    <w:p w14:paraId="3B74302F" w14:textId="77777777" w:rsidR="006A5108" w:rsidRPr="003560AF" w:rsidRDefault="006A5108" w:rsidP="006A5108">
      <w:pPr>
        <w:spacing w:line="360" w:lineRule="auto"/>
        <w:jc w:val="both"/>
        <w:rPr>
          <w:sz w:val="24"/>
          <w:szCs w:val="24"/>
          <w:lang w:val="en-US"/>
        </w:rPr>
      </w:pPr>
    </w:p>
    <w:p w14:paraId="46C33963" w14:textId="585B51E6" w:rsidR="007E5F37" w:rsidRPr="003560AF" w:rsidRDefault="007E5F37" w:rsidP="007E5F37">
      <w:pPr>
        <w:spacing w:line="360" w:lineRule="auto"/>
        <w:jc w:val="both"/>
        <w:rPr>
          <w:b/>
          <w:sz w:val="24"/>
          <w:szCs w:val="24"/>
          <w:lang w:val="en-US"/>
        </w:rPr>
      </w:pPr>
      <w:r w:rsidRPr="003560AF">
        <w:rPr>
          <w:b/>
          <w:sz w:val="24"/>
          <w:szCs w:val="24"/>
          <w:lang w:val="en-US"/>
        </w:rPr>
        <w:t>Publications not covered in this thesis</w:t>
      </w:r>
    </w:p>
    <w:p w14:paraId="1240DCFB" w14:textId="5E078783" w:rsidR="006A5108" w:rsidRPr="003560AF" w:rsidRDefault="00892764" w:rsidP="006A5108">
      <w:pPr>
        <w:spacing w:line="360" w:lineRule="auto"/>
        <w:jc w:val="both"/>
        <w:rPr>
          <w:sz w:val="24"/>
          <w:szCs w:val="24"/>
          <w:lang w:val="en-US"/>
        </w:rPr>
      </w:pPr>
      <w:r w:rsidRPr="003560AF">
        <w:rPr>
          <w:sz w:val="24"/>
          <w:szCs w:val="24"/>
          <w:lang w:val="en-US"/>
        </w:rPr>
        <w:t xml:space="preserve">4- </w:t>
      </w:r>
      <w:hyperlink r:id="rId12" w:history="1">
        <w:r w:rsidR="006A5108" w:rsidRPr="003560AF">
          <w:rPr>
            <w:sz w:val="24"/>
            <w:szCs w:val="24"/>
            <w:lang w:val="en-US"/>
          </w:rPr>
          <w:t xml:space="preserve">E. </w:t>
        </w:r>
        <w:proofErr w:type="spellStart"/>
        <w:r w:rsidR="006A5108" w:rsidRPr="003560AF">
          <w:rPr>
            <w:sz w:val="24"/>
            <w:szCs w:val="24"/>
            <w:lang w:val="en-US"/>
          </w:rPr>
          <w:t>Cánovas</w:t>
        </w:r>
        <w:proofErr w:type="spellEnd"/>
      </w:hyperlink>
      <w:r w:rsidR="006A5108" w:rsidRPr="003560AF">
        <w:rPr>
          <w:sz w:val="24"/>
          <w:szCs w:val="24"/>
          <w:lang w:val="en-US"/>
        </w:rPr>
        <w:t xml:space="preserve">, </w:t>
      </w:r>
      <w:hyperlink r:id="rId13" w:history="1">
        <w:r w:rsidR="006A5108" w:rsidRPr="003560AF">
          <w:rPr>
            <w:sz w:val="24"/>
            <w:szCs w:val="24"/>
            <w:lang w:val="en-US"/>
          </w:rPr>
          <w:t>H. Wang</w:t>
        </w:r>
      </w:hyperlink>
      <w:r w:rsidR="006A5108" w:rsidRPr="003560AF">
        <w:rPr>
          <w:sz w:val="24"/>
          <w:szCs w:val="24"/>
          <w:lang w:val="en-US"/>
        </w:rPr>
        <w:t xml:space="preserve">, </w:t>
      </w:r>
      <w:hyperlink r:id="rId14" w:history="1">
        <w:r w:rsidR="006A5108" w:rsidRPr="003560AF">
          <w:rPr>
            <w:b/>
            <w:sz w:val="24"/>
            <w:szCs w:val="24"/>
            <w:lang w:val="en-US"/>
          </w:rPr>
          <w:t xml:space="preserve">M. </w:t>
        </w:r>
        <w:proofErr w:type="spellStart"/>
        <w:r w:rsidR="006A5108" w:rsidRPr="003560AF">
          <w:rPr>
            <w:b/>
            <w:sz w:val="24"/>
            <w:szCs w:val="24"/>
            <w:lang w:val="en-US"/>
          </w:rPr>
          <w:t>Karakus</w:t>
        </w:r>
        <w:proofErr w:type="spellEnd"/>
      </w:hyperlink>
      <w:r w:rsidR="006A5108" w:rsidRPr="003560AF">
        <w:rPr>
          <w:sz w:val="24"/>
          <w:szCs w:val="24"/>
          <w:lang w:val="en-US"/>
        </w:rPr>
        <w:t xml:space="preserve">, </w:t>
      </w:r>
      <w:hyperlink r:id="rId15" w:history="1">
        <w:r w:rsidR="006A5108" w:rsidRPr="003560AF">
          <w:rPr>
            <w:sz w:val="24"/>
            <w:szCs w:val="24"/>
            <w:lang w:val="en-US"/>
          </w:rPr>
          <w:t>M. Bonn</w:t>
        </w:r>
      </w:hyperlink>
      <w:r w:rsidR="006A5108" w:rsidRPr="003560AF">
        <w:rPr>
          <w:sz w:val="24"/>
          <w:szCs w:val="24"/>
          <w:lang w:val="en-US"/>
        </w:rPr>
        <w:t xml:space="preserve"> “Hot Electron Transfer from </w:t>
      </w:r>
      <w:proofErr w:type="spellStart"/>
      <w:r w:rsidR="006A5108" w:rsidRPr="003560AF">
        <w:rPr>
          <w:sz w:val="24"/>
          <w:szCs w:val="24"/>
          <w:lang w:val="en-US"/>
        </w:rPr>
        <w:t>PbSe</w:t>
      </w:r>
      <w:proofErr w:type="spellEnd"/>
      <w:r w:rsidR="006A5108" w:rsidRPr="003560AF">
        <w:rPr>
          <w:sz w:val="24"/>
          <w:szCs w:val="24"/>
          <w:lang w:val="en-US"/>
        </w:rPr>
        <w:t xml:space="preserve"> Quantum Dots Molecularly Bridged to Mesoporous Tin and Titanium Oxide Films” Chemical Physics, 2015, </w:t>
      </w:r>
      <w:hyperlink r:id="rId16" w:tgtFrame="doilink" w:history="1">
        <w:r w:rsidR="006A5108" w:rsidRPr="003560AF">
          <w:rPr>
            <w:sz w:val="24"/>
            <w:szCs w:val="24"/>
            <w:lang w:val="en-US"/>
          </w:rPr>
          <w:t>doi:10.1016/j.chemphys.2015.11.005</w:t>
        </w:r>
      </w:hyperlink>
      <w:r w:rsidR="006A5108" w:rsidRPr="003560AF">
        <w:rPr>
          <w:sz w:val="24"/>
          <w:szCs w:val="24"/>
          <w:lang w:val="en-US"/>
        </w:rPr>
        <w:t>.</w:t>
      </w:r>
    </w:p>
    <w:p w14:paraId="495D8190" w14:textId="61E68DEC" w:rsidR="00FD671B" w:rsidRPr="003560AF" w:rsidRDefault="00892764" w:rsidP="00FD671B">
      <w:pPr>
        <w:spacing w:line="360" w:lineRule="auto"/>
        <w:jc w:val="both"/>
        <w:rPr>
          <w:sz w:val="24"/>
          <w:szCs w:val="24"/>
          <w:lang w:val="en-US"/>
        </w:rPr>
      </w:pPr>
      <w:r w:rsidRPr="003560AF">
        <w:rPr>
          <w:sz w:val="24"/>
          <w:szCs w:val="24"/>
          <w:lang w:val="en-US"/>
        </w:rPr>
        <w:t xml:space="preserve">5- </w:t>
      </w:r>
      <w:r w:rsidR="00FD671B" w:rsidRPr="003560AF">
        <w:rPr>
          <w:sz w:val="24"/>
          <w:szCs w:val="24"/>
          <w:lang w:val="en-US"/>
        </w:rPr>
        <w:t xml:space="preserve">H. Kim, E. </w:t>
      </w:r>
      <w:proofErr w:type="spellStart"/>
      <w:r w:rsidR="00FD671B" w:rsidRPr="003560AF">
        <w:rPr>
          <w:sz w:val="24"/>
          <w:szCs w:val="24"/>
          <w:lang w:val="en-US"/>
        </w:rPr>
        <w:t>Cánovas</w:t>
      </w:r>
      <w:proofErr w:type="spellEnd"/>
      <w:r w:rsidR="00FD671B" w:rsidRPr="003560AF">
        <w:rPr>
          <w:sz w:val="24"/>
          <w:szCs w:val="24"/>
          <w:lang w:val="en-US"/>
        </w:rPr>
        <w:t xml:space="preserve">, </w:t>
      </w:r>
      <w:r w:rsidR="00FD671B" w:rsidRPr="003560AF">
        <w:rPr>
          <w:b/>
          <w:sz w:val="24"/>
          <w:szCs w:val="24"/>
          <w:lang w:val="en-US"/>
        </w:rPr>
        <w:t xml:space="preserve">M. </w:t>
      </w:r>
      <w:proofErr w:type="spellStart"/>
      <w:r w:rsidR="00FD671B" w:rsidRPr="003560AF">
        <w:rPr>
          <w:b/>
          <w:sz w:val="24"/>
          <w:szCs w:val="24"/>
          <w:lang w:val="en-US"/>
        </w:rPr>
        <w:t>Karakus</w:t>
      </w:r>
      <w:proofErr w:type="spellEnd"/>
      <w:r w:rsidR="00FD671B" w:rsidRPr="003560AF">
        <w:rPr>
          <w:sz w:val="24"/>
          <w:szCs w:val="24"/>
          <w:lang w:val="en-US"/>
        </w:rPr>
        <w:t xml:space="preserve">, Z. Mics, M. </w:t>
      </w:r>
      <w:proofErr w:type="spellStart"/>
      <w:r w:rsidR="00FD671B" w:rsidRPr="003560AF">
        <w:rPr>
          <w:sz w:val="24"/>
          <w:szCs w:val="24"/>
          <w:lang w:val="en-US"/>
        </w:rPr>
        <w:t>Grechko</w:t>
      </w:r>
      <w:proofErr w:type="spellEnd"/>
      <w:r w:rsidR="00FD671B" w:rsidRPr="003560AF">
        <w:rPr>
          <w:sz w:val="24"/>
          <w:szCs w:val="24"/>
          <w:lang w:val="en-US"/>
        </w:rPr>
        <w:t xml:space="preserve">, D. </w:t>
      </w:r>
      <w:proofErr w:type="spellStart"/>
      <w:r w:rsidR="00FD671B" w:rsidRPr="003560AF">
        <w:rPr>
          <w:sz w:val="24"/>
          <w:szCs w:val="24"/>
          <w:lang w:val="en-US"/>
        </w:rPr>
        <w:t>Turchinovich</w:t>
      </w:r>
      <w:proofErr w:type="spellEnd"/>
      <w:r w:rsidR="00FD671B" w:rsidRPr="003560AF">
        <w:rPr>
          <w:sz w:val="24"/>
          <w:szCs w:val="24"/>
          <w:lang w:val="en-US"/>
        </w:rPr>
        <w:t>, S. H. Parekh, J. Hunger, M. Bonn “Coherent phonon-induced modulation of the optical band gap in methylammonium lead halide perovskites” submitted.</w:t>
      </w:r>
    </w:p>
    <w:p w14:paraId="6A87938F" w14:textId="2056C482" w:rsidR="00636689" w:rsidRPr="003560AF" w:rsidRDefault="00892764" w:rsidP="00FD671B">
      <w:pPr>
        <w:spacing w:line="360" w:lineRule="auto"/>
        <w:jc w:val="both"/>
        <w:rPr>
          <w:sz w:val="24"/>
          <w:szCs w:val="24"/>
          <w:lang w:val="en-US"/>
        </w:rPr>
      </w:pPr>
      <w:r w:rsidRPr="003560AF">
        <w:rPr>
          <w:sz w:val="24"/>
          <w:szCs w:val="24"/>
          <w:lang w:val="en-US"/>
        </w:rPr>
        <w:t xml:space="preserve">6- </w:t>
      </w:r>
      <w:r w:rsidR="00FD671B" w:rsidRPr="003560AF">
        <w:rPr>
          <w:sz w:val="24"/>
          <w:szCs w:val="24"/>
          <w:lang w:val="en-US"/>
        </w:rPr>
        <w:t xml:space="preserve">C. Yang, K. </w:t>
      </w:r>
      <w:proofErr w:type="spellStart"/>
      <w:r w:rsidR="00FD671B" w:rsidRPr="003560AF">
        <w:rPr>
          <w:sz w:val="24"/>
          <w:szCs w:val="24"/>
          <w:lang w:val="en-US"/>
        </w:rPr>
        <w:t>S.n</w:t>
      </w:r>
      <w:proofErr w:type="spellEnd"/>
      <w:r w:rsidR="00FD671B" w:rsidRPr="003560AF">
        <w:rPr>
          <w:sz w:val="24"/>
          <w:szCs w:val="24"/>
          <w:lang w:val="en-US"/>
        </w:rPr>
        <w:t xml:space="preserve"> </w:t>
      </w:r>
      <w:proofErr w:type="spellStart"/>
      <w:r w:rsidR="00FD671B" w:rsidRPr="003560AF">
        <w:rPr>
          <w:sz w:val="24"/>
          <w:szCs w:val="24"/>
          <w:lang w:val="en-US"/>
        </w:rPr>
        <w:t>Schellhammer</w:t>
      </w:r>
      <w:proofErr w:type="spellEnd"/>
      <w:r w:rsidR="00FD671B" w:rsidRPr="003560AF">
        <w:rPr>
          <w:sz w:val="24"/>
          <w:szCs w:val="24"/>
          <w:lang w:val="en-US"/>
        </w:rPr>
        <w:t xml:space="preserve">, F. </w:t>
      </w:r>
      <w:proofErr w:type="spellStart"/>
      <w:r w:rsidR="00FD671B" w:rsidRPr="003560AF">
        <w:rPr>
          <w:sz w:val="24"/>
          <w:szCs w:val="24"/>
          <w:lang w:val="en-US"/>
        </w:rPr>
        <w:t>Ortmann</w:t>
      </w:r>
      <w:proofErr w:type="spellEnd"/>
      <w:r w:rsidR="00FD671B" w:rsidRPr="003560AF">
        <w:rPr>
          <w:sz w:val="24"/>
          <w:szCs w:val="24"/>
          <w:lang w:val="en-US"/>
        </w:rPr>
        <w:t xml:space="preserve">, S. Sun, R. Dong, </w:t>
      </w:r>
      <w:r w:rsidR="00FD671B" w:rsidRPr="003560AF">
        <w:rPr>
          <w:b/>
          <w:sz w:val="24"/>
          <w:szCs w:val="24"/>
          <w:lang w:val="en-US"/>
        </w:rPr>
        <w:t xml:space="preserve">M. </w:t>
      </w:r>
      <w:proofErr w:type="spellStart"/>
      <w:r w:rsidR="00FD671B" w:rsidRPr="003560AF">
        <w:rPr>
          <w:b/>
          <w:sz w:val="24"/>
          <w:szCs w:val="24"/>
          <w:lang w:val="en-US"/>
        </w:rPr>
        <w:t>Karakus</w:t>
      </w:r>
      <w:proofErr w:type="spellEnd"/>
      <w:r w:rsidR="00FD671B" w:rsidRPr="003560AF">
        <w:rPr>
          <w:sz w:val="24"/>
          <w:szCs w:val="24"/>
          <w:lang w:val="en-US"/>
        </w:rPr>
        <w:t xml:space="preserve">, Z. Mics, M. </w:t>
      </w:r>
      <w:proofErr w:type="spellStart"/>
      <w:r w:rsidR="00FD671B" w:rsidRPr="003560AF">
        <w:rPr>
          <w:sz w:val="24"/>
          <w:szCs w:val="24"/>
          <w:lang w:val="en-US"/>
        </w:rPr>
        <w:t>Löffler</w:t>
      </w:r>
      <w:proofErr w:type="spellEnd"/>
      <w:r w:rsidR="00FD671B" w:rsidRPr="003560AF">
        <w:rPr>
          <w:sz w:val="24"/>
          <w:szCs w:val="24"/>
          <w:lang w:val="en-US"/>
        </w:rPr>
        <w:t xml:space="preserve">, F. Zhang, X. Zhuang, E. </w:t>
      </w:r>
      <w:proofErr w:type="spellStart"/>
      <w:r w:rsidR="00FD671B" w:rsidRPr="003560AF">
        <w:rPr>
          <w:sz w:val="24"/>
          <w:szCs w:val="24"/>
          <w:lang w:val="en-US"/>
        </w:rPr>
        <w:t>Cánovas</w:t>
      </w:r>
      <w:proofErr w:type="spellEnd"/>
      <w:r w:rsidR="00FD671B" w:rsidRPr="003560AF">
        <w:rPr>
          <w:sz w:val="24"/>
          <w:szCs w:val="24"/>
          <w:lang w:val="en-US"/>
        </w:rPr>
        <w:t xml:space="preserve">, G. </w:t>
      </w:r>
      <w:proofErr w:type="spellStart"/>
      <w:r w:rsidR="00FD671B" w:rsidRPr="003560AF">
        <w:rPr>
          <w:sz w:val="24"/>
          <w:szCs w:val="24"/>
          <w:lang w:val="en-US"/>
        </w:rPr>
        <w:t>Cuniberti</w:t>
      </w:r>
      <w:proofErr w:type="spellEnd"/>
      <w:r w:rsidR="00FD671B" w:rsidRPr="003560AF">
        <w:rPr>
          <w:sz w:val="24"/>
          <w:szCs w:val="24"/>
          <w:lang w:val="en-US"/>
        </w:rPr>
        <w:t xml:space="preserve">, M. Bonn, X. Feng “Coordination Polymer Framework-Based On-Chip Micro-Supercapacitors with AC Line-Filtering Performance” </w:t>
      </w:r>
      <w:proofErr w:type="spellStart"/>
      <w:r w:rsidR="00D63DA9" w:rsidRPr="003560AF">
        <w:rPr>
          <w:sz w:val="24"/>
          <w:szCs w:val="24"/>
          <w:lang w:val="en-US"/>
        </w:rPr>
        <w:t>Angew</w:t>
      </w:r>
      <w:proofErr w:type="spellEnd"/>
      <w:r w:rsidR="00D63DA9" w:rsidRPr="003560AF">
        <w:rPr>
          <w:sz w:val="24"/>
          <w:szCs w:val="24"/>
          <w:lang w:val="en-US"/>
        </w:rPr>
        <w:t xml:space="preserve">. </w:t>
      </w:r>
      <w:proofErr w:type="gramStart"/>
      <w:r w:rsidR="00D63DA9" w:rsidRPr="003560AF">
        <w:rPr>
          <w:sz w:val="24"/>
          <w:szCs w:val="24"/>
          <w:lang w:val="en-US"/>
        </w:rPr>
        <w:t>Chem. Int. Ed. 2017, 10.1002/anie.201700679</w:t>
      </w:r>
      <w:r w:rsidR="00636689" w:rsidRPr="003560AF">
        <w:rPr>
          <w:sz w:val="24"/>
          <w:szCs w:val="24"/>
          <w:lang w:val="en-US"/>
        </w:rPr>
        <w:t>.</w:t>
      </w:r>
      <w:proofErr w:type="gramEnd"/>
      <w:r w:rsidR="00636689" w:rsidRPr="003560AF">
        <w:rPr>
          <w:sz w:val="24"/>
          <w:szCs w:val="24"/>
          <w:lang w:val="en-US"/>
        </w:rPr>
        <w:t xml:space="preserve"> </w:t>
      </w:r>
    </w:p>
    <w:p w14:paraId="6FC3F8D6" w14:textId="6B80BBAF" w:rsidR="00961D3A" w:rsidRPr="003560AF" w:rsidRDefault="00961D3A" w:rsidP="00FD671B">
      <w:pPr>
        <w:spacing w:line="360" w:lineRule="auto"/>
        <w:jc w:val="both"/>
        <w:rPr>
          <w:sz w:val="24"/>
          <w:szCs w:val="24"/>
          <w:lang w:val="en-US"/>
        </w:rPr>
      </w:pPr>
    </w:p>
    <w:p w14:paraId="0C91964D" w14:textId="77777777" w:rsidR="00961D3A" w:rsidRPr="003560AF" w:rsidRDefault="00961D3A" w:rsidP="00961D3A">
      <w:pPr>
        <w:rPr>
          <w:sz w:val="24"/>
          <w:szCs w:val="24"/>
          <w:lang w:val="en-US"/>
        </w:rPr>
      </w:pPr>
    </w:p>
    <w:p w14:paraId="74DF9528" w14:textId="77777777" w:rsidR="00961D3A" w:rsidRPr="003560AF" w:rsidRDefault="00961D3A" w:rsidP="00961D3A">
      <w:pPr>
        <w:jc w:val="right"/>
        <w:rPr>
          <w:sz w:val="24"/>
          <w:szCs w:val="24"/>
          <w:lang w:val="en-US"/>
        </w:rPr>
      </w:pPr>
    </w:p>
    <w:p w14:paraId="418FA9A2" w14:textId="77777777" w:rsidR="00961D3A" w:rsidRPr="003560AF" w:rsidRDefault="00961D3A" w:rsidP="00961D3A">
      <w:pPr>
        <w:rPr>
          <w:sz w:val="24"/>
          <w:szCs w:val="24"/>
          <w:lang w:val="en-US"/>
        </w:rPr>
      </w:pPr>
    </w:p>
    <w:p w14:paraId="44AD178B" w14:textId="406A1AB7" w:rsidR="00636689" w:rsidRPr="003560AF" w:rsidRDefault="00636689" w:rsidP="00961D3A">
      <w:pPr>
        <w:rPr>
          <w:sz w:val="24"/>
          <w:szCs w:val="24"/>
          <w:lang w:val="en-US"/>
        </w:rPr>
        <w:sectPr w:rsidR="00636689" w:rsidRPr="003560AF" w:rsidSect="00961D3A">
          <w:headerReference w:type="default" r:id="rId17"/>
          <w:pgSz w:w="11906" w:h="16838"/>
          <w:pgMar w:top="1417" w:right="1417" w:bottom="1417" w:left="1417" w:header="708" w:footer="708" w:gutter="0"/>
          <w:pgNumType w:fmt="lowerRoman"/>
          <w:cols w:space="708"/>
          <w:docGrid w:linePitch="360"/>
        </w:sectPr>
      </w:pPr>
    </w:p>
    <w:p w14:paraId="17C81BE2" w14:textId="055623F0" w:rsidR="001A0B1F" w:rsidRPr="003560AF" w:rsidRDefault="001A0B1F" w:rsidP="00FD671B">
      <w:pPr>
        <w:spacing w:line="360" w:lineRule="auto"/>
        <w:jc w:val="both"/>
        <w:rPr>
          <w:sz w:val="24"/>
          <w:szCs w:val="24"/>
          <w:lang w:val="en-US"/>
        </w:rPr>
      </w:pPr>
    </w:p>
    <w:p w14:paraId="544601E0" w14:textId="4D62B2E7" w:rsidR="00FD671B" w:rsidRPr="003560AF" w:rsidRDefault="001A0B1F" w:rsidP="001A0B1F">
      <w:pPr>
        <w:spacing w:line="360" w:lineRule="auto"/>
        <w:rPr>
          <w:b/>
          <w:sz w:val="24"/>
          <w:szCs w:val="24"/>
          <w:lang w:val="en-US"/>
        </w:rPr>
      </w:pPr>
      <w:r w:rsidRPr="003560AF">
        <w:rPr>
          <w:b/>
          <w:sz w:val="24"/>
          <w:szCs w:val="24"/>
          <w:lang w:val="en-US"/>
        </w:rPr>
        <w:t>Conference contributions</w:t>
      </w:r>
    </w:p>
    <w:p w14:paraId="5E761F0F" w14:textId="222F6EA2" w:rsidR="001A0B1F" w:rsidRPr="003560AF" w:rsidRDefault="001A0B1F" w:rsidP="001A0B1F">
      <w:pPr>
        <w:spacing w:line="360" w:lineRule="auto"/>
        <w:jc w:val="both"/>
        <w:rPr>
          <w:rFonts w:cstheme="minorHAnsi"/>
          <w:sz w:val="24"/>
          <w:szCs w:val="24"/>
          <w:lang w:val="en-US"/>
        </w:rPr>
      </w:pPr>
      <w:r w:rsidRPr="003560AF">
        <w:rPr>
          <w:rFonts w:cstheme="minorHAnsi"/>
          <w:sz w:val="24"/>
          <w:szCs w:val="24"/>
          <w:lang w:val="en-US"/>
        </w:rPr>
        <w:t>1- International Conference on Charge Carrier Dynamics at the Nanoscale (CCDNano16), (Germany), 12-13 Sep “Phonon-Electron Scattering Limits Free Charge Transport in Methylammonium Lead Halide Perovskites”</w:t>
      </w:r>
      <w:r w:rsidRPr="003560AF">
        <w:rPr>
          <w:rFonts w:cstheme="minorHAnsi"/>
          <w:i/>
          <w:sz w:val="24"/>
          <w:szCs w:val="24"/>
          <w:lang w:val="en-US"/>
        </w:rPr>
        <w:t xml:space="preserve"> (poster presentation)</w:t>
      </w:r>
      <w:r w:rsidR="00C05C78" w:rsidRPr="003560AF">
        <w:rPr>
          <w:rFonts w:cstheme="minorHAnsi"/>
          <w:i/>
          <w:sz w:val="24"/>
          <w:szCs w:val="24"/>
          <w:lang w:val="en-US"/>
        </w:rPr>
        <w:t>.</w:t>
      </w:r>
    </w:p>
    <w:p w14:paraId="71DEB8B6" w14:textId="119227F1" w:rsidR="001A0B1F" w:rsidRPr="003560AF" w:rsidRDefault="001A0B1F" w:rsidP="001A0B1F">
      <w:pPr>
        <w:spacing w:line="360" w:lineRule="auto"/>
        <w:jc w:val="both"/>
        <w:rPr>
          <w:rFonts w:cstheme="minorHAnsi"/>
          <w:sz w:val="24"/>
          <w:szCs w:val="24"/>
          <w:lang w:val="en-US"/>
        </w:rPr>
      </w:pPr>
      <w:r w:rsidRPr="003560AF">
        <w:rPr>
          <w:rFonts w:cstheme="minorHAnsi"/>
          <w:sz w:val="24"/>
          <w:szCs w:val="24"/>
          <w:lang w:val="en-US"/>
        </w:rPr>
        <w:t>2- International Conference on Charge Transfer and Transport at the Nanoscale (CTTN15), (Spain), 13-15 Sep “Phonon-Electron Scattering Limits Free Charge Transport in Methylammonium Lead Halide Perovskites”</w:t>
      </w:r>
      <w:r w:rsidRPr="003560AF">
        <w:rPr>
          <w:rFonts w:cstheme="minorHAnsi"/>
          <w:i/>
          <w:sz w:val="24"/>
          <w:szCs w:val="24"/>
          <w:lang w:val="en-US"/>
        </w:rPr>
        <w:t xml:space="preserve"> (oral presentation)</w:t>
      </w:r>
      <w:r w:rsidR="00C05C78" w:rsidRPr="003560AF">
        <w:rPr>
          <w:rFonts w:cstheme="minorHAnsi"/>
          <w:i/>
          <w:sz w:val="24"/>
          <w:szCs w:val="24"/>
          <w:lang w:val="en-US"/>
        </w:rPr>
        <w:t>.</w:t>
      </w:r>
    </w:p>
    <w:p w14:paraId="498E7849" w14:textId="4741BCD4" w:rsidR="001A0B1F" w:rsidRPr="003560AF" w:rsidRDefault="001A0B1F" w:rsidP="001A0B1F">
      <w:pPr>
        <w:spacing w:line="360" w:lineRule="auto"/>
        <w:jc w:val="both"/>
        <w:rPr>
          <w:rFonts w:cstheme="minorHAnsi"/>
          <w:sz w:val="24"/>
          <w:szCs w:val="24"/>
          <w:lang w:val="en-US"/>
        </w:rPr>
      </w:pPr>
      <w:r w:rsidRPr="003560AF">
        <w:rPr>
          <w:rFonts w:cstheme="minorHAnsi"/>
          <w:sz w:val="24"/>
          <w:szCs w:val="24"/>
          <w:lang w:val="en-US"/>
        </w:rPr>
        <w:t>3- 2015 MRS Spring Meeting and Exhibit, (USA), 6-10 Apr 2015 “Phonon Scattering Impedes Charge Mobility in Methylammonium Lead Halide Perovskites”</w:t>
      </w:r>
      <w:r w:rsidRPr="003560AF">
        <w:rPr>
          <w:rFonts w:cstheme="minorHAnsi"/>
          <w:i/>
          <w:sz w:val="24"/>
          <w:szCs w:val="24"/>
          <w:lang w:val="en-US"/>
        </w:rPr>
        <w:t xml:space="preserve"> (oral presentation)</w:t>
      </w:r>
    </w:p>
    <w:p w14:paraId="20FF82AB" w14:textId="29AC06B6" w:rsidR="001A0B1F" w:rsidRPr="003560AF" w:rsidRDefault="001A0B1F" w:rsidP="001A0B1F">
      <w:pPr>
        <w:spacing w:line="360" w:lineRule="auto"/>
        <w:jc w:val="both"/>
        <w:rPr>
          <w:rFonts w:cstheme="minorHAnsi"/>
          <w:i/>
          <w:sz w:val="24"/>
          <w:szCs w:val="24"/>
          <w:lang w:val="en-US"/>
        </w:rPr>
      </w:pPr>
      <w:r w:rsidRPr="003560AF">
        <w:rPr>
          <w:rFonts w:cstheme="minorHAnsi"/>
          <w:sz w:val="24"/>
          <w:szCs w:val="24"/>
          <w:lang w:val="en-US"/>
        </w:rPr>
        <w:t xml:space="preserve">4- Hybrid and Organic Photovoltaics (HOPV14), (Switzerland), 11-14 May 2014 “Enhanced Electron Transfer in Dye Sensitized Oxides” </w:t>
      </w:r>
      <w:r w:rsidRPr="003560AF">
        <w:rPr>
          <w:rFonts w:cstheme="minorHAnsi"/>
          <w:i/>
          <w:sz w:val="24"/>
          <w:szCs w:val="24"/>
          <w:lang w:val="en-US"/>
        </w:rPr>
        <w:t>(poster presentation)</w:t>
      </w:r>
      <w:r w:rsidR="00C05C78" w:rsidRPr="003560AF">
        <w:rPr>
          <w:rFonts w:cstheme="minorHAnsi"/>
          <w:i/>
          <w:sz w:val="24"/>
          <w:szCs w:val="24"/>
          <w:lang w:val="en-US"/>
        </w:rPr>
        <w:t xml:space="preserve">. </w:t>
      </w:r>
    </w:p>
    <w:p w14:paraId="478A3275" w14:textId="77777777" w:rsidR="00C05C78" w:rsidRPr="003560AF" w:rsidRDefault="00C05C78" w:rsidP="001A0B1F">
      <w:pPr>
        <w:spacing w:line="360" w:lineRule="auto"/>
        <w:jc w:val="both"/>
        <w:rPr>
          <w:sz w:val="24"/>
          <w:szCs w:val="24"/>
          <w:lang w:val="en-US"/>
        </w:rPr>
        <w:sectPr w:rsidR="00C05C78" w:rsidRPr="003560AF" w:rsidSect="00961D3A">
          <w:headerReference w:type="default" r:id="rId18"/>
          <w:pgSz w:w="11906" w:h="16838"/>
          <w:pgMar w:top="1417" w:right="1417" w:bottom="1417" w:left="1417" w:header="708" w:footer="708" w:gutter="0"/>
          <w:pgNumType w:fmt="lowerRoman"/>
          <w:cols w:space="708"/>
          <w:docGrid w:linePitch="360"/>
        </w:sectPr>
      </w:pPr>
    </w:p>
    <w:p w14:paraId="6CFA6700" w14:textId="5D4E5206" w:rsidR="00DB3376" w:rsidRPr="003560AF" w:rsidRDefault="00DB3376" w:rsidP="00B156F6">
      <w:pPr>
        <w:spacing w:line="360" w:lineRule="auto"/>
        <w:jc w:val="both"/>
        <w:rPr>
          <w:b/>
          <w:sz w:val="28"/>
          <w:szCs w:val="24"/>
          <w:lang w:val="en-US"/>
        </w:rPr>
      </w:pPr>
      <w:r w:rsidRPr="003560AF">
        <w:rPr>
          <w:b/>
          <w:sz w:val="28"/>
          <w:szCs w:val="24"/>
          <w:lang w:val="en-US"/>
        </w:rPr>
        <w:lastRenderedPageBreak/>
        <w:t>Summary</w:t>
      </w:r>
    </w:p>
    <w:p w14:paraId="20ADA718" w14:textId="49350AFE" w:rsidR="00DB3376" w:rsidRPr="003560AF" w:rsidRDefault="00FA15C7" w:rsidP="00B156F6">
      <w:pPr>
        <w:spacing w:line="360" w:lineRule="auto"/>
        <w:jc w:val="both"/>
        <w:rPr>
          <w:sz w:val="24"/>
          <w:szCs w:val="24"/>
          <w:lang w:val="en-US"/>
        </w:rPr>
      </w:pPr>
      <w:r w:rsidRPr="003560AF">
        <w:rPr>
          <w:sz w:val="24"/>
          <w:szCs w:val="24"/>
          <w:lang w:val="en-US"/>
        </w:rPr>
        <w:t xml:space="preserve">This thesis </w:t>
      </w:r>
      <w:r w:rsidR="004062B7" w:rsidRPr="003560AF">
        <w:rPr>
          <w:sz w:val="24"/>
          <w:szCs w:val="24"/>
          <w:lang w:val="en-US"/>
        </w:rPr>
        <w:t xml:space="preserve">covers </w:t>
      </w:r>
      <w:r w:rsidR="00D06152" w:rsidRPr="003560AF">
        <w:rPr>
          <w:sz w:val="24"/>
          <w:szCs w:val="24"/>
          <w:lang w:val="en-US"/>
        </w:rPr>
        <w:t>t</w:t>
      </w:r>
      <w:r w:rsidR="004062B7" w:rsidRPr="003560AF">
        <w:rPr>
          <w:sz w:val="24"/>
          <w:szCs w:val="24"/>
          <w:lang w:val="en-US"/>
        </w:rPr>
        <w:t xml:space="preserve">he </w:t>
      </w:r>
      <w:r w:rsidR="00862050" w:rsidRPr="003560AF">
        <w:rPr>
          <w:sz w:val="24"/>
          <w:szCs w:val="24"/>
          <w:lang w:val="en-US"/>
        </w:rPr>
        <w:t xml:space="preserve">fundamental understanding of key processes; </w:t>
      </w:r>
      <w:r w:rsidR="0051461A" w:rsidRPr="003560AF">
        <w:rPr>
          <w:sz w:val="24"/>
          <w:szCs w:val="24"/>
          <w:lang w:val="en-US"/>
        </w:rPr>
        <w:t xml:space="preserve">specifically, </w:t>
      </w:r>
      <w:r w:rsidR="00862050" w:rsidRPr="003560AF">
        <w:rPr>
          <w:sz w:val="24"/>
          <w:szCs w:val="24"/>
          <w:lang w:val="en-US"/>
        </w:rPr>
        <w:t>charge car</w:t>
      </w:r>
      <w:bookmarkStart w:id="0" w:name="_GoBack"/>
      <w:bookmarkEnd w:id="0"/>
      <w:r w:rsidR="00862050" w:rsidRPr="003560AF">
        <w:rPr>
          <w:sz w:val="24"/>
          <w:szCs w:val="24"/>
          <w:lang w:val="en-US"/>
        </w:rPr>
        <w:t>rier dynamics</w:t>
      </w:r>
      <w:r w:rsidR="008D200B" w:rsidRPr="003560AF">
        <w:rPr>
          <w:sz w:val="24"/>
          <w:szCs w:val="24"/>
          <w:lang w:val="en-US"/>
        </w:rPr>
        <w:t>,</w:t>
      </w:r>
      <w:r w:rsidR="00862050" w:rsidRPr="003560AF">
        <w:rPr>
          <w:sz w:val="24"/>
          <w:szCs w:val="24"/>
          <w:lang w:val="en-US"/>
        </w:rPr>
        <w:t xml:space="preserve"> </w:t>
      </w:r>
      <w:r w:rsidR="008D200B" w:rsidRPr="003560AF">
        <w:rPr>
          <w:sz w:val="24"/>
          <w:szCs w:val="24"/>
          <w:lang w:val="en-US"/>
        </w:rPr>
        <w:t xml:space="preserve">in hybrid systems </w:t>
      </w:r>
      <w:r w:rsidR="0051461A" w:rsidRPr="003560AF">
        <w:rPr>
          <w:sz w:val="24"/>
          <w:szCs w:val="24"/>
          <w:lang w:val="en-US"/>
        </w:rPr>
        <w:t xml:space="preserve">with relevance </w:t>
      </w:r>
      <w:r w:rsidR="009F3320" w:rsidRPr="003560AF">
        <w:rPr>
          <w:sz w:val="24"/>
          <w:szCs w:val="24"/>
          <w:lang w:val="en-US"/>
        </w:rPr>
        <w:t xml:space="preserve">in </w:t>
      </w:r>
      <w:r w:rsidR="00E1552E" w:rsidRPr="003560AF">
        <w:rPr>
          <w:sz w:val="24"/>
          <w:szCs w:val="24"/>
          <w:lang w:val="en-US"/>
        </w:rPr>
        <w:t xml:space="preserve">energy production </w:t>
      </w:r>
      <w:r w:rsidR="00E63E5E" w:rsidRPr="003560AF">
        <w:rPr>
          <w:sz w:val="24"/>
          <w:szCs w:val="24"/>
          <w:lang w:val="en-US"/>
        </w:rPr>
        <w:t xml:space="preserve">(via solar cells) </w:t>
      </w:r>
      <w:r w:rsidR="00E1552E" w:rsidRPr="003560AF">
        <w:rPr>
          <w:sz w:val="24"/>
          <w:szCs w:val="24"/>
          <w:lang w:val="en-US"/>
        </w:rPr>
        <w:t xml:space="preserve">and </w:t>
      </w:r>
      <w:r w:rsidR="008D200B" w:rsidRPr="003560AF">
        <w:rPr>
          <w:sz w:val="24"/>
          <w:szCs w:val="24"/>
          <w:lang w:val="en-US"/>
        </w:rPr>
        <w:t xml:space="preserve">energy </w:t>
      </w:r>
      <w:r w:rsidR="00E1552E" w:rsidRPr="003560AF">
        <w:rPr>
          <w:sz w:val="24"/>
          <w:szCs w:val="24"/>
          <w:lang w:val="en-US"/>
        </w:rPr>
        <w:t>storage</w:t>
      </w:r>
      <w:r w:rsidR="008D200B" w:rsidRPr="003560AF">
        <w:rPr>
          <w:sz w:val="24"/>
          <w:szCs w:val="24"/>
          <w:lang w:val="en-US"/>
        </w:rPr>
        <w:t xml:space="preserve"> </w:t>
      </w:r>
      <w:r w:rsidR="00E63E5E" w:rsidRPr="003560AF">
        <w:rPr>
          <w:sz w:val="24"/>
          <w:szCs w:val="24"/>
          <w:lang w:val="en-US"/>
        </w:rPr>
        <w:t>(via water splitting)</w:t>
      </w:r>
      <w:r w:rsidR="00AB01EB" w:rsidRPr="003560AF">
        <w:rPr>
          <w:sz w:val="24"/>
          <w:szCs w:val="24"/>
          <w:lang w:val="en-US"/>
        </w:rPr>
        <w:t>. C</w:t>
      </w:r>
      <w:r w:rsidR="00862050" w:rsidRPr="003560AF">
        <w:rPr>
          <w:sz w:val="24"/>
          <w:szCs w:val="24"/>
          <w:lang w:val="en-US"/>
        </w:rPr>
        <w:t>harge c</w:t>
      </w:r>
      <w:r w:rsidR="00AB01EB" w:rsidRPr="003560AF">
        <w:rPr>
          <w:sz w:val="24"/>
          <w:szCs w:val="24"/>
          <w:lang w:val="en-US"/>
        </w:rPr>
        <w:t>arrier dynamics</w:t>
      </w:r>
      <w:r w:rsidR="00E05769" w:rsidRPr="003560AF">
        <w:rPr>
          <w:sz w:val="24"/>
          <w:szCs w:val="24"/>
          <w:lang w:val="en-US"/>
        </w:rPr>
        <w:t>,</w:t>
      </w:r>
      <w:r w:rsidR="00AB01EB" w:rsidRPr="003560AF">
        <w:rPr>
          <w:sz w:val="24"/>
          <w:szCs w:val="24"/>
          <w:lang w:val="en-US"/>
        </w:rPr>
        <w:t xml:space="preserve"> including</w:t>
      </w:r>
      <w:r w:rsidR="00862050" w:rsidRPr="003560AF">
        <w:rPr>
          <w:sz w:val="24"/>
          <w:szCs w:val="24"/>
          <w:lang w:val="en-US"/>
        </w:rPr>
        <w:t xml:space="preserve"> charge generation, interfacial charge transfer and charge transport, </w:t>
      </w:r>
      <w:r w:rsidR="00425396" w:rsidRPr="003560AF">
        <w:rPr>
          <w:sz w:val="24"/>
          <w:szCs w:val="24"/>
          <w:lang w:val="en-US"/>
        </w:rPr>
        <w:t>are</w:t>
      </w:r>
      <w:r w:rsidR="00AB01EB" w:rsidRPr="003560AF">
        <w:rPr>
          <w:sz w:val="24"/>
          <w:szCs w:val="24"/>
          <w:lang w:val="en-US"/>
        </w:rPr>
        <w:t xml:space="preserve"> interrogated</w:t>
      </w:r>
      <w:r w:rsidR="009F3320" w:rsidRPr="003560AF">
        <w:rPr>
          <w:sz w:val="24"/>
          <w:szCs w:val="24"/>
          <w:lang w:val="en-US"/>
        </w:rPr>
        <w:t xml:space="preserve"> by using </w:t>
      </w:r>
      <w:r w:rsidR="001C110D" w:rsidRPr="003560AF">
        <w:rPr>
          <w:sz w:val="24"/>
          <w:szCs w:val="24"/>
          <w:lang w:val="en-US"/>
        </w:rPr>
        <w:t xml:space="preserve">time-resolved </w:t>
      </w:r>
      <w:r w:rsidR="00862050" w:rsidRPr="003560AF">
        <w:rPr>
          <w:sz w:val="24"/>
          <w:szCs w:val="24"/>
          <w:lang w:val="en-US"/>
        </w:rPr>
        <w:t xml:space="preserve">terahertz </w:t>
      </w:r>
      <w:r w:rsidR="009F3320" w:rsidRPr="003560AF">
        <w:rPr>
          <w:sz w:val="24"/>
          <w:szCs w:val="24"/>
          <w:lang w:val="en-US"/>
        </w:rPr>
        <w:t>spectroscopy</w:t>
      </w:r>
      <w:r w:rsidR="0051461A" w:rsidRPr="003560AF">
        <w:rPr>
          <w:sz w:val="24"/>
          <w:szCs w:val="24"/>
          <w:lang w:val="en-US"/>
        </w:rPr>
        <w:t xml:space="preserve"> (TRTS)</w:t>
      </w:r>
      <w:r w:rsidR="008D200B" w:rsidRPr="003560AF">
        <w:rPr>
          <w:sz w:val="24"/>
          <w:szCs w:val="24"/>
          <w:lang w:val="en-US"/>
        </w:rPr>
        <w:t xml:space="preserve"> technique</w:t>
      </w:r>
      <w:r w:rsidR="009F3320" w:rsidRPr="003560AF">
        <w:rPr>
          <w:sz w:val="24"/>
          <w:szCs w:val="24"/>
          <w:lang w:val="en-US"/>
        </w:rPr>
        <w:t xml:space="preserve">. </w:t>
      </w:r>
      <w:r w:rsidR="00D06152" w:rsidRPr="003560AF">
        <w:rPr>
          <w:sz w:val="24"/>
          <w:szCs w:val="24"/>
          <w:lang w:val="en-US"/>
        </w:rPr>
        <w:t xml:space="preserve">The thesis </w:t>
      </w:r>
      <w:r w:rsidR="0051461A" w:rsidRPr="003560AF">
        <w:rPr>
          <w:sz w:val="24"/>
          <w:szCs w:val="24"/>
          <w:lang w:val="en-US"/>
        </w:rPr>
        <w:t xml:space="preserve">is organized as follows: </w:t>
      </w:r>
    </w:p>
    <w:p w14:paraId="24858FA8" w14:textId="504A2095" w:rsidR="00AB01EB" w:rsidRPr="003560AF" w:rsidRDefault="004062B7" w:rsidP="004062B7">
      <w:pPr>
        <w:spacing w:line="360" w:lineRule="auto"/>
        <w:jc w:val="both"/>
        <w:rPr>
          <w:b/>
          <w:sz w:val="24"/>
          <w:szCs w:val="24"/>
          <w:lang w:val="en-US"/>
        </w:rPr>
      </w:pPr>
      <w:r w:rsidRPr="003560AF">
        <w:rPr>
          <w:b/>
          <w:sz w:val="24"/>
          <w:szCs w:val="24"/>
          <w:lang w:val="en-US"/>
        </w:rPr>
        <w:t xml:space="preserve">Chapter 1: </w:t>
      </w:r>
      <w:r w:rsidR="002F44CE" w:rsidRPr="003560AF">
        <w:rPr>
          <w:b/>
          <w:sz w:val="24"/>
          <w:szCs w:val="24"/>
          <w:lang w:val="en-US"/>
        </w:rPr>
        <w:t>Introduction</w:t>
      </w:r>
    </w:p>
    <w:p w14:paraId="2AEF69EB" w14:textId="77777777" w:rsidR="00A06179" w:rsidRPr="003560AF" w:rsidRDefault="00A06179" w:rsidP="00A06179">
      <w:pPr>
        <w:spacing w:line="360" w:lineRule="auto"/>
        <w:jc w:val="both"/>
        <w:rPr>
          <w:sz w:val="24"/>
          <w:szCs w:val="24"/>
          <w:lang w:val="en-US"/>
        </w:rPr>
      </w:pPr>
      <w:r w:rsidRPr="003560AF">
        <w:rPr>
          <w:sz w:val="24"/>
          <w:szCs w:val="24"/>
          <w:lang w:val="en-US"/>
        </w:rPr>
        <w:t>Here we briefly introduce intrinsic loss mechanisms and efficiency limits</w:t>
      </w:r>
      <w:r w:rsidRPr="003560AF">
        <w:rPr>
          <w:lang w:val="en-US"/>
        </w:rPr>
        <w:t xml:space="preserve"> </w:t>
      </w:r>
      <w:r w:rsidRPr="003560AF">
        <w:rPr>
          <w:sz w:val="24"/>
          <w:szCs w:val="24"/>
          <w:lang w:val="en-US"/>
        </w:rPr>
        <w:t xml:space="preserve">in </w:t>
      </w:r>
      <w:proofErr w:type="spellStart"/>
      <w:r w:rsidRPr="003560AF">
        <w:rPr>
          <w:sz w:val="24"/>
          <w:szCs w:val="24"/>
          <w:lang w:val="en-US"/>
        </w:rPr>
        <w:t>photoconversion</w:t>
      </w:r>
      <w:proofErr w:type="spellEnd"/>
      <w:r w:rsidRPr="003560AF">
        <w:rPr>
          <w:sz w:val="24"/>
          <w:szCs w:val="24"/>
          <w:lang w:val="en-US"/>
        </w:rPr>
        <w:t xml:space="preserve">, and some examples of </w:t>
      </w:r>
      <w:proofErr w:type="spellStart"/>
      <w:r w:rsidRPr="003560AF">
        <w:rPr>
          <w:sz w:val="24"/>
          <w:szCs w:val="24"/>
          <w:lang w:val="en-US"/>
        </w:rPr>
        <w:t>photoconversion</w:t>
      </w:r>
      <w:proofErr w:type="spellEnd"/>
      <w:r w:rsidRPr="003560AF">
        <w:rPr>
          <w:sz w:val="24"/>
          <w:szCs w:val="24"/>
          <w:lang w:val="en-US"/>
        </w:rPr>
        <w:t xml:space="preserve"> processes as: perovskite solar cells and dye sensitized solar cells for energy production and photocatalytic hydrogen generation for energy storage.</w:t>
      </w:r>
    </w:p>
    <w:p w14:paraId="4E850677" w14:textId="19848209" w:rsidR="00AB01EB" w:rsidRPr="003560AF" w:rsidRDefault="004062B7" w:rsidP="004062B7">
      <w:pPr>
        <w:spacing w:line="360" w:lineRule="auto"/>
        <w:jc w:val="both"/>
        <w:rPr>
          <w:b/>
          <w:sz w:val="24"/>
          <w:szCs w:val="24"/>
          <w:lang w:val="en-US"/>
        </w:rPr>
      </w:pPr>
      <w:r w:rsidRPr="003560AF">
        <w:rPr>
          <w:b/>
          <w:sz w:val="24"/>
          <w:szCs w:val="24"/>
          <w:lang w:val="en-US"/>
        </w:rPr>
        <w:t xml:space="preserve">Chapter 2: </w:t>
      </w:r>
      <w:r w:rsidR="002F44CE" w:rsidRPr="003560AF">
        <w:rPr>
          <w:b/>
          <w:sz w:val="24"/>
          <w:szCs w:val="24"/>
          <w:lang w:val="en-US"/>
        </w:rPr>
        <w:t>Experimental technique, materials and sample preparations</w:t>
      </w:r>
    </w:p>
    <w:p w14:paraId="2D81021D" w14:textId="359CFB3D" w:rsidR="000C54B1" w:rsidRPr="003560AF" w:rsidRDefault="009E2D0C" w:rsidP="000C54B1">
      <w:pPr>
        <w:spacing w:line="360" w:lineRule="auto"/>
        <w:jc w:val="both"/>
        <w:rPr>
          <w:sz w:val="24"/>
          <w:szCs w:val="24"/>
          <w:lang w:val="en-US"/>
        </w:rPr>
      </w:pPr>
      <w:r w:rsidRPr="003560AF">
        <w:rPr>
          <w:sz w:val="24"/>
          <w:szCs w:val="24"/>
          <w:lang w:val="en-US"/>
        </w:rPr>
        <w:t>In this chapter,</w:t>
      </w:r>
      <w:r w:rsidR="004062B7" w:rsidRPr="003560AF">
        <w:rPr>
          <w:sz w:val="24"/>
          <w:szCs w:val="24"/>
          <w:lang w:val="en-US"/>
        </w:rPr>
        <w:t xml:space="preserve"> we present </w:t>
      </w:r>
      <w:r w:rsidR="001C110D" w:rsidRPr="003560AF">
        <w:rPr>
          <w:sz w:val="24"/>
          <w:szCs w:val="24"/>
          <w:lang w:val="en-US"/>
        </w:rPr>
        <w:t xml:space="preserve">time-resolved terahertz spectroscopy (TRTS) </w:t>
      </w:r>
      <w:r w:rsidRPr="003560AF">
        <w:rPr>
          <w:sz w:val="24"/>
          <w:szCs w:val="24"/>
          <w:lang w:val="en-US"/>
        </w:rPr>
        <w:t xml:space="preserve">as a </w:t>
      </w:r>
      <w:r w:rsidR="004062B7" w:rsidRPr="003560AF">
        <w:rPr>
          <w:sz w:val="24"/>
          <w:szCs w:val="24"/>
          <w:lang w:val="en-US"/>
        </w:rPr>
        <w:t>technique</w:t>
      </w:r>
      <w:r w:rsidRPr="003560AF">
        <w:rPr>
          <w:sz w:val="24"/>
          <w:szCs w:val="24"/>
          <w:lang w:val="en-US"/>
        </w:rPr>
        <w:t xml:space="preserve"> to investigate </w:t>
      </w:r>
      <w:r w:rsidR="00E63E5E" w:rsidRPr="003560AF">
        <w:rPr>
          <w:sz w:val="24"/>
          <w:szCs w:val="24"/>
          <w:lang w:val="en-US"/>
        </w:rPr>
        <w:t xml:space="preserve">charge carrier dynamics and the nature of the charge transport in hybrid systems. Specifically, we present how to extract </w:t>
      </w:r>
      <w:r w:rsidR="0051461A" w:rsidRPr="003560AF">
        <w:rPr>
          <w:sz w:val="24"/>
          <w:szCs w:val="24"/>
          <w:lang w:val="en-US"/>
        </w:rPr>
        <w:t xml:space="preserve">the </w:t>
      </w:r>
      <w:r w:rsidRPr="003560AF">
        <w:rPr>
          <w:sz w:val="24"/>
          <w:szCs w:val="24"/>
          <w:lang w:val="en-US"/>
        </w:rPr>
        <w:t xml:space="preserve">frequency resolved </w:t>
      </w:r>
      <w:r w:rsidR="0051461A" w:rsidRPr="003560AF">
        <w:rPr>
          <w:sz w:val="24"/>
          <w:szCs w:val="24"/>
          <w:lang w:val="en-US"/>
        </w:rPr>
        <w:t>photo</w:t>
      </w:r>
      <w:r w:rsidRPr="003560AF">
        <w:rPr>
          <w:sz w:val="24"/>
          <w:szCs w:val="24"/>
          <w:lang w:val="en-US"/>
        </w:rPr>
        <w:t>conductivit</w:t>
      </w:r>
      <w:r w:rsidR="00E63E5E" w:rsidRPr="003560AF">
        <w:rPr>
          <w:sz w:val="24"/>
          <w:szCs w:val="24"/>
          <w:lang w:val="en-US"/>
        </w:rPr>
        <w:t xml:space="preserve">y </w:t>
      </w:r>
      <w:r w:rsidR="008D200B" w:rsidRPr="003560AF">
        <w:rPr>
          <w:sz w:val="24"/>
          <w:szCs w:val="24"/>
          <w:lang w:val="en-US"/>
        </w:rPr>
        <w:t xml:space="preserve">from THz data </w:t>
      </w:r>
      <w:r w:rsidR="00AB01EB" w:rsidRPr="003560AF">
        <w:rPr>
          <w:sz w:val="24"/>
          <w:szCs w:val="24"/>
          <w:lang w:val="en-US"/>
        </w:rPr>
        <w:t xml:space="preserve">and </w:t>
      </w:r>
      <w:r w:rsidR="0051461A" w:rsidRPr="003560AF">
        <w:rPr>
          <w:sz w:val="24"/>
          <w:szCs w:val="24"/>
          <w:lang w:val="en-US"/>
        </w:rPr>
        <w:t xml:space="preserve">how to </w:t>
      </w:r>
      <w:r w:rsidR="008D200B" w:rsidRPr="003560AF">
        <w:rPr>
          <w:sz w:val="24"/>
          <w:szCs w:val="24"/>
          <w:lang w:val="en-US"/>
        </w:rPr>
        <w:t>monitor charge</w:t>
      </w:r>
      <w:r w:rsidR="00E63E5E" w:rsidRPr="003560AF">
        <w:rPr>
          <w:sz w:val="24"/>
          <w:szCs w:val="24"/>
          <w:lang w:val="en-US"/>
        </w:rPr>
        <w:t xml:space="preserve"> </w:t>
      </w:r>
      <w:r w:rsidR="004062B7" w:rsidRPr="003560AF">
        <w:rPr>
          <w:sz w:val="24"/>
          <w:szCs w:val="24"/>
          <w:lang w:val="en-US"/>
        </w:rPr>
        <w:t>carrier dynamics</w:t>
      </w:r>
      <w:r w:rsidRPr="003560AF">
        <w:rPr>
          <w:sz w:val="24"/>
          <w:szCs w:val="24"/>
          <w:lang w:val="en-US"/>
        </w:rPr>
        <w:t xml:space="preserve"> </w:t>
      </w:r>
      <w:r w:rsidR="008D200B" w:rsidRPr="003560AF">
        <w:rPr>
          <w:sz w:val="24"/>
          <w:szCs w:val="24"/>
          <w:lang w:val="en-US"/>
        </w:rPr>
        <w:t xml:space="preserve">by TRTS measurements </w:t>
      </w:r>
      <w:r w:rsidR="0051461A" w:rsidRPr="003560AF">
        <w:rPr>
          <w:sz w:val="24"/>
          <w:szCs w:val="24"/>
          <w:lang w:val="en-US"/>
        </w:rPr>
        <w:t>in a pump-probe scheme</w:t>
      </w:r>
      <w:r w:rsidR="00E63E5E" w:rsidRPr="003560AF">
        <w:rPr>
          <w:sz w:val="24"/>
          <w:szCs w:val="24"/>
          <w:lang w:val="en-US"/>
        </w:rPr>
        <w:t>.</w:t>
      </w:r>
      <w:r w:rsidR="004062B7" w:rsidRPr="003560AF">
        <w:rPr>
          <w:sz w:val="24"/>
          <w:szCs w:val="24"/>
          <w:lang w:val="en-US"/>
        </w:rPr>
        <w:t xml:space="preserve"> </w:t>
      </w:r>
      <w:r w:rsidR="0051461A" w:rsidRPr="003560AF">
        <w:rPr>
          <w:sz w:val="24"/>
          <w:szCs w:val="24"/>
          <w:lang w:val="en-US"/>
        </w:rPr>
        <w:t>A description of m</w:t>
      </w:r>
      <w:r w:rsidR="004062B7" w:rsidRPr="003560AF">
        <w:rPr>
          <w:sz w:val="24"/>
          <w:szCs w:val="24"/>
          <w:lang w:val="en-US"/>
        </w:rPr>
        <w:t>aterials and sample preparation</w:t>
      </w:r>
      <w:r w:rsidR="0051461A" w:rsidRPr="003560AF">
        <w:rPr>
          <w:sz w:val="24"/>
          <w:szCs w:val="24"/>
          <w:lang w:val="en-US"/>
        </w:rPr>
        <w:t xml:space="preserve"> protocols</w:t>
      </w:r>
      <w:r w:rsidR="004062B7" w:rsidRPr="003560AF">
        <w:rPr>
          <w:sz w:val="24"/>
          <w:szCs w:val="24"/>
          <w:lang w:val="en-US"/>
        </w:rPr>
        <w:t xml:space="preserve"> used throughout the thesis are also presented.</w:t>
      </w:r>
    </w:p>
    <w:p w14:paraId="2BE96A0C" w14:textId="19002A0D" w:rsidR="002F44CE" w:rsidRPr="003560AF" w:rsidRDefault="00862050" w:rsidP="003F5F0A">
      <w:pPr>
        <w:spacing w:line="360" w:lineRule="auto"/>
        <w:jc w:val="both"/>
        <w:rPr>
          <w:b/>
          <w:sz w:val="24"/>
          <w:szCs w:val="24"/>
          <w:lang w:val="en-US"/>
        </w:rPr>
      </w:pPr>
      <w:r w:rsidRPr="003560AF">
        <w:rPr>
          <w:b/>
          <w:sz w:val="24"/>
          <w:szCs w:val="24"/>
          <w:lang w:val="en-US"/>
        </w:rPr>
        <w:t>Chapter 3</w:t>
      </w:r>
      <w:r w:rsidR="004062B7" w:rsidRPr="003560AF">
        <w:rPr>
          <w:b/>
          <w:sz w:val="24"/>
          <w:szCs w:val="24"/>
          <w:lang w:val="en-US"/>
        </w:rPr>
        <w:t xml:space="preserve">: </w:t>
      </w:r>
      <w:r w:rsidR="002F44CE" w:rsidRPr="003560AF">
        <w:rPr>
          <w:b/>
          <w:sz w:val="24"/>
          <w:szCs w:val="24"/>
          <w:lang w:val="en-US"/>
        </w:rPr>
        <w:t xml:space="preserve">Phonon-Electron Scattering Limits Free Charge Mobility in Methylammonium Lead Iodide Perovskites </w:t>
      </w:r>
    </w:p>
    <w:p w14:paraId="12D36688" w14:textId="001EA77A" w:rsidR="003F5F0A" w:rsidRPr="003560AF" w:rsidRDefault="009E2D0C" w:rsidP="003F5F0A">
      <w:pPr>
        <w:spacing w:line="360" w:lineRule="auto"/>
        <w:jc w:val="both"/>
        <w:rPr>
          <w:sz w:val="24"/>
          <w:szCs w:val="24"/>
          <w:lang w:val="en-US"/>
        </w:rPr>
      </w:pPr>
      <w:r w:rsidRPr="003560AF">
        <w:rPr>
          <w:sz w:val="24"/>
          <w:szCs w:val="24"/>
          <w:lang w:val="en-US"/>
        </w:rPr>
        <w:t>In this chapter,</w:t>
      </w:r>
      <w:r w:rsidR="00B35F1D" w:rsidRPr="003560AF">
        <w:rPr>
          <w:sz w:val="24"/>
          <w:szCs w:val="24"/>
          <w:lang w:val="en-US"/>
        </w:rPr>
        <w:t xml:space="preserve"> we study the temperature dependent charge carrier dynamics and complex valued photoconductivity in </w:t>
      </w:r>
      <w:r w:rsidR="003F5F0A" w:rsidRPr="003560AF">
        <w:rPr>
          <w:sz w:val="24"/>
          <w:szCs w:val="24"/>
          <w:lang w:val="en-US"/>
        </w:rPr>
        <w:t>solution-processed films of methylammonium lead iodide perovskite</w:t>
      </w:r>
      <w:r w:rsidR="00E63E5E" w:rsidRPr="003560AF">
        <w:rPr>
          <w:sz w:val="24"/>
          <w:szCs w:val="24"/>
          <w:lang w:val="en-US"/>
        </w:rPr>
        <w:t xml:space="preserve"> to explain the nature of photo-generated charges (whether free carriers, excitons or both) and the nature of the charge transport</w:t>
      </w:r>
      <w:r w:rsidR="00B35F1D" w:rsidRPr="003560AF">
        <w:rPr>
          <w:sz w:val="24"/>
          <w:szCs w:val="24"/>
          <w:lang w:val="en-US"/>
        </w:rPr>
        <w:t xml:space="preserve">. We find that the </w:t>
      </w:r>
      <w:r w:rsidR="0051461A" w:rsidRPr="003560AF">
        <w:rPr>
          <w:sz w:val="24"/>
          <w:szCs w:val="24"/>
          <w:lang w:val="en-US"/>
        </w:rPr>
        <w:t xml:space="preserve">main </w:t>
      </w:r>
      <w:r w:rsidR="00E63E5E" w:rsidRPr="003560AF">
        <w:rPr>
          <w:sz w:val="24"/>
          <w:szCs w:val="24"/>
          <w:lang w:val="en-US"/>
        </w:rPr>
        <w:t xml:space="preserve">photo-generated </w:t>
      </w:r>
      <w:r w:rsidR="00794743">
        <w:rPr>
          <w:sz w:val="24"/>
          <w:szCs w:val="24"/>
          <w:lang w:val="en-US"/>
        </w:rPr>
        <w:t>species are</w:t>
      </w:r>
      <w:r w:rsidR="00E63E5E" w:rsidRPr="003560AF">
        <w:rPr>
          <w:sz w:val="24"/>
          <w:szCs w:val="24"/>
          <w:lang w:val="en-US"/>
        </w:rPr>
        <w:t xml:space="preserve"> free carriers </w:t>
      </w:r>
      <w:r w:rsidR="0051461A" w:rsidRPr="003560AF">
        <w:rPr>
          <w:sz w:val="24"/>
          <w:szCs w:val="24"/>
          <w:lang w:val="en-US"/>
        </w:rPr>
        <w:t>(rather than excitons)</w:t>
      </w:r>
      <w:r w:rsidR="00794743">
        <w:rPr>
          <w:sz w:val="24"/>
          <w:szCs w:val="24"/>
          <w:lang w:val="en-US"/>
        </w:rPr>
        <w:t>.</w:t>
      </w:r>
      <w:r w:rsidR="0051461A" w:rsidRPr="003560AF">
        <w:rPr>
          <w:sz w:val="24"/>
          <w:szCs w:val="24"/>
          <w:lang w:val="en-US"/>
        </w:rPr>
        <w:t xml:space="preserve"> </w:t>
      </w:r>
      <w:r w:rsidR="00794743">
        <w:rPr>
          <w:sz w:val="24"/>
          <w:szCs w:val="24"/>
          <w:lang w:val="en-US"/>
        </w:rPr>
        <w:t>T</w:t>
      </w:r>
      <w:r w:rsidR="00E63E5E" w:rsidRPr="003560AF">
        <w:rPr>
          <w:sz w:val="24"/>
          <w:szCs w:val="24"/>
          <w:lang w:val="en-US"/>
        </w:rPr>
        <w:t xml:space="preserve">he </w:t>
      </w:r>
      <w:r w:rsidR="00B35F1D" w:rsidRPr="003560AF">
        <w:rPr>
          <w:sz w:val="24"/>
          <w:szCs w:val="24"/>
          <w:lang w:val="en-US"/>
        </w:rPr>
        <w:t xml:space="preserve">nature of the conductivity </w:t>
      </w:r>
      <w:r w:rsidR="003F5F0A" w:rsidRPr="003560AF">
        <w:rPr>
          <w:sz w:val="24"/>
          <w:szCs w:val="24"/>
          <w:lang w:val="en-US"/>
        </w:rPr>
        <w:t xml:space="preserve">is </w:t>
      </w:r>
      <w:proofErr w:type="spellStart"/>
      <w:r w:rsidR="00B35F1D" w:rsidRPr="003560AF">
        <w:rPr>
          <w:sz w:val="24"/>
          <w:szCs w:val="24"/>
          <w:lang w:val="en-US"/>
        </w:rPr>
        <w:t>Drude</w:t>
      </w:r>
      <w:proofErr w:type="spellEnd"/>
      <w:r w:rsidR="00B35F1D" w:rsidRPr="003560AF">
        <w:rPr>
          <w:sz w:val="24"/>
          <w:szCs w:val="24"/>
          <w:lang w:val="en-US"/>
        </w:rPr>
        <w:t xml:space="preserve">-like </w:t>
      </w:r>
      <w:r w:rsidR="00013B09" w:rsidRPr="003560AF">
        <w:rPr>
          <w:sz w:val="24"/>
          <w:szCs w:val="24"/>
          <w:lang w:val="en-US"/>
        </w:rPr>
        <w:t>and</w:t>
      </w:r>
      <w:r w:rsidR="00B35F1D" w:rsidRPr="003560AF">
        <w:rPr>
          <w:sz w:val="24"/>
          <w:szCs w:val="24"/>
          <w:lang w:val="en-US"/>
        </w:rPr>
        <w:t xml:space="preserve"> free charge carrier motion is characterized by an average scattering time</w:t>
      </w:r>
      <w:r w:rsidR="003F5F0A" w:rsidRPr="003560AF">
        <w:rPr>
          <w:sz w:val="24"/>
          <w:szCs w:val="24"/>
          <w:lang w:val="en-US"/>
        </w:rPr>
        <w:t xml:space="preserve">. The scattering time determined from </w:t>
      </w:r>
      <w:proofErr w:type="spellStart"/>
      <w:r w:rsidR="003F5F0A" w:rsidRPr="003560AF">
        <w:rPr>
          <w:sz w:val="24"/>
          <w:szCs w:val="24"/>
          <w:lang w:val="en-US"/>
        </w:rPr>
        <w:t>Drude</w:t>
      </w:r>
      <w:proofErr w:type="spellEnd"/>
      <w:r w:rsidR="003F5F0A" w:rsidRPr="003560AF">
        <w:rPr>
          <w:sz w:val="24"/>
          <w:szCs w:val="24"/>
          <w:lang w:val="en-US"/>
        </w:rPr>
        <w:t xml:space="preserve"> ﬁts </w:t>
      </w:r>
      <w:r w:rsidR="00815472" w:rsidRPr="003560AF">
        <w:rPr>
          <w:sz w:val="24"/>
          <w:szCs w:val="24"/>
          <w:lang w:val="en-US"/>
        </w:rPr>
        <w:t>shows a ~T</w:t>
      </w:r>
      <w:r w:rsidR="00946229">
        <w:rPr>
          <w:sz w:val="24"/>
          <w:szCs w:val="24"/>
          <w:lang w:val="en-US"/>
        </w:rPr>
        <w:t xml:space="preserve"> </w:t>
      </w:r>
      <w:r w:rsidR="00815472" w:rsidRPr="003560AF">
        <w:rPr>
          <w:sz w:val="24"/>
          <w:szCs w:val="24"/>
          <w:vertAlign w:val="superscript"/>
          <w:lang w:val="en-US"/>
        </w:rPr>
        <w:t>-3/2</w:t>
      </w:r>
      <w:r w:rsidR="00815472" w:rsidRPr="003560AF">
        <w:rPr>
          <w:sz w:val="24"/>
          <w:szCs w:val="24"/>
          <w:lang w:val="en-US"/>
        </w:rPr>
        <w:t xml:space="preserve"> dependence (temperature range 150 &lt; T &lt;</w:t>
      </w:r>
      <w:r w:rsidR="005203B8" w:rsidRPr="003560AF">
        <w:rPr>
          <w:sz w:val="24"/>
          <w:szCs w:val="24"/>
          <w:lang w:val="en-US"/>
        </w:rPr>
        <w:t xml:space="preserve"> </w:t>
      </w:r>
      <w:r w:rsidR="00815472" w:rsidRPr="003560AF">
        <w:rPr>
          <w:sz w:val="24"/>
          <w:szCs w:val="24"/>
          <w:lang w:val="en-US"/>
        </w:rPr>
        <w:t>300 K)</w:t>
      </w:r>
      <w:r w:rsidR="00794743">
        <w:rPr>
          <w:sz w:val="24"/>
          <w:szCs w:val="24"/>
          <w:lang w:val="en-US"/>
        </w:rPr>
        <w:t>; this figure</w:t>
      </w:r>
      <w:r w:rsidR="00815472" w:rsidRPr="003560AF">
        <w:rPr>
          <w:sz w:val="24"/>
          <w:szCs w:val="24"/>
          <w:lang w:val="en-US"/>
        </w:rPr>
        <w:t xml:space="preserve"> </w:t>
      </w:r>
      <w:r w:rsidR="00794743" w:rsidRPr="003560AF">
        <w:rPr>
          <w:sz w:val="24"/>
          <w:szCs w:val="24"/>
          <w:lang w:val="en-US"/>
        </w:rPr>
        <w:t>approach</w:t>
      </w:r>
      <w:r w:rsidR="00794743">
        <w:rPr>
          <w:sz w:val="24"/>
          <w:szCs w:val="24"/>
          <w:lang w:val="en-US"/>
        </w:rPr>
        <w:t xml:space="preserve">es </w:t>
      </w:r>
      <w:r w:rsidR="00815472" w:rsidRPr="003560AF">
        <w:rPr>
          <w:sz w:val="24"/>
          <w:szCs w:val="24"/>
          <w:lang w:val="en-US"/>
        </w:rPr>
        <w:t xml:space="preserve">the theoretical limit for pure acoustic phonon (deformation </w:t>
      </w:r>
      <w:r w:rsidR="00815472" w:rsidRPr="003560AF">
        <w:rPr>
          <w:sz w:val="24"/>
          <w:szCs w:val="24"/>
          <w:lang w:val="en-US"/>
        </w:rPr>
        <w:lastRenderedPageBreak/>
        <w:t xml:space="preserve">potential) scattering. </w:t>
      </w:r>
      <w:r w:rsidR="003F5F0A" w:rsidRPr="003560AF">
        <w:rPr>
          <w:sz w:val="24"/>
          <w:szCs w:val="24"/>
          <w:lang w:val="en-US"/>
        </w:rPr>
        <w:t xml:space="preserve">Hence, </w:t>
      </w:r>
      <w:r w:rsidR="008D200B" w:rsidRPr="003560AF">
        <w:rPr>
          <w:sz w:val="24"/>
          <w:szCs w:val="24"/>
          <w:lang w:val="en-US"/>
        </w:rPr>
        <w:t xml:space="preserve">we conclude that </w:t>
      </w:r>
      <w:r w:rsidR="003F5F0A" w:rsidRPr="003560AF">
        <w:rPr>
          <w:sz w:val="24"/>
          <w:szCs w:val="24"/>
          <w:lang w:val="en-US"/>
        </w:rPr>
        <w:t xml:space="preserve">electron-phonon, rather than impurity scattering, sets the upper limit on free charge transport for this </w:t>
      </w:r>
      <w:r w:rsidR="00794743">
        <w:rPr>
          <w:sz w:val="24"/>
          <w:szCs w:val="24"/>
          <w:lang w:val="en-US"/>
        </w:rPr>
        <w:t xml:space="preserve">hybrid </w:t>
      </w:r>
      <w:r w:rsidR="003F5F0A" w:rsidRPr="003560AF">
        <w:rPr>
          <w:sz w:val="24"/>
          <w:szCs w:val="24"/>
          <w:lang w:val="en-US"/>
        </w:rPr>
        <w:t>perovskite</w:t>
      </w:r>
      <w:r w:rsidR="00794743">
        <w:rPr>
          <w:sz w:val="24"/>
          <w:szCs w:val="24"/>
          <w:lang w:val="en-US"/>
        </w:rPr>
        <w:t xml:space="preserve"> material</w:t>
      </w:r>
      <w:r w:rsidR="003F5F0A" w:rsidRPr="003560AF">
        <w:rPr>
          <w:sz w:val="24"/>
          <w:szCs w:val="24"/>
          <w:lang w:val="en-US"/>
        </w:rPr>
        <w:t xml:space="preserve">. </w:t>
      </w:r>
    </w:p>
    <w:p w14:paraId="599BFA3F" w14:textId="2EA3F629" w:rsidR="00946229" w:rsidRPr="00946229" w:rsidRDefault="00862050" w:rsidP="00946229">
      <w:pPr>
        <w:spacing w:line="360" w:lineRule="auto"/>
        <w:jc w:val="both"/>
        <w:rPr>
          <w:b/>
          <w:sz w:val="24"/>
          <w:szCs w:val="24"/>
          <w:lang w:val="en-US"/>
        </w:rPr>
      </w:pPr>
      <w:r w:rsidRPr="003560AF">
        <w:rPr>
          <w:b/>
          <w:sz w:val="24"/>
          <w:szCs w:val="24"/>
          <w:lang w:val="en-US"/>
        </w:rPr>
        <w:t xml:space="preserve">Chapter 4: </w:t>
      </w:r>
      <w:r w:rsidR="00946229" w:rsidRPr="00946229">
        <w:rPr>
          <w:b/>
          <w:sz w:val="24"/>
          <w:szCs w:val="24"/>
          <w:lang w:val="en-US"/>
        </w:rPr>
        <w:t xml:space="preserve">Electron transfer from </w:t>
      </w:r>
      <w:r w:rsidR="00B12639" w:rsidRPr="00B12639">
        <w:rPr>
          <w:b/>
          <w:sz w:val="24"/>
          <w:szCs w:val="24"/>
          <w:lang w:val="en-US"/>
        </w:rPr>
        <w:t>4</w:t>
      </w:r>
      <w:proofErr w:type="gramStart"/>
      <w:r w:rsidR="00B12639" w:rsidRPr="00B12639">
        <w:rPr>
          <w:b/>
          <w:sz w:val="24"/>
          <w:szCs w:val="24"/>
          <w:lang w:val="en-US"/>
        </w:rPr>
        <w:t>,4</w:t>
      </w:r>
      <w:proofErr w:type="gramEnd"/>
      <w:r w:rsidR="00B12639" w:rsidRPr="00B12639">
        <w:rPr>
          <w:b/>
          <w:sz w:val="24"/>
          <w:szCs w:val="24"/>
          <w:lang w:val="en-US"/>
        </w:rPr>
        <w:t>′-dicarboxy-2,2′-bipyridine</w:t>
      </w:r>
      <w:r w:rsidR="00B12639">
        <w:rPr>
          <w:b/>
          <w:sz w:val="24"/>
          <w:szCs w:val="24"/>
          <w:lang w:val="en-US"/>
        </w:rPr>
        <w:t xml:space="preserve"> </w:t>
      </w:r>
      <w:r w:rsidR="00946229" w:rsidRPr="00946229">
        <w:rPr>
          <w:b/>
          <w:sz w:val="24"/>
          <w:szCs w:val="24"/>
          <w:lang w:val="en-US"/>
        </w:rPr>
        <w:t xml:space="preserve">emerges upon dye </w:t>
      </w:r>
      <w:proofErr w:type="spellStart"/>
      <w:r w:rsidR="00946229" w:rsidRPr="00946229">
        <w:rPr>
          <w:b/>
          <w:sz w:val="24"/>
          <w:szCs w:val="24"/>
          <w:lang w:val="en-US"/>
        </w:rPr>
        <w:t>photodegradation</w:t>
      </w:r>
      <w:proofErr w:type="spellEnd"/>
      <w:r w:rsidR="00946229" w:rsidRPr="00946229">
        <w:rPr>
          <w:b/>
          <w:sz w:val="24"/>
          <w:szCs w:val="24"/>
          <w:lang w:val="en-US"/>
        </w:rPr>
        <w:t xml:space="preserve"> in N3 sensitized TiO</w:t>
      </w:r>
      <w:r w:rsidR="00946229" w:rsidRPr="00946229">
        <w:rPr>
          <w:b/>
          <w:sz w:val="24"/>
          <w:szCs w:val="24"/>
          <w:vertAlign w:val="subscript"/>
          <w:lang w:val="en-US"/>
        </w:rPr>
        <w:t>2</w:t>
      </w:r>
      <w:r w:rsidR="00946229" w:rsidRPr="00946229">
        <w:rPr>
          <w:b/>
          <w:sz w:val="24"/>
          <w:szCs w:val="24"/>
          <w:lang w:val="en-US"/>
        </w:rPr>
        <w:t xml:space="preserve"> </w:t>
      </w:r>
    </w:p>
    <w:p w14:paraId="36C192CF" w14:textId="76912210" w:rsidR="00832EBB" w:rsidRPr="003560AF" w:rsidRDefault="005203B8" w:rsidP="00862050">
      <w:pPr>
        <w:spacing w:line="360" w:lineRule="auto"/>
        <w:jc w:val="both"/>
        <w:rPr>
          <w:sz w:val="24"/>
          <w:szCs w:val="24"/>
          <w:lang w:val="en-US"/>
        </w:rPr>
      </w:pPr>
      <w:r w:rsidRPr="003560AF">
        <w:rPr>
          <w:sz w:val="24"/>
          <w:szCs w:val="24"/>
          <w:lang w:val="en-US"/>
        </w:rPr>
        <w:t>In this chapter, we study</w:t>
      </w:r>
      <w:r w:rsidR="00832EBB" w:rsidRPr="003560AF">
        <w:rPr>
          <w:sz w:val="24"/>
          <w:szCs w:val="24"/>
          <w:lang w:val="en-US"/>
        </w:rPr>
        <w:t xml:space="preserve"> the evolution of interfacial electron transfer (ET) dynamics in N3 dye sensitized mesoporous TiO</w:t>
      </w:r>
      <w:r w:rsidR="00832EBB" w:rsidRPr="003560AF">
        <w:rPr>
          <w:sz w:val="24"/>
          <w:szCs w:val="24"/>
          <w:vertAlign w:val="subscript"/>
          <w:lang w:val="en-US"/>
        </w:rPr>
        <w:t>2</w:t>
      </w:r>
      <w:r w:rsidR="00832EBB" w:rsidRPr="003560AF">
        <w:rPr>
          <w:sz w:val="24"/>
          <w:szCs w:val="24"/>
          <w:lang w:val="en-US"/>
        </w:rPr>
        <w:t xml:space="preserve"> electrodes upon controlled </w:t>
      </w:r>
      <w:r w:rsidR="00794743">
        <w:rPr>
          <w:sz w:val="24"/>
          <w:szCs w:val="24"/>
          <w:lang w:val="en-US"/>
        </w:rPr>
        <w:t xml:space="preserve">sensitized </w:t>
      </w:r>
      <w:r w:rsidR="00832EBB" w:rsidRPr="003560AF">
        <w:rPr>
          <w:sz w:val="24"/>
          <w:szCs w:val="24"/>
          <w:lang w:val="en-US"/>
        </w:rPr>
        <w:t xml:space="preserve">electrode </w:t>
      </w:r>
      <w:proofErr w:type="spellStart"/>
      <w:r w:rsidR="00832EBB" w:rsidRPr="003560AF">
        <w:rPr>
          <w:sz w:val="24"/>
          <w:szCs w:val="24"/>
          <w:lang w:val="en-US"/>
        </w:rPr>
        <w:t>photo</w:t>
      </w:r>
      <w:r w:rsidR="00946229">
        <w:rPr>
          <w:sz w:val="24"/>
          <w:szCs w:val="24"/>
          <w:lang w:val="en-US"/>
        </w:rPr>
        <w:t>degradation</w:t>
      </w:r>
      <w:proofErr w:type="spellEnd"/>
      <w:r w:rsidR="00832EBB" w:rsidRPr="003560AF">
        <w:rPr>
          <w:sz w:val="24"/>
          <w:szCs w:val="24"/>
          <w:lang w:val="en-US"/>
        </w:rPr>
        <w:t>. We demonstrate that a sub-</w:t>
      </w:r>
      <w:proofErr w:type="spellStart"/>
      <w:r w:rsidR="00832EBB" w:rsidRPr="003560AF">
        <w:rPr>
          <w:sz w:val="24"/>
          <w:szCs w:val="24"/>
          <w:lang w:val="en-US"/>
        </w:rPr>
        <w:t>ps</w:t>
      </w:r>
      <w:proofErr w:type="spellEnd"/>
      <w:r w:rsidR="00832EBB" w:rsidRPr="003560AF">
        <w:rPr>
          <w:sz w:val="24"/>
          <w:szCs w:val="24"/>
          <w:lang w:val="en-US"/>
        </w:rPr>
        <w:t xml:space="preserve"> ET signal emerges and becomes </w:t>
      </w:r>
      <w:proofErr w:type="spellStart"/>
      <w:r w:rsidR="00794743">
        <w:rPr>
          <w:sz w:val="24"/>
          <w:szCs w:val="24"/>
          <w:lang w:val="en-US"/>
        </w:rPr>
        <w:t>practicaly</w:t>
      </w:r>
      <w:proofErr w:type="spellEnd"/>
      <w:r w:rsidR="00794743">
        <w:rPr>
          <w:sz w:val="24"/>
          <w:szCs w:val="24"/>
          <w:lang w:val="en-US"/>
        </w:rPr>
        <w:t xml:space="preserve"> </w:t>
      </w:r>
      <w:r w:rsidR="00946229">
        <w:rPr>
          <w:sz w:val="24"/>
          <w:szCs w:val="24"/>
          <w:lang w:val="en-US"/>
        </w:rPr>
        <w:t>time-</w:t>
      </w:r>
      <w:r w:rsidR="00794743">
        <w:rPr>
          <w:sz w:val="24"/>
          <w:szCs w:val="24"/>
          <w:lang w:val="en-US"/>
        </w:rPr>
        <w:t>invariant</w:t>
      </w:r>
      <w:r w:rsidR="00832EBB" w:rsidRPr="003560AF">
        <w:rPr>
          <w:sz w:val="24"/>
          <w:szCs w:val="24"/>
          <w:lang w:val="en-US"/>
        </w:rPr>
        <w:t xml:space="preserve"> upon full </w:t>
      </w:r>
      <w:proofErr w:type="spellStart"/>
      <w:r w:rsidR="00832EBB" w:rsidRPr="003560AF">
        <w:rPr>
          <w:sz w:val="24"/>
          <w:szCs w:val="24"/>
          <w:lang w:val="en-US"/>
        </w:rPr>
        <w:t>photo</w:t>
      </w:r>
      <w:r w:rsidR="00794743">
        <w:rPr>
          <w:sz w:val="24"/>
          <w:szCs w:val="24"/>
          <w:lang w:val="en-US"/>
        </w:rPr>
        <w:t>degradation</w:t>
      </w:r>
      <w:proofErr w:type="spellEnd"/>
      <w:r w:rsidR="00832EBB" w:rsidRPr="003560AF">
        <w:rPr>
          <w:sz w:val="24"/>
          <w:szCs w:val="24"/>
          <w:lang w:val="en-US"/>
        </w:rPr>
        <w:t xml:space="preserve"> of the N3 dye</w:t>
      </w:r>
      <w:r w:rsidR="00794743">
        <w:rPr>
          <w:sz w:val="24"/>
          <w:szCs w:val="24"/>
          <w:lang w:val="en-US"/>
        </w:rPr>
        <w:t>.</w:t>
      </w:r>
      <w:r w:rsidR="00832EBB" w:rsidRPr="003560AF">
        <w:rPr>
          <w:sz w:val="24"/>
          <w:szCs w:val="24"/>
          <w:lang w:val="en-US"/>
        </w:rPr>
        <w:t xml:space="preserve"> </w:t>
      </w:r>
      <w:r w:rsidR="00794743">
        <w:rPr>
          <w:sz w:val="24"/>
          <w:szCs w:val="24"/>
          <w:lang w:val="en-US"/>
        </w:rPr>
        <w:t>N</w:t>
      </w:r>
      <w:r w:rsidR="00832EBB" w:rsidRPr="003560AF">
        <w:rPr>
          <w:sz w:val="24"/>
          <w:szCs w:val="24"/>
          <w:lang w:val="en-US"/>
        </w:rPr>
        <w:t xml:space="preserve">otably, the </w:t>
      </w:r>
      <w:r w:rsidR="00794743">
        <w:rPr>
          <w:sz w:val="24"/>
          <w:szCs w:val="24"/>
          <w:lang w:val="en-US"/>
        </w:rPr>
        <w:t xml:space="preserve">amplitude </w:t>
      </w:r>
      <w:r w:rsidR="00832EBB" w:rsidRPr="003560AF">
        <w:rPr>
          <w:sz w:val="24"/>
          <w:szCs w:val="24"/>
          <w:lang w:val="en-US"/>
        </w:rPr>
        <w:t xml:space="preserve">signal </w:t>
      </w:r>
      <w:r w:rsidR="00E05769" w:rsidRPr="003560AF">
        <w:rPr>
          <w:sz w:val="24"/>
          <w:szCs w:val="24"/>
          <w:lang w:val="en-US"/>
        </w:rPr>
        <w:t>corresponds</w:t>
      </w:r>
      <w:r w:rsidR="00832EBB" w:rsidRPr="003560AF">
        <w:rPr>
          <w:sz w:val="24"/>
          <w:szCs w:val="24"/>
          <w:lang w:val="en-US"/>
        </w:rPr>
        <w:t xml:space="preserve"> to ~50</w:t>
      </w:r>
      <w:r w:rsidR="00965A0D">
        <w:rPr>
          <w:sz w:val="24"/>
          <w:szCs w:val="24"/>
          <w:lang w:val="en-US"/>
        </w:rPr>
        <w:t xml:space="preserve"> </w:t>
      </w:r>
      <w:r w:rsidR="00832EBB" w:rsidRPr="003560AF">
        <w:rPr>
          <w:sz w:val="24"/>
          <w:szCs w:val="24"/>
          <w:lang w:val="en-US"/>
        </w:rPr>
        <w:t xml:space="preserve">% of the original TRTS signal prior </w:t>
      </w:r>
      <w:r w:rsidR="00794743">
        <w:rPr>
          <w:sz w:val="24"/>
          <w:szCs w:val="24"/>
          <w:lang w:val="en-US"/>
        </w:rPr>
        <w:t xml:space="preserve">sample </w:t>
      </w:r>
      <w:proofErr w:type="spellStart"/>
      <w:r w:rsidR="00832EBB" w:rsidRPr="003560AF">
        <w:rPr>
          <w:sz w:val="24"/>
          <w:szCs w:val="24"/>
          <w:lang w:val="en-US"/>
        </w:rPr>
        <w:t>photo</w:t>
      </w:r>
      <w:r w:rsidR="00794743">
        <w:rPr>
          <w:sz w:val="24"/>
          <w:szCs w:val="24"/>
          <w:lang w:val="en-US"/>
        </w:rPr>
        <w:t>degradation</w:t>
      </w:r>
      <w:proofErr w:type="spellEnd"/>
      <w:r w:rsidR="00832EBB" w:rsidRPr="003560AF">
        <w:rPr>
          <w:sz w:val="24"/>
          <w:szCs w:val="24"/>
          <w:lang w:val="en-US"/>
        </w:rPr>
        <w:t xml:space="preserve">. Frequency-resolved complex photoconductivity measurements confirm that the signal emerging upon </w:t>
      </w:r>
      <w:r w:rsidR="00794743">
        <w:rPr>
          <w:sz w:val="24"/>
          <w:szCs w:val="24"/>
          <w:lang w:val="en-US"/>
        </w:rPr>
        <w:t>full dye decomposition into fragments</w:t>
      </w:r>
      <w:r w:rsidR="00832EBB" w:rsidRPr="003560AF">
        <w:rPr>
          <w:sz w:val="24"/>
          <w:szCs w:val="24"/>
          <w:lang w:val="en-US"/>
        </w:rPr>
        <w:t xml:space="preserve"> refers to free carriers populating the oxide conduction band. From Laser Desorption Ionization Mass Spectrometry (LDI-MS), ATR-FTIR </w:t>
      </w:r>
      <w:r w:rsidR="005C1472" w:rsidRPr="003560AF">
        <w:rPr>
          <w:sz w:val="24"/>
          <w:szCs w:val="24"/>
          <w:lang w:val="en-US"/>
        </w:rPr>
        <w:t xml:space="preserve">spectroscopy </w:t>
      </w:r>
      <w:r w:rsidR="00832EBB" w:rsidRPr="003560AF">
        <w:rPr>
          <w:sz w:val="24"/>
          <w:szCs w:val="24"/>
          <w:lang w:val="en-US"/>
        </w:rPr>
        <w:t>and time-resolved terahertz spectroscopy (TRTS)</w:t>
      </w:r>
      <w:r w:rsidR="00794743">
        <w:rPr>
          <w:sz w:val="24"/>
          <w:szCs w:val="24"/>
          <w:lang w:val="en-US"/>
        </w:rPr>
        <w:t xml:space="preserve"> we analyze the chemical identity of the compound from which this sub-</w:t>
      </w:r>
      <w:proofErr w:type="spellStart"/>
      <w:r w:rsidR="00794743">
        <w:rPr>
          <w:sz w:val="24"/>
          <w:szCs w:val="24"/>
          <w:lang w:val="en-US"/>
        </w:rPr>
        <w:t>ps</w:t>
      </w:r>
      <w:proofErr w:type="spellEnd"/>
      <w:r w:rsidR="00794743">
        <w:rPr>
          <w:sz w:val="24"/>
          <w:szCs w:val="24"/>
          <w:lang w:val="en-US"/>
        </w:rPr>
        <w:t xml:space="preserve"> ET component originates;</w:t>
      </w:r>
      <w:r w:rsidR="00794743" w:rsidRPr="003560AF">
        <w:rPr>
          <w:sz w:val="24"/>
          <w:szCs w:val="24"/>
          <w:lang w:val="en-US"/>
        </w:rPr>
        <w:t xml:space="preserve"> </w:t>
      </w:r>
      <w:r w:rsidR="00794743">
        <w:rPr>
          <w:sz w:val="24"/>
          <w:szCs w:val="24"/>
          <w:lang w:val="en-US"/>
        </w:rPr>
        <w:t xml:space="preserve">we find that </w:t>
      </w:r>
      <w:r w:rsidR="00794743" w:rsidRPr="003560AF">
        <w:rPr>
          <w:sz w:val="24"/>
          <w:szCs w:val="24"/>
          <w:lang w:val="en-US"/>
        </w:rPr>
        <w:t xml:space="preserve">4,4′-dicarboxy-2,2′-bipyridine </w:t>
      </w:r>
      <w:r w:rsidR="00794743">
        <w:rPr>
          <w:sz w:val="24"/>
          <w:szCs w:val="24"/>
          <w:lang w:val="en-US"/>
        </w:rPr>
        <w:t xml:space="preserve"> remains anchored to the oxide surface upon full N3 dye </w:t>
      </w:r>
      <w:proofErr w:type="spellStart"/>
      <w:r w:rsidR="00794743">
        <w:rPr>
          <w:sz w:val="24"/>
          <w:szCs w:val="24"/>
          <w:lang w:val="en-US"/>
        </w:rPr>
        <w:t>photo</w:t>
      </w:r>
      <w:r w:rsidR="00946229">
        <w:rPr>
          <w:sz w:val="24"/>
          <w:szCs w:val="24"/>
          <w:lang w:val="en-US"/>
        </w:rPr>
        <w:t>degradation</w:t>
      </w:r>
      <w:proofErr w:type="spellEnd"/>
      <w:r w:rsidR="00794743">
        <w:rPr>
          <w:sz w:val="24"/>
          <w:szCs w:val="24"/>
          <w:lang w:val="en-US"/>
        </w:rPr>
        <w:t xml:space="preserve">. </w:t>
      </w:r>
    </w:p>
    <w:p w14:paraId="49D7A531" w14:textId="50BFBFD8" w:rsidR="0072489E" w:rsidRPr="003560AF" w:rsidRDefault="00D06152" w:rsidP="0072489E">
      <w:pPr>
        <w:spacing w:line="360" w:lineRule="auto"/>
        <w:jc w:val="both"/>
        <w:rPr>
          <w:b/>
          <w:sz w:val="24"/>
          <w:szCs w:val="24"/>
          <w:lang w:val="en-US"/>
        </w:rPr>
      </w:pPr>
      <w:r w:rsidRPr="003560AF">
        <w:rPr>
          <w:b/>
          <w:sz w:val="24"/>
          <w:szCs w:val="24"/>
          <w:lang w:val="en-US"/>
        </w:rPr>
        <w:t>Chapter 5:</w:t>
      </w:r>
      <w:r w:rsidR="003054BD" w:rsidRPr="003560AF">
        <w:rPr>
          <w:b/>
          <w:sz w:val="24"/>
          <w:szCs w:val="24"/>
          <w:lang w:val="en-US"/>
        </w:rPr>
        <w:t xml:space="preserve"> </w:t>
      </w:r>
      <w:r w:rsidR="0072489E" w:rsidRPr="003560AF">
        <w:rPr>
          <w:b/>
          <w:sz w:val="24"/>
          <w:szCs w:val="24"/>
          <w:lang w:val="en-US"/>
        </w:rPr>
        <w:t xml:space="preserve">Correlating Carrier Dynamics and Photocatalytic Hydrogen Generation in Pt Decorated </w:t>
      </w:r>
      <w:proofErr w:type="spellStart"/>
      <w:r w:rsidR="0072489E" w:rsidRPr="003560AF">
        <w:rPr>
          <w:b/>
          <w:sz w:val="24"/>
          <w:szCs w:val="24"/>
          <w:lang w:val="en-US"/>
        </w:rPr>
        <w:t>CdSe</w:t>
      </w:r>
      <w:proofErr w:type="spellEnd"/>
      <w:r w:rsidR="0072489E" w:rsidRPr="003560AF">
        <w:rPr>
          <w:b/>
          <w:sz w:val="24"/>
          <w:szCs w:val="24"/>
          <w:lang w:val="en-US"/>
        </w:rPr>
        <w:t xml:space="preserve"> Tetrapods </w:t>
      </w:r>
    </w:p>
    <w:p w14:paraId="754E1CE9" w14:textId="03396E63" w:rsidR="000E5FE2" w:rsidRPr="003560AF" w:rsidRDefault="005203B8" w:rsidP="000E5FE2">
      <w:pPr>
        <w:spacing w:line="360" w:lineRule="auto"/>
        <w:jc w:val="both"/>
        <w:rPr>
          <w:sz w:val="24"/>
          <w:szCs w:val="24"/>
          <w:lang w:val="en-US"/>
        </w:rPr>
      </w:pPr>
      <w:r w:rsidRPr="003560AF">
        <w:rPr>
          <w:sz w:val="24"/>
          <w:szCs w:val="24"/>
          <w:lang w:val="en-US"/>
        </w:rPr>
        <w:t>In this chapter, we study</w:t>
      </w:r>
      <w:r w:rsidR="000E5FE2" w:rsidRPr="003560AF">
        <w:rPr>
          <w:sz w:val="24"/>
          <w:szCs w:val="24"/>
          <w:lang w:val="en-US"/>
        </w:rPr>
        <w:t xml:space="preserve"> platinum </w:t>
      </w:r>
      <w:proofErr w:type="spellStart"/>
      <w:r w:rsidR="00794743">
        <w:rPr>
          <w:sz w:val="24"/>
          <w:szCs w:val="24"/>
          <w:lang w:val="en-US"/>
        </w:rPr>
        <w:t>cocatalyst</w:t>
      </w:r>
      <w:proofErr w:type="spellEnd"/>
      <w:r w:rsidR="00794743">
        <w:rPr>
          <w:sz w:val="24"/>
          <w:szCs w:val="24"/>
          <w:lang w:val="en-US"/>
        </w:rPr>
        <w:t xml:space="preserve"> </w:t>
      </w:r>
      <w:r w:rsidR="000E5FE2" w:rsidRPr="003560AF">
        <w:rPr>
          <w:sz w:val="24"/>
          <w:szCs w:val="24"/>
          <w:lang w:val="en-US"/>
        </w:rPr>
        <w:t xml:space="preserve">decorated </w:t>
      </w:r>
      <w:proofErr w:type="spellStart"/>
      <w:r w:rsidR="000E5FE2" w:rsidRPr="003560AF">
        <w:rPr>
          <w:sz w:val="24"/>
          <w:szCs w:val="24"/>
          <w:lang w:val="en-US"/>
        </w:rPr>
        <w:t>CdSe</w:t>
      </w:r>
      <w:proofErr w:type="spellEnd"/>
      <w:r w:rsidR="000E5FE2" w:rsidRPr="003560AF">
        <w:rPr>
          <w:sz w:val="24"/>
          <w:szCs w:val="24"/>
          <w:lang w:val="en-US"/>
        </w:rPr>
        <w:t xml:space="preserve"> tetrapods as a function of Pt nanoparticle size</w:t>
      </w:r>
      <w:r w:rsidR="0086691E" w:rsidRPr="003560AF">
        <w:rPr>
          <w:sz w:val="24"/>
          <w:szCs w:val="24"/>
          <w:lang w:val="en-US"/>
        </w:rPr>
        <w:t xml:space="preserve"> </w:t>
      </w:r>
      <w:r w:rsidR="00794743">
        <w:rPr>
          <w:sz w:val="24"/>
          <w:szCs w:val="24"/>
          <w:lang w:val="en-US"/>
        </w:rPr>
        <w:t>by</w:t>
      </w:r>
      <w:r w:rsidR="00794743" w:rsidRPr="003560AF">
        <w:rPr>
          <w:sz w:val="24"/>
          <w:szCs w:val="24"/>
          <w:lang w:val="en-US"/>
        </w:rPr>
        <w:t xml:space="preserve"> </w:t>
      </w:r>
      <w:r w:rsidR="0086691E" w:rsidRPr="003560AF">
        <w:rPr>
          <w:sz w:val="24"/>
          <w:szCs w:val="24"/>
          <w:lang w:val="en-US"/>
        </w:rPr>
        <w:t>correlat</w:t>
      </w:r>
      <w:r w:rsidR="00794743">
        <w:rPr>
          <w:sz w:val="24"/>
          <w:szCs w:val="24"/>
          <w:lang w:val="en-US"/>
        </w:rPr>
        <w:t>ing</w:t>
      </w:r>
      <w:r w:rsidR="0086691E" w:rsidRPr="003560AF">
        <w:rPr>
          <w:sz w:val="24"/>
          <w:szCs w:val="24"/>
          <w:lang w:val="en-US"/>
        </w:rPr>
        <w:t xml:space="preserve"> carrier dynamics and photocatalytic hydrogen generation</w:t>
      </w:r>
      <w:r w:rsidR="008D200B" w:rsidRPr="003560AF">
        <w:rPr>
          <w:sz w:val="24"/>
          <w:szCs w:val="24"/>
          <w:lang w:val="en-US"/>
        </w:rPr>
        <w:t xml:space="preserve"> efficiency</w:t>
      </w:r>
      <w:r w:rsidR="000E5FE2" w:rsidRPr="003560AF">
        <w:rPr>
          <w:sz w:val="24"/>
          <w:szCs w:val="24"/>
          <w:lang w:val="en-US"/>
        </w:rPr>
        <w:t>.</w:t>
      </w:r>
      <w:r w:rsidR="0086691E" w:rsidRPr="003560AF">
        <w:rPr>
          <w:sz w:val="24"/>
          <w:szCs w:val="24"/>
          <w:lang w:val="en-US"/>
        </w:rPr>
        <w:t xml:space="preserve"> </w:t>
      </w:r>
      <w:r w:rsidR="000E5FE2" w:rsidRPr="003560AF">
        <w:rPr>
          <w:sz w:val="24"/>
          <w:szCs w:val="24"/>
          <w:lang w:val="en-US"/>
        </w:rPr>
        <w:t xml:space="preserve">We find that </w:t>
      </w:r>
      <w:r w:rsidR="005E0915">
        <w:rPr>
          <w:sz w:val="24"/>
          <w:szCs w:val="24"/>
          <w:lang w:val="en-US"/>
        </w:rPr>
        <w:t xml:space="preserve">while the capture rate of </w:t>
      </w:r>
      <w:proofErr w:type="spellStart"/>
      <w:r w:rsidR="0086691E" w:rsidRPr="003560AF">
        <w:rPr>
          <w:sz w:val="24"/>
          <w:szCs w:val="24"/>
          <w:lang w:val="en-US"/>
        </w:rPr>
        <w:t>photogenerated</w:t>
      </w:r>
      <w:proofErr w:type="spellEnd"/>
      <w:r w:rsidR="0086691E" w:rsidRPr="003560AF">
        <w:rPr>
          <w:sz w:val="24"/>
          <w:szCs w:val="24"/>
          <w:lang w:val="en-US"/>
        </w:rPr>
        <w:t xml:space="preserve"> electrons </w:t>
      </w:r>
      <w:r w:rsidR="005E0915">
        <w:rPr>
          <w:sz w:val="24"/>
          <w:szCs w:val="24"/>
          <w:lang w:val="en-US"/>
        </w:rPr>
        <w:t xml:space="preserve">from </w:t>
      </w:r>
      <w:proofErr w:type="spellStart"/>
      <w:r w:rsidR="005E0915">
        <w:rPr>
          <w:sz w:val="24"/>
          <w:szCs w:val="24"/>
          <w:lang w:val="en-US"/>
        </w:rPr>
        <w:t>CdSe</w:t>
      </w:r>
      <w:proofErr w:type="spellEnd"/>
      <w:r w:rsidR="005E0915">
        <w:rPr>
          <w:sz w:val="24"/>
          <w:szCs w:val="24"/>
          <w:lang w:val="en-US"/>
        </w:rPr>
        <w:t xml:space="preserve"> to the</w:t>
      </w:r>
      <w:r w:rsidR="0086691E" w:rsidRPr="003560AF">
        <w:rPr>
          <w:sz w:val="24"/>
          <w:szCs w:val="24"/>
          <w:lang w:val="en-US"/>
        </w:rPr>
        <w:t xml:space="preserve"> Pt nanoparticles (co-catalyst) increase</w:t>
      </w:r>
      <w:r w:rsidR="005E0915">
        <w:rPr>
          <w:sz w:val="24"/>
          <w:szCs w:val="24"/>
          <w:lang w:val="en-US"/>
        </w:rPr>
        <w:t>s</w:t>
      </w:r>
      <w:r w:rsidR="0086691E" w:rsidRPr="003560AF">
        <w:rPr>
          <w:sz w:val="24"/>
          <w:szCs w:val="24"/>
          <w:lang w:val="en-US"/>
        </w:rPr>
        <w:t xml:space="preserve"> </w:t>
      </w:r>
      <w:r w:rsidR="000E5FE2" w:rsidRPr="003560AF">
        <w:rPr>
          <w:sz w:val="24"/>
          <w:szCs w:val="24"/>
          <w:lang w:val="en-US"/>
        </w:rPr>
        <w:t>as a function of Pt size</w:t>
      </w:r>
      <w:r w:rsidR="005E0915">
        <w:rPr>
          <w:sz w:val="24"/>
          <w:szCs w:val="24"/>
          <w:lang w:val="en-US"/>
        </w:rPr>
        <w:t>, the</w:t>
      </w:r>
      <w:r w:rsidR="000E5FE2" w:rsidRPr="003560AF">
        <w:rPr>
          <w:sz w:val="24"/>
          <w:szCs w:val="24"/>
          <w:lang w:val="en-US"/>
        </w:rPr>
        <w:t xml:space="preserve"> photocatalytic H</w:t>
      </w:r>
      <w:r w:rsidR="000E5FE2" w:rsidRPr="003560AF">
        <w:rPr>
          <w:sz w:val="24"/>
          <w:szCs w:val="24"/>
          <w:vertAlign w:val="subscript"/>
          <w:lang w:val="en-US"/>
        </w:rPr>
        <w:t>2</w:t>
      </w:r>
      <w:r w:rsidR="000E5FE2" w:rsidRPr="003560AF">
        <w:rPr>
          <w:sz w:val="24"/>
          <w:szCs w:val="24"/>
          <w:lang w:val="en-US"/>
        </w:rPr>
        <w:t xml:space="preserve"> generation is reduced for tetrapods decorated with larger Pt particles. Our results demonstrate </w:t>
      </w:r>
      <w:r w:rsidR="005E0915">
        <w:rPr>
          <w:sz w:val="24"/>
          <w:szCs w:val="24"/>
          <w:lang w:val="en-US"/>
        </w:rPr>
        <w:t xml:space="preserve">the </w:t>
      </w:r>
      <w:r w:rsidR="008D200B" w:rsidRPr="003560AF">
        <w:rPr>
          <w:sz w:val="24"/>
          <w:szCs w:val="24"/>
          <w:lang w:val="en-US"/>
        </w:rPr>
        <w:t xml:space="preserve">presence of </w:t>
      </w:r>
      <w:r w:rsidR="000E5FE2" w:rsidRPr="003560AF">
        <w:rPr>
          <w:sz w:val="24"/>
          <w:szCs w:val="24"/>
          <w:lang w:val="en-US"/>
        </w:rPr>
        <w:t xml:space="preserve">a </w:t>
      </w:r>
      <w:r w:rsidR="00D81D33" w:rsidRPr="003560AF">
        <w:rPr>
          <w:sz w:val="24"/>
          <w:szCs w:val="24"/>
          <w:lang w:val="en-US"/>
        </w:rPr>
        <w:t xml:space="preserve">kinetic </w:t>
      </w:r>
      <w:r w:rsidR="000E5FE2" w:rsidRPr="003560AF">
        <w:rPr>
          <w:sz w:val="24"/>
          <w:szCs w:val="24"/>
          <w:lang w:val="en-US"/>
        </w:rPr>
        <w:t xml:space="preserve">competition between electron </w:t>
      </w:r>
      <w:r w:rsidR="005E0915">
        <w:rPr>
          <w:sz w:val="24"/>
          <w:szCs w:val="24"/>
          <w:lang w:val="en-US"/>
        </w:rPr>
        <w:t>transfer</w:t>
      </w:r>
      <w:r w:rsidR="005E0915" w:rsidRPr="003560AF">
        <w:rPr>
          <w:sz w:val="24"/>
          <w:szCs w:val="24"/>
          <w:lang w:val="en-US"/>
        </w:rPr>
        <w:t xml:space="preserve"> </w:t>
      </w:r>
      <w:r w:rsidR="000E5FE2" w:rsidRPr="003560AF">
        <w:rPr>
          <w:sz w:val="24"/>
          <w:szCs w:val="24"/>
          <w:lang w:val="en-US"/>
        </w:rPr>
        <w:t xml:space="preserve">at the </w:t>
      </w:r>
      <w:proofErr w:type="spellStart"/>
      <w:r w:rsidR="00D81D33" w:rsidRPr="003560AF">
        <w:rPr>
          <w:sz w:val="24"/>
          <w:szCs w:val="24"/>
          <w:lang w:val="en-US"/>
        </w:rPr>
        <w:t>CdSe</w:t>
      </w:r>
      <w:proofErr w:type="spellEnd"/>
      <w:r w:rsidR="000E5FE2" w:rsidRPr="003560AF">
        <w:rPr>
          <w:sz w:val="24"/>
          <w:szCs w:val="24"/>
          <w:lang w:val="en-US"/>
        </w:rPr>
        <w:t>/</w:t>
      </w:r>
      <w:r w:rsidR="00D81D33" w:rsidRPr="003560AF">
        <w:rPr>
          <w:sz w:val="24"/>
          <w:szCs w:val="24"/>
          <w:lang w:val="en-US"/>
        </w:rPr>
        <w:t>Pt</w:t>
      </w:r>
      <w:r w:rsidR="000E5FE2" w:rsidRPr="003560AF">
        <w:rPr>
          <w:sz w:val="24"/>
          <w:szCs w:val="24"/>
          <w:lang w:val="en-US"/>
        </w:rPr>
        <w:t xml:space="preserve"> interface</w:t>
      </w:r>
      <w:r w:rsidR="005E0915">
        <w:rPr>
          <w:sz w:val="24"/>
          <w:szCs w:val="24"/>
          <w:lang w:val="en-US"/>
        </w:rPr>
        <w:t xml:space="preserve"> </w:t>
      </w:r>
      <w:r w:rsidR="000E5FE2" w:rsidRPr="003560AF">
        <w:rPr>
          <w:sz w:val="24"/>
          <w:szCs w:val="24"/>
          <w:lang w:val="en-US"/>
        </w:rPr>
        <w:t xml:space="preserve">and electron </w:t>
      </w:r>
      <w:r w:rsidR="005E0915">
        <w:rPr>
          <w:sz w:val="24"/>
          <w:szCs w:val="24"/>
          <w:lang w:val="en-US"/>
        </w:rPr>
        <w:t>transfer</w:t>
      </w:r>
      <w:r w:rsidR="005E0915" w:rsidRPr="003560AF">
        <w:rPr>
          <w:sz w:val="24"/>
          <w:szCs w:val="24"/>
          <w:lang w:val="en-US"/>
        </w:rPr>
        <w:t xml:space="preserve"> </w:t>
      </w:r>
      <w:r w:rsidR="000E5FE2" w:rsidRPr="003560AF">
        <w:rPr>
          <w:sz w:val="24"/>
          <w:szCs w:val="24"/>
          <w:lang w:val="en-US"/>
        </w:rPr>
        <w:t xml:space="preserve">at the </w:t>
      </w:r>
      <w:r w:rsidR="00D81D33" w:rsidRPr="003560AF">
        <w:rPr>
          <w:sz w:val="24"/>
          <w:szCs w:val="24"/>
          <w:lang w:val="en-US"/>
        </w:rPr>
        <w:t>Pt</w:t>
      </w:r>
      <w:r w:rsidR="00965A0D">
        <w:rPr>
          <w:sz w:val="24"/>
          <w:szCs w:val="24"/>
          <w:lang w:val="en-US"/>
        </w:rPr>
        <w:t xml:space="preserve"> </w:t>
      </w:r>
      <w:r w:rsidR="000E5FE2" w:rsidRPr="003560AF">
        <w:rPr>
          <w:sz w:val="24"/>
          <w:szCs w:val="24"/>
          <w:lang w:val="en-US"/>
        </w:rPr>
        <w:t>/</w:t>
      </w:r>
      <w:r w:rsidR="00965A0D">
        <w:rPr>
          <w:sz w:val="24"/>
          <w:szCs w:val="24"/>
          <w:lang w:val="en-US"/>
        </w:rPr>
        <w:t xml:space="preserve"> </w:t>
      </w:r>
      <w:r w:rsidR="00D81D33" w:rsidRPr="003560AF">
        <w:rPr>
          <w:sz w:val="24"/>
          <w:szCs w:val="24"/>
          <w:lang w:val="en-US"/>
        </w:rPr>
        <w:t>H</w:t>
      </w:r>
      <w:r w:rsidR="00D81D33" w:rsidRPr="003560AF">
        <w:rPr>
          <w:sz w:val="24"/>
          <w:szCs w:val="24"/>
          <w:vertAlign w:val="subscript"/>
          <w:lang w:val="en-US"/>
        </w:rPr>
        <w:t>2</w:t>
      </w:r>
      <w:r w:rsidR="00D81D33" w:rsidRPr="003560AF">
        <w:rPr>
          <w:sz w:val="24"/>
          <w:szCs w:val="24"/>
          <w:lang w:val="en-US"/>
        </w:rPr>
        <w:t>O</w:t>
      </w:r>
      <w:r w:rsidR="000E5FE2" w:rsidRPr="003560AF">
        <w:rPr>
          <w:sz w:val="24"/>
          <w:szCs w:val="24"/>
          <w:lang w:val="en-US"/>
        </w:rPr>
        <w:t xml:space="preserve"> interfac</w:t>
      </w:r>
      <w:r w:rsidR="00E460F5" w:rsidRPr="003560AF">
        <w:rPr>
          <w:sz w:val="24"/>
          <w:szCs w:val="24"/>
          <w:lang w:val="en-US"/>
        </w:rPr>
        <w:t>e</w:t>
      </w:r>
      <w:r w:rsidR="000E5FE2" w:rsidRPr="003560AF">
        <w:rPr>
          <w:sz w:val="24"/>
          <w:szCs w:val="24"/>
          <w:lang w:val="en-US"/>
        </w:rPr>
        <w:t>. This trade-off defines an optimum</w:t>
      </w:r>
      <w:r w:rsidR="005E0915">
        <w:rPr>
          <w:sz w:val="24"/>
          <w:szCs w:val="24"/>
          <w:lang w:val="en-US"/>
        </w:rPr>
        <w:t xml:space="preserve"> Pt size</w:t>
      </w:r>
      <w:r w:rsidR="000E5FE2" w:rsidRPr="003560AF">
        <w:rPr>
          <w:sz w:val="24"/>
          <w:szCs w:val="24"/>
          <w:lang w:val="en-US"/>
        </w:rPr>
        <w:t xml:space="preserve"> for photocatalytic H</w:t>
      </w:r>
      <w:r w:rsidR="000E5FE2" w:rsidRPr="003560AF">
        <w:rPr>
          <w:sz w:val="24"/>
          <w:szCs w:val="24"/>
          <w:vertAlign w:val="subscript"/>
          <w:lang w:val="en-US"/>
        </w:rPr>
        <w:t>2</w:t>
      </w:r>
      <w:r w:rsidR="000E5FE2" w:rsidRPr="003560AF">
        <w:rPr>
          <w:sz w:val="24"/>
          <w:szCs w:val="24"/>
          <w:lang w:val="en-US"/>
        </w:rPr>
        <w:t xml:space="preserve"> generation in </w:t>
      </w:r>
      <w:r w:rsidR="00D81D33" w:rsidRPr="003560AF">
        <w:rPr>
          <w:sz w:val="24"/>
          <w:szCs w:val="24"/>
          <w:lang w:val="en-US"/>
        </w:rPr>
        <w:t xml:space="preserve">Pt </w:t>
      </w:r>
      <w:r w:rsidR="000E5FE2" w:rsidRPr="003560AF">
        <w:rPr>
          <w:sz w:val="24"/>
          <w:szCs w:val="24"/>
          <w:lang w:val="en-US"/>
        </w:rPr>
        <w:t xml:space="preserve">decorated </w:t>
      </w:r>
      <w:proofErr w:type="spellStart"/>
      <w:r w:rsidR="000E5FE2" w:rsidRPr="003560AF">
        <w:rPr>
          <w:sz w:val="24"/>
          <w:szCs w:val="24"/>
          <w:lang w:val="en-US"/>
        </w:rPr>
        <w:t>CdSe</w:t>
      </w:r>
      <w:proofErr w:type="spellEnd"/>
      <w:r w:rsidR="000E5FE2" w:rsidRPr="003560AF">
        <w:rPr>
          <w:sz w:val="24"/>
          <w:szCs w:val="24"/>
          <w:lang w:val="en-US"/>
        </w:rPr>
        <w:t xml:space="preserve"> tetrapods.</w:t>
      </w:r>
    </w:p>
    <w:p w14:paraId="68B209E9" w14:textId="70BFEC08" w:rsidR="0021289F" w:rsidRDefault="0021289F" w:rsidP="00B156F6">
      <w:pPr>
        <w:spacing w:line="360" w:lineRule="auto"/>
        <w:jc w:val="both"/>
        <w:rPr>
          <w:b/>
          <w:sz w:val="24"/>
          <w:szCs w:val="24"/>
          <w:lang w:val="en-US"/>
        </w:rPr>
      </w:pPr>
      <w:r w:rsidRPr="0021289F">
        <w:rPr>
          <w:b/>
          <w:sz w:val="24"/>
          <w:szCs w:val="24"/>
          <w:lang w:val="en-US"/>
        </w:rPr>
        <w:t xml:space="preserve">Chapter 6: Conclusions and Outlook </w:t>
      </w:r>
    </w:p>
    <w:p w14:paraId="11331BD8" w14:textId="7A5D0978" w:rsidR="0021289F" w:rsidRDefault="003F3038" w:rsidP="00B156F6">
      <w:pPr>
        <w:spacing w:line="360" w:lineRule="auto"/>
        <w:jc w:val="both"/>
        <w:rPr>
          <w:sz w:val="24"/>
          <w:szCs w:val="24"/>
          <w:lang w:val="en-US"/>
        </w:rPr>
      </w:pPr>
      <w:r w:rsidRPr="003F3038">
        <w:rPr>
          <w:sz w:val="24"/>
          <w:szCs w:val="24"/>
          <w:lang w:val="en-US"/>
        </w:rPr>
        <w:t>In this chapter,</w:t>
      </w:r>
      <w:r>
        <w:rPr>
          <w:sz w:val="24"/>
          <w:szCs w:val="24"/>
          <w:lang w:val="en-US"/>
        </w:rPr>
        <w:t xml:space="preserve"> we briefly summarize the general conclusions and outlook relevant for the studies in this thesis.</w:t>
      </w:r>
    </w:p>
    <w:p w14:paraId="5E4145BD" w14:textId="77777777" w:rsidR="003F3038" w:rsidRPr="003560AF" w:rsidRDefault="003F3038" w:rsidP="00B156F6">
      <w:pPr>
        <w:spacing w:line="360" w:lineRule="auto"/>
        <w:jc w:val="both"/>
        <w:rPr>
          <w:sz w:val="24"/>
          <w:szCs w:val="24"/>
          <w:lang w:val="en-US"/>
        </w:rPr>
        <w:sectPr w:rsidR="003F3038" w:rsidRPr="003560AF" w:rsidSect="00961D3A">
          <w:headerReference w:type="default" r:id="rId19"/>
          <w:pgSz w:w="11906" w:h="16838"/>
          <w:pgMar w:top="1417" w:right="1417" w:bottom="1417" w:left="1417" w:header="708" w:footer="708" w:gutter="0"/>
          <w:pgNumType w:fmt="lowerRoman"/>
          <w:cols w:space="708"/>
          <w:docGrid w:linePitch="360"/>
        </w:sectPr>
      </w:pPr>
    </w:p>
    <w:p w14:paraId="15CE41BF" w14:textId="67CD9ED1" w:rsidR="00DB3376" w:rsidRPr="00D95769" w:rsidRDefault="00DB3376" w:rsidP="00B156F6">
      <w:pPr>
        <w:spacing w:line="360" w:lineRule="auto"/>
        <w:jc w:val="both"/>
        <w:rPr>
          <w:b/>
          <w:sz w:val="28"/>
          <w:szCs w:val="24"/>
          <w:lang w:val="de-DE"/>
        </w:rPr>
      </w:pPr>
      <w:r w:rsidRPr="00D95769">
        <w:rPr>
          <w:b/>
          <w:sz w:val="28"/>
          <w:szCs w:val="24"/>
          <w:lang w:val="de-DE"/>
        </w:rPr>
        <w:lastRenderedPageBreak/>
        <w:t>Zusammenfassun</w:t>
      </w:r>
      <w:r w:rsidR="002A6137" w:rsidRPr="00D95769">
        <w:rPr>
          <w:b/>
          <w:sz w:val="28"/>
          <w:szCs w:val="24"/>
          <w:lang w:val="de-DE"/>
        </w:rPr>
        <w:t>g</w:t>
      </w:r>
    </w:p>
    <w:p w14:paraId="2219CCCC" w14:textId="77777777" w:rsidR="00673FB2" w:rsidRDefault="00673FB2" w:rsidP="00673FB2">
      <w:pPr>
        <w:spacing w:line="360" w:lineRule="auto"/>
        <w:jc w:val="both"/>
        <w:rPr>
          <w:b/>
          <w:sz w:val="24"/>
          <w:szCs w:val="28"/>
          <w:lang w:val="de-DE"/>
        </w:rPr>
      </w:pPr>
      <w:r w:rsidRPr="00673FB2">
        <w:rPr>
          <w:b/>
          <w:i/>
          <w:sz w:val="28"/>
          <w:szCs w:val="24"/>
          <w:lang w:val="de-DE"/>
        </w:rPr>
        <w:t>Ladungsträgerdynamik in Hybridsystemen für Solarenergieumwandlung</w:t>
      </w:r>
      <w:r w:rsidRPr="003D5937">
        <w:rPr>
          <w:b/>
          <w:sz w:val="24"/>
          <w:szCs w:val="28"/>
          <w:lang w:val="de-DE"/>
        </w:rPr>
        <w:t xml:space="preserve"> </w:t>
      </w:r>
    </w:p>
    <w:p w14:paraId="75DED2BF" w14:textId="22937BCC" w:rsidR="00DA2184" w:rsidRPr="0078704A" w:rsidRDefault="00673FB2" w:rsidP="00B156F6">
      <w:pPr>
        <w:spacing w:line="360" w:lineRule="auto"/>
        <w:jc w:val="both"/>
        <w:rPr>
          <w:sz w:val="24"/>
          <w:szCs w:val="24"/>
          <w:lang w:val="de-DE"/>
        </w:rPr>
      </w:pPr>
      <w:r w:rsidRPr="0078704A">
        <w:rPr>
          <w:sz w:val="24"/>
          <w:szCs w:val="24"/>
          <w:lang w:val="de-DE"/>
        </w:rPr>
        <w:t xml:space="preserve">Diese Arbeit behandelt das grundlegende Verständnis </w:t>
      </w:r>
      <w:r>
        <w:rPr>
          <w:sz w:val="24"/>
          <w:szCs w:val="24"/>
          <w:lang w:val="de-DE"/>
        </w:rPr>
        <w:t>vom</w:t>
      </w:r>
      <w:r w:rsidRPr="0078704A">
        <w:rPr>
          <w:sz w:val="24"/>
          <w:szCs w:val="24"/>
          <w:lang w:val="de-DE"/>
        </w:rPr>
        <w:t xml:space="preserve"> Schlüsselprozesse</w:t>
      </w:r>
      <w:r>
        <w:rPr>
          <w:sz w:val="24"/>
          <w:szCs w:val="24"/>
          <w:lang w:val="de-DE"/>
        </w:rPr>
        <w:t>n</w:t>
      </w:r>
      <w:r w:rsidRPr="0078704A">
        <w:rPr>
          <w:sz w:val="24"/>
          <w:szCs w:val="24"/>
          <w:lang w:val="de-DE"/>
        </w:rPr>
        <w:t xml:space="preserve"> – insbesondere </w:t>
      </w:r>
      <w:r>
        <w:rPr>
          <w:sz w:val="24"/>
          <w:szCs w:val="24"/>
          <w:lang w:val="de-DE"/>
        </w:rPr>
        <w:t xml:space="preserve">der </w:t>
      </w:r>
      <w:r w:rsidRPr="0078704A">
        <w:rPr>
          <w:sz w:val="24"/>
          <w:szCs w:val="24"/>
          <w:lang w:val="de-DE"/>
        </w:rPr>
        <w:t>Ladungsträgerdynamik – in Hybrid</w:t>
      </w:r>
      <w:r>
        <w:rPr>
          <w:sz w:val="24"/>
          <w:szCs w:val="24"/>
          <w:lang w:val="de-DE"/>
        </w:rPr>
        <w:t>ss</w:t>
      </w:r>
      <w:r w:rsidRPr="0078704A">
        <w:rPr>
          <w:sz w:val="24"/>
          <w:szCs w:val="24"/>
          <w:lang w:val="de-DE"/>
        </w:rPr>
        <w:t xml:space="preserve">ystemen mit Relevanz in der </w:t>
      </w:r>
      <w:r>
        <w:rPr>
          <w:sz w:val="24"/>
          <w:szCs w:val="24"/>
          <w:lang w:val="de-DE"/>
        </w:rPr>
        <w:t>Stromerzeugung</w:t>
      </w:r>
      <w:r w:rsidRPr="0078704A">
        <w:rPr>
          <w:sz w:val="24"/>
          <w:szCs w:val="24"/>
          <w:lang w:val="de-DE"/>
        </w:rPr>
        <w:t xml:space="preserve"> (</w:t>
      </w:r>
      <w:r>
        <w:rPr>
          <w:sz w:val="24"/>
          <w:szCs w:val="24"/>
          <w:lang w:val="de-DE"/>
        </w:rPr>
        <w:t>im</w:t>
      </w:r>
      <w:r w:rsidRPr="0078704A">
        <w:rPr>
          <w:sz w:val="24"/>
          <w:szCs w:val="24"/>
          <w:lang w:val="de-DE"/>
        </w:rPr>
        <w:t xml:space="preserve"> Solarzellen) und Energiespeicherung (über Wasserspaltung). Ladungsträgerdynamik</w:t>
      </w:r>
      <w:r>
        <w:rPr>
          <w:sz w:val="24"/>
          <w:szCs w:val="24"/>
          <w:lang w:val="de-DE"/>
        </w:rPr>
        <w:t xml:space="preserve">, </w:t>
      </w:r>
      <w:r w:rsidRPr="0078704A">
        <w:rPr>
          <w:sz w:val="24"/>
          <w:szCs w:val="24"/>
          <w:lang w:val="de-DE"/>
        </w:rPr>
        <w:t>einschließlich Ladungserzeugung, Grenzflächenladungstransfer und Ladungstransport</w:t>
      </w:r>
      <w:r>
        <w:rPr>
          <w:sz w:val="24"/>
          <w:szCs w:val="24"/>
          <w:lang w:val="de-DE"/>
        </w:rPr>
        <w:t>,</w:t>
      </w:r>
      <w:r w:rsidRPr="0078704A">
        <w:rPr>
          <w:sz w:val="24"/>
          <w:szCs w:val="24"/>
          <w:lang w:val="de-DE"/>
        </w:rPr>
        <w:t xml:space="preserve"> wird unter Verwendung </w:t>
      </w:r>
      <w:r>
        <w:rPr>
          <w:sz w:val="24"/>
          <w:szCs w:val="24"/>
          <w:lang w:val="de-DE"/>
        </w:rPr>
        <w:t>um</w:t>
      </w:r>
      <w:r w:rsidRPr="0078704A">
        <w:rPr>
          <w:sz w:val="24"/>
          <w:szCs w:val="24"/>
          <w:lang w:val="de-DE"/>
        </w:rPr>
        <w:t xml:space="preserve"> zeitaufgelöste</w:t>
      </w:r>
      <w:r>
        <w:rPr>
          <w:sz w:val="24"/>
          <w:szCs w:val="24"/>
          <w:lang w:val="de-DE"/>
        </w:rPr>
        <w:t>r</w:t>
      </w:r>
      <w:r w:rsidRPr="0078704A">
        <w:rPr>
          <w:sz w:val="24"/>
          <w:szCs w:val="24"/>
          <w:lang w:val="de-DE"/>
        </w:rPr>
        <w:t xml:space="preserve"> Terahertz</w:t>
      </w:r>
      <w:r>
        <w:rPr>
          <w:sz w:val="24"/>
          <w:szCs w:val="24"/>
          <w:lang w:val="de-DE"/>
        </w:rPr>
        <w:t>s</w:t>
      </w:r>
      <w:r w:rsidRPr="0078704A">
        <w:rPr>
          <w:sz w:val="24"/>
          <w:szCs w:val="24"/>
          <w:lang w:val="de-DE"/>
        </w:rPr>
        <w:t xml:space="preserve">pektroskopie (TRTS) Technik </w:t>
      </w:r>
      <w:r>
        <w:rPr>
          <w:sz w:val="24"/>
          <w:szCs w:val="24"/>
          <w:lang w:val="de-DE"/>
        </w:rPr>
        <w:t>untersucht</w:t>
      </w:r>
      <w:r w:rsidRPr="0078704A">
        <w:rPr>
          <w:sz w:val="24"/>
          <w:szCs w:val="24"/>
          <w:lang w:val="de-DE"/>
        </w:rPr>
        <w:t>.</w:t>
      </w:r>
      <w:r>
        <w:rPr>
          <w:sz w:val="24"/>
          <w:szCs w:val="24"/>
          <w:lang w:val="de-DE"/>
        </w:rPr>
        <w:t xml:space="preserve"> </w:t>
      </w:r>
      <w:r w:rsidR="0056036B" w:rsidRPr="0078704A">
        <w:rPr>
          <w:sz w:val="24"/>
          <w:szCs w:val="24"/>
          <w:lang w:val="de-DE"/>
        </w:rPr>
        <w:t xml:space="preserve">Die Arbeit ist wie folgt </w:t>
      </w:r>
      <w:r w:rsidR="005F27C8" w:rsidRPr="0078704A">
        <w:rPr>
          <w:sz w:val="24"/>
          <w:szCs w:val="24"/>
          <w:lang w:val="de-DE"/>
        </w:rPr>
        <w:t>gegliedert</w:t>
      </w:r>
      <w:r w:rsidR="0056036B" w:rsidRPr="0078704A">
        <w:rPr>
          <w:sz w:val="24"/>
          <w:szCs w:val="24"/>
          <w:lang w:val="de-DE"/>
        </w:rPr>
        <w:t>:</w:t>
      </w:r>
    </w:p>
    <w:p w14:paraId="146A7488" w14:textId="227C119B" w:rsidR="0056036B" w:rsidRPr="0078704A" w:rsidRDefault="0056036B" w:rsidP="0056036B">
      <w:pPr>
        <w:spacing w:line="360" w:lineRule="auto"/>
        <w:jc w:val="both"/>
        <w:rPr>
          <w:b/>
          <w:sz w:val="24"/>
          <w:szCs w:val="24"/>
          <w:lang w:val="de-DE"/>
        </w:rPr>
      </w:pPr>
      <w:r w:rsidRPr="0078704A">
        <w:rPr>
          <w:b/>
          <w:sz w:val="24"/>
          <w:szCs w:val="24"/>
          <w:lang w:val="de-DE"/>
        </w:rPr>
        <w:t>Kapitel 1</w:t>
      </w:r>
      <w:r w:rsidR="00DB0AD6" w:rsidRPr="0078704A">
        <w:rPr>
          <w:b/>
          <w:sz w:val="24"/>
          <w:szCs w:val="24"/>
          <w:lang w:val="de-DE"/>
        </w:rPr>
        <w:t>:</w:t>
      </w:r>
      <w:r w:rsidRPr="0078704A">
        <w:rPr>
          <w:b/>
          <w:sz w:val="24"/>
          <w:szCs w:val="24"/>
          <w:lang w:val="de-DE"/>
        </w:rPr>
        <w:t xml:space="preserve"> Einleitung</w:t>
      </w:r>
    </w:p>
    <w:p w14:paraId="0931172A" w14:textId="20A2E1F9" w:rsidR="0056036B" w:rsidRPr="0078704A" w:rsidRDefault="00A06179" w:rsidP="0056036B">
      <w:pPr>
        <w:spacing w:line="360" w:lineRule="auto"/>
        <w:jc w:val="both"/>
        <w:rPr>
          <w:sz w:val="24"/>
          <w:szCs w:val="24"/>
          <w:lang w:val="de-DE"/>
        </w:rPr>
      </w:pPr>
      <w:r w:rsidRPr="0078704A">
        <w:rPr>
          <w:sz w:val="24"/>
          <w:szCs w:val="24"/>
          <w:lang w:val="de-DE"/>
        </w:rPr>
        <w:t>Im ersten Kapitel werden</w:t>
      </w:r>
      <w:r w:rsidR="0056036B" w:rsidRPr="0078704A">
        <w:rPr>
          <w:sz w:val="24"/>
          <w:szCs w:val="24"/>
          <w:lang w:val="de-DE"/>
        </w:rPr>
        <w:t xml:space="preserve"> intrinsische Verlustmechanismen und Effizienzgrenzen in der Photokonversion vor</w:t>
      </w:r>
      <w:r w:rsidRPr="0078704A">
        <w:rPr>
          <w:sz w:val="24"/>
          <w:szCs w:val="24"/>
          <w:lang w:val="de-DE"/>
        </w:rPr>
        <w:t xml:space="preserve">gestellt – </w:t>
      </w:r>
      <w:r w:rsidR="0056036B" w:rsidRPr="0078704A">
        <w:rPr>
          <w:sz w:val="24"/>
          <w:szCs w:val="24"/>
          <w:lang w:val="de-DE"/>
        </w:rPr>
        <w:t>und einige Beispiele für Photokonversionsprozesse wie: Perovskit-Solarzellen und farbstoffsensibilisierte Solarzellen für die Energieproduktion</w:t>
      </w:r>
      <w:r w:rsidRPr="0078704A">
        <w:rPr>
          <w:sz w:val="24"/>
          <w:szCs w:val="24"/>
          <w:lang w:val="de-DE"/>
        </w:rPr>
        <w:t xml:space="preserve"> und p</w:t>
      </w:r>
      <w:r w:rsidR="0056036B" w:rsidRPr="0078704A">
        <w:rPr>
          <w:sz w:val="24"/>
          <w:szCs w:val="24"/>
          <w:lang w:val="de-DE"/>
        </w:rPr>
        <w:t>hotokatalytische Wasserstofferzeugung zu</w:t>
      </w:r>
      <w:r w:rsidRPr="0078704A">
        <w:rPr>
          <w:sz w:val="24"/>
          <w:szCs w:val="24"/>
          <w:lang w:val="de-DE"/>
        </w:rPr>
        <w:t>r Energiespeicherung</w:t>
      </w:r>
      <w:r w:rsidR="0056036B" w:rsidRPr="0078704A">
        <w:rPr>
          <w:sz w:val="24"/>
          <w:szCs w:val="24"/>
          <w:lang w:val="de-DE"/>
        </w:rPr>
        <w:t>.</w:t>
      </w:r>
    </w:p>
    <w:p w14:paraId="16FE8230" w14:textId="6D9C943D" w:rsidR="0056036B" w:rsidRPr="0078704A" w:rsidRDefault="0056036B" w:rsidP="0056036B">
      <w:pPr>
        <w:spacing w:line="360" w:lineRule="auto"/>
        <w:jc w:val="both"/>
        <w:rPr>
          <w:b/>
          <w:sz w:val="24"/>
          <w:szCs w:val="24"/>
          <w:lang w:val="de-DE"/>
        </w:rPr>
      </w:pPr>
      <w:r w:rsidRPr="0078704A">
        <w:rPr>
          <w:b/>
          <w:sz w:val="24"/>
          <w:szCs w:val="24"/>
          <w:lang w:val="de-DE"/>
        </w:rPr>
        <w:t>Kapitel 2: Experimentelle Technik, Wer</w:t>
      </w:r>
      <w:r w:rsidR="00A06179" w:rsidRPr="0078704A">
        <w:rPr>
          <w:b/>
          <w:sz w:val="24"/>
          <w:szCs w:val="24"/>
          <w:lang w:val="de-DE"/>
        </w:rPr>
        <w:t>kstoffe und Probenvorbereitung</w:t>
      </w:r>
    </w:p>
    <w:p w14:paraId="4CB5975E" w14:textId="0CC9B7B4" w:rsidR="00A06179" w:rsidRPr="0078704A" w:rsidRDefault="0056036B" w:rsidP="0056036B">
      <w:pPr>
        <w:spacing w:line="360" w:lineRule="auto"/>
        <w:jc w:val="both"/>
        <w:rPr>
          <w:sz w:val="24"/>
          <w:szCs w:val="24"/>
          <w:lang w:val="de-DE"/>
        </w:rPr>
      </w:pPr>
      <w:r w:rsidRPr="0078704A">
        <w:rPr>
          <w:sz w:val="24"/>
          <w:szCs w:val="24"/>
          <w:lang w:val="de-DE"/>
        </w:rPr>
        <w:t xml:space="preserve">In diesem Kapitel </w:t>
      </w:r>
      <w:r w:rsidR="00A06179" w:rsidRPr="0078704A">
        <w:rPr>
          <w:sz w:val="24"/>
          <w:szCs w:val="24"/>
          <w:lang w:val="de-DE"/>
        </w:rPr>
        <w:t xml:space="preserve">wird die </w:t>
      </w:r>
      <w:r w:rsidRPr="0078704A">
        <w:rPr>
          <w:sz w:val="24"/>
          <w:szCs w:val="24"/>
          <w:lang w:val="de-DE"/>
        </w:rPr>
        <w:t>zeitaufgelöste Terahertz-Spektroskopie (TRTS) als Technik zur Untersuchung der Ladungsträgerdynamik und der Art des Ladungstransports in Hybridsystemen vor</w:t>
      </w:r>
      <w:r w:rsidR="00A06179" w:rsidRPr="0078704A">
        <w:rPr>
          <w:sz w:val="24"/>
          <w:szCs w:val="24"/>
          <w:lang w:val="de-DE"/>
        </w:rPr>
        <w:t>gestellt</w:t>
      </w:r>
      <w:r w:rsidRPr="0078704A">
        <w:rPr>
          <w:sz w:val="24"/>
          <w:szCs w:val="24"/>
          <w:lang w:val="de-DE"/>
        </w:rPr>
        <w:t xml:space="preserve">. Speziell </w:t>
      </w:r>
      <w:r w:rsidR="00A06179" w:rsidRPr="0078704A">
        <w:rPr>
          <w:sz w:val="24"/>
          <w:szCs w:val="24"/>
          <w:lang w:val="de-DE"/>
        </w:rPr>
        <w:t>wird darauf eingegangen</w:t>
      </w:r>
      <w:r w:rsidRPr="0078704A">
        <w:rPr>
          <w:sz w:val="24"/>
          <w:szCs w:val="24"/>
          <w:lang w:val="de-DE"/>
        </w:rPr>
        <w:t xml:space="preserve">, wie man die frequenzaufgelöste </w:t>
      </w:r>
      <w:r w:rsidR="00A06179" w:rsidRPr="0078704A">
        <w:rPr>
          <w:sz w:val="24"/>
          <w:szCs w:val="24"/>
          <w:lang w:val="de-DE"/>
        </w:rPr>
        <w:t>F</w:t>
      </w:r>
      <w:r w:rsidRPr="0078704A">
        <w:rPr>
          <w:sz w:val="24"/>
          <w:szCs w:val="24"/>
          <w:lang w:val="de-DE"/>
        </w:rPr>
        <w:t xml:space="preserve">otoleitfähigkeit </w:t>
      </w:r>
      <w:r w:rsidR="00A06179" w:rsidRPr="0078704A">
        <w:rPr>
          <w:sz w:val="24"/>
          <w:szCs w:val="24"/>
          <w:lang w:val="de-DE"/>
        </w:rPr>
        <w:t xml:space="preserve">aus </w:t>
      </w:r>
      <w:r w:rsidRPr="0078704A">
        <w:rPr>
          <w:sz w:val="24"/>
          <w:szCs w:val="24"/>
          <w:lang w:val="de-DE"/>
        </w:rPr>
        <w:t>THz-Daten extrahiert und wie man die Ladungsträger</w:t>
      </w:r>
      <w:r w:rsidR="00A06179" w:rsidRPr="0078704A">
        <w:rPr>
          <w:sz w:val="24"/>
          <w:szCs w:val="24"/>
          <w:lang w:val="de-DE"/>
        </w:rPr>
        <w:t>d</w:t>
      </w:r>
      <w:r w:rsidRPr="0078704A">
        <w:rPr>
          <w:sz w:val="24"/>
          <w:szCs w:val="24"/>
          <w:lang w:val="de-DE"/>
        </w:rPr>
        <w:t xml:space="preserve">ynamik durch TRTS-Messungen in einem Pump-Sonden-Schema </w:t>
      </w:r>
      <w:r w:rsidR="00E460F5" w:rsidRPr="0078704A">
        <w:rPr>
          <w:sz w:val="24"/>
          <w:szCs w:val="24"/>
          <w:lang w:val="de-DE"/>
        </w:rPr>
        <w:t>erforscht</w:t>
      </w:r>
      <w:r w:rsidRPr="0078704A">
        <w:rPr>
          <w:sz w:val="24"/>
          <w:szCs w:val="24"/>
          <w:lang w:val="de-DE"/>
        </w:rPr>
        <w:t xml:space="preserve">. </w:t>
      </w:r>
      <w:r w:rsidR="00A06179" w:rsidRPr="0078704A">
        <w:rPr>
          <w:sz w:val="24"/>
          <w:szCs w:val="24"/>
          <w:lang w:val="de-DE"/>
        </w:rPr>
        <w:t>Des Weiteren erfolgt e</w:t>
      </w:r>
      <w:r w:rsidRPr="0078704A">
        <w:rPr>
          <w:sz w:val="24"/>
          <w:szCs w:val="24"/>
          <w:lang w:val="de-DE"/>
        </w:rPr>
        <w:t>ine Beschreibung der Materialien und Probenvorbereitungsprotokolle, die während der ge</w:t>
      </w:r>
      <w:r w:rsidR="00A06179" w:rsidRPr="0078704A">
        <w:rPr>
          <w:sz w:val="24"/>
          <w:szCs w:val="24"/>
          <w:lang w:val="de-DE"/>
        </w:rPr>
        <w:t>samten Arbeit verwendet wurden</w:t>
      </w:r>
      <w:r w:rsidRPr="0078704A">
        <w:rPr>
          <w:sz w:val="24"/>
          <w:szCs w:val="24"/>
          <w:lang w:val="de-DE"/>
        </w:rPr>
        <w:t>.</w:t>
      </w:r>
      <w:r w:rsidR="00E460F5" w:rsidRPr="0078704A">
        <w:rPr>
          <w:sz w:val="24"/>
          <w:szCs w:val="24"/>
          <w:lang w:val="de-DE"/>
        </w:rPr>
        <w:t xml:space="preserve"> </w:t>
      </w:r>
    </w:p>
    <w:p w14:paraId="1B064379" w14:textId="2D0C96FD" w:rsidR="0056036B" w:rsidRPr="00504022" w:rsidRDefault="0056036B" w:rsidP="0056036B">
      <w:pPr>
        <w:spacing w:line="360" w:lineRule="auto"/>
        <w:rPr>
          <w:b/>
          <w:sz w:val="24"/>
          <w:szCs w:val="24"/>
          <w:lang w:val="de-DE"/>
        </w:rPr>
      </w:pPr>
      <w:r w:rsidRPr="00504022">
        <w:rPr>
          <w:b/>
          <w:sz w:val="24"/>
          <w:szCs w:val="24"/>
          <w:lang w:val="de-DE"/>
        </w:rPr>
        <w:t xml:space="preserve">Kapitel 3: Phonon-Elektronen-Streuungsgrenzen Freie Ladungsmobilität in </w:t>
      </w:r>
      <w:r w:rsidR="00673FB2" w:rsidRPr="00673FB2">
        <w:rPr>
          <w:b/>
          <w:sz w:val="24"/>
          <w:szCs w:val="24"/>
          <w:lang w:val="de-DE"/>
        </w:rPr>
        <w:t>Methylammoniumbleiiodid</w:t>
      </w:r>
      <w:r w:rsidRPr="00504022">
        <w:rPr>
          <w:b/>
          <w:sz w:val="24"/>
          <w:szCs w:val="24"/>
          <w:lang w:val="de-DE"/>
        </w:rPr>
        <w:t>-Perowskiten</w:t>
      </w:r>
    </w:p>
    <w:p w14:paraId="19EB8C01" w14:textId="606201A3" w:rsidR="00504022" w:rsidRPr="00504022" w:rsidRDefault="00504022" w:rsidP="00504022">
      <w:pPr>
        <w:spacing w:line="360" w:lineRule="auto"/>
        <w:jc w:val="both"/>
        <w:rPr>
          <w:lang w:val="de-DE"/>
        </w:rPr>
      </w:pPr>
      <w:r w:rsidRPr="00504022">
        <w:rPr>
          <w:sz w:val="24"/>
          <w:szCs w:val="24"/>
          <w:lang w:val="de-DE"/>
        </w:rPr>
        <w:t xml:space="preserve">In diesem Kapitel wird die temperaturabhängige Ladungsträgerdynamik und die komplexwertige Photoleitfähigkeit in lösungsverarbeiteten Filmen von </w:t>
      </w:r>
      <w:r w:rsidR="00673FB2" w:rsidRPr="00504022">
        <w:rPr>
          <w:sz w:val="24"/>
          <w:szCs w:val="24"/>
          <w:lang w:val="de-DE"/>
        </w:rPr>
        <w:t>Methylammonium</w:t>
      </w:r>
      <w:r w:rsidR="00673FB2">
        <w:rPr>
          <w:sz w:val="24"/>
          <w:szCs w:val="24"/>
          <w:lang w:val="de-DE"/>
        </w:rPr>
        <w:t>b</w:t>
      </w:r>
      <w:r w:rsidR="00673FB2" w:rsidRPr="00504022">
        <w:rPr>
          <w:sz w:val="24"/>
          <w:szCs w:val="24"/>
          <w:lang w:val="de-DE"/>
        </w:rPr>
        <w:t>lei</w:t>
      </w:r>
      <w:r w:rsidR="00673FB2">
        <w:rPr>
          <w:sz w:val="24"/>
          <w:szCs w:val="24"/>
          <w:lang w:val="de-DE"/>
        </w:rPr>
        <w:t>i</w:t>
      </w:r>
      <w:r w:rsidR="00673FB2" w:rsidRPr="00504022">
        <w:rPr>
          <w:sz w:val="24"/>
          <w:szCs w:val="24"/>
          <w:lang w:val="de-DE"/>
        </w:rPr>
        <w:t xml:space="preserve">odid-Perowskit </w:t>
      </w:r>
      <w:r w:rsidRPr="00504022">
        <w:rPr>
          <w:sz w:val="24"/>
          <w:szCs w:val="24"/>
          <w:lang w:val="de-DE"/>
        </w:rPr>
        <w:t xml:space="preserve">untersucht, um die Art der photogenerierten Ladungen (ob freie Träger, Exzitonen oder beides) und um die Art des Ladungsstransport zu erläutern. Es wird gezeigt, dass die </w:t>
      </w:r>
      <w:r w:rsidR="00673FB2">
        <w:rPr>
          <w:sz w:val="24"/>
          <w:szCs w:val="24"/>
          <w:lang w:val="de-DE"/>
        </w:rPr>
        <w:t>h</w:t>
      </w:r>
      <w:r w:rsidR="00673FB2" w:rsidRPr="00504022">
        <w:rPr>
          <w:sz w:val="24"/>
          <w:szCs w:val="24"/>
          <w:lang w:val="de-DE"/>
        </w:rPr>
        <w:t>aupt</w:t>
      </w:r>
      <w:r w:rsidR="00673FB2">
        <w:rPr>
          <w:sz w:val="24"/>
          <w:szCs w:val="24"/>
          <w:lang w:val="de-DE"/>
        </w:rPr>
        <w:t>f</w:t>
      </w:r>
      <w:r w:rsidR="00673FB2" w:rsidRPr="00504022">
        <w:rPr>
          <w:sz w:val="24"/>
          <w:szCs w:val="24"/>
          <w:lang w:val="de-DE"/>
        </w:rPr>
        <w:t xml:space="preserve">otogenerierten </w:t>
      </w:r>
      <w:r w:rsidRPr="00504022">
        <w:rPr>
          <w:sz w:val="24"/>
          <w:szCs w:val="24"/>
          <w:lang w:val="de-DE"/>
        </w:rPr>
        <w:t xml:space="preserve">Ladungen </w:t>
      </w:r>
      <w:r w:rsidR="00673FB2" w:rsidRPr="00504022">
        <w:rPr>
          <w:sz w:val="24"/>
          <w:szCs w:val="24"/>
          <w:lang w:val="de-DE"/>
        </w:rPr>
        <w:t xml:space="preserve">frei </w:t>
      </w:r>
      <w:r w:rsidR="00673FB2">
        <w:rPr>
          <w:sz w:val="24"/>
          <w:szCs w:val="24"/>
          <w:lang w:val="de-DE"/>
        </w:rPr>
        <w:t>beweglich</w:t>
      </w:r>
      <w:r w:rsidR="00673FB2" w:rsidRPr="00504022">
        <w:rPr>
          <w:sz w:val="24"/>
          <w:szCs w:val="24"/>
          <w:lang w:val="de-DE"/>
        </w:rPr>
        <w:t xml:space="preserve"> sind </w:t>
      </w:r>
      <w:r w:rsidRPr="00504022">
        <w:rPr>
          <w:sz w:val="24"/>
          <w:szCs w:val="24"/>
          <w:lang w:val="de-DE"/>
        </w:rPr>
        <w:lastRenderedPageBreak/>
        <w:t xml:space="preserve">(anstatt Exzitonen), die Art der Leitfähigkeit dem Drude-Modell folgt und freie Ladungsträgerbewegung durch eine durchschnittliche Streuzeit gekennzeichnet ist. </w:t>
      </w:r>
      <w:r w:rsidR="00673FB2" w:rsidRPr="00504022">
        <w:rPr>
          <w:sz w:val="24"/>
          <w:szCs w:val="24"/>
          <w:lang w:val="de-DE"/>
        </w:rPr>
        <w:t xml:space="preserve">Die </w:t>
      </w:r>
      <w:r w:rsidR="00673FB2">
        <w:rPr>
          <w:sz w:val="24"/>
          <w:szCs w:val="24"/>
          <w:lang w:val="de-DE"/>
        </w:rPr>
        <w:t xml:space="preserve">fits zum </w:t>
      </w:r>
      <w:r w:rsidR="00673FB2" w:rsidRPr="00504022">
        <w:rPr>
          <w:sz w:val="24"/>
          <w:szCs w:val="24"/>
          <w:lang w:val="de-DE"/>
        </w:rPr>
        <w:t>Drude-</w:t>
      </w:r>
      <w:r w:rsidR="00673FB2">
        <w:rPr>
          <w:sz w:val="24"/>
          <w:szCs w:val="24"/>
          <w:lang w:val="de-DE"/>
        </w:rPr>
        <w:t>Modell</w:t>
      </w:r>
      <w:r w:rsidRPr="00504022">
        <w:rPr>
          <w:sz w:val="24"/>
          <w:szCs w:val="24"/>
          <w:lang w:val="de-DE"/>
        </w:rPr>
        <w:t xml:space="preserve"> ermittelte Streuzeit zeigt eine ~ T</w:t>
      </w:r>
      <w:r w:rsidRPr="00504022">
        <w:rPr>
          <w:sz w:val="24"/>
          <w:szCs w:val="24"/>
          <w:vertAlign w:val="superscript"/>
          <w:lang w:val="de-DE"/>
        </w:rPr>
        <w:t>-3/2</w:t>
      </w:r>
      <w:r w:rsidR="00F12714">
        <w:rPr>
          <w:sz w:val="24"/>
          <w:szCs w:val="24"/>
          <w:vertAlign w:val="superscript"/>
          <w:lang w:val="de-DE"/>
        </w:rPr>
        <w:t xml:space="preserve"> </w:t>
      </w:r>
      <w:r w:rsidRPr="00504022">
        <w:rPr>
          <w:sz w:val="24"/>
          <w:szCs w:val="24"/>
          <w:lang w:val="de-DE"/>
        </w:rPr>
        <w:t>-Abhängigkeit (Temperaturbereich 150</w:t>
      </w:r>
      <w:r w:rsidR="009251E7">
        <w:rPr>
          <w:sz w:val="24"/>
          <w:szCs w:val="24"/>
          <w:lang w:val="de-DE"/>
        </w:rPr>
        <w:t xml:space="preserve"> </w:t>
      </w:r>
      <w:r w:rsidRPr="00504022">
        <w:rPr>
          <w:sz w:val="24"/>
          <w:szCs w:val="24"/>
          <w:lang w:val="de-DE"/>
        </w:rPr>
        <w:t>K &lt; T &lt; 300</w:t>
      </w:r>
      <w:r w:rsidR="009251E7">
        <w:rPr>
          <w:sz w:val="24"/>
          <w:szCs w:val="24"/>
          <w:lang w:val="de-DE"/>
        </w:rPr>
        <w:t xml:space="preserve"> </w:t>
      </w:r>
      <w:r w:rsidRPr="00504022">
        <w:rPr>
          <w:sz w:val="24"/>
          <w:szCs w:val="24"/>
          <w:lang w:val="de-DE"/>
        </w:rPr>
        <w:t xml:space="preserve">K) und nähert sich der theoretischen Grenze für rein akustische Phononen-Streuung (Deformationspotential). Daher schließen wir, dass Elektron-Phonon-Wechselwirkung, anstatt Verunreinigungsstreuung, </w:t>
      </w:r>
      <w:r w:rsidR="00673FB2">
        <w:rPr>
          <w:sz w:val="24"/>
          <w:szCs w:val="24"/>
          <w:lang w:val="de-DE"/>
        </w:rPr>
        <w:t>dem freien Ladungstransport im</w:t>
      </w:r>
      <w:r w:rsidR="00673FB2" w:rsidRPr="00504022">
        <w:rPr>
          <w:sz w:val="24"/>
          <w:szCs w:val="24"/>
          <w:lang w:val="de-DE"/>
        </w:rPr>
        <w:t xml:space="preserve"> diesen Perowskit </w:t>
      </w:r>
      <w:r w:rsidR="00673FB2">
        <w:rPr>
          <w:sz w:val="24"/>
          <w:szCs w:val="24"/>
          <w:lang w:val="de-DE"/>
        </w:rPr>
        <w:t>begrenzt</w:t>
      </w:r>
      <w:r w:rsidRPr="00504022">
        <w:rPr>
          <w:sz w:val="24"/>
          <w:szCs w:val="24"/>
          <w:lang w:val="de-DE"/>
        </w:rPr>
        <w:t>.</w:t>
      </w:r>
    </w:p>
    <w:p w14:paraId="2D28A951" w14:textId="30845FFC" w:rsidR="0056036B" w:rsidRPr="009251E7" w:rsidRDefault="0056036B" w:rsidP="0056036B">
      <w:pPr>
        <w:spacing w:line="360" w:lineRule="auto"/>
        <w:jc w:val="both"/>
        <w:rPr>
          <w:b/>
          <w:sz w:val="24"/>
          <w:szCs w:val="24"/>
          <w:lang w:val="de-DE"/>
        </w:rPr>
      </w:pPr>
      <w:r w:rsidRPr="009251E7">
        <w:rPr>
          <w:b/>
          <w:sz w:val="24"/>
          <w:szCs w:val="24"/>
          <w:lang w:val="de-DE"/>
        </w:rPr>
        <w:t xml:space="preserve">Kapitel 4: Elektronenübertragung aus </w:t>
      </w:r>
      <w:r w:rsidR="009251E7" w:rsidRPr="009251E7">
        <w:rPr>
          <w:b/>
          <w:sz w:val="24"/>
          <w:szCs w:val="24"/>
          <w:lang w:val="de-DE"/>
        </w:rPr>
        <w:t xml:space="preserve">4,4'-Dicarbonsäure-2,2'-bipyridin </w:t>
      </w:r>
      <w:r w:rsidRPr="009251E7">
        <w:rPr>
          <w:b/>
          <w:sz w:val="24"/>
          <w:szCs w:val="24"/>
          <w:lang w:val="de-DE"/>
        </w:rPr>
        <w:t>tritt bei der Farbstoff-Photooxidation in N3-sensibilisierten TiO</w:t>
      </w:r>
      <w:r w:rsidRPr="009251E7">
        <w:rPr>
          <w:b/>
          <w:sz w:val="24"/>
          <w:szCs w:val="24"/>
          <w:vertAlign w:val="subscript"/>
          <w:lang w:val="de-DE"/>
        </w:rPr>
        <w:t>2</w:t>
      </w:r>
      <w:r w:rsidRPr="009251E7">
        <w:rPr>
          <w:b/>
          <w:sz w:val="24"/>
          <w:szCs w:val="24"/>
          <w:lang w:val="de-DE"/>
        </w:rPr>
        <w:t>-Elektroden auf</w:t>
      </w:r>
    </w:p>
    <w:p w14:paraId="2F1EE82F" w14:textId="5D6B1CA7" w:rsidR="009251E7" w:rsidRDefault="009251E7" w:rsidP="009251E7">
      <w:pPr>
        <w:spacing w:line="360" w:lineRule="auto"/>
        <w:jc w:val="both"/>
        <w:rPr>
          <w:lang w:val="de-DE"/>
        </w:rPr>
      </w:pPr>
      <w:r w:rsidRPr="009251E7">
        <w:rPr>
          <w:sz w:val="24"/>
          <w:szCs w:val="24"/>
          <w:lang w:val="de-DE"/>
        </w:rPr>
        <w:t>In diesem Kapitel wird die Entwicklung der Grenzflächen-Elektronenübertragungsdynamik in N3-Farbstoff-sensibilisierten mesoporösen TiO</w:t>
      </w:r>
      <w:r w:rsidRPr="009251E7">
        <w:rPr>
          <w:sz w:val="24"/>
          <w:szCs w:val="24"/>
          <w:vertAlign w:val="subscript"/>
          <w:lang w:val="de-DE"/>
        </w:rPr>
        <w:t>2</w:t>
      </w:r>
      <w:r w:rsidRPr="009251E7">
        <w:rPr>
          <w:sz w:val="24"/>
          <w:szCs w:val="24"/>
          <w:lang w:val="de-DE"/>
        </w:rPr>
        <w:t>-Elektroden bei kontrollierter Elektroden-Photooxidation untersucht.</w:t>
      </w:r>
      <w:r>
        <w:rPr>
          <w:sz w:val="24"/>
          <w:szCs w:val="24"/>
          <w:lang w:val="de-DE"/>
        </w:rPr>
        <w:t xml:space="preserve"> </w:t>
      </w:r>
      <w:r w:rsidRPr="009251E7">
        <w:rPr>
          <w:sz w:val="24"/>
          <w:szCs w:val="24"/>
          <w:lang w:val="de-DE"/>
        </w:rPr>
        <w:t xml:space="preserve">Es wird gezeigt, dass </w:t>
      </w:r>
      <w:r w:rsidR="005F3733" w:rsidRPr="009251E7">
        <w:rPr>
          <w:sz w:val="24"/>
          <w:szCs w:val="24"/>
          <w:lang w:val="de-DE"/>
        </w:rPr>
        <w:t>ein Sub</w:t>
      </w:r>
      <w:r w:rsidR="005F3733">
        <w:rPr>
          <w:sz w:val="24"/>
          <w:szCs w:val="24"/>
          <w:lang w:val="de-DE"/>
        </w:rPr>
        <w:t>picosecond</w:t>
      </w:r>
      <w:r w:rsidR="005F3733" w:rsidRPr="009251E7">
        <w:rPr>
          <w:sz w:val="24"/>
          <w:szCs w:val="24"/>
          <w:lang w:val="de-DE"/>
        </w:rPr>
        <w:t>-Elektro</w:t>
      </w:r>
      <w:r w:rsidR="005F3733">
        <w:rPr>
          <w:sz w:val="24"/>
          <w:szCs w:val="24"/>
          <w:lang w:val="de-DE"/>
        </w:rPr>
        <w:t>n</w:t>
      </w:r>
      <w:r w:rsidR="005F3733" w:rsidRPr="009251E7">
        <w:rPr>
          <w:sz w:val="24"/>
          <w:szCs w:val="24"/>
          <w:lang w:val="de-DE"/>
        </w:rPr>
        <w:t>entransfer</w:t>
      </w:r>
      <w:r w:rsidR="005F3733">
        <w:rPr>
          <w:sz w:val="24"/>
          <w:szCs w:val="24"/>
          <w:lang w:val="de-DE"/>
        </w:rPr>
        <w:t>s</w:t>
      </w:r>
      <w:r w:rsidR="005F3733" w:rsidRPr="009251E7">
        <w:rPr>
          <w:sz w:val="24"/>
          <w:szCs w:val="24"/>
          <w:lang w:val="de-DE"/>
        </w:rPr>
        <w:t xml:space="preserve">ignal </w:t>
      </w:r>
      <w:r w:rsidRPr="009251E7">
        <w:rPr>
          <w:sz w:val="24"/>
          <w:szCs w:val="24"/>
          <w:lang w:val="de-DE"/>
        </w:rPr>
        <w:t xml:space="preserve">auftritt und bei voller </w:t>
      </w:r>
      <w:r w:rsidR="005F3733" w:rsidRPr="009251E7">
        <w:rPr>
          <w:sz w:val="24"/>
          <w:szCs w:val="24"/>
          <w:lang w:val="de-DE"/>
        </w:rPr>
        <w:t>Photo</w:t>
      </w:r>
      <w:r w:rsidR="005F3733">
        <w:rPr>
          <w:sz w:val="24"/>
          <w:szCs w:val="24"/>
          <w:lang w:val="de-DE"/>
        </w:rPr>
        <w:t>degradation</w:t>
      </w:r>
      <w:r w:rsidR="005F3733" w:rsidRPr="009251E7">
        <w:rPr>
          <w:sz w:val="24"/>
          <w:szCs w:val="24"/>
          <w:lang w:val="de-DE"/>
        </w:rPr>
        <w:t xml:space="preserve"> </w:t>
      </w:r>
      <w:r w:rsidR="005F3733">
        <w:rPr>
          <w:sz w:val="24"/>
          <w:szCs w:val="24"/>
          <w:lang w:val="de-DE"/>
        </w:rPr>
        <w:t xml:space="preserve">des N3-Farbstoffs </w:t>
      </w:r>
      <w:r w:rsidR="005F3733" w:rsidRPr="006051F1">
        <w:rPr>
          <w:sz w:val="24"/>
          <w:szCs w:val="24"/>
          <w:lang w:val="de-DE"/>
        </w:rPr>
        <w:t>Zeitunabhängig</w:t>
      </w:r>
      <w:r w:rsidRPr="009251E7">
        <w:rPr>
          <w:sz w:val="24"/>
          <w:szCs w:val="24"/>
          <w:lang w:val="de-DE"/>
        </w:rPr>
        <w:t xml:space="preserve"> wird; vor allem </w:t>
      </w:r>
      <w:r w:rsidR="005F3733">
        <w:rPr>
          <w:sz w:val="24"/>
          <w:szCs w:val="24"/>
          <w:lang w:val="de-DE"/>
        </w:rPr>
        <w:t>die Signale halbieren sich nach der Photodegradation</w:t>
      </w:r>
      <w:r w:rsidRPr="009251E7">
        <w:rPr>
          <w:sz w:val="24"/>
          <w:szCs w:val="24"/>
          <w:lang w:val="de-DE"/>
        </w:rPr>
        <w:t>. Frequenzaufgelöste komplexe Photoleitfähigkeitsmessungen bestätigen, dass das bei der Oxidation auftretende Signal sich auf freie Träger bezieht, die das Oxidleitungsband belegen.</w:t>
      </w:r>
      <w:r>
        <w:rPr>
          <w:lang w:val="de-DE"/>
        </w:rPr>
        <w:t xml:space="preserve"> </w:t>
      </w:r>
      <w:r w:rsidRPr="009251E7">
        <w:rPr>
          <w:sz w:val="24"/>
          <w:szCs w:val="24"/>
          <w:lang w:val="de-DE"/>
        </w:rPr>
        <w:t xml:space="preserve">Aus der </w:t>
      </w:r>
      <w:r w:rsidR="005F3733" w:rsidRPr="009251E7">
        <w:rPr>
          <w:sz w:val="24"/>
          <w:szCs w:val="24"/>
          <w:lang w:val="de-DE"/>
        </w:rPr>
        <w:t>Laser-Desorption</w:t>
      </w:r>
      <w:r w:rsidR="005F3733">
        <w:rPr>
          <w:sz w:val="24"/>
          <w:szCs w:val="24"/>
          <w:lang w:val="de-DE"/>
        </w:rPr>
        <w:t>/Ionisation-Massenspektrometrie</w:t>
      </w:r>
      <w:r w:rsidR="005F3733" w:rsidRPr="009251E7">
        <w:rPr>
          <w:sz w:val="24"/>
          <w:szCs w:val="24"/>
          <w:lang w:val="de-DE"/>
        </w:rPr>
        <w:t xml:space="preserve"> </w:t>
      </w:r>
      <w:r w:rsidRPr="009251E7">
        <w:rPr>
          <w:sz w:val="24"/>
          <w:szCs w:val="24"/>
          <w:lang w:val="de-DE"/>
        </w:rPr>
        <w:t>(LDI-MS), der ATR-FTIR-Spektroskopie und der zeitaufgelösten Terahertz-Spektroskopie (TRTS) Analyse wird gezeigt, dass das N3 Photoprod</w:t>
      </w:r>
      <w:r>
        <w:rPr>
          <w:sz w:val="24"/>
          <w:szCs w:val="24"/>
          <w:lang w:val="de-DE"/>
        </w:rPr>
        <w:t>ukt dcbpy (</w:t>
      </w:r>
      <w:r w:rsidRPr="009251E7">
        <w:rPr>
          <w:sz w:val="24"/>
          <w:szCs w:val="24"/>
          <w:lang w:val="de-DE"/>
        </w:rPr>
        <w:t>4,4'-Dic</w:t>
      </w:r>
      <w:r w:rsidR="005F3733">
        <w:rPr>
          <w:sz w:val="24"/>
          <w:szCs w:val="24"/>
          <w:lang w:val="de-DE"/>
        </w:rPr>
        <w:t>arbonsäure-2, 2'-bipyridin) ist</w:t>
      </w:r>
      <w:r w:rsidRPr="009251E7">
        <w:rPr>
          <w:sz w:val="24"/>
          <w:szCs w:val="24"/>
          <w:lang w:val="de-DE"/>
        </w:rPr>
        <w:t xml:space="preserve"> verantwortlich für das beobachtete </w:t>
      </w:r>
      <w:r w:rsidR="005F3733" w:rsidRPr="009251E7">
        <w:rPr>
          <w:sz w:val="24"/>
          <w:szCs w:val="24"/>
          <w:lang w:val="de-DE"/>
        </w:rPr>
        <w:t>Sub</w:t>
      </w:r>
      <w:r w:rsidR="005F3733">
        <w:rPr>
          <w:sz w:val="24"/>
          <w:szCs w:val="24"/>
          <w:lang w:val="de-DE"/>
        </w:rPr>
        <w:t>picosecond</w:t>
      </w:r>
      <w:r w:rsidR="005F3733" w:rsidRPr="009251E7">
        <w:rPr>
          <w:sz w:val="24"/>
          <w:szCs w:val="24"/>
          <w:lang w:val="de-DE"/>
        </w:rPr>
        <w:t>-Elektro</w:t>
      </w:r>
      <w:r w:rsidR="005F3733">
        <w:rPr>
          <w:sz w:val="24"/>
          <w:szCs w:val="24"/>
          <w:lang w:val="de-DE"/>
        </w:rPr>
        <w:t>n</w:t>
      </w:r>
      <w:r w:rsidR="005F3733" w:rsidRPr="009251E7">
        <w:rPr>
          <w:sz w:val="24"/>
          <w:szCs w:val="24"/>
          <w:lang w:val="de-DE"/>
        </w:rPr>
        <w:t>entransfer</w:t>
      </w:r>
      <w:r w:rsidR="005F3733">
        <w:rPr>
          <w:sz w:val="24"/>
          <w:szCs w:val="24"/>
          <w:lang w:val="de-DE"/>
        </w:rPr>
        <w:t>s</w:t>
      </w:r>
      <w:r w:rsidR="005F3733" w:rsidRPr="009251E7">
        <w:rPr>
          <w:sz w:val="24"/>
          <w:szCs w:val="24"/>
          <w:lang w:val="de-DE"/>
        </w:rPr>
        <w:t xml:space="preserve">ignal </w:t>
      </w:r>
      <w:r w:rsidRPr="009251E7">
        <w:rPr>
          <w:sz w:val="24"/>
          <w:szCs w:val="24"/>
          <w:lang w:val="de-DE"/>
        </w:rPr>
        <w:t>ist.</w:t>
      </w:r>
    </w:p>
    <w:p w14:paraId="7A708E3B" w14:textId="0DCB9F35" w:rsidR="00AC028A" w:rsidRDefault="009251E7" w:rsidP="00DC1B90">
      <w:pPr>
        <w:spacing w:line="360" w:lineRule="auto"/>
        <w:jc w:val="both"/>
        <w:rPr>
          <w:sz w:val="24"/>
          <w:szCs w:val="24"/>
          <w:lang w:val="de-DE"/>
        </w:rPr>
      </w:pPr>
      <w:r w:rsidRPr="009251E7">
        <w:rPr>
          <w:lang w:val="de-DE"/>
        </w:rPr>
        <w:t xml:space="preserve"> </w:t>
      </w:r>
      <w:r w:rsidR="00AC028A" w:rsidRPr="00AC028A">
        <w:rPr>
          <w:b/>
          <w:sz w:val="24"/>
          <w:szCs w:val="24"/>
          <w:lang w:val="de-DE"/>
        </w:rPr>
        <w:t>Kapitel 5:</w:t>
      </w:r>
      <w:r w:rsidR="00AC028A" w:rsidRPr="00AC028A">
        <w:rPr>
          <w:sz w:val="24"/>
          <w:szCs w:val="24"/>
          <w:lang w:val="de-DE"/>
        </w:rPr>
        <w:t xml:space="preserve"> </w:t>
      </w:r>
      <w:r w:rsidR="00AC028A" w:rsidRPr="00AC028A">
        <w:rPr>
          <w:b/>
          <w:sz w:val="24"/>
          <w:szCs w:val="24"/>
          <w:lang w:val="de-DE"/>
        </w:rPr>
        <w:t>Korrelierende Trägerdynamik und photokatalytische Wasserstofferzeugung in Pt-dekorierten CdSe-Tetrapoden</w:t>
      </w:r>
    </w:p>
    <w:p w14:paraId="18183254" w14:textId="30DFE77D" w:rsidR="00DC1B90" w:rsidRDefault="00AC028A" w:rsidP="00DC1B90">
      <w:pPr>
        <w:spacing w:line="360" w:lineRule="auto"/>
        <w:jc w:val="both"/>
        <w:rPr>
          <w:sz w:val="24"/>
          <w:szCs w:val="24"/>
          <w:lang w:val="de-DE"/>
        </w:rPr>
      </w:pPr>
      <w:r w:rsidRPr="00AC028A">
        <w:rPr>
          <w:sz w:val="24"/>
          <w:szCs w:val="24"/>
          <w:lang w:val="de-DE"/>
        </w:rPr>
        <w:t>In diesem Kapitel</w:t>
      </w:r>
      <w:r w:rsidR="00DC1B90">
        <w:rPr>
          <w:sz w:val="24"/>
          <w:szCs w:val="24"/>
          <w:lang w:val="de-DE"/>
        </w:rPr>
        <w:t xml:space="preserve"> </w:t>
      </w:r>
      <w:r w:rsidRPr="00AC028A">
        <w:rPr>
          <w:sz w:val="24"/>
          <w:szCs w:val="24"/>
          <w:lang w:val="de-DE"/>
        </w:rPr>
        <w:t xml:space="preserve">werden </w:t>
      </w:r>
      <w:r w:rsidR="00DC1B90" w:rsidRPr="00AC028A">
        <w:rPr>
          <w:sz w:val="24"/>
          <w:szCs w:val="24"/>
          <w:lang w:val="de-DE"/>
        </w:rPr>
        <w:t xml:space="preserve">Ladungsträgerdynamiken in hybriden, </w:t>
      </w:r>
      <w:r w:rsidR="00DC1B90">
        <w:rPr>
          <w:sz w:val="24"/>
          <w:szCs w:val="24"/>
          <w:lang w:val="de-DE"/>
        </w:rPr>
        <w:t xml:space="preserve">mit </w:t>
      </w:r>
      <w:r w:rsidR="00DC1B90" w:rsidRPr="00AC028A">
        <w:rPr>
          <w:sz w:val="24"/>
          <w:szCs w:val="24"/>
          <w:lang w:val="de-DE"/>
        </w:rPr>
        <w:t>Platin</w:t>
      </w:r>
      <w:r w:rsidR="00DC1B90">
        <w:rPr>
          <w:sz w:val="24"/>
          <w:szCs w:val="24"/>
          <w:lang w:val="de-DE"/>
        </w:rPr>
        <w:t>n</w:t>
      </w:r>
      <w:r w:rsidR="00DC1B90" w:rsidRPr="00AC028A">
        <w:rPr>
          <w:sz w:val="24"/>
          <w:szCs w:val="24"/>
          <w:lang w:val="de-DE"/>
        </w:rPr>
        <w:t>anopartikeldekorierten CdSe-Tetrapoden als Funktion der Pt-Nanopartikelgröße untersucht, um die Trägerdynamik und die photokatalytische Wasserstofferzeugungseffizienz zu korrelieren. Die Ergebnisse zeigen die Präsenz einer kinetischen Konkurrenz zwischen de</w:t>
      </w:r>
      <w:r w:rsidR="00DC1B90">
        <w:rPr>
          <w:sz w:val="24"/>
          <w:szCs w:val="24"/>
          <w:lang w:val="de-DE"/>
        </w:rPr>
        <w:t>n</w:t>
      </w:r>
      <w:r w:rsidR="00DC1B90" w:rsidRPr="00AC028A">
        <w:rPr>
          <w:sz w:val="24"/>
          <w:szCs w:val="24"/>
          <w:lang w:val="de-DE"/>
        </w:rPr>
        <w:t xml:space="preserve"> Elektroneneinfang an der CdSe / Pt-Schnittstelle, die mit der Pt-Nanopartikelgröße zunimmt, und der Elektronenfreisetzung an der Pt / H</w:t>
      </w:r>
      <w:r w:rsidR="00DC1B90" w:rsidRPr="00DC1B90">
        <w:rPr>
          <w:sz w:val="24"/>
          <w:szCs w:val="24"/>
          <w:vertAlign w:val="subscript"/>
          <w:lang w:val="de-DE"/>
        </w:rPr>
        <w:t>2</w:t>
      </w:r>
      <w:r w:rsidR="00DC1B90" w:rsidRPr="00AC028A">
        <w:rPr>
          <w:sz w:val="24"/>
          <w:szCs w:val="24"/>
          <w:lang w:val="de-DE"/>
        </w:rPr>
        <w:t xml:space="preserve">O-Grenzfläche, die mit der Nanopartikelgröße abnimmt. Dieser Trade-off definiert ein </w:t>
      </w:r>
      <w:r w:rsidR="00DC1B90" w:rsidRPr="00AC028A">
        <w:rPr>
          <w:sz w:val="24"/>
          <w:szCs w:val="24"/>
          <w:lang w:val="de-DE"/>
        </w:rPr>
        <w:lastRenderedPageBreak/>
        <w:t>Optimum für die photokatalytische H</w:t>
      </w:r>
      <w:r w:rsidR="00DC1B90" w:rsidRPr="00DC1B90">
        <w:rPr>
          <w:sz w:val="24"/>
          <w:szCs w:val="24"/>
          <w:vertAlign w:val="subscript"/>
          <w:lang w:val="de-DE"/>
        </w:rPr>
        <w:t>2</w:t>
      </w:r>
      <w:r w:rsidR="00DC1B90" w:rsidRPr="00AC028A">
        <w:rPr>
          <w:sz w:val="24"/>
          <w:szCs w:val="24"/>
          <w:lang w:val="de-DE"/>
        </w:rPr>
        <w:t>-Erzeugung in Pt-dekorierten CdSe-Tetrapoden als Funktion der Pt-Größe.</w:t>
      </w:r>
      <w:r w:rsidR="00DC1B90">
        <w:rPr>
          <w:sz w:val="24"/>
          <w:szCs w:val="24"/>
          <w:lang w:val="de-DE"/>
        </w:rPr>
        <w:t xml:space="preserve">  </w:t>
      </w:r>
    </w:p>
    <w:p w14:paraId="79DC30F9" w14:textId="1E6B5E95" w:rsidR="00AC028A" w:rsidRPr="00732198" w:rsidRDefault="00AC028A" w:rsidP="00AC028A">
      <w:pPr>
        <w:spacing w:line="360" w:lineRule="auto"/>
        <w:jc w:val="both"/>
        <w:rPr>
          <w:lang w:val="de-DE"/>
        </w:rPr>
      </w:pPr>
      <w:r w:rsidRPr="00732198">
        <w:rPr>
          <w:b/>
          <w:sz w:val="24"/>
          <w:szCs w:val="24"/>
          <w:lang w:val="de-DE"/>
        </w:rPr>
        <w:t>Kapitel 6: Schlussfolgerungen und Ausblick</w:t>
      </w:r>
    </w:p>
    <w:p w14:paraId="3E864863" w14:textId="77777777" w:rsidR="00AC028A" w:rsidRPr="00732198" w:rsidRDefault="00AC028A" w:rsidP="00AC028A">
      <w:pPr>
        <w:spacing w:line="360" w:lineRule="auto"/>
        <w:jc w:val="both"/>
        <w:rPr>
          <w:lang w:val="de-DE"/>
        </w:rPr>
      </w:pPr>
      <w:r w:rsidRPr="00732198">
        <w:rPr>
          <w:sz w:val="24"/>
          <w:szCs w:val="24"/>
          <w:lang w:val="de-DE"/>
        </w:rPr>
        <w:t>In diesem Kapitel fassen wir kurz die allgemeinen Schlussfolgerungen und Aussichten zusammen, die für die Studien in dieser Arbeit relevant sind.</w:t>
      </w:r>
    </w:p>
    <w:p w14:paraId="25885DD8" w14:textId="7B84E31C" w:rsidR="00AC028A" w:rsidRPr="00732198" w:rsidRDefault="00AC028A" w:rsidP="00AC028A">
      <w:pPr>
        <w:spacing w:line="360" w:lineRule="auto"/>
        <w:jc w:val="both"/>
        <w:rPr>
          <w:lang w:val="de-DE"/>
        </w:rPr>
      </w:pPr>
    </w:p>
    <w:p w14:paraId="7B14CACB" w14:textId="5068EBC8" w:rsidR="00AC028A" w:rsidRPr="00732198" w:rsidRDefault="00AC028A" w:rsidP="00AC028A">
      <w:pPr>
        <w:spacing w:line="360" w:lineRule="auto"/>
        <w:jc w:val="both"/>
        <w:rPr>
          <w:lang w:val="de-DE"/>
        </w:rPr>
      </w:pPr>
      <w:r>
        <w:rPr>
          <w:i/>
          <w:sz w:val="24"/>
          <w:szCs w:val="24"/>
          <w:lang w:val="de-DE"/>
        </w:rPr>
        <w:t xml:space="preserve"> </w:t>
      </w:r>
    </w:p>
    <w:p w14:paraId="23EFC800" w14:textId="77777777" w:rsidR="00AC028A" w:rsidRPr="00732198" w:rsidRDefault="00AC028A" w:rsidP="00AC028A">
      <w:pPr>
        <w:spacing w:line="360" w:lineRule="auto"/>
        <w:jc w:val="both"/>
        <w:rPr>
          <w:lang w:val="de-DE"/>
        </w:rPr>
      </w:pPr>
    </w:p>
    <w:p w14:paraId="57A7730B" w14:textId="77777777" w:rsidR="00AC028A" w:rsidRPr="00AC028A" w:rsidRDefault="00AC028A" w:rsidP="00AC028A">
      <w:pPr>
        <w:spacing w:line="360" w:lineRule="auto"/>
        <w:jc w:val="both"/>
        <w:rPr>
          <w:lang w:val="de-DE"/>
        </w:rPr>
      </w:pPr>
    </w:p>
    <w:p w14:paraId="29C3B1A9" w14:textId="77777777" w:rsidR="00AC028A" w:rsidRPr="0078704A" w:rsidRDefault="00AC028A" w:rsidP="0056036B">
      <w:pPr>
        <w:spacing w:line="360" w:lineRule="auto"/>
        <w:jc w:val="both"/>
        <w:rPr>
          <w:i/>
          <w:color w:val="FF0000"/>
          <w:sz w:val="24"/>
          <w:szCs w:val="24"/>
          <w:lang w:val="de-DE"/>
        </w:rPr>
      </w:pPr>
    </w:p>
    <w:p w14:paraId="02434B00" w14:textId="77777777" w:rsidR="00A30C82" w:rsidRPr="0078704A" w:rsidRDefault="00A30C82" w:rsidP="0056036B">
      <w:pPr>
        <w:spacing w:line="360" w:lineRule="auto"/>
        <w:jc w:val="both"/>
        <w:rPr>
          <w:sz w:val="24"/>
          <w:szCs w:val="24"/>
          <w:lang w:val="de-DE"/>
        </w:rPr>
        <w:sectPr w:rsidR="00A30C82" w:rsidRPr="0078704A" w:rsidSect="00961D3A">
          <w:headerReference w:type="default" r:id="rId20"/>
          <w:pgSz w:w="11906" w:h="16838"/>
          <w:pgMar w:top="1417" w:right="1417" w:bottom="1417" w:left="1417" w:header="708" w:footer="708" w:gutter="0"/>
          <w:pgNumType w:fmt="lowerRoman"/>
          <w:cols w:space="708"/>
          <w:docGrid w:linePitch="360"/>
        </w:sectPr>
      </w:pPr>
    </w:p>
    <w:p w14:paraId="64311968" w14:textId="1C5D4E2F" w:rsidR="004C4AA9" w:rsidRPr="003560AF" w:rsidRDefault="004F14A4" w:rsidP="00B156F6">
      <w:pPr>
        <w:spacing w:line="360" w:lineRule="auto"/>
        <w:jc w:val="both"/>
        <w:rPr>
          <w:b/>
          <w:sz w:val="28"/>
          <w:szCs w:val="24"/>
          <w:lang w:val="en-US"/>
        </w:rPr>
      </w:pPr>
      <w:r w:rsidRPr="003560AF">
        <w:rPr>
          <w:b/>
          <w:sz w:val="28"/>
          <w:szCs w:val="24"/>
          <w:lang w:val="en-US"/>
        </w:rPr>
        <w:lastRenderedPageBreak/>
        <w:t>Abbreviations and list of symbols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5953"/>
      </w:tblGrid>
      <w:tr w:rsidR="0077623D" w:rsidRPr="00DB2035" w14:paraId="0BE5148E" w14:textId="77777777" w:rsidTr="008F335F">
        <w:tc>
          <w:tcPr>
            <w:tcW w:w="3119" w:type="dxa"/>
          </w:tcPr>
          <w:p w14:paraId="7FD3A1D2" w14:textId="77777777" w:rsidR="00352937" w:rsidRPr="003560AF" w:rsidRDefault="00352937"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AM</w:t>
            </w:r>
          </w:p>
          <w:p w14:paraId="0C36619A" w14:textId="475AC20F"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Al</w:t>
            </w:r>
            <w:r w:rsidRPr="003560AF">
              <w:rPr>
                <w:rFonts w:asciiTheme="minorHAnsi" w:hAnsiTheme="minorHAnsi" w:cstheme="minorHAnsi"/>
                <w:sz w:val="24"/>
                <w:szCs w:val="24"/>
                <w:vertAlign w:val="subscript"/>
              </w:rPr>
              <w:t>2</w:t>
            </w:r>
            <w:r w:rsidRPr="003560AF">
              <w:rPr>
                <w:rFonts w:asciiTheme="minorHAnsi" w:hAnsiTheme="minorHAnsi" w:cstheme="minorHAnsi"/>
                <w:sz w:val="24"/>
                <w:szCs w:val="24"/>
              </w:rPr>
              <w:t>O</w:t>
            </w:r>
            <w:r w:rsidRPr="003560AF">
              <w:rPr>
                <w:rFonts w:asciiTheme="minorHAnsi" w:hAnsiTheme="minorHAnsi" w:cstheme="minorHAnsi"/>
                <w:sz w:val="24"/>
                <w:szCs w:val="24"/>
                <w:vertAlign w:val="subscript"/>
              </w:rPr>
              <w:t>3</w:t>
            </w:r>
            <w:r w:rsidRPr="003560AF">
              <w:rPr>
                <w:rFonts w:asciiTheme="minorHAnsi" w:hAnsiTheme="minorHAnsi" w:cstheme="minorHAnsi"/>
                <w:sz w:val="24"/>
                <w:szCs w:val="24"/>
              </w:rPr>
              <w:t xml:space="preserve"> </w:t>
            </w:r>
          </w:p>
          <w:p w14:paraId="1D4B0A0B" w14:textId="77777777" w:rsidR="0077623D" w:rsidRPr="003560AF" w:rsidRDefault="0077623D" w:rsidP="008F335F">
            <w:pPr>
              <w:spacing w:line="360" w:lineRule="auto"/>
              <w:jc w:val="both"/>
              <w:rPr>
                <w:rFonts w:asciiTheme="minorHAnsi" w:hAnsiTheme="minorHAnsi" w:cstheme="minorHAnsi"/>
                <w:sz w:val="24"/>
                <w:szCs w:val="24"/>
              </w:rPr>
            </w:pPr>
            <w:proofErr w:type="spellStart"/>
            <w:r w:rsidRPr="003560AF">
              <w:rPr>
                <w:rFonts w:asciiTheme="minorHAnsi" w:hAnsiTheme="minorHAnsi" w:cstheme="minorHAnsi"/>
                <w:sz w:val="24"/>
                <w:szCs w:val="24"/>
              </w:rPr>
              <w:t>CdSe</w:t>
            </w:r>
            <w:proofErr w:type="spellEnd"/>
          </w:p>
          <w:p w14:paraId="62CD0B34" w14:textId="7C4A7DCF"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CB</w:t>
            </w:r>
          </w:p>
          <w:p w14:paraId="50C9572C" w14:textId="7050B439" w:rsidR="00352937" w:rsidRPr="003560AF" w:rsidRDefault="00352937"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Cl</w:t>
            </w:r>
          </w:p>
          <w:p w14:paraId="6F33C778"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dcbpy</w:t>
            </w:r>
          </w:p>
          <w:p w14:paraId="307830EB" w14:textId="77777777" w:rsidR="0077623D" w:rsidRPr="0078704A" w:rsidRDefault="0077623D"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DOS</w:t>
            </w:r>
          </w:p>
          <w:p w14:paraId="0DF9779F" w14:textId="77777777" w:rsidR="0077623D" w:rsidRPr="0078704A" w:rsidRDefault="0077623D"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D</w:t>
            </w:r>
            <w:r w:rsidRPr="0078704A">
              <w:rPr>
                <w:rFonts w:asciiTheme="minorHAnsi" w:hAnsiTheme="minorHAnsi" w:cstheme="minorHAnsi"/>
                <w:sz w:val="24"/>
                <w:szCs w:val="24"/>
                <w:vertAlign w:val="subscript"/>
                <w:lang w:val="de-DE"/>
              </w:rPr>
              <w:t>L</w:t>
            </w:r>
          </w:p>
          <w:p w14:paraId="366ED6D8" w14:textId="77777777" w:rsidR="0077623D" w:rsidRPr="0078704A" w:rsidRDefault="0077623D"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DSSCs</w:t>
            </w:r>
          </w:p>
          <w:p w14:paraId="5534EC44" w14:textId="7CFEFCB7" w:rsidR="0077623D" w:rsidRPr="0078704A" w:rsidRDefault="0077623D"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DMF</w:t>
            </w:r>
          </w:p>
          <w:p w14:paraId="5D31F190" w14:textId="602D67BE" w:rsidR="00AE519C" w:rsidRPr="0078704A" w:rsidRDefault="00AE519C"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e</w:t>
            </w:r>
          </w:p>
          <w:p w14:paraId="6A58D7B3" w14:textId="77777777" w:rsidR="0077623D" w:rsidRPr="0078704A" w:rsidRDefault="0077623D"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Eg</w:t>
            </w:r>
          </w:p>
          <w:p w14:paraId="6D57D68D"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ET</w:t>
            </w:r>
          </w:p>
          <w:p w14:paraId="5DCEC7F9"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ETL</w:t>
            </w:r>
          </w:p>
          <w:p w14:paraId="60DA72E6"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FFT</w:t>
            </w:r>
          </w:p>
          <w:p w14:paraId="3776BA6C"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FWHM</w:t>
            </w:r>
          </w:p>
          <w:p w14:paraId="60DA850B" w14:textId="05040755" w:rsidR="0077623D" w:rsidRPr="003560AF" w:rsidRDefault="0077623D" w:rsidP="008F335F">
            <w:pPr>
              <w:spacing w:line="360" w:lineRule="auto"/>
              <w:jc w:val="both"/>
              <w:rPr>
                <w:rFonts w:asciiTheme="minorHAnsi" w:hAnsiTheme="minorHAnsi" w:cstheme="minorHAnsi"/>
                <w:sz w:val="24"/>
                <w:szCs w:val="24"/>
              </w:rPr>
            </w:pPr>
            <m:oMathPara>
              <m:oMathParaPr>
                <m:jc m:val="left"/>
              </m:oMathParaPr>
              <m:oMath>
                <m:r>
                  <w:rPr>
                    <w:rFonts w:ascii="Cambria Math" w:hAnsi="Cambria Math" w:cstheme="minorHAnsi"/>
                    <w:sz w:val="24"/>
                    <w:szCs w:val="24"/>
                  </w:rPr>
                  <m:t>∆</m:t>
                </m:r>
                <m:r>
                  <w:rPr>
                    <w:rFonts w:ascii="Cambria Math" w:hAnsi="Cambria Math" w:cs="Cambria Math"/>
                    <w:sz w:val="24"/>
                    <w:szCs w:val="24"/>
                  </w:rPr>
                  <m:t>G</m:t>
                </m:r>
              </m:oMath>
            </m:oMathPara>
          </w:p>
          <w:p w14:paraId="0699E82D" w14:textId="4BABEBDD" w:rsidR="00AE519C" w:rsidRPr="0078704A" w:rsidRDefault="00AE519C"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h</w:t>
            </w:r>
          </w:p>
          <w:p w14:paraId="3A2EDF99" w14:textId="77777777" w:rsidR="0077623D" w:rsidRPr="0078704A" w:rsidRDefault="0077623D"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HOMO</w:t>
            </w:r>
          </w:p>
          <w:p w14:paraId="3344B9F0" w14:textId="77777777" w:rsidR="0077623D" w:rsidRPr="0078704A" w:rsidRDefault="0077623D"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HTM</w:t>
            </w:r>
          </w:p>
          <w:p w14:paraId="6E9DFF5B" w14:textId="77777777" w:rsidR="0077623D" w:rsidRPr="0078704A" w:rsidRDefault="0077623D"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Im [</w:t>
            </w:r>
            <m:oMath>
              <m:r>
                <w:rPr>
                  <w:rFonts w:ascii="Cambria Math" w:hAnsi="Cambria Math" w:cstheme="minorHAnsi"/>
                  <w:sz w:val="24"/>
                  <w:szCs w:val="24"/>
                </w:rPr>
                <m:t>σ</m:t>
              </m:r>
            </m:oMath>
            <w:r w:rsidRPr="0078704A">
              <w:rPr>
                <w:rFonts w:asciiTheme="minorHAnsi" w:hAnsiTheme="minorHAnsi" w:cstheme="minorHAnsi"/>
                <w:sz w:val="24"/>
                <w:szCs w:val="24"/>
                <w:lang w:val="de-DE"/>
              </w:rPr>
              <w:t>]</w:t>
            </w:r>
          </w:p>
          <w:p w14:paraId="3E5A37BA" w14:textId="77777777" w:rsidR="0077623D" w:rsidRPr="00D95769" w:rsidRDefault="0077623D" w:rsidP="008F335F">
            <w:pPr>
              <w:spacing w:line="360" w:lineRule="auto"/>
              <w:jc w:val="both"/>
              <w:rPr>
                <w:rFonts w:asciiTheme="minorHAnsi" w:hAnsiTheme="minorHAnsi" w:cstheme="minorHAnsi"/>
                <w:sz w:val="24"/>
                <w:szCs w:val="24"/>
              </w:rPr>
            </w:pPr>
            <w:r w:rsidRPr="00D95769">
              <w:rPr>
                <w:rFonts w:asciiTheme="minorHAnsi" w:hAnsiTheme="minorHAnsi" w:cstheme="minorHAnsi"/>
                <w:sz w:val="24"/>
                <w:szCs w:val="24"/>
              </w:rPr>
              <w:t>IR</w:t>
            </w:r>
          </w:p>
          <w:p w14:paraId="2618A32E" w14:textId="77777777" w:rsidR="0077623D" w:rsidRPr="00D95769" w:rsidRDefault="0077623D" w:rsidP="008F335F">
            <w:pPr>
              <w:spacing w:line="360" w:lineRule="auto"/>
              <w:jc w:val="both"/>
              <w:rPr>
                <w:rFonts w:asciiTheme="minorHAnsi" w:hAnsiTheme="minorHAnsi" w:cstheme="minorHAnsi"/>
                <w:sz w:val="24"/>
                <w:szCs w:val="24"/>
              </w:rPr>
            </w:pPr>
            <w:r w:rsidRPr="00D95769">
              <w:rPr>
                <w:rFonts w:asciiTheme="minorHAnsi" w:hAnsiTheme="minorHAnsi" w:cstheme="minorHAnsi"/>
                <w:sz w:val="24"/>
                <w:szCs w:val="24"/>
              </w:rPr>
              <w:t>K</w:t>
            </w:r>
          </w:p>
          <w:p w14:paraId="1A38CF90" w14:textId="77777777" w:rsidR="0077623D" w:rsidRPr="00D95769" w:rsidRDefault="0077623D" w:rsidP="008F335F">
            <w:pPr>
              <w:spacing w:line="360" w:lineRule="auto"/>
              <w:jc w:val="both"/>
              <w:rPr>
                <w:rFonts w:asciiTheme="minorHAnsi" w:hAnsiTheme="minorHAnsi" w:cstheme="minorHAnsi"/>
                <w:sz w:val="24"/>
                <w:szCs w:val="24"/>
              </w:rPr>
            </w:pPr>
            <w:r w:rsidRPr="00D95769">
              <w:rPr>
                <w:rFonts w:asciiTheme="minorHAnsi" w:hAnsiTheme="minorHAnsi" w:cstheme="minorHAnsi"/>
                <w:sz w:val="24"/>
                <w:szCs w:val="24"/>
              </w:rPr>
              <w:t>µ</w:t>
            </w:r>
          </w:p>
          <w:p w14:paraId="107F9577" w14:textId="77777777" w:rsidR="0077623D" w:rsidRPr="00D95769" w:rsidRDefault="0077623D" w:rsidP="008F335F">
            <w:pPr>
              <w:spacing w:line="360" w:lineRule="auto"/>
              <w:jc w:val="both"/>
              <w:rPr>
                <w:rFonts w:asciiTheme="minorHAnsi" w:hAnsiTheme="minorHAnsi" w:cstheme="minorHAnsi"/>
                <w:sz w:val="24"/>
                <w:szCs w:val="24"/>
              </w:rPr>
            </w:pPr>
            <w:r w:rsidRPr="00D95769">
              <w:rPr>
                <w:rFonts w:asciiTheme="minorHAnsi" w:hAnsiTheme="minorHAnsi" w:cstheme="minorHAnsi"/>
                <w:sz w:val="24"/>
                <w:szCs w:val="24"/>
              </w:rPr>
              <w:t>m*</w:t>
            </w:r>
          </w:p>
          <w:p w14:paraId="0995BB05" w14:textId="77777777" w:rsidR="0077623D" w:rsidRPr="00D95769" w:rsidRDefault="0077623D" w:rsidP="008F335F">
            <w:pPr>
              <w:spacing w:line="360" w:lineRule="auto"/>
              <w:jc w:val="both"/>
              <w:rPr>
                <w:rFonts w:asciiTheme="minorHAnsi" w:hAnsiTheme="minorHAnsi" w:cstheme="minorHAnsi"/>
                <w:sz w:val="24"/>
                <w:szCs w:val="24"/>
                <w:vertAlign w:val="subscript"/>
              </w:rPr>
            </w:pPr>
            <w:r w:rsidRPr="00D95769">
              <w:rPr>
                <w:rFonts w:asciiTheme="minorHAnsi" w:hAnsiTheme="minorHAnsi" w:cstheme="minorHAnsi"/>
                <w:sz w:val="24"/>
                <w:szCs w:val="24"/>
              </w:rPr>
              <w:t>MAPbI</w:t>
            </w:r>
            <w:r w:rsidRPr="00D95769">
              <w:rPr>
                <w:rFonts w:asciiTheme="minorHAnsi" w:hAnsiTheme="minorHAnsi" w:cstheme="minorHAnsi"/>
                <w:sz w:val="24"/>
                <w:szCs w:val="24"/>
                <w:vertAlign w:val="subscript"/>
              </w:rPr>
              <w:t>3</w:t>
            </w:r>
          </w:p>
          <w:p w14:paraId="5034588D" w14:textId="1E6504B7" w:rsidR="0077623D" w:rsidRPr="00D95769" w:rsidRDefault="0077623D" w:rsidP="008F335F">
            <w:pPr>
              <w:spacing w:line="360" w:lineRule="auto"/>
              <w:jc w:val="both"/>
              <w:rPr>
                <w:rFonts w:asciiTheme="minorHAnsi" w:hAnsiTheme="minorHAnsi" w:cstheme="minorHAnsi"/>
                <w:sz w:val="24"/>
                <w:szCs w:val="24"/>
              </w:rPr>
            </w:pPr>
            <w:r w:rsidRPr="00D95769">
              <w:rPr>
                <w:rFonts w:asciiTheme="minorHAnsi" w:hAnsiTheme="minorHAnsi" w:cstheme="minorHAnsi"/>
                <w:sz w:val="24"/>
                <w:szCs w:val="24"/>
              </w:rPr>
              <w:t>MLCT</w:t>
            </w:r>
          </w:p>
          <w:p w14:paraId="2472977B" w14:textId="441443F6" w:rsidR="00AE519C" w:rsidRPr="00D95769" w:rsidRDefault="00AE519C" w:rsidP="008F335F">
            <w:pPr>
              <w:spacing w:line="360" w:lineRule="auto"/>
              <w:jc w:val="both"/>
              <w:rPr>
                <w:rFonts w:asciiTheme="minorHAnsi" w:hAnsiTheme="minorHAnsi" w:cstheme="minorHAnsi"/>
                <w:sz w:val="24"/>
                <w:szCs w:val="24"/>
              </w:rPr>
            </w:pPr>
            <w:r w:rsidRPr="00D95769">
              <w:rPr>
                <w:rFonts w:asciiTheme="minorHAnsi" w:hAnsiTheme="minorHAnsi" w:cstheme="minorHAnsi"/>
                <w:sz w:val="24"/>
                <w:szCs w:val="24"/>
              </w:rPr>
              <w:t>LDI-MS</w:t>
            </w:r>
          </w:p>
          <w:p w14:paraId="7CF7AF50" w14:textId="750DD6E3" w:rsidR="00352937" w:rsidRPr="00D95769" w:rsidRDefault="00352937" w:rsidP="008F335F">
            <w:pPr>
              <w:spacing w:line="360" w:lineRule="auto"/>
              <w:jc w:val="both"/>
              <w:rPr>
                <w:rFonts w:asciiTheme="minorHAnsi" w:hAnsiTheme="minorHAnsi" w:cstheme="minorHAnsi"/>
                <w:i/>
                <w:sz w:val="24"/>
                <w:szCs w:val="24"/>
              </w:rPr>
            </w:pPr>
            <w:r w:rsidRPr="00D95769">
              <w:rPr>
                <w:rFonts w:asciiTheme="minorHAnsi" w:hAnsiTheme="minorHAnsi" w:cstheme="minorHAnsi"/>
                <w:i/>
                <w:sz w:val="24"/>
                <w:szCs w:val="24"/>
              </w:rPr>
              <w:t>N</w:t>
            </w:r>
          </w:p>
          <w:p w14:paraId="0335F9BC" w14:textId="77777777" w:rsidR="0077623D" w:rsidRPr="00D95769" w:rsidRDefault="0077623D" w:rsidP="008F335F">
            <w:pPr>
              <w:spacing w:line="360" w:lineRule="auto"/>
              <w:jc w:val="both"/>
              <w:rPr>
                <w:rFonts w:asciiTheme="minorHAnsi" w:hAnsiTheme="minorHAnsi" w:cstheme="minorHAnsi"/>
                <w:sz w:val="24"/>
                <w:szCs w:val="24"/>
              </w:rPr>
            </w:pPr>
            <w:r w:rsidRPr="00D95769">
              <w:rPr>
                <w:rFonts w:asciiTheme="minorHAnsi" w:hAnsiTheme="minorHAnsi" w:cstheme="minorHAnsi"/>
                <w:sz w:val="24"/>
                <w:szCs w:val="24"/>
              </w:rPr>
              <w:lastRenderedPageBreak/>
              <w:t>N3</w:t>
            </w:r>
          </w:p>
          <w:p w14:paraId="48BA52F9" w14:textId="77777777" w:rsidR="0077623D" w:rsidRPr="003560AF" w:rsidRDefault="0077623D" w:rsidP="008F335F">
            <w:pPr>
              <w:spacing w:line="360" w:lineRule="auto"/>
              <w:jc w:val="both"/>
              <w:rPr>
                <w:rFonts w:asciiTheme="minorHAnsi" w:hAnsiTheme="minorHAnsi" w:cstheme="minorHAnsi"/>
                <w:sz w:val="24"/>
                <w:szCs w:val="24"/>
                <w:vertAlign w:val="subscript"/>
              </w:rPr>
            </w:pPr>
            <w:r w:rsidRPr="003560AF">
              <w:rPr>
                <w:rFonts w:asciiTheme="minorHAnsi" w:hAnsiTheme="minorHAnsi" w:cstheme="minorHAnsi"/>
                <w:sz w:val="24"/>
                <w:szCs w:val="24"/>
              </w:rPr>
              <w:t>Nb</w:t>
            </w:r>
            <w:r w:rsidRPr="003560AF">
              <w:rPr>
                <w:rFonts w:asciiTheme="minorHAnsi" w:hAnsiTheme="minorHAnsi" w:cstheme="minorHAnsi"/>
                <w:sz w:val="24"/>
                <w:szCs w:val="24"/>
                <w:vertAlign w:val="subscript"/>
              </w:rPr>
              <w:t>2</w:t>
            </w:r>
            <w:r w:rsidRPr="003560AF">
              <w:rPr>
                <w:rFonts w:asciiTheme="minorHAnsi" w:hAnsiTheme="minorHAnsi" w:cstheme="minorHAnsi"/>
                <w:sz w:val="24"/>
                <w:szCs w:val="24"/>
              </w:rPr>
              <w:t>O</w:t>
            </w:r>
            <w:r w:rsidRPr="003560AF">
              <w:rPr>
                <w:rFonts w:asciiTheme="minorHAnsi" w:hAnsiTheme="minorHAnsi" w:cstheme="minorHAnsi"/>
                <w:sz w:val="24"/>
                <w:szCs w:val="24"/>
                <w:vertAlign w:val="subscript"/>
              </w:rPr>
              <w:t>5</w:t>
            </w:r>
          </w:p>
          <w:p w14:paraId="2F0E04B6"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O.D.</w:t>
            </w:r>
          </w:p>
          <w:p w14:paraId="47D773F6"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LUMO</w:t>
            </w:r>
          </w:p>
          <w:p w14:paraId="2F8886E6" w14:textId="77777777" w:rsidR="0077623D" w:rsidRPr="003560AF" w:rsidRDefault="0077623D" w:rsidP="008F335F">
            <w:pPr>
              <w:spacing w:line="360" w:lineRule="auto"/>
              <w:jc w:val="both"/>
              <w:rPr>
                <w:rFonts w:asciiTheme="minorHAnsi" w:hAnsiTheme="minorHAnsi" w:cstheme="minorHAnsi"/>
                <w:sz w:val="24"/>
                <w:szCs w:val="24"/>
              </w:rPr>
            </w:pPr>
            <m:oMath>
              <m:r>
                <m:rPr>
                  <m:sty m:val="p"/>
                </m:rPr>
                <w:rPr>
                  <w:rFonts w:ascii="Cambria Math" w:hAnsi="Cambria Math" w:cstheme="minorHAnsi"/>
                  <w:sz w:val="24"/>
                  <w:szCs w:val="24"/>
                </w:rPr>
                <m:t>σ</m:t>
              </m:r>
            </m:oMath>
            <w:r w:rsidRPr="003560AF">
              <w:rPr>
                <w:rFonts w:asciiTheme="minorHAnsi" w:hAnsiTheme="minorHAnsi" w:cstheme="minorHAnsi"/>
                <w:sz w:val="24"/>
                <w:szCs w:val="24"/>
              </w:rPr>
              <w:t>(</w:t>
            </w:r>
            <m:oMath>
              <m:r>
                <m:rPr>
                  <m:sty m:val="p"/>
                </m:rPr>
                <w:rPr>
                  <w:rFonts w:ascii="Cambria Math" w:hAnsi="Cambria Math" w:cstheme="minorHAnsi"/>
                  <w:sz w:val="24"/>
                  <w:szCs w:val="24"/>
                </w:rPr>
                <m:t>ω)</m:t>
              </m:r>
            </m:oMath>
          </w:p>
          <w:p w14:paraId="23ABF9ED"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Pt</w:t>
            </w:r>
          </w:p>
          <w:p w14:paraId="179FC0CF"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Re [</w:t>
            </w:r>
            <m:oMath>
              <m:r>
                <w:rPr>
                  <w:rFonts w:ascii="Cambria Math" w:hAnsi="Cambria Math" w:cstheme="minorHAnsi"/>
                  <w:sz w:val="24"/>
                  <w:szCs w:val="24"/>
                </w:rPr>
                <m:t>σ</m:t>
              </m:r>
            </m:oMath>
            <w:r w:rsidRPr="003560AF">
              <w:rPr>
                <w:rFonts w:asciiTheme="minorHAnsi" w:hAnsiTheme="minorHAnsi" w:cstheme="minorHAnsi"/>
                <w:sz w:val="24"/>
                <w:szCs w:val="24"/>
              </w:rPr>
              <w:t>]</w:t>
            </w:r>
          </w:p>
          <w:p w14:paraId="66B47227"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SEM</w:t>
            </w:r>
          </w:p>
          <w:p w14:paraId="338C41C6"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 xml:space="preserve">STH efficiency </w:t>
            </w:r>
          </w:p>
          <w:p w14:paraId="26C40938" w14:textId="77777777" w:rsidR="0077623D" w:rsidRPr="003560AF" w:rsidRDefault="0077623D" w:rsidP="008F335F">
            <w:pPr>
              <w:spacing w:line="360" w:lineRule="auto"/>
              <w:jc w:val="both"/>
              <w:rPr>
                <w:rFonts w:asciiTheme="minorHAnsi" w:hAnsiTheme="minorHAnsi" w:cstheme="minorHAnsi"/>
                <w:sz w:val="24"/>
                <w:szCs w:val="24"/>
                <w:vertAlign w:val="subscript"/>
              </w:rPr>
            </w:pPr>
            <w:r w:rsidRPr="003560AF">
              <w:rPr>
                <w:rFonts w:asciiTheme="minorHAnsi" w:hAnsiTheme="minorHAnsi" w:cstheme="minorHAnsi"/>
                <w:sz w:val="24"/>
                <w:szCs w:val="24"/>
              </w:rPr>
              <w:t>SnO</w:t>
            </w:r>
            <w:r w:rsidRPr="003560AF">
              <w:rPr>
                <w:rFonts w:asciiTheme="minorHAnsi" w:hAnsiTheme="minorHAnsi" w:cstheme="minorHAnsi"/>
                <w:sz w:val="24"/>
                <w:szCs w:val="24"/>
                <w:vertAlign w:val="subscript"/>
              </w:rPr>
              <w:t>2</w:t>
            </w:r>
          </w:p>
          <w:p w14:paraId="49A27D57"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SQ limit</w:t>
            </w:r>
          </w:p>
          <w:p w14:paraId="79AF3DD5" w14:textId="77777777" w:rsidR="0077623D" w:rsidRPr="00D95769" w:rsidRDefault="0077623D" w:rsidP="008F335F">
            <w:pPr>
              <w:spacing w:line="360" w:lineRule="auto"/>
              <w:jc w:val="both"/>
              <w:rPr>
                <w:rFonts w:asciiTheme="minorHAnsi" w:hAnsiTheme="minorHAnsi" w:cstheme="minorHAnsi"/>
                <w:sz w:val="24"/>
                <w:szCs w:val="24"/>
                <w:lang w:val="de-DE"/>
              </w:rPr>
            </w:pPr>
            <w:r w:rsidRPr="00D95769">
              <w:rPr>
                <w:rFonts w:asciiTheme="minorHAnsi" w:hAnsiTheme="minorHAnsi" w:cstheme="minorHAnsi"/>
                <w:sz w:val="24"/>
                <w:szCs w:val="24"/>
                <w:lang w:val="de-DE"/>
              </w:rPr>
              <w:t>T</w:t>
            </w:r>
          </w:p>
          <w:p w14:paraId="52E3FC4E" w14:textId="77777777" w:rsidR="0077623D" w:rsidRPr="00D95769" w:rsidRDefault="0077623D" w:rsidP="008F335F">
            <w:pPr>
              <w:spacing w:line="360" w:lineRule="auto"/>
              <w:jc w:val="both"/>
              <w:rPr>
                <w:rFonts w:asciiTheme="minorHAnsi" w:hAnsiTheme="minorHAnsi" w:cstheme="minorHAnsi"/>
                <w:sz w:val="24"/>
                <w:szCs w:val="24"/>
                <w:lang w:val="de-DE"/>
              </w:rPr>
            </w:pPr>
            <w:r w:rsidRPr="00D95769">
              <w:rPr>
                <w:rFonts w:asciiTheme="minorHAnsi" w:hAnsiTheme="minorHAnsi" w:cstheme="minorHAnsi"/>
                <w:sz w:val="24"/>
                <w:szCs w:val="24"/>
                <w:lang w:val="de-DE"/>
              </w:rPr>
              <w:t>TEM</w:t>
            </w:r>
          </w:p>
          <w:p w14:paraId="0F5313C8" w14:textId="77777777" w:rsidR="0077623D" w:rsidRPr="00D95769" w:rsidRDefault="0077623D" w:rsidP="008F335F">
            <w:pPr>
              <w:spacing w:line="360" w:lineRule="auto"/>
              <w:jc w:val="both"/>
              <w:rPr>
                <w:rFonts w:asciiTheme="minorHAnsi" w:hAnsiTheme="minorHAnsi" w:cstheme="minorHAnsi"/>
                <w:sz w:val="24"/>
                <w:szCs w:val="24"/>
                <w:vertAlign w:val="subscript"/>
                <w:lang w:val="de-DE"/>
              </w:rPr>
            </w:pPr>
            <w:r w:rsidRPr="00D95769">
              <w:rPr>
                <w:rFonts w:asciiTheme="minorHAnsi" w:hAnsiTheme="minorHAnsi" w:cstheme="minorHAnsi"/>
                <w:sz w:val="24"/>
                <w:szCs w:val="24"/>
                <w:lang w:val="de-DE"/>
              </w:rPr>
              <w:t>TiO</w:t>
            </w:r>
            <w:r w:rsidRPr="00D95769">
              <w:rPr>
                <w:rFonts w:asciiTheme="minorHAnsi" w:hAnsiTheme="minorHAnsi" w:cstheme="minorHAnsi"/>
                <w:sz w:val="24"/>
                <w:szCs w:val="24"/>
                <w:vertAlign w:val="subscript"/>
                <w:lang w:val="de-DE"/>
              </w:rPr>
              <w:t>2</w:t>
            </w:r>
          </w:p>
          <w:p w14:paraId="012A9229" w14:textId="77777777" w:rsidR="0077623D" w:rsidRPr="00D95769" w:rsidRDefault="0077623D" w:rsidP="008F335F">
            <w:pPr>
              <w:spacing w:line="360" w:lineRule="auto"/>
              <w:jc w:val="both"/>
              <w:rPr>
                <w:rFonts w:asciiTheme="minorHAnsi" w:hAnsiTheme="minorHAnsi" w:cstheme="minorHAnsi"/>
                <w:sz w:val="24"/>
                <w:szCs w:val="24"/>
                <w:lang w:val="de-DE"/>
              </w:rPr>
            </w:pPr>
            <w:r w:rsidRPr="00D95769">
              <w:rPr>
                <w:rFonts w:asciiTheme="minorHAnsi" w:hAnsiTheme="minorHAnsi" w:cstheme="minorHAnsi"/>
                <w:sz w:val="24"/>
                <w:szCs w:val="24"/>
                <w:lang w:val="de-DE"/>
              </w:rPr>
              <w:t>THz</w:t>
            </w:r>
          </w:p>
          <w:p w14:paraId="5935F2B4" w14:textId="77777777" w:rsidR="0077623D" w:rsidRPr="00D95769" w:rsidRDefault="0077623D" w:rsidP="008F335F">
            <w:pPr>
              <w:spacing w:line="360" w:lineRule="auto"/>
              <w:jc w:val="both"/>
              <w:rPr>
                <w:rFonts w:asciiTheme="minorHAnsi" w:hAnsiTheme="minorHAnsi" w:cstheme="minorHAnsi"/>
                <w:sz w:val="24"/>
                <w:szCs w:val="24"/>
                <w:lang w:val="de-DE"/>
              </w:rPr>
            </w:pPr>
            <w:r w:rsidRPr="00D95769">
              <w:rPr>
                <w:rFonts w:asciiTheme="minorHAnsi" w:hAnsiTheme="minorHAnsi" w:cstheme="minorHAnsi"/>
                <w:sz w:val="24"/>
                <w:szCs w:val="24"/>
                <w:lang w:val="de-DE"/>
              </w:rPr>
              <w:t>TRTS</w:t>
            </w:r>
          </w:p>
          <w:p w14:paraId="05ACCBFF" w14:textId="77777777" w:rsidR="0077623D" w:rsidRPr="00D95769" w:rsidRDefault="0077623D" w:rsidP="008F335F">
            <w:pPr>
              <w:spacing w:line="360" w:lineRule="auto"/>
              <w:jc w:val="both"/>
              <w:rPr>
                <w:rFonts w:asciiTheme="minorHAnsi" w:hAnsiTheme="minorHAnsi" w:cstheme="minorHAnsi"/>
                <w:sz w:val="24"/>
                <w:szCs w:val="24"/>
                <w:lang w:val="de-DE"/>
              </w:rPr>
            </w:pPr>
            <w:r w:rsidRPr="00D95769">
              <w:rPr>
                <w:rFonts w:asciiTheme="minorHAnsi" w:hAnsiTheme="minorHAnsi" w:cstheme="minorHAnsi"/>
                <w:sz w:val="24"/>
                <w:szCs w:val="24"/>
                <w:lang w:val="de-DE"/>
              </w:rPr>
              <w:t>TRPL</w:t>
            </w:r>
          </w:p>
          <w:p w14:paraId="511AA417" w14:textId="77777777" w:rsidR="0077623D" w:rsidRPr="003560AF" w:rsidRDefault="004B5E80" w:rsidP="008F335F">
            <w:pPr>
              <w:spacing w:line="360" w:lineRule="auto"/>
              <w:jc w:val="both"/>
              <w:rPr>
                <w:rFonts w:asciiTheme="minorHAnsi" w:hAnsiTheme="minorHAnsi" w:cstheme="minorHAnsi"/>
                <w:sz w:val="24"/>
                <w:szCs w:val="24"/>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τ</m:t>
                    </m:r>
                  </m:e>
                  <m:sub>
                    <m:r>
                      <w:rPr>
                        <w:rFonts w:ascii="Cambria Math" w:hAnsi="Cambria Math" w:cstheme="minorHAnsi"/>
                        <w:sz w:val="24"/>
                        <w:szCs w:val="24"/>
                      </w:rPr>
                      <m:t>s</m:t>
                    </m:r>
                  </m:sub>
                </m:sSub>
              </m:oMath>
            </m:oMathPara>
          </w:p>
          <w:p w14:paraId="0615F7E0"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UV</w:t>
            </w:r>
          </w:p>
          <w:p w14:paraId="13D306F9"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 xml:space="preserve">VIS </w:t>
            </w:r>
          </w:p>
          <w:p w14:paraId="21BF3395"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VB</w:t>
            </w:r>
          </w:p>
          <w:p w14:paraId="3F2AACA7"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WZ</w:t>
            </w:r>
          </w:p>
          <w:p w14:paraId="632E4E1E"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XRD</w:t>
            </w:r>
          </w:p>
          <w:p w14:paraId="0277D1BC"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ZB</w:t>
            </w:r>
          </w:p>
          <w:p w14:paraId="49B5BDF0" w14:textId="77777777" w:rsidR="0077623D" w:rsidRPr="003560AF" w:rsidRDefault="0077623D" w:rsidP="008F335F">
            <w:pPr>
              <w:spacing w:line="360" w:lineRule="auto"/>
              <w:jc w:val="both"/>
              <w:rPr>
                <w:rFonts w:asciiTheme="minorHAnsi" w:hAnsiTheme="minorHAnsi" w:cstheme="minorHAnsi"/>
                <w:sz w:val="24"/>
                <w:szCs w:val="24"/>
              </w:rPr>
            </w:pPr>
            <w:proofErr w:type="spellStart"/>
            <w:r w:rsidRPr="003560AF">
              <w:rPr>
                <w:rFonts w:asciiTheme="minorHAnsi" w:hAnsiTheme="minorHAnsi" w:cstheme="minorHAnsi"/>
                <w:sz w:val="24"/>
                <w:szCs w:val="24"/>
              </w:rPr>
              <w:t>ZnO</w:t>
            </w:r>
            <w:proofErr w:type="spellEnd"/>
          </w:p>
          <w:p w14:paraId="5C447336" w14:textId="77777777" w:rsidR="0077623D" w:rsidRPr="003560AF" w:rsidRDefault="0077623D" w:rsidP="008F335F">
            <w:pPr>
              <w:spacing w:line="360" w:lineRule="auto"/>
              <w:jc w:val="both"/>
              <w:rPr>
                <w:rFonts w:asciiTheme="minorHAnsi" w:hAnsiTheme="minorHAnsi" w:cstheme="minorHAnsi"/>
                <w:sz w:val="24"/>
                <w:szCs w:val="24"/>
              </w:rPr>
            </w:pPr>
            <w:proofErr w:type="spellStart"/>
            <w:r w:rsidRPr="003560AF">
              <w:rPr>
                <w:rFonts w:asciiTheme="minorHAnsi" w:hAnsiTheme="minorHAnsi" w:cstheme="minorHAnsi"/>
                <w:sz w:val="24"/>
                <w:szCs w:val="24"/>
              </w:rPr>
              <w:t>ZnTe</w:t>
            </w:r>
            <w:proofErr w:type="spellEnd"/>
          </w:p>
        </w:tc>
        <w:tc>
          <w:tcPr>
            <w:tcW w:w="5953" w:type="dxa"/>
          </w:tcPr>
          <w:p w14:paraId="0D75D201" w14:textId="19DEABA0" w:rsidR="00352937" w:rsidRPr="003560AF" w:rsidRDefault="00352937"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lastRenderedPageBreak/>
              <w:t>Air mass</w:t>
            </w:r>
          </w:p>
          <w:p w14:paraId="4904B2FC" w14:textId="4E4D7B08"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Aluminum oxide</w:t>
            </w:r>
          </w:p>
          <w:p w14:paraId="54535B9E"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Cadmium selenide</w:t>
            </w:r>
          </w:p>
          <w:p w14:paraId="1CEE8FB9" w14:textId="191F7BAB"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 xml:space="preserve">Conduction band </w:t>
            </w:r>
          </w:p>
          <w:p w14:paraId="67D81CBF" w14:textId="56D99F69" w:rsidR="00352937" w:rsidRPr="003560AF" w:rsidRDefault="00352937"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Chlorine</w:t>
            </w:r>
          </w:p>
          <w:p w14:paraId="370DEC3F" w14:textId="77777777" w:rsidR="00133E49" w:rsidRDefault="00133E49" w:rsidP="00133E49">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4,4′-dicarboxy-2,2′-bipyridine</w:t>
            </w:r>
          </w:p>
          <w:p w14:paraId="00A88F49" w14:textId="5181798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Density of states</w:t>
            </w:r>
          </w:p>
          <w:p w14:paraId="5D8D9126"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Diffusion length</w:t>
            </w:r>
          </w:p>
          <w:p w14:paraId="1B065066"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 xml:space="preserve">Dye sensitized solar cells </w:t>
            </w:r>
          </w:p>
          <w:p w14:paraId="5C472614" w14:textId="2BB2965E"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N,N-</w:t>
            </w:r>
            <w:proofErr w:type="spellStart"/>
            <w:r w:rsidRPr="003560AF">
              <w:rPr>
                <w:rFonts w:asciiTheme="minorHAnsi" w:hAnsiTheme="minorHAnsi" w:cstheme="minorHAnsi"/>
                <w:sz w:val="24"/>
                <w:szCs w:val="24"/>
              </w:rPr>
              <w:t>Dimethylformamide</w:t>
            </w:r>
            <w:proofErr w:type="spellEnd"/>
            <w:r w:rsidRPr="003560AF">
              <w:rPr>
                <w:rFonts w:asciiTheme="minorHAnsi" w:hAnsiTheme="minorHAnsi" w:cstheme="minorHAnsi"/>
                <w:sz w:val="24"/>
                <w:szCs w:val="24"/>
              </w:rPr>
              <w:t xml:space="preserve"> </w:t>
            </w:r>
          </w:p>
          <w:p w14:paraId="7D3F6837" w14:textId="5AF8C281" w:rsidR="00AE519C" w:rsidRPr="003560AF" w:rsidRDefault="00AE519C"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Electron</w:t>
            </w:r>
          </w:p>
          <w:p w14:paraId="308CC2FB"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Band gap</w:t>
            </w:r>
          </w:p>
          <w:p w14:paraId="2320D860"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Electron transfer</w:t>
            </w:r>
          </w:p>
          <w:p w14:paraId="3E198F66"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Electron transport layer</w:t>
            </w:r>
          </w:p>
          <w:p w14:paraId="759F228E"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Fourier transformation</w:t>
            </w:r>
          </w:p>
          <w:p w14:paraId="74FD8E01"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 xml:space="preserve">Full width at half maximum </w:t>
            </w:r>
          </w:p>
          <w:p w14:paraId="757BCB5E" w14:textId="77777777" w:rsidR="00AE519C"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Gibbs free energy </w:t>
            </w:r>
          </w:p>
          <w:p w14:paraId="3E3DB646" w14:textId="4F694F28" w:rsidR="0077623D" w:rsidRPr="003560AF" w:rsidRDefault="00AE519C"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Hole</w:t>
            </w:r>
            <w:r w:rsidR="0077623D" w:rsidRPr="003560AF">
              <w:rPr>
                <w:rFonts w:asciiTheme="minorHAnsi" w:hAnsiTheme="minorHAnsi" w:cstheme="minorHAnsi"/>
                <w:sz w:val="24"/>
                <w:szCs w:val="24"/>
              </w:rPr>
              <w:t xml:space="preserve"> </w:t>
            </w:r>
          </w:p>
          <w:p w14:paraId="60866349"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Highest occupied molecular orbital</w:t>
            </w:r>
          </w:p>
          <w:p w14:paraId="1E9BC8C7"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Hole transport material</w:t>
            </w:r>
          </w:p>
          <w:p w14:paraId="59724B4A"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Imaginary conductivity</w:t>
            </w:r>
          </w:p>
          <w:p w14:paraId="10BF3D49"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Infrared</w:t>
            </w:r>
          </w:p>
          <w:p w14:paraId="139EE679"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Kelvin</w:t>
            </w:r>
          </w:p>
          <w:p w14:paraId="51FC7856"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Mobility</w:t>
            </w:r>
          </w:p>
          <w:p w14:paraId="5DA166EA"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effective carrier mass</w:t>
            </w:r>
          </w:p>
          <w:p w14:paraId="13F5F986"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Methylammonium lead triiodide</w:t>
            </w:r>
          </w:p>
          <w:p w14:paraId="5E724D57" w14:textId="7D88A083"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Metal to ligand charge transfer</w:t>
            </w:r>
          </w:p>
          <w:p w14:paraId="7D82B99F" w14:textId="5F255A37" w:rsidR="00AE519C" w:rsidRPr="003560AF" w:rsidRDefault="00AE519C"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Laser desorption ionization mass spectrometry</w:t>
            </w:r>
          </w:p>
          <w:p w14:paraId="158BF84B" w14:textId="62791636" w:rsidR="00352937" w:rsidRPr="003560AF" w:rsidRDefault="00352937"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Charge carrier density</w:t>
            </w:r>
          </w:p>
          <w:p w14:paraId="620DDD44"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lastRenderedPageBreak/>
              <w:t>Ru(4,4'-dicarboxylicacid-2,2'-bipyridine)</w:t>
            </w:r>
            <w:r w:rsidRPr="003560AF">
              <w:rPr>
                <w:rFonts w:asciiTheme="minorHAnsi" w:hAnsiTheme="minorHAnsi" w:cstheme="minorHAnsi"/>
                <w:sz w:val="24"/>
                <w:szCs w:val="24"/>
                <w:vertAlign w:val="subscript"/>
              </w:rPr>
              <w:t>2</w:t>
            </w:r>
            <w:r w:rsidRPr="003560AF">
              <w:rPr>
                <w:rFonts w:asciiTheme="minorHAnsi" w:hAnsiTheme="minorHAnsi" w:cstheme="minorHAnsi"/>
                <w:sz w:val="24"/>
                <w:szCs w:val="24"/>
              </w:rPr>
              <w:t>(NCS)</w:t>
            </w:r>
            <w:r w:rsidRPr="003560AF">
              <w:rPr>
                <w:rFonts w:asciiTheme="minorHAnsi" w:hAnsiTheme="minorHAnsi" w:cstheme="minorHAnsi"/>
                <w:sz w:val="24"/>
                <w:szCs w:val="24"/>
                <w:vertAlign w:val="subscript"/>
              </w:rPr>
              <w:t>2</w:t>
            </w:r>
          </w:p>
          <w:p w14:paraId="48EE71AA"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Niobium pentoxide</w:t>
            </w:r>
          </w:p>
          <w:p w14:paraId="7E8B592D"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Optical density</w:t>
            </w:r>
          </w:p>
          <w:p w14:paraId="42E90C0F"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Lowest unoccupied molecular orbital</w:t>
            </w:r>
          </w:p>
          <w:p w14:paraId="018066E8"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Complex conductivity</w:t>
            </w:r>
          </w:p>
          <w:p w14:paraId="35F88263" w14:textId="77777777" w:rsidR="0077623D" w:rsidRPr="003560AF" w:rsidRDefault="0077623D" w:rsidP="008F335F">
            <w:pPr>
              <w:spacing w:line="360" w:lineRule="auto"/>
              <w:jc w:val="both"/>
              <w:rPr>
                <w:rFonts w:asciiTheme="minorHAnsi" w:hAnsiTheme="minorHAnsi" w:cstheme="minorHAnsi"/>
                <w:sz w:val="24"/>
                <w:szCs w:val="24"/>
              </w:rPr>
            </w:pPr>
            <w:proofErr w:type="spellStart"/>
            <w:r w:rsidRPr="003560AF">
              <w:rPr>
                <w:rFonts w:asciiTheme="minorHAnsi" w:hAnsiTheme="minorHAnsi" w:cstheme="minorHAnsi"/>
                <w:sz w:val="24"/>
                <w:szCs w:val="24"/>
              </w:rPr>
              <w:t>Platinium</w:t>
            </w:r>
            <w:proofErr w:type="spellEnd"/>
          </w:p>
          <w:p w14:paraId="19AEDAF9"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Real conductivity</w:t>
            </w:r>
          </w:p>
          <w:p w14:paraId="64133A94"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Scanning electron microscopy</w:t>
            </w:r>
          </w:p>
          <w:p w14:paraId="50BB1B7A"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Solar to hydrogen conversion efficiency</w:t>
            </w:r>
          </w:p>
          <w:p w14:paraId="3519FDC0"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Tin (IV) oxide</w:t>
            </w:r>
          </w:p>
          <w:p w14:paraId="41286DD7"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Shockley–</w:t>
            </w:r>
            <w:proofErr w:type="spellStart"/>
            <w:r w:rsidRPr="003560AF">
              <w:rPr>
                <w:rFonts w:asciiTheme="minorHAnsi" w:hAnsiTheme="minorHAnsi" w:cstheme="minorHAnsi"/>
                <w:sz w:val="24"/>
                <w:szCs w:val="24"/>
              </w:rPr>
              <w:t>Queisser</w:t>
            </w:r>
            <w:proofErr w:type="spellEnd"/>
            <w:r w:rsidRPr="003560AF">
              <w:rPr>
                <w:rFonts w:asciiTheme="minorHAnsi" w:hAnsiTheme="minorHAnsi" w:cstheme="minorHAnsi"/>
                <w:sz w:val="24"/>
                <w:szCs w:val="24"/>
              </w:rPr>
              <w:t xml:space="preserve"> limit</w:t>
            </w:r>
          </w:p>
          <w:p w14:paraId="470AA8B2"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Temperature</w:t>
            </w:r>
          </w:p>
          <w:p w14:paraId="7EF69B76"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Transmission electron microscopy</w:t>
            </w:r>
          </w:p>
          <w:p w14:paraId="55B70629"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Titanium oxide</w:t>
            </w:r>
          </w:p>
          <w:p w14:paraId="69743C51"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Terahertz</w:t>
            </w:r>
          </w:p>
          <w:p w14:paraId="2B3ADF12"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Time-resolved terahertz spectroscopy</w:t>
            </w:r>
          </w:p>
          <w:p w14:paraId="0C8C81BF"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Time-resolved photoluminescence spectroscopy</w:t>
            </w:r>
          </w:p>
          <w:p w14:paraId="055A2574"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Scattering time</w:t>
            </w:r>
          </w:p>
          <w:p w14:paraId="6E5B74EE"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Ultraviolet</w:t>
            </w:r>
          </w:p>
          <w:p w14:paraId="45A1CB97"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Visible</w:t>
            </w:r>
          </w:p>
          <w:p w14:paraId="6B0C46E1"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Valence band</w:t>
            </w:r>
          </w:p>
          <w:p w14:paraId="51081C93" w14:textId="77777777" w:rsidR="0077623D" w:rsidRPr="003560AF" w:rsidRDefault="0077623D" w:rsidP="008F335F">
            <w:pPr>
              <w:spacing w:line="360" w:lineRule="auto"/>
              <w:jc w:val="both"/>
              <w:rPr>
                <w:rFonts w:asciiTheme="minorHAnsi" w:hAnsiTheme="minorHAnsi" w:cstheme="minorHAnsi"/>
                <w:sz w:val="24"/>
                <w:szCs w:val="24"/>
              </w:rPr>
            </w:pPr>
            <w:proofErr w:type="spellStart"/>
            <w:r w:rsidRPr="003560AF">
              <w:rPr>
                <w:rFonts w:asciiTheme="minorHAnsi" w:hAnsiTheme="minorHAnsi" w:cstheme="minorHAnsi"/>
                <w:sz w:val="24"/>
                <w:szCs w:val="24"/>
              </w:rPr>
              <w:t>Würtzite</w:t>
            </w:r>
            <w:proofErr w:type="spellEnd"/>
          </w:p>
          <w:p w14:paraId="3F3D108A" w14:textId="77777777" w:rsidR="0077623D" w:rsidRPr="003560AF" w:rsidRDefault="0077623D" w:rsidP="008F335F">
            <w:pPr>
              <w:spacing w:line="360" w:lineRule="auto"/>
              <w:jc w:val="both"/>
              <w:rPr>
                <w:rFonts w:asciiTheme="minorHAnsi" w:hAnsiTheme="minorHAnsi" w:cstheme="minorHAnsi"/>
                <w:sz w:val="24"/>
                <w:szCs w:val="24"/>
              </w:rPr>
            </w:pPr>
            <w:r w:rsidRPr="003560AF">
              <w:rPr>
                <w:rFonts w:asciiTheme="minorHAnsi" w:hAnsiTheme="minorHAnsi" w:cstheme="minorHAnsi"/>
                <w:sz w:val="24"/>
                <w:szCs w:val="24"/>
              </w:rPr>
              <w:t>X-ray Diffraction</w:t>
            </w:r>
          </w:p>
          <w:p w14:paraId="24B04F82" w14:textId="77777777" w:rsidR="0077623D" w:rsidRPr="0078704A" w:rsidRDefault="0077623D"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Zinc blende</w:t>
            </w:r>
          </w:p>
          <w:p w14:paraId="1AE6EBBF" w14:textId="77777777" w:rsidR="0077623D" w:rsidRPr="0078704A" w:rsidRDefault="0077623D"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Zinc oxide</w:t>
            </w:r>
          </w:p>
          <w:p w14:paraId="27EEB6BC" w14:textId="77777777" w:rsidR="0077623D" w:rsidRPr="0078704A" w:rsidRDefault="0077623D" w:rsidP="008F335F">
            <w:pPr>
              <w:spacing w:line="360" w:lineRule="auto"/>
              <w:jc w:val="both"/>
              <w:rPr>
                <w:rFonts w:asciiTheme="minorHAnsi" w:hAnsiTheme="minorHAnsi" w:cstheme="minorHAnsi"/>
                <w:sz w:val="24"/>
                <w:szCs w:val="24"/>
                <w:lang w:val="de-DE"/>
              </w:rPr>
            </w:pPr>
            <w:r w:rsidRPr="0078704A">
              <w:rPr>
                <w:rFonts w:asciiTheme="minorHAnsi" w:hAnsiTheme="minorHAnsi" w:cstheme="minorHAnsi"/>
                <w:sz w:val="24"/>
                <w:szCs w:val="24"/>
                <w:lang w:val="de-DE"/>
              </w:rPr>
              <w:t>Zinc telluride</w:t>
            </w:r>
          </w:p>
        </w:tc>
      </w:tr>
    </w:tbl>
    <w:p w14:paraId="5D98E7CD" w14:textId="7FC3C5AE" w:rsidR="00967754" w:rsidRPr="0078704A" w:rsidRDefault="00967754" w:rsidP="00B156F6">
      <w:pPr>
        <w:spacing w:line="360" w:lineRule="auto"/>
        <w:jc w:val="both"/>
        <w:rPr>
          <w:sz w:val="24"/>
          <w:szCs w:val="24"/>
          <w:lang w:val="de-DE"/>
        </w:rPr>
      </w:pPr>
    </w:p>
    <w:p w14:paraId="497759D0" w14:textId="77777777" w:rsidR="00DB0AD6" w:rsidRPr="0078704A" w:rsidRDefault="00DB0AD6" w:rsidP="00B156F6">
      <w:pPr>
        <w:spacing w:line="360" w:lineRule="auto"/>
        <w:jc w:val="both"/>
        <w:rPr>
          <w:sz w:val="24"/>
          <w:szCs w:val="24"/>
          <w:lang w:val="de-DE"/>
        </w:rPr>
        <w:sectPr w:rsidR="00DB0AD6" w:rsidRPr="0078704A" w:rsidSect="00961D3A">
          <w:headerReference w:type="default" r:id="rId21"/>
          <w:pgSz w:w="11906" w:h="16838"/>
          <w:pgMar w:top="1417" w:right="1417" w:bottom="1417" w:left="1417" w:header="708" w:footer="708" w:gutter="0"/>
          <w:pgNumType w:fmt="lowerRoman"/>
          <w:cols w:space="708"/>
          <w:docGrid w:linePitch="360"/>
        </w:sectPr>
      </w:pPr>
    </w:p>
    <w:sdt>
      <w:sdtPr>
        <w:rPr>
          <w:rFonts w:asciiTheme="minorHAnsi" w:eastAsiaTheme="minorHAnsi" w:hAnsiTheme="minorHAnsi" w:cstheme="minorBidi"/>
          <w:color w:val="auto"/>
          <w:sz w:val="22"/>
          <w:szCs w:val="22"/>
          <w:lang w:val="en-US" w:eastAsia="en-US"/>
        </w:rPr>
        <w:id w:val="-860050156"/>
        <w:docPartObj>
          <w:docPartGallery w:val="Table of Contents"/>
          <w:docPartUnique/>
        </w:docPartObj>
      </w:sdtPr>
      <w:sdtEndPr>
        <w:rPr>
          <w:b/>
          <w:bCs/>
          <w:noProof/>
        </w:rPr>
      </w:sdtEndPr>
      <w:sdtContent>
        <w:p w14:paraId="7910A271" w14:textId="16159923" w:rsidR="007F685A" w:rsidRPr="003560AF" w:rsidRDefault="007F685A" w:rsidP="00B156F6">
          <w:pPr>
            <w:pStyle w:val="TOCHeading"/>
            <w:spacing w:line="360" w:lineRule="auto"/>
            <w:rPr>
              <w:b/>
              <w:color w:val="auto"/>
              <w:lang w:val="en-US"/>
            </w:rPr>
          </w:pPr>
          <w:r w:rsidRPr="003560AF">
            <w:rPr>
              <w:b/>
              <w:color w:val="auto"/>
              <w:lang w:val="en-US"/>
            </w:rPr>
            <w:t>Table of Contents</w:t>
          </w:r>
        </w:p>
        <w:p w14:paraId="71CD0987" w14:textId="77777777" w:rsidR="0013404B" w:rsidRDefault="007F685A">
          <w:pPr>
            <w:pStyle w:val="TOC1"/>
            <w:tabs>
              <w:tab w:val="right" w:leader="dot" w:pos="9062"/>
            </w:tabs>
            <w:rPr>
              <w:rFonts w:eastAsiaTheme="minorEastAsia"/>
              <w:noProof/>
              <w:lang w:val="en-US" w:eastAsia="zh-TW"/>
            </w:rPr>
          </w:pPr>
          <w:r w:rsidRPr="003560AF">
            <w:rPr>
              <w:lang w:val="en-US"/>
            </w:rPr>
            <w:fldChar w:fldCharType="begin"/>
          </w:r>
          <w:r w:rsidRPr="003560AF">
            <w:rPr>
              <w:lang w:val="en-US"/>
            </w:rPr>
            <w:instrText xml:space="preserve"> TOC \o "1-3" \h \z \u </w:instrText>
          </w:r>
          <w:r w:rsidRPr="003560AF">
            <w:rPr>
              <w:lang w:val="en-US"/>
            </w:rPr>
            <w:fldChar w:fldCharType="separate"/>
          </w:r>
          <w:hyperlink w:anchor="_Toc477804001" w:history="1">
            <w:r w:rsidR="0013404B" w:rsidRPr="00641D6C">
              <w:rPr>
                <w:rStyle w:val="Hyperlink"/>
                <w:noProof/>
                <w:lang w:val="en-US"/>
              </w:rPr>
              <w:t>Chapter 1</w:t>
            </w:r>
            <w:r w:rsidR="0013404B">
              <w:rPr>
                <w:noProof/>
                <w:webHidden/>
              </w:rPr>
              <w:tab/>
            </w:r>
            <w:r w:rsidR="0013404B">
              <w:rPr>
                <w:noProof/>
                <w:webHidden/>
              </w:rPr>
              <w:fldChar w:fldCharType="begin"/>
            </w:r>
            <w:r w:rsidR="0013404B">
              <w:rPr>
                <w:noProof/>
                <w:webHidden/>
              </w:rPr>
              <w:instrText xml:space="preserve"> PAGEREF _Toc477804001 \h </w:instrText>
            </w:r>
            <w:r w:rsidR="0013404B">
              <w:rPr>
                <w:noProof/>
                <w:webHidden/>
              </w:rPr>
            </w:r>
            <w:r w:rsidR="0013404B">
              <w:rPr>
                <w:noProof/>
                <w:webHidden/>
              </w:rPr>
              <w:fldChar w:fldCharType="separate"/>
            </w:r>
            <w:r w:rsidR="00ED4D20">
              <w:rPr>
                <w:noProof/>
                <w:webHidden/>
              </w:rPr>
              <w:t>1</w:t>
            </w:r>
            <w:r w:rsidR="0013404B">
              <w:rPr>
                <w:noProof/>
                <w:webHidden/>
              </w:rPr>
              <w:fldChar w:fldCharType="end"/>
            </w:r>
          </w:hyperlink>
        </w:p>
        <w:p w14:paraId="61F386D6" w14:textId="77777777" w:rsidR="0013404B" w:rsidRDefault="004B5E80">
          <w:pPr>
            <w:pStyle w:val="TOC1"/>
            <w:tabs>
              <w:tab w:val="right" w:leader="dot" w:pos="9062"/>
            </w:tabs>
            <w:rPr>
              <w:rFonts w:eastAsiaTheme="minorEastAsia"/>
              <w:noProof/>
              <w:lang w:val="en-US" w:eastAsia="zh-TW"/>
            </w:rPr>
          </w:pPr>
          <w:hyperlink w:anchor="_Toc477804002" w:history="1">
            <w:r w:rsidR="0013404B" w:rsidRPr="00641D6C">
              <w:rPr>
                <w:rStyle w:val="Hyperlink"/>
                <w:noProof/>
                <w:lang w:val="en-US"/>
              </w:rPr>
              <w:t>Introduction</w:t>
            </w:r>
            <w:r w:rsidR="0013404B">
              <w:rPr>
                <w:noProof/>
                <w:webHidden/>
              </w:rPr>
              <w:tab/>
            </w:r>
            <w:r w:rsidR="0013404B">
              <w:rPr>
                <w:noProof/>
                <w:webHidden/>
              </w:rPr>
              <w:fldChar w:fldCharType="begin"/>
            </w:r>
            <w:r w:rsidR="0013404B">
              <w:rPr>
                <w:noProof/>
                <w:webHidden/>
              </w:rPr>
              <w:instrText xml:space="preserve"> PAGEREF _Toc477804002 \h </w:instrText>
            </w:r>
            <w:r w:rsidR="0013404B">
              <w:rPr>
                <w:noProof/>
                <w:webHidden/>
              </w:rPr>
            </w:r>
            <w:r w:rsidR="0013404B">
              <w:rPr>
                <w:noProof/>
                <w:webHidden/>
              </w:rPr>
              <w:fldChar w:fldCharType="separate"/>
            </w:r>
            <w:r w:rsidR="00ED4D20">
              <w:rPr>
                <w:noProof/>
                <w:webHidden/>
              </w:rPr>
              <w:t>1</w:t>
            </w:r>
            <w:r w:rsidR="0013404B">
              <w:rPr>
                <w:noProof/>
                <w:webHidden/>
              </w:rPr>
              <w:fldChar w:fldCharType="end"/>
            </w:r>
          </w:hyperlink>
        </w:p>
        <w:p w14:paraId="5688B740" w14:textId="77777777" w:rsidR="0013404B" w:rsidRDefault="004B5E80">
          <w:pPr>
            <w:pStyle w:val="TOC2"/>
            <w:tabs>
              <w:tab w:val="right" w:leader="dot" w:pos="9062"/>
            </w:tabs>
            <w:rPr>
              <w:rFonts w:eastAsiaTheme="minorEastAsia"/>
              <w:noProof/>
              <w:lang w:val="en-US" w:eastAsia="zh-TW"/>
            </w:rPr>
          </w:pPr>
          <w:hyperlink w:anchor="_Toc477804003" w:history="1">
            <w:r w:rsidR="0013404B" w:rsidRPr="00641D6C">
              <w:rPr>
                <w:rStyle w:val="Hyperlink"/>
                <w:noProof/>
                <w:lang w:val="en-US"/>
              </w:rPr>
              <w:t>1.1 Intrinsic loss mechanisms in photoconversion</w:t>
            </w:r>
            <w:r w:rsidR="0013404B">
              <w:rPr>
                <w:noProof/>
                <w:webHidden/>
              </w:rPr>
              <w:tab/>
            </w:r>
            <w:r w:rsidR="0013404B">
              <w:rPr>
                <w:noProof/>
                <w:webHidden/>
              </w:rPr>
              <w:fldChar w:fldCharType="begin"/>
            </w:r>
            <w:r w:rsidR="0013404B">
              <w:rPr>
                <w:noProof/>
                <w:webHidden/>
              </w:rPr>
              <w:instrText xml:space="preserve"> PAGEREF _Toc477804003 \h </w:instrText>
            </w:r>
            <w:r w:rsidR="0013404B">
              <w:rPr>
                <w:noProof/>
                <w:webHidden/>
              </w:rPr>
            </w:r>
            <w:r w:rsidR="0013404B">
              <w:rPr>
                <w:noProof/>
                <w:webHidden/>
              </w:rPr>
              <w:fldChar w:fldCharType="separate"/>
            </w:r>
            <w:r w:rsidR="00ED4D20">
              <w:rPr>
                <w:noProof/>
                <w:webHidden/>
              </w:rPr>
              <w:t>2</w:t>
            </w:r>
            <w:r w:rsidR="0013404B">
              <w:rPr>
                <w:noProof/>
                <w:webHidden/>
              </w:rPr>
              <w:fldChar w:fldCharType="end"/>
            </w:r>
          </w:hyperlink>
        </w:p>
        <w:p w14:paraId="55EB0796" w14:textId="77777777" w:rsidR="0013404B" w:rsidRDefault="004B5E80">
          <w:pPr>
            <w:pStyle w:val="TOC3"/>
            <w:tabs>
              <w:tab w:val="left" w:pos="1320"/>
              <w:tab w:val="right" w:leader="dot" w:pos="9062"/>
            </w:tabs>
            <w:rPr>
              <w:rFonts w:eastAsiaTheme="minorEastAsia"/>
              <w:noProof/>
              <w:lang w:val="en-US" w:eastAsia="zh-TW"/>
            </w:rPr>
          </w:pPr>
          <w:hyperlink w:anchor="_Toc477804004" w:history="1">
            <w:r w:rsidR="0013404B" w:rsidRPr="00641D6C">
              <w:rPr>
                <w:rStyle w:val="Hyperlink"/>
                <w:noProof/>
                <w:lang w:val="en-US"/>
              </w:rPr>
              <w:t>1.1.1</w:t>
            </w:r>
            <w:r w:rsidR="0013404B">
              <w:rPr>
                <w:rFonts w:eastAsiaTheme="minorEastAsia"/>
                <w:noProof/>
                <w:lang w:val="en-US" w:eastAsia="zh-TW"/>
              </w:rPr>
              <w:tab/>
            </w:r>
            <w:r w:rsidR="0013404B" w:rsidRPr="00641D6C">
              <w:rPr>
                <w:rStyle w:val="Hyperlink"/>
                <w:noProof/>
                <w:lang w:val="en-US"/>
              </w:rPr>
              <w:t>Transmission loss</w:t>
            </w:r>
            <w:r w:rsidR="0013404B">
              <w:rPr>
                <w:noProof/>
                <w:webHidden/>
              </w:rPr>
              <w:tab/>
            </w:r>
            <w:r w:rsidR="0013404B">
              <w:rPr>
                <w:noProof/>
                <w:webHidden/>
              </w:rPr>
              <w:fldChar w:fldCharType="begin"/>
            </w:r>
            <w:r w:rsidR="0013404B">
              <w:rPr>
                <w:noProof/>
                <w:webHidden/>
              </w:rPr>
              <w:instrText xml:space="preserve"> PAGEREF _Toc477804004 \h </w:instrText>
            </w:r>
            <w:r w:rsidR="0013404B">
              <w:rPr>
                <w:noProof/>
                <w:webHidden/>
              </w:rPr>
            </w:r>
            <w:r w:rsidR="0013404B">
              <w:rPr>
                <w:noProof/>
                <w:webHidden/>
              </w:rPr>
              <w:fldChar w:fldCharType="separate"/>
            </w:r>
            <w:r w:rsidR="00ED4D20">
              <w:rPr>
                <w:noProof/>
                <w:webHidden/>
              </w:rPr>
              <w:t>3</w:t>
            </w:r>
            <w:r w:rsidR="0013404B">
              <w:rPr>
                <w:noProof/>
                <w:webHidden/>
              </w:rPr>
              <w:fldChar w:fldCharType="end"/>
            </w:r>
          </w:hyperlink>
        </w:p>
        <w:p w14:paraId="348EF091" w14:textId="77777777" w:rsidR="0013404B" w:rsidRDefault="004B5E80">
          <w:pPr>
            <w:pStyle w:val="TOC3"/>
            <w:tabs>
              <w:tab w:val="right" w:leader="dot" w:pos="9062"/>
            </w:tabs>
            <w:rPr>
              <w:rFonts w:eastAsiaTheme="minorEastAsia"/>
              <w:noProof/>
              <w:lang w:val="en-US" w:eastAsia="zh-TW"/>
            </w:rPr>
          </w:pPr>
          <w:hyperlink w:anchor="_Toc477804005" w:history="1">
            <w:r w:rsidR="0013404B" w:rsidRPr="00641D6C">
              <w:rPr>
                <w:rStyle w:val="Hyperlink"/>
                <w:noProof/>
                <w:lang w:val="en-US"/>
              </w:rPr>
              <w:t>1.2.2 Thermal energy loss</w:t>
            </w:r>
            <w:r w:rsidR="0013404B">
              <w:rPr>
                <w:noProof/>
                <w:webHidden/>
              </w:rPr>
              <w:tab/>
            </w:r>
            <w:r w:rsidR="0013404B">
              <w:rPr>
                <w:noProof/>
                <w:webHidden/>
              </w:rPr>
              <w:fldChar w:fldCharType="begin"/>
            </w:r>
            <w:r w:rsidR="0013404B">
              <w:rPr>
                <w:noProof/>
                <w:webHidden/>
              </w:rPr>
              <w:instrText xml:space="preserve"> PAGEREF _Toc477804005 \h </w:instrText>
            </w:r>
            <w:r w:rsidR="0013404B">
              <w:rPr>
                <w:noProof/>
                <w:webHidden/>
              </w:rPr>
            </w:r>
            <w:r w:rsidR="0013404B">
              <w:rPr>
                <w:noProof/>
                <w:webHidden/>
              </w:rPr>
              <w:fldChar w:fldCharType="separate"/>
            </w:r>
            <w:r w:rsidR="00ED4D20">
              <w:rPr>
                <w:noProof/>
                <w:webHidden/>
              </w:rPr>
              <w:t>4</w:t>
            </w:r>
            <w:r w:rsidR="0013404B">
              <w:rPr>
                <w:noProof/>
                <w:webHidden/>
              </w:rPr>
              <w:fldChar w:fldCharType="end"/>
            </w:r>
          </w:hyperlink>
        </w:p>
        <w:p w14:paraId="6AAFB3CE" w14:textId="77777777" w:rsidR="0013404B" w:rsidRDefault="004B5E80">
          <w:pPr>
            <w:pStyle w:val="TOC2"/>
            <w:tabs>
              <w:tab w:val="right" w:leader="dot" w:pos="9062"/>
            </w:tabs>
            <w:rPr>
              <w:rFonts w:eastAsiaTheme="minorEastAsia"/>
              <w:noProof/>
              <w:lang w:val="en-US" w:eastAsia="zh-TW"/>
            </w:rPr>
          </w:pPr>
          <w:hyperlink w:anchor="_Toc477804006" w:history="1">
            <w:r w:rsidR="0013404B" w:rsidRPr="00641D6C">
              <w:rPr>
                <w:rStyle w:val="Hyperlink"/>
                <w:noProof/>
                <w:lang w:val="en-US"/>
              </w:rPr>
              <w:t>1.2 Efficiency limits of photoconversion</w:t>
            </w:r>
            <w:r w:rsidR="0013404B">
              <w:rPr>
                <w:noProof/>
                <w:webHidden/>
              </w:rPr>
              <w:tab/>
            </w:r>
            <w:r w:rsidR="0013404B">
              <w:rPr>
                <w:noProof/>
                <w:webHidden/>
              </w:rPr>
              <w:fldChar w:fldCharType="begin"/>
            </w:r>
            <w:r w:rsidR="0013404B">
              <w:rPr>
                <w:noProof/>
                <w:webHidden/>
              </w:rPr>
              <w:instrText xml:space="preserve"> PAGEREF _Toc477804006 \h </w:instrText>
            </w:r>
            <w:r w:rsidR="0013404B">
              <w:rPr>
                <w:noProof/>
                <w:webHidden/>
              </w:rPr>
            </w:r>
            <w:r w:rsidR="0013404B">
              <w:rPr>
                <w:noProof/>
                <w:webHidden/>
              </w:rPr>
              <w:fldChar w:fldCharType="separate"/>
            </w:r>
            <w:r w:rsidR="00ED4D20">
              <w:rPr>
                <w:noProof/>
                <w:webHidden/>
              </w:rPr>
              <w:t>5</w:t>
            </w:r>
            <w:r w:rsidR="0013404B">
              <w:rPr>
                <w:noProof/>
                <w:webHidden/>
              </w:rPr>
              <w:fldChar w:fldCharType="end"/>
            </w:r>
          </w:hyperlink>
        </w:p>
        <w:p w14:paraId="7191CA76" w14:textId="77777777" w:rsidR="0013404B" w:rsidRDefault="004B5E80">
          <w:pPr>
            <w:pStyle w:val="TOC2"/>
            <w:tabs>
              <w:tab w:val="right" w:leader="dot" w:pos="9062"/>
            </w:tabs>
            <w:rPr>
              <w:rFonts w:eastAsiaTheme="minorEastAsia"/>
              <w:noProof/>
              <w:lang w:val="en-US" w:eastAsia="zh-TW"/>
            </w:rPr>
          </w:pPr>
          <w:hyperlink w:anchor="_Toc477804007" w:history="1">
            <w:r w:rsidR="0013404B" w:rsidRPr="00641D6C">
              <w:rPr>
                <w:rStyle w:val="Hyperlink"/>
                <w:noProof/>
                <w:lang w:val="en-US"/>
              </w:rPr>
              <w:t>1.3 Perovskite solar cells</w:t>
            </w:r>
            <w:r w:rsidR="0013404B">
              <w:rPr>
                <w:noProof/>
                <w:webHidden/>
              </w:rPr>
              <w:tab/>
            </w:r>
            <w:r w:rsidR="0013404B">
              <w:rPr>
                <w:noProof/>
                <w:webHidden/>
              </w:rPr>
              <w:fldChar w:fldCharType="begin"/>
            </w:r>
            <w:r w:rsidR="0013404B">
              <w:rPr>
                <w:noProof/>
                <w:webHidden/>
              </w:rPr>
              <w:instrText xml:space="preserve"> PAGEREF _Toc477804007 \h </w:instrText>
            </w:r>
            <w:r w:rsidR="0013404B">
              <w:rPr>
                <w:noProof/>
                <w:webHidden/>
              </w:rPr>
            </w:r>
            <w:r w:rsidR="0013404B">
              <w:rPr>
                <w:noProof/>
                <w:webHidden/>
              </w:rPr>
              <w:fldChar w:fldCharType="separate"/>
            </w:r>
            <w:r w:rsidR="00ED4D20">
              <w:rPr>
                <w:noProof/>
                <w:webHidden/>
              </w:rPr>
              <w:t>6</w:t>
            </w:r>
            <w:r w:rsidR="0013404B">
              <w:rPr>
                <w:noProof/>
                <w:webHidden/>
              </w:rPr>
              <w:fldChar w:fldCharType="end"/>
            </w:r>
          </w:hyperlink>
        </w:p>
        <w:p w14:paraId="01110EE7" w14:textId="77777777" w:rsidR="0013404B" w:rsidRDefault="004B5E80">
          <w:pPr>
            <w:pStyle w:val="TOC3"/>
            <w:tabs>
              <w:tab w:val="right" w:leader="dot" w:pos="9062"/>
            </w:tabs>
            <w:rPr>
              <w:rFonts w:eastAsiaTheme="minorEastAsia"/>
              <w:noProof/>
              <w:lang w:val="en-US" w:eastAsia="zh-TW"/>
            </w:rPr>
          </w:pPr>
          <w:hyperlink w:anchor="_Toc477804008" w:history="1">
            <w:r w:rsidR="0013404B" w:rsidRPr="00641D6C">
              <w:rPr>
                <w:rStyle w:val="Hyperlink"/>
                <w:noProof/>
                <w:lang w:val="en-US"/>
              </w:rPr>
              <w:t>1.3.1 Organic-inorganic hybrid perovskites</w:t>
            </w:r>
            <w:r w:rsidR="0013404B">
              <w:rPr>
                <w:noProof/>
                <w:webHidden/>
              </w:rPr>
              <w:tab/>
            </w:r>
            <w:r w:rsidR="0013404B">
              <w:rPr>
                <w:noProof/>
                <w:webHidden/>
              </w:rPr>
              <w:fldChar w:fldCharType="begin"/>
            </w:r>
            <w:r w:rsidR="0013404B">
              <w:rPr>
                <w:noProof/>
                <w:webHidden/>
              </w:rPr>
              <w:instrText xml:space="preserve"> PAGEREF _Toc477804008 \h </w:instrText>
            </w:r>
            <w:r w:rsidR="0013404B">
              <w:rPr>
                <w:noProof/>
                <w:webHidden/>
              </w:rPr>
            </w:r>
            <w:r w:rsidR="0013404B">
              <w:rPr>
                <w:noProof/>
                <w:webHidden/>
              </w:rPr>
              <w:fldChar w:fldCharType="separate"/>
            </w:r>
            <w:r w:rsidR="00ED4D20">
              <w:rPr>
                <w:noProof/>
                <w:webHidden/>
              </w:rPr>
              <w:t>9</w:t>
            </w:r>
            <w:r w:rsidR="0013404B">
              <w:rPr>
                <w:noProof/>
                <w:webHidden/>
              </w:rPr>
              <w:fldChar w:fldCharType="end"/>
            </w:r>
          </w:hyperlink>
        </w:p>
        <w:p w14:paraId="067554F7" w14:textId="77777777" w:rsidR="0013404B" w:rsidRDefault="004B5E80">
          <w:pPr>
            <w:pStyle w:val="TOC3"/>
            <w:tabs>
              <w:tab w:val="right" w:leader="dot" w:pos="9062"/>
            </w:tabs>
            <w:rPr>
              <w:rFonts w:eastAsiaTheme="minorEastAsia"/>
              <w:noProof/>
              <w:lang w:val="en-US" w:eastAsia="zh-TW"/>
            </w:rPr>
          </w:pPr>
          <w:hyperlink w:anchor="_Toc477804009" w:history="1">
            <w:r w:rsidR="0013404B" w:rsidRPr="00641D6C">
              <w:rPr>
                <w:rStyle w:val="Hyperlink"/>
                <w:noProof/>
                <w:lang w:val="en-US"/>
              </w:rPr>
              <w:t>1.3.2 Charge transport in methlyammonium lead triiodide (CH</w:t>
            </w:r>
            <w:r w:rsidR="0013404B" w:rsidRPr="00641D6C">
              <w:rPr>
                <w:rStyle w:val="Hyperlink"/>
                <w:noProof/>
                <w:vertAlign w:val="subscript"/>
                <w:lang w:val="en-US"/>
              </w:rPr>
              <w:t>3</w:t>
            </w:r>
            <w:r w:rsidR="0013404B" w:rsidRPr="00641D6C">
              <w:rPr>
                <w:rStyle w:val="Hyperlink"/>
                <w:noProof/>
                <w:lang w:val="en-US"/>
              </w:rPr>
              <w:t>NH</w:t>
            </w:r>
            <w:r w:rsidR="0013404B" w:rsidRPr="00641D6C">
              <w:rPr>
                <w:rStyle w:val="Hyperlink"/>
                <w:noProof/>
                <w:vertAlign w:val="subscript"/>
                <w:lang w:val="en-US"/>
              </w:rPr>
              <w:t>3</w:t>
            </w:r>
            <w:r w:rsidR="0013404B" w:rsidRPr="00641D6C">
              <w:rPr>
                <w:rStyle w:val="Hyperlink"/>
                <w:noProof/>
                <w:lang w:val="en-US"/>
              </w:rPr>
              <w:t>PbI</w:t>
            </w:r>
            <w:r w:rsidR="0013404B" w:rsidRPr="00641D6C">
              <w:rPr>
                <w:rStyle w:val="Hyperlink"/>
                <w:noProof/>
                <w:vertAlign w:val="subscript"/>
                <w:lang w:val="en-US"/>
              </w:rPr>
              <w:t>3</w:t>
            </w:r>
            <w:r w:rsidR="0013404B" w:rsidRPr="00641D6C">
              <w:rPr>
                <w:rStyle w:val="Hyperlink"/>
                <w:noProof/>
                <w:lang w:val="en-US"/>
              </w:rPr>
              <w:t>) perovskite film</w:t>
            </w:r>
            <w:r w:rsidR="0013404B">
              <w:rPr>
                <w:noProof/>
                <w:webHidden/>
              </w:rPr>
              <w:tab/>
            </w:r>
            <w:r w:rsidR="0013404B">
              <w:rPr>
                <w:noProof/>
                <w:webHidden/>
              </w:rPr>
              <w:fldChar w:fldCharType="begin"/>
            </w:r>
            <w:r w:rsidR="0013404B">
              <w:rPr>
                <w:noProof/>
                <w:webHidden/>
              </w:rPr>
              <w:instrText xml:space="preserve"> PAGEREF _Toc477804009 \h </w:instrText>
            </w:r>
            <w:r w:rsidR="0013404B">
              <w:rPr>
                <w:noProof/>
                <w:webHidden/>
              </w:rPr>
            </w:r>
            <w:r w:rsidR="0013404B">
              <w:rPr>
                <w:noProof/>
                <w:webHidden/>
              </w:rPr>
              <w:fldChar w:fldCharType="separate"/>
            </w:r>
            <w:r w:rsidR="00ED4D20">
              <w:rPr>
                <w:noProof/>
                <w:webHidden/>
              </w:rPr>
              <w:t>10</w:t>
            </w:r>
            <w:r w:rsidR="0013404B">
              <w:rPr>
                <w:noProof/>
                <w:webHidden/>
              </w:rPr>
              <w:fldChar w:fldCharType="end"/>
            </w:r>
          </w:hyperlink>
        </w:p>
        <w:p w14:paraId="5E493F2D" w14:textId="77777777" w:rsidR="0013404B" w:rsidRDefault="004B5E80">
          <w:pPr>
            <w:pStyle w:val="TOC2"/>
            <w:tabs>
              <w:tab w:val="right" w:leader="dot" w:pos="9062"/>
            </w:tabs>
            <w:rPr>
              <w:rFonts w:eastAsiaTheme="minorEastAsia"/>
              <w:noProof/>
              <w:lang w:val="en-US" w:eastAsia="zh-TW"/>
            </w:rPr>
          </w:pPr>
          <w:hyperlink w:anchor="_Toc477804010" w:history="1">
            <w:r w:rsidR="0013404B" w:rsidRPr="00641D6C">
              <w:rPr>
                <w:rStyle w:val="Hyperlink"/>
                <w:noProof/>
                <w:lang w:val="en-US"/>
              </w:rPr>
              <w:t>1.4 Dye sensitized solar cells (DSSCs)</w:t>
            </w:r>
            <w:r w:rsidR="0013404B">
              <w:rPr>
                <w:noProof/>
                <w:webHidden/>
              </w:rPr>
              <w:tab/>
            </w:r>
            <w:r w:rsidR="0013404B">
              <w:rPr>
                <w:noProof/>
                <w:webHidden/>
              </w:rPr>
              <w:fldChar w:fldCharType="begin"/>
            </w:r>
            <w:r w:rsidR="0013404B">
              <w:rPr>
                <w:noProof/>
                <w:webHidden/>
              </w:rPr>
              <w:instrText xml:space="preserve"> PAGEREF _Toc477804010 \h </w:instrText>
            </w:r>
            <w:r w:rsidR="0013404B">
              <w:rPr>
                <w:noProof/>
                <w:webHidden/>
              </w:rPr>
            </w:r>
            <w:r w:rsidR="0013404B">
              <w:rPr>
                <w:noProof/>
                <w:webHidden/>
              </w:rPr>
              <w:fldChar w:fldCharType="separate"/>
            </w:r>
            <w:r w:rsidR="00ED4D20">
              <w:rPr>
                <w:noProof/>
                <w:webHidden/>
              </w:rPr>
              <w:t>10</w:t>
            </w:r>
            <w:r w:rsidR="0013404B">
              <w:rPr>
                <w:noProof/>
                <w:webHidden/>
              </w:rPr>
              <w:fldChar w:fldCharType="end"/>
            </w:r>
          </w:hyperlink>
        </w:p>
        <w:p w14:paraId="3B099693" w14:textId="77777777" w:rsidR="0013404B" w:rsidRDefault="004B5E80">
          <w:pPr>
            <w:pStyle w:val="TOC3"/>
            <w:tabs>
              <w:tab w:val="right" w:leader="dot" w:pos="9062"/>
            </w:tabs>
            <w:rPr>
              <w:rFonts w:eastAsiaTheme="minorEastAsia"/>
              <w:noProof/>
              <w:lang w:val="en-US" w:eastAsia="zh-TW"/>
            </w:rPr>
          </w:pPr>
          <w:hyperlink w:anchor="_Toc477804011" w:history="1">
            <w:r w:rsidR="0013404B" w:rsidRPr="00641D6C">
              <w:rPr>
                <w:rStyle w:val="Hyperlink"/>
                <w:noProof/>
                <w:lang w:val="en-US"/>
              </w:rPr>
              <w:t>1.4.1 Molecular dyes</w:t>
            </w:r>
            <w:r w:rsidR="0013404B">
              <w:rPr>
                <w:noProof/>
                <w:webHidden/>
              </w:rPr>
              <w:tab/>
            </w:r>
            <w:r w:rsidR="0013404B">
              <w:rPr>
                <w:noProof/>
                <w:webHidden/>
              </w:rPr>
              <w:fldChar w:fldCharType="begin"/>
            </w:r>
            <w:r w:rsidR="0013404B">
              <w:rPr>
                <w:noProof/>
                <w:webHidden/>
              </w:rPr>
              <w:instrText xml:space="preserve"> PAGEREF _Toc477804011 \h </w:instrText>
            </w:r>
            <w:r w:rsidR="0013404B">
              <w:rPr>
                <w:noProof/>
                <w:webHidden/>
              </w:rPr>
            </w:r>
            <w:r w:rsidR="0013404B">
              <w:rPr>
                <w:noProof/>
                <w:webHidden/>
              </w:rPr>
              <w:fldChar w:fldCharType="separate"/>
            </w:r>
            <w:r w:rsidR="00ED4D20">
              <w:rPr>
                <w:noProof/>
                <w:webHidden/>
              </w:rPr>
              <w:t>13</w:t>
            </w:r>
            <w:r w:rsidR="0013404B">
              <w:rPr>
                <w:noProof/>
                <w:webHidden/>
              </w:rPr>
              <w:fldChar w:fldCharType="end"/>
            </w:r>
          </w:hyperlink>
        </w:p>
        <w:p w14:paraId="79E252E0" w14:textId="77777777" w:rsidR="0013404B" w:rsidRDefault="004B5E80">
          <w:pPr>
            <w:pStyle w:val="TOC3"/>
            <w:tabs>
              <w:tab w:val="right" w:leader="dot" w:pos="9062"/>
            </w:tabs>
            <w:rPr>
              <w:rFonts w:eastAsiaTheme="minorEastAsia"/>
              <w:noProof/>
              <w:lang w:val="en-US" w:eastAsia="zh-TW"/>
            </w:rPr>
          </w:pPr>
          <w:hyperlink w:anchor="_Toc477804012" w:history="1">
            <w:r w:rsidR="0013404B" w:rsidRPr="00641D6C">
              <w:rPr>
                <w:rStyle w:val="Hyperlink"/>
                <w:noProof/>
                <w:lang w:val="en-US"/>
              </w:rPr>
              <w:t>1.4.2 Mesoporous metal oxide</w:t>
            </w:r>
            <w:r w:rsidR="0013404B">
              <w:rPr>
                <w:noProof/>
                <w:webHidden/>
              </w:rPr>
              <w:tab/>
            </w:r>
            <w:r w:rsidR="0013404B">
              <w:rPr>
                <w:noProof/>
                <w:webHidden/>
              </w:rPr>
              <w:fldChar w:fldCharType="begin"/>
            </w:r>
            <w:r w:rsidR="0013404B">
              <w:rPr>
                <w:noProof/>
                <w:webHidden/>
              </w:rPr>
              <w:instrText xml:space="preserve"> PAGEREF _Toc477804012 \h </w:instrText>
            </w:r>
            <w:r w:rsidR="0013404B">
              <w:rPr>
                <w:noProof/>
                <w:webHidden/>
              </w:rPr>
            </w:r>
            <w:r w:rsidR="0013404B">
              <w:rPr>
                <w:noProof/>
                <w:webHidden/>
              </w:rPr>
              <w:fldChar w:fldCharType="separate"/>
            </w:r>
            <w:r w:rsidR="00ED4D20">
              <w:rPr>
                <w:noProof/>
                <w:webHidden/>
              </w:rPr>
              <w:t>14</w:t>
            </w:r>
            <w:r w:rsidR="0013404B">
              <w:rPr>
                <w:noProof/>
                <w:webHidden/>
              </w:rPr>
              <w:fldChar w:fldCharType="end"/>
            </w:r>
          </w:hyperlink>
        </w:p>
        <w:p w14:paraId="7A925488" w14:textId="77777777" w:rsidR="0013404B" w:rsidRDefault="004B5E80">
          <w:pPr>
            <w:pStyle w:val="TOC3"/>
            <w:tabs>
              <w:tab w:val="right" w:leader="dot" w:pos="9062"/>
            </w:tabs>
            <w:rPr>
              <w:rFonts w:eastAsiaTheme="minorEastAsia"/>
              <w:noProof/>
              <w:lang w:val="en-US" w:eastAsia="zh-TW"/>
            </w:rPr>
          </w:pPr>
          <w:hyperlink w:anchor="_Toc477804013" w:history="1">
            <w:r w:rsidR="0013404B" w:rsidRPr="00641D6C">
              <w:rPr>
                <w:rStyle w:val="Hyperlink"/>
                <w:noProof/>
                <w:lang w:val="en-US"/>
              </w:rPr>
              <w:t>1.4.3 Photo-induced interfacial electron transfer (ET) at dye oxide interfaces</w:t>
            </w:r>
            <w:r w:rsidR="0013404B">
              <w:rPr>
                <w:noProof/>
                <w:webHidden/>
              </w:rPr>
              <w:tab/>
            </w:r>
            <w:r w:rsidR="0013404B">
              <w:rPr>
                <w:noProof/>
                <w:webHidden/>
              </w:rPr>
              <w:fldChar w:fldCharType="begin"/>
            </w:r>
            <w:r w:rsidR="0013404B">
              <w:rPr>
                <w:noProof/>
                <w:webHidden/>
              </w:rPr>
              <w:instrText xml:space="preserve"> PAGEREF _Toc477804013 \h </w:instrText>
            </w:r>
            <w:r w:rsidR="0013404B">
              <w:rPr>
                <w:noProof/>
                <w:webHidden/>
              </w:rPr>
            </w:r>
            <w:r w:rsidR="0013404B">
              <w:rPr>
                <w:noProof/>
                <w:webHidden/>
              </w:rPr>
              <w:fldChar w:fldCharType="separate"/>
            </w:r>
            <w:r w:rsidR="00ED4D20">
              <w:rPr>
                <w:noProof/>
                <w:webHidden/>
              </w:rPr>
              <w:t>15</w:t>
            </w:r>
            <w:r w:rsidR="0013404B">
              <w:rPr>
                <w:noProof/>
                <w:webHidden/>
              </w:rPr>
              <w:fldChar w:fldCharType="end"/>
            </w:r>
          </w:hyperlink>
        </w:p>
        <w:p w14:paraId="5AC1DAAB" w14:textId="77777777" w:rsidR="0013404B" w:rsidRDefault="004B5E80">
          <w:pPr>
            <w:pStyle w:val="TOC2"/>
            <w:tabs>
              <w:tab w:val="right" w:leader="dot" w:pos="9062"/>
            </w:tabs>
            <w:rPr>
              <w:rFonts w:eastAsiaTheme="minorEastAsia"/>
              <w:noProof/>
              <w:lang w:val="en-US" w:eastAsia="zh-TW"/>
            </w:rPr>
          </w:pPr>
          <w:hyperlink w:anchor="_Toc477804014" w:history="1">
            <w:r w:rsidR="0013404B" w:rsidRPr="00641D6C">
              <w:rPr>
                <w:rStyle w:val="Hyperlink"/>
                <w:noProof/>
                <w:lang w:val="en-US"/>
              </w:rPr>
              <w:t>1.5 Photocatalytic hydrogen generation</w:t>
            </w:r>
            <w:r w:rsidR="0013404B">
              <w:rPr>
                <w:noProof/>
                <w:webHidden/>
              </w:rPr>
              <w:tab/>
            </w:r>
            <w:r w:rsidR="0013404B">
              <w:rPr>
                <w:noProof/>
                <w:webHidden/>
              </w:rPr>
              <w:fldChar w:fldCharType="begin"/>
            </w:r>
            <w:r w:rsidR="0013404B">
              <w:rPr>
                <w:noProof/>
                <w:webHidden/>
              </w:rPr>
              <w:instrText xml:space="preserve"> PAGEREF _Toc477804014 \h </w:instrText>
            </w:r>
            <w:r w:rsidR="0013404B">
              <w:rPr>
                <w:noProof/>
                <w:webHidden/>
              </w:rPr>
            </w:r>
            <w:r w:rsidR="0013404B">
              <w:rPr>
                <w:noProof/>
                <w:webHidden/>
              </w:rPr>
              <w:fldChar w:fldCharType="separate"/>
            </w:r>
            <w:r w:rsidR="00ED4D20">
              <w:rPr>
                <w:noProof/>
                <w:webHidden/>
              </w:rPr>
              <w:t>16</w:t>
            </w:r>
            <w:r w:rsidR="0013404B">
              <w:rPr>
                <w:noProof/>
                <w:webHidden/>
              </w:rPr>
              <w:fldChar w:fldCharType="end"/>
            </w:r>
          </w:hyperlink>
        </w:p>
        <w:p w14:paraId="59EEB64D" w14:textId="77777777" w:rsidR="0013404B" w:rsidRDefault="004B5E80">
          <w:pPr>
            <w:pStyle w:val="TOC3"/>
            <w:tabs>
              <w:tab w:val="right" w:leader="dot" w:pos="9062"/>
            </w:tabs>
            <w:rPr>
              <w:rFonts w:eastAsiaTheme="minorEastAsia"/>
              <w:noProof/>
              <w:lang w:val="en-US" w:eastAsia="zh-TW"/>
            </w:rPr>
          </w:pPr>
          <w:hyperlink w:anchor="_Toc477804015" w:history="1">
            <w:r w:rsidR="0013404B" w:rsidRPr="00641D6C">
              <w:rPr>
                <w:rStyle w:val="Hyperlink"/>
                <w:noProof/>
                <w:lang w:val="en-US"/>
              </w:rPr>
              <w:t>1.5.2 Metal decorated CdSe tetrapods for photocatalytic H</w:t>
            </w:r>
            <w:r w:rsidR="0013404B" w:rsidRPr="00641D6C">
              <w:rPr>
                <w:rStyle w:val="Hyperlink"/>
                <w:noProof/>
                <w:vertAlign w:val="subscript"/>
                <w:lang w:val="en-US"/>
              </w:rPr>
              <w:t>2</w:t>
            </w:r>
            <w:r w:rsidR="0013404B" w:rsidRPr="00641D6C">
              <w:rPr>
                <w:rStyle w:val="Hyperlink"/>
                <w:noProof/>
                <w:lang w:val="en-US"/>
              </w:rPr>
              <w:t xml:space="preserve"> generation</w:t>
            </w:r>
            <w:r w:rsidR="0013404B">
              <w:rPr>
                <w:noProof/>
                <w:webHidden/>
              </w:rPr>
              <w:tab/>
            </w:r>
            <w:r w:rsidR="0013404B">
              <w:rPr>
                <w:noProof/>
                <w:webHidden/>
              </w:rPr>
              <w:fldChar w:fldCharType="begin"/>
            </w:r>
            <w:r w:rsidR="0013404B">
              <w:rPr>
                <w:noProof/>
                <w:webHidden/>
              </w:rPr>
              <w:instrText xml:space="preserve"> PAGEREF _Toc477804015 \h </w:instrText>
            </w:r>
            <w:r w:rsidR="0013404B">
              <w:rPr>
                <w:noProof/>
                <w:webHidden/>
              </w:rPr>
            </w:r>
            <w:r w:rsidR="0013404B">
              <w:rPr>
                <w:noProof/>
                <w:webHidden/>
              </w:rPr>
              <w:fldChar w:fldCharType="separate"/>
            </w:r>
            <w:r w:rsidR="00ED4D20">
              <w:rPr>
                <w:noProof/>
                <w:webHidden/>
              </w:rPr>
              <w:t>18</w:t>
            </w:r>
            <w:r w:rsidR="0013404B">
              <w:rPr>
                <w:noProof/>
                <w:webHidden/>
              </w:rPr>
              <w:fldChar w:fldCharType="end"/>
            </w:r>
          </w:hyperlink>
        </w:p>
        <w:p w14:paraId="35D47C31" w14:textId="77777777" w:rsidR="0013404B" w:rsidRDefault="004B5E80">
          <w:pPr>
            <w:pStyle w:val="TOC1"/>
            <w:tabs>
              <w:tab w:val="right" w:leader="dot" w:pos="9062"/>
            </w:tabs>
            <w:rPr>
              <w:rFonts w:eastAsiaTheme="minorEastAsia"/>
              <w:noProof/>
              <w:lang w:val="en-US" w:eastAsia="zh-TW"/>
            </w:rPr>
          </w:pPr>
          <w:hyperlink w:anchor="_Toc477804016" w:history="1">
            <w:r w:rsidR="0013404B" w:rsidRPr="00641D6C">
              <w:rPr>
                <w:rStyle w:val="Hyperlink"/>
                <w:noProof/>
                <w:lang w:val="en-US"/>
              </w:rPr>
              <w:t>Chapter 2</w:t>
            </w:r>
            <w:r w:rsidR="0013404B">
              <w:rPr>
                <w:noProof/>
                <w:webHidden/>
              </w:rPr>
              <w:tab/>
            </w:r>
            <w:r w:rsidR="0013404B">
              <w:rPr>
                <w:noProof/>
                <w:webHidden/>
              </w:rPr>
              <w:fldChar w:fldCharType="begin"/>
            </w:r>
            <w:r w:rsidR="0013404B">
              <w:rPr>
                <w:noProof/>
                <w:webHidden/>
              </w:rPr>
              <w:instrText xml:space="preserve"> PAGEREF _Toc477804016 \h </w:instrText>
            </w:r>
            <w:r w:rsidR="0013404B">
              <w:rPr>
                <w:noProof/>
                <w:webHidden/>
              </w:rPr>
            </w:r>
            <w:r w:rsidR="0013404B">
              <w:rPr>
                <w:noProof/>
                <w:webHidden/>
              </w:rPr>
              <w:fldChar w:fldCharType="separate"/>
            </w:r>
            <w:r w:rsidR="00ED4D20">
              <w:rPr>
                <w:noProof/>
                <w:webHidden/>
              </w:rPr>
              <w:t>20</w:t>
            </w:r>
            <w:r w:rsidR="0013404B">
              <w:rPr>
                <w:noProof/>
                <w:webHidden/>
              </w:rPr>
              <w:fldChar w:fldCharType="end"/>
            </w:r>
          </w:hyperlink>
        </w:p>
        <w:p w14:paraId="33AD43EF" w14:textId="77777777" w:rsidR="0013404B" w:rsidRDefault="004B5E80">
          <w:pPr>
            <w:pStyle w:val="TOC1"/>
            <w:tabs>
              <w:tab w:val="right" w:leader="dot" w:pos="9062"/>
            </w:tabs>
            <w:rPr>
              <w:rFonts w:eastAsiaTheme="minorEastAsia"/>
              <w:noProof/>
              <w:lang w:val="en-US" w:eastAsia="zh-TW"/>
            </w:rPr>
          </w:pPr>
          <w:hyperlink w:anchor="_Toc477804017" w:history="1">
            <w:r w:rsidR="0013404B" w:rsidRPr="00641D6C">
              <w:rPr>
                <w:rStyle w:val="Hyperlink"/>
                <w:noProof/>
                <w:lang w:val="en-US"/>
              </w:rPr>
              <w:t>Experimental technique, materials and sample preparations</w:t>
            </w:r>
            <w:r w:rsidR="0013404B">
              <w:rPr>
                <w:noProof/>
                <w:webHidden/>
              </w:rPr>
              <w:tab/>
            </w:r>
            <w:r w:rsidR="0013404B">
              <w:rPr>
                <w:noProof/>
                <w:webHidden/>
              </w:rPr>
              <w:fldChar w:fldCharType="begin"/>
            </w:r>
            <w:r w:rsidR="0013404B">
              <w:rPr>
                <w:noProof/>
                <w:webHidden/>
              </w:rPr>
              <w:instrText xml:space="preserve"> PAGEREF _Toc477804017 \h </w:instrText>
            </w:r>
            <w:r w:rsidR="0013404B">
              <w:rPr>
                <w:noProof/>
                <w:webHidden/>
              </w:rPr>
            </w:r>
            <w:r w:rsidR="0013404B">
              <w:rPr>
                <w:noProof/>
                <w:webHidden/>
              </w:rPr>
              <w:fldChar w:fldCharType="separate"/>
            </w:r>
            <w:r w:rsidR="00ED4D20">
              <w:rPr>
                <w:noProof/>
                <w:webHidden/>
              </w:rPr>
              <w:t>20</w:t>
            </w:r>
            <w:r w:rsidR="0013404B">
              <w:rPr>
                <w:noProof/>
                <w:webHidden/>
              </w:rPr>
              <w:fldChar w:fldCharType="end"/>
            </w:r>
          </w:hyperlink>
        </w:p>
        <w:p w14:paraId="19140364" w14:textId="77777777" w:rsidR="0013404B" w:rsidRDefault="004B5E80">
          <w:pPr>
            <w:pStyle w:val="TOC2"/>
            <w:tabs>
              <w:tab w:val="right" w:leader="dot" w:pos="9062"/>
            </w:tabs>
            <w:rPr>
              <w:rFonts w:eastAsiaTheme="minorEastAsia"/>
              <w:noProof/>
              <w:lang w:val="en-US" w:eastAsia="zh-TW"/>
            </w:rPr>
          </w:pPr>
          <w:hyperlink w:anchor="_Toc477804018" w:history="1">
            <w:r w:rsidR="0013404B" w:rsidRPr="00641D6C">
              <w:rPr>
                <w:rStyle w:val="Hyperlink"/>
                <w:noProof/>
                <w:lang w:val="en-US"/>
              </w:rPr>
              <w:t>2.1 Time-resolved terahertz spectroscopy (TRTS)</w:t>
            </w:r>
            <w:r w:rsidR="0013404B">
              <w:rPr>
                <w:noProof/>
                <w:webHidden/>
              </w:rPr>
              <w:tab/>
            </w:r>
            <w:r w:rsidR="0013404B">
              <w:rPr>
                <w:noProof/>
                <w:webHidden/>
              </w:rPr>
              <w:fldChar w:fldCharType="begin"/>
            </w:r>
            <w:r w:rsidR="0013404B">
              <w:rPr>
                <w:noProof/>
                <w:webHidden/>
              </w:rPr>
              <w:instrText xml:space="preserve"> PAGEREF _Toc477804018 \h </w:instrText>
            </w:r>
            <w:r w:rsidR="0013404B">
              <w:rPr>
                <w:noProof/>
                <w:webHidden/>
              </w:rPr>
            </w:r>
            <w:r w:rsidR="0013404B">
              <w:rPr>
                <w:noProof/>
                <w:webHidden/>
              </w:rPr>
              <w:fldChar w:fldCharType="separate"/>
            </w:r>
            <w:r w:rsidR="00ED4D20">
              <w:rPr>
                <w:noProof/>
                <w:webHidden/>
              </w:rPr>
              <w:t>20</w:t>
            </w:r>
            <w:r w:rsidR="0013404B">
              <w:rPr>
                <w:noProof/>
                <w:webHidden/>
              </w:rPr>
              <w:fldChar w:fldCharType="end"/>
            </w:r>
          </w:hyperlink>
        </w:p>
        <w:p w14:paraId="2FD2C575" w14:textId="77777777" w:rsidR="0013404B" w:rsidRDefault="004B5E80">
          <w:pPr>
            <w:pStyle w:val="TOC3"/>
            <w:tabs>
              <w:tab w:val="right" w:leader="dot" w:pos="9062"/>
            </w:tabs>
            <w:rPr>
              <w:rFonts w:eastAsiaTheme="minorEastAsia"/>
              <w:noProof/>
              <w:lang w:val="en-US" w:eastAsia="zh-TW"/>
            </w:rPr>
          </w:pPr>
          <w:hyperlink w:anchor="_Toc477804019" w:history="1">
            <w:r w:rsidR="0013404B" w:rsidRPr="00641D6C">
              <w:rPr>
                <w:rStyle w:val="Hyperlink"/>
                <w:noProof/>
                <w:lang w:val="en-US"/>
              </w:rPr>
              <w:t>2.1.1 Experimental setup</w:t>
            </w:r>
            <w:r w:rsidR="0013404B">
              <w:rPr>
                <w:noProof/>
                <w:webHidden/>
              </w:rPr>
              <w:tab/>
            </w:r>
            <w:r w:rsidR="0013404B">
              <w:rPr>
                <w:noProof/>
                <w:webHidden/>
              </w:rPr>
              <w:fldChar w:fldCharType="begin"/>
            </w:r>
            <w:r w:rsidR="0013404B">
              <w:rPr>
                <w:noProof/>
                <w:webHidden/>
              </w:rPr>
              <w:instrText xml:space="preserve"> PAGEREF _Toc477804019 \h </w:instrText>
            </w:r>
            <w:r w:rsidR="0013404B">
              <w:rPr>
                <w:noProof/>
                <w:webHidden/>
              </w:rPr>
            </w:r>
            <w:r w:rsidR="0013404B">
              <w:rPr>
                <w:noProof/>
                <w:webHidden/>
              </w:rPr>
              <w:fldChar w:fldCharType="separate"/>
            </w:r>
            <w:r w:rsidR="00ED4D20">
              <w:rPr>
                <w:noProof/>
                <w:webHidden/>
              </w:rPr>
              <w:t>21</w:t>
            </w:r>
            <w:r w:rsidR="0013404B">
              <w:rPr>
                <w:noProof/>
                <w:webHidden/>
              </w:rPr>
              <w:fldChar w:fldCharType="end"/>
            </w:r>
          </w:hyperlink>
        </w:p>
        <w:p w14:paraId="43EDE0D6" w14:textId="77777777" w:rsidR="0013404B" w:rsidRDefault="004B5E80">
          <w:pPr>
            <w:pStyle w:val="TOC3"/>
            <w:tabs>
              <w:tab w:val="right" w:leader="dot" w:pos="9062"/>
            </w:tabs>
            <w:rPr>
              <w:rFonts w:eastAsiaTheme="minorEastAsia"/>
              <w:noProof/>
              <w:lang w:val="en-US" w:eastAsia="zh-TW"/>
            </w:rPr>
          </w:pPr>
          <w:hyperlink w:anchor="_Toc477804020" w:history="1">
            <w:r w:rsidR="0013404B" w:rsidRPr="00641D6C">
              <w:rPr>
                <w:rStyle w:val="Hyperlink"/>
                <w:noProof/>
                <w:lang w:val="en-US"/>
              </w:rPr>
              <w:t>2.1.2 Data analysis in TRTS experiments</w:t>
            </w:r>
            <w:r w:rsidR="0013404B">
              <w:rPr>
                <w:noProof/>
                <w:webHidden/>
              </w:rPr>
              <w:tab/>
            </w:r>
            <w:r w:rsidR="0013404B">
              <w:rPr>
                <w:noProof/>
                <w:webHidden/>
              </w:rPr>
              <w:fldChar w:fldCharType="begin"/>
            </w:r>
            <w:r w:rsidR="0013404B">
              <w:rPr>
                <w:noProof/>
                <w:webHidden/>
              </w:rPr>
              <w:instrText xml:space="preserve"> PAGEREF _Toc477804020 \h </w:instrText>
            </w:r>
            <w:r w:rsidR="0013404B">
              <w:rPr>
                <w:noProof/>
                <w:webHidden/>
              </w:rPr>
            </w:r>
            <w:r w:rsidR="0013404B">
              <w:rPr>
                <w:noProof/>
                <w:webHidden/>
              </w:rPr>
              <w:fldChar w:fldCharType="separate"/>
            </w:r>
            <w:r w:rsidR="00ED4D20">
              <w:rPr>
                <w:noProof/>
                <w:webHidden/>
              </w:rPr>
              <w:t>24</w:t>
            </w:r>
            <w:r w:rsidR="0013404B">
              <w:rPr>
                <w:noProof/>
                <w:webHidden/>
              </w:rPr>
              <w:fldChar w:fldCharType="end"/>
            </w:r>
          </w:hyperlink>
        </w:p>
        <w:p w14:paraId="17D74896" w14:textId="77777777" w:rsidR="0013404B" w:rsidRDefault="004B5E80">
          <w:pPr>
            <w:pStyle w:val="TOC2"/>
            <w:tabs>
              <w:tab w:val="right" w:leader="dot" w:pos="9062"/>
            </w:tabs>
            <w:rPr>
              <w:rFonts w:eastAsiaTheme="minorEastAsia"/>
              <w:noProof/>
              <w:lang w:val="en-US" w:eastAsia="zh-TW"/>
            </w:rPr>
          </w:pPr>
          <w:hyperlink w:anchor="_Toc477804021" w:history="1">
            <w:r w:rsidR="0013404B" w:rsidRPr="00641D6C">
              <w:rPr>
                <w:rStyle w:val="Hyperlink"/>
                <w:noProof/>
                <w:lang w:val="en-US"/>
              </w:rPr>
              <w:t>2.2 Conductivity models</w:t>
            </w:r>
            <w:r w:rsidR="0013404B">
              <w:rPr>
                <w:noProof/>
                <w:webHidden/>
              </w:rPr>
              <w:tab/>
            </w:r>
            <w:r w:rsidR="0013404B">
              <w:rPr>
                <w:noProof/>
                <w:webHidden/>
              </w:rPr>
              <w:fldChar w:fldCharType="begin"/>
            </w:r>
            <w:r w:rsidR="0013404B">
              <w:rPr>
                <w:noProof/>
                <w:webHidden/>
              </w:rPr>
              <w:instrText xml:space="preserve"> PAGEREF _Toc477804021 \h </w:instrText>
            </w:r>
            <w:r w:rsidR="0013404B">
              <w:rPr>
                <w:noProof/>
                <w:webHidden/>
              </w:rPr>
            </w:r>
            <w:r w:rsidR="0013404B">
              <w:rPr>
                <w:noProof/>
                <w:webHidden/>
              </w:rPr>
              <w:fldChar w:fldCharType="separate"/>
            </w:r>
            <w:r w:rsidR="00ED4D20">
              <w:rPr>
                <w:noProof/>
                <w:webHidden/>
              </w:rPr>
              <w:t>26</w:t>
            </w:r>
            <w:r w:rsidR="0013404B">
              <w:rPr>
                <w:noProof/>
                <w:webHidden/>
              </w:rPr>
              <w:fldChar w:fldCharType="end"/>
            </w:r>
          </w:hyperlink>
        </w:p>
        <w:p w14:paraId="390869F9" w14:textId="77777777" w:rsidR="0013404B" w:rsidRDefault="004B5E80">
          <w:pPr>
            <w:pStyle w:val="TOC3"/>
            <w:tabs>
              <w:tab w:val="right" w:leader="dot" w:pos="9062"/>
            </w:tabs>
            <w:rPr>
              <w:rFonts w:eastAsiaTheme="minorEastAsia"/>
              <w:noProof/>
              <w:lang w:val="en-US" w:eastAsia="zh-TW"/>
            </w:rPr>
          </w:pPr>
          <w:hyperlink w:anchor="_Toc477804022" w:history="1">
            <w:r w:rsidR="0013404B" w:rsidRPr="00641D6C">
              <w:rPr>
                <w:rStyle w:val="Hyperlink"/>
                <w:noProof/>
                <w:lang w:val="en-US"/>
              </w:rPr>
              <w:t>2.2.1 The Drude Model</w:t>
            </w:r>
            <w:r w:rsidR="0013404B">
              <w:rPr>
                <w:noProof/>
                <w:webHidden/>
              </w:rPr>
              <w:tab/>
            </w:r>
            <w:r w:rsidR="0013404B">
              <w:rPr>
                <w:noProof/>
                <w:webHidden/>
              </w:rPr>
              <w:fldChar w:fldCharType="begin"/>
            </w:r>
            <w:r w:rsidR="0013404B">
              <w:rPr>
                <w:noProof/>
                <w:webHidden/>
              </w:rPr>
              <w:instrText xml:space="preserve"> PAGEREF _Toc477804022 \h </w:instrText>
            </w:r>
            <w:r w:rsidR="0013404B">
              <w:rPr>
                <w:noProof/>
                <w:webHidden/>
              </w:rPr>
            </w:r>
            <w:r w:rsidR="0013404B">
              <w:rPr>
                <w:noProof/>
                <w:webHidden/>
              </w:rPr>
              <w:fldChar w:fldCharType="separate"/>
            </w:r>
            <w:r w:rsidR="00ED4D20">
              <w:rPr>
                <w:noProof/>
                <w:webHidden/>
              </w:rPr>
              <w:t>26</w:t>
            </w:r>
            <w:r w:rsidR="0013404B">
              <w:rPr>
                <w:noProof/>
                <w:webHidden/>
              </w:rPr>
              <w:fldChar w:fldCharType="end"/>
            </w:r>
          </w:hyperlink>
        </w:p>
        <w:p w14:paraId="12D65A3D" w14:textId="77777777" w:rsidR="0013404B" w:rsidRDefault="004B5E80">
          <w:pPr>
            <w:pStyle w:val="TOC3"/>
            <w:tabs>
              <w:tab w:val="right" w:leader="dot" w:pos="9062"/>
            </w:tabs>
            <w:rPr>
              <w:rFonts w:eastAsiaTheme="minorEastAsia"/>
              <w:noProof/>
              <w:lang w:val="en-US" w:eastAsia="zh-TW"/>
            </w:rPr>
          </w:pPr>
          <w:hyperlink w:anchor="_Toc477804023" w:history="1">
            <w:r w:rsidR="0013404B" w:rsidRPr="00641D6C">
              <w:rPr>
                <w:rStyle w:val="Hyperlink"/>
                <w:noProof/>
                <w:lang w:val="en-US"/>
              </w:rPr>
              <w:t>2.2.2 The Drude-Smith Model</w:t>
            </w:r>
            <w:r w:rsidR="0013404B">
              <w:rPr>
                <w:noProof/>
                <w:webHidden/>
              </w:rPr>
              <w:tab/>
            </w:r>
            <w:r w:rsidR="0013404B">
              <w:rPr>
                <w:noProof/>
                <w:webHidden/>
              </w:rPr>
              <w:fldChar w:fldCharType="begin"/>
            </w:r>
            <w:r w:rsidR="0013404B">
              <w:rPr>
                <w:noProof/>
                <w:webHidden/>
              </w:rPr>
              <w:instrText xml:space="preserve"> PAGEREF _Toc477804023 \h </w:instrText>
            </w:r>
            <w:r w:rsidR="0013404B">
              <w:rPr>
                <w:noProof/>
                <w:webHidden/>
              </w:rPr>
            </w:r>
            <w:r w:rsidR="0013404B">
              <w:rPr>
                <w:noProof/>
                <w:webHidden/>
              </w:rPr>
              <w:fldChar w:fldCharType="separate"/>
            </w:r>
            <w:r w:rsidR="00ED4D20">
              <w:rPr>
                <w:noProof/>
                <w:webHidden/>
              </w:rPr>
              <w:t>29</w:t>
            </w:r>
            <w:r w:rsidR="0013404B">
              <w:rPr>
                <w:noProof/>
                <w:webHidden/>
              </w:rPr>
              <w:fldChar w:fldCharType="end"/>
            </w:r>
          </w:hyperlink>
        </w:p>
        <w:p w14:paraId="44509566" w14:textId="77777777" w:rsidR="0013404B" w:rsidRDefault="004B5E80">
          <w:pPr>
            <w:pStyle w:val="TOC3"/>
            <w:tabs>
              <w:tab w:val="right" w:leader="dot" w:pos="9062"/>
            </w:tabs>
            <w:rPr>
              <w:rFonts w:eastAsiaTheme="minorEastAsia"/>
              <w:noProof/>
              <w:lang w:val="en-US" w:eastAsia="zh-TW"/>
            </w:rPr>
          </w:pPr>
          <w:hyperlink w:anchor="_Toc477804024" w:history="1">
            <w:r w:rsidR="0013404B" w:rsidRPr="00641D6C">
              <w:rPr>
                <w:rStyle w:val="Hyperlink"/>
                <w:noProof/>
                <w:lang w:val="en-US"/>
              </w:rPr>
              <w:t>2.2.3 The Lorentz Oscillator Model</w:t>
            </w:r>
            <w:r w:rsidR="0013404B">
              <w:rPr>
                <w:noProof/>
                <w:webHidden/>
              </w:rPr>
              <w:tab/>
            </w:r>
            <w:r w:rsidR="0013404B">
              <w:rPr>
                <w:noProof/>
                <w:webHidden/>
              </w:rPr>
              <w:fldChar w:fldCharType="begin"/>
            </w:r>
            <w:r w:rsidR="0013404B">
              <w:rPr>
                <w:noProof/>
                <w:webHidden/>
              </w:rPr>
              <w:instrText xml:space="preserve"> PAGEREF _Toc477804024 \h </w:instrText>
            </w:r>
            <w:r w:rsidR="0013404B">
              <w:rPr>
                <w:noProof/>
                <w:webHidden/>
              </w:rPr>
            </w:r>
            <w:r w:rsidR="0013404B">
              <w:rPr>
                <w:noProof/>
                <w:webHidden/>
              </w:rPr>
              <w:fldChar w:fldCharType="separate"/>
            </w:r>
            <w:r w:rsidR="00ED4D20">
              <w:rPr>
                <w:noProof/>
                <w:webHidden/>
              </w:rPr>
              <w:t>30</w:t>
            </w:r>
            <w:r w:rsidR="0013404B">
              <w:rPr>
                <w:noProof/>
                <w:webHidden/>
              </w:rPr>
              <w:fldChar w:fldCharType="end"/>
            </w:r>
          </w:hyperlink>
        </w:p>
        <w:p w14:paraId="62804F95" w14:textId="77777777" w:rsidR="0013404B" w:rsidRDefault="004B5E80">
          <w:pPr>
            <w:pStyle w:val="TOC2"/>
            <w:tabs>
              <w:tab w:val="right" w:leader="dot" w:pos="9062"/>
            </w:tabs>
            <w:rPr>
              <w:rFonts w:eastAsiaTheme="minorEastAsia"/>
              <w:noProof/>
              <w:lang w:val="en-US" w:eastAsia="zh-TW"/>
            </w:rPr>
          </w:pPr>
          <w:hyperlink w:anchor="_Toc477804025" w:history="1">
            <w:r w:rsidR="0013404B" w:rsidRPr="00641D6C">
              <w:rPr>
                <w:rStyle w:val="Hyperlink"/>
                <w:noProof/>
                <w:lang w:val="en-US"/>
              </w:rPr>
              <w:t>2.3 Materials and sample preparations</w:t>
            </w:r>
            <w:r w:rsidR="0013404B">
              <w:rPr>
                <w:noProof/>
                <w:webHidden/>
              </w:rPr>
              <w:tab/>
            </w:r>
            <w:r w:rsidR="0013404B">
              <w:rPr>
                <w:noProof/>
                <w:webHidden/>
              </w:rPr>
              <w:fldChar w:fldCharType="begin"/>
            </w:r>
            <w:r w:rsidR="0013404B">
              <w:rPr>
                <w:noProof/>
                <w:webHidden/>
              </w:rPr>
              <w:instrText xml:space="preserve"> PAGEREF _Toc477804025 \h </w:instrText>
            </w:r>
            <w:r w:rsidR="0013404B">
              <w:rPr>
                <w:noProof/>
                <w:webHidden/>
              </w:rPr>
            </w:r>
            <w:r w:rsidR="0013404B">
              <w:rPr>
                <w:noProof/>
                <w:webHidden/>
              </w:rPr>
              <w:fldChar w:fldCharType="separate"/>
            </w:r>
            <w:r w:rsidR="00ED4D20">
              <w:rPr>
                <w:noProof/>
                <w:webHidden/>
              </w:rPr>
              <w:t>31</w:t>
            </w:r>
            <w:r w:rsidR="0013404B">
              <w:rPr>
                <w:noProof/>
                <w:webHidden/>
              </w:rPr>
              <w:fldChar w:fldCharType="end"/>
            </w:r>
          </w:hyperlink>
        </w:p>
        <w:p w14:paraId="6F79E5B0" w14:textId="77777777" w:rsidR="0013404B" w:rsidRDefault="004B5E80">
          <w:pPr>
            <w:pStyle w:val="TOC3"/>
            <w:tabs>
              <w:tab w:val="right" w:leader="dot" w:pos="9062"/>
            </w:tabs>
            <w:rPr>
              <w:rFonts w:eastAsiaTheme="minorEastAsia"/>
              <w:noProof/>
              <w:lang w:val="en-US" w:eastAsia="zh-TW"/>
            </w:rPr>
          </w:pPr>
          <w:hyperlink w:anchor="_Toc477804026" w:history="1">
            <w:r w:rsidR="0013404B" w:rsidRPr="00641D6C">
              <w:rPr>
                <w:rStyle w:val="Hyperlink"/>
                <w:noProof/>
                <w:lang w:val="en-US"/>
              </w:rPr>
              <w:t>2.3.1 Preparation of MAPbI</w:t>
            </w:r>
            <w:r w:rsidR="0013404B" w:rsidRPr="00641D6C">
              <w:rPr>
                <w:rStyle w:val="Hyperlink"/>
                <w:noProof/>
                <w:vertAlign w:val="subscript"/>
                <w:lang w:val="en-US"/>
              </w:rPr>
              <w:t>3</w:t>
            </w:r>
            <w:r w:rsidR="0013404B" w:rsidRPr="00641D6C">
              <w:rPr>
                <w:rStyle w:val="Hyperlink"/>
                <w:noProof/>
                <w:lang w:val="en-US"/>
              </w:rPr>
              <w:t>(Cl) perovskite films</w:t>
            </w:r>
            <w:r w:rsidR="0013404B">
              <w:rPr>
                <w:noProof/>
                <w:webHidden/>
              </w:rPr>
              <w:tab/>
            </w:r>
            <w:r w:rsidR="0013404B">
              <w:rPr>
                <w:noProof/>
                <w:webHidden/>
              </w:rPr>
              <w:fldChar w:fldCharType="begin"/>
            </w:r>
            <w:r w:rsidR="0013404B">
              <w:rPr>
                <w:noProof/>
                <w:webHidden/>
              </w:rPr>
              <w:instrText xml:space="preserve"> PAGEREF _Toc477804026 \h </w:instrText>
            </w:r>
            <w:r w:rsidR="0013404B">
              <w:rPr>
                <w:noProof/>
                <w:webHidden/>
              </w:rPr>
            </w:r>
            <w:r w:rsidR="0013404B">
              <w:rPr>
                <w:noProof/>
                <w:webHidden/>
              </w:rPr>
              <w:fldChar w:fldCharType="separate"/>
            </w:r>
            <w:r w:rsidR="00ED4D20">
              <w:rPr>
                <w:noProof/>
                <w:webHidden/>
              </w:rPr>
              <w:t>31</w:t>
            </w:r>
            <w:r w:rsidR="0013404B">
              <w:rPr>
                <w:noProof/>
                <w:webHidden/>
              </w:rPr>
              <w:fldChar w:fldCharType="end"/>
            </w:r>
          </w:hyperlink>
        </w:p>
        <w:p w14:paraId="326D739F" w14:textId="77777777" w:rsidR="0013404B" w:rsidRDefault="004B5E80">
          <w:pPr>
            <w:pStyle w:val="TOC3"/>
            <w:tabs>
              <w:tab w:val="right" w:leader="dot" w:pos="9062"/>
            </w:tabs>
            <w:rPr>
              <w:rFonts w:eastAsiaTheme="minorEastAsia"/>
              <w:noProof/>
              <w:lang w:val="en-US" w:eastAsia="zh-TW"/>
            </w:rPr>
          </w:pPr>
          <w:hyperlink w:anchor="_Toc477804027" w:history="1">
            <w:r w:rsidR="0013404B" w:rsidRPr="00641D6C">
              <w:rPr>
                <w:rStyle w:val="Hyperlink"/>
                <w:noProof/>
                <w:lang w:val="en-US"/>
              </w:rPr>
              <w:t>2.3.2 Preparation of TiO</w:t>
            </w:r>
            <w:r w:rsidR="0013404B" w:rsidRPr="00641D6C">
              <w:rPr>
                <w:rStyle w:val="Hyperlink"/>
                <w:noProof/>
                <w:vertAlign w:val="subscript"/>
                <w:lang w:val="en-US"/>
              </w:rPr>
              <w:t>2</w:t>
            </w:r>
            <w:r w:rsidR="0013404B" w:rsidRPr="00641D6C">
              <w:rPr>
                <w:rStyle w:val="Hyperlink"/>
                <w:noProof/>
                <w:lang w:val="en-US"/>
              </w:rPr>
              <w:t xml:space="preserve"> mesoporous oxide films</w:t>
            </w:r>
            <w:r w:rsidR="0013404B">
              <w:rPr>
                <w:noProof/>
                <w:webHidden/>
              </w:rPr>
              <w:tab/>
            </w:r>
            <w:r w:rsidR="0013404B">
              <w:rPr>
                <w:noProof/>
                <w:webHidden/>
              </w:rPr>
              <w:fldChar w:fldCharType="begin"/>
            </w:r>
            <w:r w:rsidR="0013404B">
              <w:rPr>
                <w:noProof/>
                <w:webHidden/>
              </w:rPr>
              <w:instrText xml:space="preserve"> PAGEREF _Toc477804027 \h </w:instrText>
            </w:r>
            <w:r w:rsidR="0013404B">
              <w:rPr>
                <w:noProof/>
                <w:webHidden/>
              </w:rPr>
            </w:r>
            <w:r w:rsidR="0013404B">
              <w:rPr>
                <w:noProof/>
                <w:webHidden/>
              </w:rPr>
              <w:fldChar w:fldCharType="separate"/>
            </w:r>
            <w:r w:rsidR="00ED4D20">
              <w:rPr>
                <w:noProof/>
                <w:webHidden/>
              </w:rPr>
              <w:t>32</w:t>
            </w:r>
            <w:r w:rsidR="0013404B">
              <w:rPr>
                <w:noProof/>
                <w:webHidden/>
              </w:rPr>
              <w:fldChar w:fldCharType="end"/>
            </w:r>
          </w:hyperlink>
        </w:p>
        <w:p w14:paraId="2BF956C8" w14:textId="77777777" w:rsidR="0013404B" w:rsidRDefault="004B5E80">
          <w:pPr>
            <w:pStyle w:val="TOC3"/>
            <w:tabs>
              <w:tab w:val="right" w:leader="dot" w:pos="9062"/>
            </w:tabs>
            <w:rPr>
              <w:rFonts w:eastAsiaTheme="minorEastAsia"/>
              <w:noProof/>
              <w:lang w:val="en-US" w:eastAsia="zh-TW"/>
            </w:rPr>
          </w:pPr>
          <w:hyperlink w:anchor="_Toc477804028" w:history="1">
            <w:r w:rsidR="0013404B" w:rsidRPr="00641D6C">
              <w:rPr>
                <w:rStyle w:val="Hyperlink"/>
                <w:noProof/>
                <w:lang w:val="en-US"/>
              </w:rPr>
              <w:t>2.3.3 Preparation of sensitized mesoporous oxide films</w:t>
            </w:r>
            <w:r w:rsidR="0013404B">
              <w:rPr>
                <w:noProof/>
                <w:webHidden/>
              </w:rPr>
              <w:tab/>
            </w:r>
            <w:r w:rsidR="0013404B">
              <w:rPr>
                <w:noProof/>
                <w:webHidden/>
              </w:rPr>
              <w:fldChar w:fldCharType="begin"/>
            </w:r>
            <w:r w:rsidR="0013404B">
              <w:rPr>
                <w:noProof/>
                <w:webHidden/>
              </w:rPr>
              <w:instrText xml:space="preserve"> PAGEREF _Toc477804028 \h </w:instrText>
            </w:r>
            <w:r w:rsidR="0013404B">
              <w:rPr>
                <w:noProof/>
                <w:webHidden/>
              </w:rPr>
            </w:r>
            <w:r w:rsidR="0013404B">
              <w:rPr>
                <w:noProof/>
                <w:webHidden/>
              </w:rPr>
              <w:fldChar w:fldCharType="separate"/>
            </w:r>
            <w:r w:rsidR="00ED4D20">
              <w:rPr>
                <w:noProof/>
                <w:webHidden/>
              </w:rPr>
              <w:t>32</w:t>
            </w:r>
            <w:r w:rsidR="0013404B">
              <w:rPr>
                <w:noProof/>
                <w:webHidden/>
              </w:rPr>
              <w:fldChar w:fldCharType="end"/>
            </w:r>
          </w:hyperlink>
        </w:p>
        <w:p w14:paraId="1782FD17" w14:textId="77777777" w:rsidR="0013404B" w:rsidRDefault="004B5E80">
          <w:pPr>
            <w:pStyle w:val="TOC3"/>
            <w:tabs>
              <w:tab w:val="right" w:leader="dot" w:pos="9062"/>
            </w:tabs>
            <w:rPr>
              <w:rFonts w:eastAsiaTheme="minorEastAsia"/>
              <w:noProof/>
              <w:lang w:val="en-US" w:eastAsia="zh-TW"/>
            </w:rPr>
          </w:pPr>
          <w:hyperlink w:anchor="_Toc477804029" w:history="1">
            <w:r w:rsidR="0013404B" w:rsidRPr="00641D6C">
              <w:rPr>
                <w:rStyle w:val="Hyperlink"/>
                <w:noProof/>
                <w:lang w:val="en-US"/>
              </w:rPr>
              <w:t>2.3.4 Tetrapods</w:t>
            </w:r>
            <w:r w:rsidR="0013404B">
              <w:rPr>
                <w:noProof/>
                <w:webHidden/>
              </w:rPr>
              <w:tab/>
            </w:r>
            <w:r w:rsidR="0013404B">
              <w:rPr>
                <w:noProof/>
                <w:webHidden/>
              </w:rPr>
              <w:fldChar w:fldCharType="begin"/>
            </w:r>
            <w:r w:rsidR="0013404B">
              <w:rPr>
                <w:noProof/>
                <w:webHidden/>
              </w:rPr>
              <w:instrText xml:space="preserve"> PAGEREF _Toc477804029 \h </w:instrText>
            </w:r>
            <w:r w:rsidR="0013404B">
              <w:rPr>
                <w:noProof/>
                <w:webHidden/>
              </w:rPr>
            </w:r>
            <w:r w:rsidR="0013404B">
              <w:rPr>
                <w:noProof/>
                <w:webHidden/>
              </w:rPr>
              <w:fldChar w:fldCharType="separate"/>
            </w:r>
            <w:r w:rsidR="00ED4D20">
              <w:rPr>
                <w:noProof/>
                <w:webHidden/>
              </w:rPr>
              <w:t>32</w:t>
            </w:r>
            <w:r w:rsidR="0013404B">
              <w:rPr>
                <w:noProof/>
                <w:webHidden/>
              </w:rPr>
              <w:fldChar w:fldCharType="end"/>
            </w:r>
          </w:hyperlink>
        </w:p>
        <w:p w14:paraId="17342B4F" w14:textId="77777777" w:rsidR="0013404B" w:rsidRDefault="004B5E80">
          <w:pPr>
            <w:pStyle w:val="TOC1"/>
            <w:tabs>
              <w:tab w:val="right" w:leader="dot" w:pos="9062"/>
            </w:tabs>
            <w:rPr>
              <w:rFonts w:eastAsiaTheme="minorEastAsia"/>
              <w:noProof/>
              <w:lang w:val="en-US" w:eastAsia="zh-TW"/>
            </w:rPr>
          </w:pPr>
          <w:hyperlink w:anchor="_Toc477804030" w:history="1">
            <w:r w:rsidR="0013404B" w:rsidRPr="00641D6C">
              <w:rPr>
                <w:rStyle w:val="Hyperlink"/>
                <w:noProof/>
                <w:lang w:val="en-US"/>
              </w:rPr>
              <w:t>Chapter 3</w:t>
            </w:r>
            <w:r w:rsidR="0013404B">
              <w:rPr>
                <w:noProof/>
                <w:webHidden/>
              </w:rPr>
              <w:tab/>
            </w:r>
            <w:r w:rsidR="0013404B">
              <w:rPr>
                <w:noProof/>
                <w:webHidden/>
              </w:rPr>
              <w:fldChar w:fldCharType="begin"/>
            </w:r>
            <w:r w:rsidR="0013404B">
              <w:rPr>
                <w:noProof/>
                <w:webHidden/>
              </w:rPr>
              <w:instrText xml:space="preserve"> PAGEREF _Toc477804030 \h </w:instrText>
            </w:r>
            <w:r w:rsidR="0013404B">
              <w:rPr>
                <w:noProof/>
                <w:webHidden/>
              </w:rPr>
            </w:r>
            <w:r w:rsidR="0013404B">
              <w:rPr>
                <w:noProof/>
                <w:webHidden/>
              </w:rPr>
              <w:fldChar w:fldCharType="separate"/>
            </w:r>
            <w:r w:rsidR="00ED4D20">
              <w:rPr>
                <w:noProof/>
                <w:webHidden/>
              </w:rPr>
              <w:t>33</w:t>
            </w:r>
            <w:r w:rsidR="0013404B">
              <w:rPr>
                <w:noProof/>
                <w:webHidden/>
              </w:rPr>
              <w:fldChar w:fldCharType="end"/>
            </w:r>
          </w:hyperlink>
        </w:p>
        <w:p w14:paraId="476E21E8" w14:textId="77777777" w:rsidR="0013404B" w:rsidRDefault="004B5E80">
          <w:pPr>
            <w:pStyle w:val="TOC1"/>
            <w:tabs>
              <w:tab w:val="right" w:leader="dot" w:pos="9062"/>
            </w:tabs>
            <w:rPr>
              <w:rFonts w:eastAsiaTheme="minorEastAsia"/>
              <w:noProof/>
              <w:lang w:val="en-US" w:eastAsia="zh-TW"/>
            </w:rPr>
          </w:pPr>
          <w:hyperlink w:anchor="_Toc477804031" w:history="1">
            <w:r w:rsidR="0013404B" w:rsidRPr="00641D6C">
              <w:rPr>
                <w:rStyle w:val="Hyperlink"/>
                <w:noProof/>
                <w:lang w:val="en-US"/>
              </w:rPr>
              <w:t>Phonon-Electron Scattering Limits Free Charge Mobility in Methylammonium Lead Iodide Perovskites</w:t>
            </w:r>
            <w:r w:rsidR="0013404B">
              <w:rPr>
                <w:noProof/>
                <w:webHidden/>
              </w:rPr>
              <w:tab/>
            </w:r>
            <w:r w:rsidR="0013404B">
              <w:rPr>
                <w:noProof/>
                <w:webHidden/>
              </w:rPr>
              <w:fldChar w:fldCharType="begin"/>
            </w:r>
            <w:r w:rsidR="0013404B">
              <w:rPr>
                <w:noProof/>
                <w:webHidden/>
              </w:rPr>
              <w:instrText xml:space="preserve"> PAGEREF _Toc477804031 \h </w:instrText>
            </w:r>
            <w:r w:rsidR="0013404B">
              <w:rPr>
                <w:noProof/>
                <w:webHidden/>
              </w:rPr>
            </w:r>
            <w:r w:rsidR="0013404B">
              <w:rPr>
                <w:noProof/>
                <w:webHidden/>
              </w:rPr>
              <w:fldChar w:fldCharType="separate"/>
            </w:r>
            <w:r w:rsidR="00ED4D20">
              <w:rPr>
                <w:noProof/>
                <w:webHidden/>
              </w:rPr>
              <w:t>33</w:t>
            </w:r>
            <w:r w:rsidR="0013404B">
              <w:rPr>
                <w:noProof/>
                <w:webHidden/>
              </w:rPr>
              <w:fldChar w:fldCharType="end"/>
            </w:r>
          </w:hyperlink>
        </w:p>
        <w:p w14:paraId="6717A190" w14:textId="77777777" w:rsidR="0013404B" w:rsidRDefault="004B5E80">
          <w:pPr>
            <w:pStyle w:val="TOC2"/>
            <w:tabs>
              <w:tab w:val="right" w:leader="dot" w:pos="9062"/>
            </w:tabs>
            <w:rPr>
              <w:rFonts w:eastAsiaTheme="minorEastAsia"/>
              <w:noProof/>
              <w:lang w:val="en-US" w:eastAsia="zh-TW"/>
            </w:rPr>
          </w:pPr>
          <w:hyperlink w:anchor="_Toc477804032" w:history="1">
            <w:r w:rsidR="0013404B" w:rsidRPr="00641D6C">
              <w:rPr>
                <w:rStyle w:val="Hyperlink"/>
                <w:noProof/>
                <w:lang w:val="en-US"/>
              </w:rPr>
              <w:t>3.1 Introduction and aim of the work</w:t>
            </w:r>
            <w:r w:rsidR="0013404B">
              <w:rPr>
                <w:noProof/>
                <w:webHidden/>
              </w:rPr>
              <w:tab/>
            </w:r>
            <w:r w:rsidR="0013404B">
              <w:rPr>
                <w:noProof/>
                <w:webHidden/>
              </w:rPr>
              <w:fldChar w:fldCharType="begin"/>
            </w:r>
            <w:r w:rsidR="0013404B">
              <w:rPr>
                <w:noProof/>
                <w:webHidden/>
              </w:rPr>
              <w:instrText xml:space="preserve"> PAGEREF _Toc477804032 \h </w:instrText>
            </w:r>
            <w:r w:rsidR="0013404B">
              <w:rPr>
                <w:noProof/>
                <w:webHidden/>
              </w:rPr>
            </w:r>
            <w:r w:rsidR="0013404B">
              <w:rPr>
                <w:noProof/>
                <w:webHidden/>
              </w:rPr>
              <w:fldChar w:fldCharType="separate"/>
            </w:r>
            <w:r w:rsidR="00ED4D20">
              <w:rPr>
                <w:noProof/>
                <w:webHidden/>
              </w:rPr>
              <w:t>34</w:t>
            </w:r>
            <w:r w:rsidR="0013404B">
              <w:rPr>
                <w:noProof/>
                <w:webHidden/>
              </w:rPr>
              <w:fldChar w:fldCharType="end"/>
            </w:r>
          </w:hyperlink>
        </w:p>
        <w:p w14:paraId="109DFAD1" w14:textId="77777777" w:rsidR="0013404B" w:rsidRDefault="004B5E80">
          <w:pPr>
            <w:pStyle w:val="TOC2"/>
            <w:tabs>
              <w:tab w:val="right" w:leader="dot" w:pos="9062"/>
            </w:tabs>
            <w:rPr>
              <w:rFonts w:eastAsiaTheme="minorEastAsia"/>
              <w:noProof/>
              <w:lang w:val="en-US" w:eastAsia="zh-TW"/>
            </w:rPr>
          </w:pPr>
          <w:hyperlink w:anchor="_Toc477804033" w:history="1">
            <w:r w:rsidR="0013404B" w:rsidRPr="00641D6C">
              <w:rPr>
                <w:rStyle w:val="Hyperlink"/>
                <w:noProof/>
                <w:lang w:val="en-US"/>
              </w:rPr>
              <w:t>3.2 Materials and Methods</w:t>
            </w:r>
            <w:r w:rsidR="0013404B">
              <w:rPr>
                <w:noProof/>
                <w:webHidden/>
              </w:rPr>
              <w:tab/>
            </w:r>
            <w:r w:rsidR="0013404B">
              <w:rPr>
                <w:noProof/>
                <w:webHidden/>
              </w:rPr>
              <w:fldChar w:fldCharType="begin"/>
            </w:r>
            <w:r w:rsidR="0013404B">
              <w:rPr>
                <w:noProof/>
                <w:webHidden/>
              </w:rPr>
              <w:instrText xml:space="preserve"> PAGEREF _Toc477804033 \h </w:instrText>
            </w:r>
            <w:r w:rsidR="0013404B">
              <w:rPr>
                <w:noProof/>
                <w:webHidden/>
              </w:rPr>
            </w:r>
            <w:r w:rsidR="0013404B">
              <w:rPr>
                <w:noProof/>
                <w:webHidden/>
              </w:rPr>
              <w:fldChar w:fldCharType="separate"/>
            </w:r>
            <w:r w:rsidR="00ED4D20">
              <w:rPr>
                <w:noProof/>
                <w:webHidden/>
              </w:rPr>
              <w:t>35</w:t>
            </w:r>
            <w:r w:rsidR="0013404B">
              <w:rPr>
                <w:noProof/>
                <w:webHidden/>
              </w:rPr>
              <w:fldChar w:fldCharType="end"/>
            </w:r>
          </w:hyperlink>
        </w:p>
        <w:p w14:paraId="17ABCDD0" w14:textId="77777777" w:rsidR="0013404B" w:rsidRDefault="004B5E80">
          <w:pPr>
            <w:pStyle w:val="TOC2"/>
            <w:tabs>
              <w:tab w:val="right" w:leader="dot" w:pos="9062"/>
            </w:tabs>
            <w:rPr>
              <w:rFonts w:eastAsiaTheme="minorEastAsia"/>
              <w:noProof/>
              <w:lang w:val="en-US" w:eastAsia="zh-TW"/>
            </w:rPr>
          </w:pPr>
          <w:hyperlink w:anchor="_Toc477804034" w:history="1">
            <w:r w:rsidR="0013404B" w:rsidRPr="00641D6C">
              <w:rPr>
                <w:rStyle w:val="Hyperlink"/>
                <w:noProof/>
                <w:lang w:val="en-US"/>
              </w:rPr>
              <w:t>3.3 Results and Discussion</w:t>
            </w:r>
            <w:r w:rsidR="0013404B">
              <w:rPr>
                <w:noProof/>
                <w:webHidden/>
              </w:rPr>
              <w:tab/>
            </w:r>
            <w:r w:rsidR="0013404B">
              <w:rPr>
                <w:noProof/>
                <w:webHidden/>
              </w:rPr>
              <w:fldChar w:fldCharType="begin"/>
            </w:r>
            <w:r w:rsidR="0013404B">
              <w:rPr>
                <w:noProof/>
                <w:webHidden/>
              </w:rPr>
              <w:instrText xml:space="preserve"> PAGEREF _Toc477804034 \h </w:instrText>
            </w:r>
            <w:r w:rsidR="0013404B">
              <w:rPr>
                <w:noProof/>
                <w:webHidden/>
              </w:rPr>
            </w:r>
            <w:r w:rsidR="0013404B">
              <w:rPr>
                <w:noProof/>
                <w:webHidden/>
              </w:rPr>
              <w:fldChar w:fldCharType="separate"/>
            </w:r>
            <w:r w:rsidR="00ED4D20">
              <w:rPr>
                <w:noProof/>
                <w:webHidden/>
              </w:rPr>
              <w:t>35</w:t>
            </w:r>
            <w:r w:rsidR="0013404B">
              <w:rPr>
                <w:noProof/>
                <w:webHidden/>
              </w:rPr>
              <w:fldChar w:fldCharType="end"/>
            </w:r>
          </w:hyperlink>
        </w:p>
        <w:p w14:paraId="35036CA5" w14:textId="77777777" w:rsidR="0013404B" w:rsidRDefault="004B5E80">
          <w:pPr>
            <w:pStyle w:val="TOC2"/>
            <w:tabs>
              <w:tab w:val="right" w:leader="dot" w:pos="9062"/>
            </w:tabs>
            <w:rPr>
              <w:rFonts w:eastAsiaTheme="minorEastAsia"/>
              <w:noProof/>
              <w:lang w:val="en-US" w:eastAsia="zh-TW"/>
            </w:rPr>
          </w:pPr>
          <w:hyperlink w:anchor="_Toc477804035" w:history="1">
            <w:r w:rsidR="0013404B" w:rsidRPr="00641D6C">
              <w:rPr>
                <w:rStyle w:val="Hyperlink"/>
                <w:noProof/>
                <w:lang w:val="en-US"/>
              </w:rPr>
              <w:t>3.4 Summary</w:t>
            </w:r>
            <w:r w:rsidR="0013404B">
              <w:rPr>
                <w:noProof/>
                <w:webHidden/>
              </w:rPr>
              <w:tab/>
            </w:r>
            <w:r w:rsidR="0013404B">
              <w:rPr>
                <w:noProof/>
                <w:webHidden/>
              </w:rPr>
              <w:fldChar w:fldCharType="begin"/>
            </w:r>
            <w:r w:rsidR="0013404B">
              <w:rPr>
                <w:noProof/>
                <w:webHidden/>
              </w:rPr>
              <w:instrText xml:space="preserve"> PAGEREF _Toc477804035 \h </w:instrText>
            </w:r>
            <w:r w:rsidR="0013404B">
              <w:rPr>
                <w:noProof/>
                <w:webHidden/>
              </w:rPr>
            </w:r>
            <w:r w:rsidR="0013404B">
              <w:rPr>
                <w:noProof/>
                <w:webHidden/>
              </w:rPr>
              <w:fldChar w:fldCharType="separate"/>
            </w:r>
            <w:r w:rsidR="00ED4D20">
              <w:rPr>
                <w:noProof/>
                <w:webHidden/>
              </w:rPr>
              <w:t>45</w:t>
            </w:r>
            <w:r w:rsidR="0013404B">
              <w:rPr>
                <w:noProof/>
                <w:webHidden/>
              </w:rPr>
              <w:fldChar w:fldCharType="end"/>
            </w:r>
          </w:hyperlink>
        </w:p>
        <w:p w14:paraId="5F6BC5BD" w14:textId="77777777" w:rsidR="0013404B" w:rsidRDefault="004B5E80">
          <w:pPr>
            <w:pStyle w:val="TOC2"/>
            <w:tabs>
              <w:tab w:val="right" w:leader="dot" w:pos="9062"/>
            </w:tabs>
            <w:rPr>
              <w:rFonts w:eastAsiaTheme="minorEastAsia"/>
              <w:noProof/>
              <w:lang w:val="en-US" w:eastAsia="zh-TW"/>
            </w:rPr>
          </w:pPr>
          <w:hyperlink w:anchor="_Toc477804036" w:history="1">
            <w:r w:rsidR="0013404B" w:rsidRPr="00641D6C">
              <w:rPr>
                <w:rStyle w:val="Hyperlink"/>
                <w:noProof/>
                <w:lang w:val="en-US"/>
              </w:rPr>
              <w:t>3.5 Appendix</w:t>
            </w:r>
            <w:r w:rsidR="0013404B">
              <w:rPr>
                <w:noProof/>
                <w:webHidden/>
              </w:rPr>
              <w:tab/>
            </w:r>
            <w:r w:rsidR="0013404B">
              <w:rPr>
                <w:noProof/>
                <w:webHidden/>
              </w:rPr>
              <w:fldChar w:fldCharType="begin"/>
            </w:r>
            <w:r w:rsidR="0013404B">
              <w:rPr>
                <w:noProof/>
                <w:webHidden/>
              </w:rPr>
              <w:instrText xml:space="preserve"> PAGEREF _Toc477804036 \h </w:instrText>
            </w:r>
            <w:r w:rsidR="0013404B">
              <w:rPr>
                <w:noProof/>
                <w:webHidden/>
              </w:rPr>
            </w:r>
            <w:r w:rsidR="0013404B">
              <w:rPr>
                <w:noProof/>
                <w:webHidden/>
              </w:rPr>
              <w:fldChar w:fldCharType="separate"/>
            </w:r>
            <w:r w:rsidR="00ED4D20">
              <w:rPr>
                <w:noProof/>
                <w:webHidden/>
              </w:rPr>
              <w:t>45</w:t>
            </w:r>
            <w:r w:rsidR="0013404B">
              <w:rPr>
                <w:noProof/>
                <w:webHidden/>
              </w:rPr>
              <w:fldChar w:fldCharType="end"/>
            </w:r>
          </w:hyperlink>
        </w:p>
        <w:p w14:paraId="448DCEA8" w14:textId="77777777" w:rsidR="0013404B" w:rsidRDefault="004B5E80">
          <w:pPr>
            <w:pStyle w:val="TOC3"/>
            <w:tabs>
              <w:tab w:val="right" w:leader="dot" w:pos="9062"/>
            </w:tabs>
            <w:rPr>
              <w:rFonts w:eastAsiaTheme="minorEastAsia"/>
              <w:noProof/>
              <w:lang w:val="en-US" w:eastAsia="zh-TW"/>
            </w:rPr>
          </w:pPr>
          <w:hyperlink w:anchor="_Toc477804037" w:history="1">
            <w:r w:rsidR="0013404B" w:rsidRPr="00641D6C">
              <w:rPr>
                <w:rStyle w:val="Hyperlink"/>
                <w:noProof/>
                <w:lang w:val="en-US"/>
              </w:rPr>
              <w:t>3.5.1 Sample Characterization</w:t>
            </w:r>
            <w:r w:rsidR="0013404B">
              <w:rPr>
                <w:noProof/>
                <w:webHidden/>
              </w:rPr>
              <w:tab/>
            </w:r>
            <w:r w:rsidR="0013404B">
              <w:rPr>
                <w:noProof/>
                <w:webHidden/>
              </w:rPr>
              <w:fldChar w:fldCharType="begin"/>
            </w:r>
            <w:r w:rsidR="0013404B">
              <w:rPr>
                <w:noProof/>
                <w:webHidden/>
              </w:rPr>
              <w:instrText xml:space="preserve"> PAGEREF _Toc477804037 \h </w:instrText>
            </w:r>
            <w:r w:rsidR="0013404B">
              <w:rPr>
                <w:noProof/>
                <w:webHidden/>
              </w:rPr>
            </w:r>
            <w:r w:rsidR="0013404B">
              <w:rPr>
                <w:noProof/>
                <w:webHidden/>
              </w:rPr>
              <w:fldChar w:fldCharType="separate"/>
            </w:r>
            <w:r w:rsidR="00ED4D20">
              <w:rPr>
                <w:noProof/>
                <w:webHidden/>
              </w:rPr>
              <w:t>45</w:t>
            </w:r>
            <w:r w:rsidR="0013404B">
              <w:rPr>
                <w:noProof/>
                <w:webHidden/>
              </w:rPr>
              <w:fldChar w:fldCharType="end"/>
            </w:r>
          </w:hyperlink>
        </w:p>
        <w:p w14:paraId="0F3DEB8F" w14:textId="77777777" w:rsidR="0013404B" w:rsidRDefault="004B5E80">
          <w:pPr>
            <w:pStyle w:val="TOC3"/>
            <w:tabs>
              <w:tab w:val="right" w:leader="dot" w:pos="9062"/>
            </w:tabs>
            <w:rPr>
              <w:rFonts w:eastAsiaTheme="minorEastAsia"/>
              <w:noProof/>
              <w:lang w:val="en-US" w:eastAsia="zh-TW"/>
            </w:rPr>
          </w:pPr>
          <w:hyperlink w:anchor="_Toc477804038" w:history="1">
            <w:r w:rsidR="0013404B" w:rsidRPr="00641D6C">
              <w:rPr>
                <w:rStyle w:val="Hyperlink"/>
                <w:noProof/>
                <w:lang w:val="en-US"/>
              </w:rPr>
              <w:t>3.5.2 Extracting Complex Conductivity from TRTS Measurements</w:t>
            </w:r>
            <w:r w:rsidR="0013404B">
              <w:rPr>
                <w:noProof/>
                <w:webHidden/>
              </w:rPr>
              <w:tab/>
            </w:r>
            <w:r w:rsidR="0013404B">
              <w:rPr>
                <w:noProof/>
                <w:webHidden/>
              </w:rPr>
              <w:fldChar w:fldCharType="begin"/>
            </w:r>
            <w:r w:rsidR="0013404B">
              <w:rPr>
                <w:noProof/>
                <w:webHidden/>
              </w:rPr>
              <w:instrText xml:space="preserve"> PAGEREF _Toc477804038 \h </w:instrText>
            </w:r>
            <w:r w:rsidR="0013404B">
              <w:rPr>
                <w:noProof/>
                <w:webHidden/>
              </w:rPr>
            </w:r>
            <w:r w:rsidR="0013404B">
              <w:rPr>
                <w:noProof/>
                <w:webHidden/>
              </w:rPr>
              <w:fldChar w:fldCharType="separate"/>
            </w:r>
            <w:r w:rsidR="00ED4D20">
              <w:rPr>
                <w:noProof/>
                <w:webHidden/>
              </w:rPr>
              <w:t>46</w:t>
            </w:r>
            <w:r w:rsidR="0013404B">
              <w:rPr>
                <w:noProof/>
                <w:webHidden/>
              </w:rPr>
              <w:fldChar w:fldCharType="end"/>
            </w:r>
          </w:hyperlink>
        </w:p>
        <w:p w14:paraId="55828F56" w14:textId="77777777" w:rsidR="0013404B" w:rsidRDefault="004B5E80">
          <w:pPr>
            <w:pStyle w:val="TOC3"/>
            <w:tabs>
              <w:tab w:val="right" w:leader="dot" w:pos="9062"/>
            </w:tabs>
            <w:rPr>
              <w:rFonts w:eastAsiaTheme="minorEastAsia"/>
              <w:noProof/>
              <w:lang w:val="en-US" w:eastAsia="zh-TW"/>
            </w:rPr>
          </w:pPr>
          <w:hyperlink w:anchor="_Toc477804039" w:history="1">
            <w:r w:rsidR="0013404B" w:rsidRPr="00641D6C">
              <w:rPr>
                <w:rStyle w:val="Hyperlink"/>
                <w:noProof/>
                <w:lang w:val="en-US"/>
              </w:rPr>
              <w:t>3.5.3 High THz frequency measurements</w:t>
            </w:r>
            <w:r w:rsidR="0013404B">
              <w:rPr>
                <w:noProof/>
                <w:webHidden/>
              </w:rPr>
              <w:tab/>
            </w:r>
            <w:r w:rsidR="0013404B">
              <w:rPr>
                <w:noProof/>
                <w:webHidden/>
              </w:rPr>
              <w:fldChar w:fldCharType="begin"/>
            </w:r>
            <w:r w:rsidR="0013404B">
              <w:rPr>
                <w:noProof/>
                <w:webHidden/>
              </w:rPr>
              <w:instrText xml:space="preserve"> PAGEREF _Toc477804039 \h </w:instrText>
            </w:r>
            <w:r w:rsidR="0013404B">
              <w:rPr>
                <w:noProof/>
                <w:webHidden/>
              </w:rPr>
            </w:r>
            <w:r w:rsidR="0013404B">
              <w:rPr>
                <w:noProof/>
                <w:webHidden/>
              </w:rPr>
              <w:fldChar w:fldCharType="separate"/>
            </w:r>
            <w:r w:rsidR="00ED4D20">
              <w:rPr>
                <w:noProof/>
                <w:webHidden/>
              </w:rPr>
              <w:t>46</w:t>
            </w:r>
            <w:r w:rsidR="0013404B">
              <w:rPr>
                <w:noProof/>
                <w:webHidden/>
              </w:rPr>
              <w:fldChar w:fldCharType="end"/>
            </w:r>
          </w:hyperlink>
        </w:p>
        <w:p w14:paraId="0CC1AD89" w14:textId="77777777" w:rsidR="0013404B" w:rsidRDefault="004B5E80">
          <w:pPr>
            <w:pStyle w:val="TOC1"/>
            <w:tabs>
              <w:tab w:val="right" w:leader="dot" w:pos="9062"/>
            </w:tabs>
            <w:rPr>
              <w:rFonts w:eastAsiaTheme="minorEastAsia"/>
              <w:noProof/>
              <w:lang w:val="en-US" w:eastAsia="zh-TW"/>
            </w:rPr>
          </w:pPr>
          <w:hyperlink w:anchor="_Toc477804040" w:history="1">
            <w:r w:rsidR="0013404B" w:rsidRPr="00641D6C">
              <w:rPr>
                <w:rStyle w:val="Hyperlink"/>
                <w:noProof/>
                <w:lang w:val="en-US"/>
              </w:rPr>
              <w:t>Chapter 4</w:t>
            </w:r>
            <w:r w:rsidR="0013404B">
              <w:rPr>
                <w:noProof/>
                <w:webHidden/>
              </w:rPr>
              <w:tab/>
            </w:r>
            <w:r w:rsidR="0013404B">
              <w:rPr>
                <w:noProof/>
                <w:webHidden/>
              </w:rPr>
              <w:fldChar w:fldCharType="begin"/>
            </w:r>
            <w:r w:rsidR="0013404B">
              <w:rPr>
                <w:noProof/>
                <w:webHidden/>
              </w:rPr>
              <w:instrText xml:space="preserve"> PAGEREF _Toc477804040 \h </w:instrText>
            </w:r>
            <w:r w:rsidR="0013404B">
              <w:rPr>
                <w:noProof/>
                <w:webHidden/>
              </w:rPr>
            </w:r>
            <w:r w:rsidR="0013404B">
              <w:rPr>
                <w:noProof/>
                <w:webHidden/>
              </w:rPr>
              <w:fldChar w:fldCharType="separate"/>
            </w:r>
            <w:r w:rsidR="00ED4D20">
              <w:rPr>
                <w:noProof/>
                <w:webHidden/>
              </w:rPr>
              <w:t>57</w:t>
            </w:r>
            <w:r w:rsidR="0013404B">
              <w:rPr>
                <w:noProof/>
                <w:webHidden/>
              </w:rPr>
              <w:fldChar w:fldCharType="end"/>
            </w:r>
          </w:hyperlink>
        </w:p>
        <w:p w14:paraId="7D2B2BB2" w14:textId="77777777" w:rsidR="0013404B" w:rsidRDefault="004B5E80">
          <w:pPr>
            <w:pStyle w:val="TOC1"/>
            <w:tabs>
              <w:tab w:val="right" w:leader="dot" w:pos="9062"/>
            </w:tabs>
            <w:rPr>
              <w:rFonts w:eastAsiaTheme="minorEastAsia"/>
              <w:noProof/>
              <w:lang w:val="en-US" w:eastAsia="zh-TW"/>
            </w:rPr>
          </w:pPr>
          <w:hyperlink w:anchor="_Toc477804041" w:history="1">
            <w:r w:rsidR="0013404B" w:rsidRPr="00641D6C">
              <w:rPr>
                <w:rStyle w:val="Hyperlink"/>
                <w:noProof/>
                <w:lang w:val="en-US"/>
              </w:rPr>
              <w:t>Electron transfer from 4,4’-dicarboxylic acid-2,2’bipyridine emerges upon dye photodegradation in N3 sensitized TiO</w:t>
            </w:r>
            <w:r w:rsidR="0013404B" w:rsidRPr="00641D6C">
              <w:rPr>
                <w:rStyle w:val="Hyperlink"/>
                <w:noProof/>
                <w:vertAlign w:val="subscript"/>
                <w:lang w:val="en-US"/>
              </w:rPr>
              <w:t>2</w:t>
            </w:r>
            <w:r w:rsidR="0013404B">
              <w:rPr>
                <w:noProof/>
                <w:webHidden/>
              </w:rPr>
              <w:tab/>
            </w:r>
            <w:r w:rsidR="0013404B">
              <w:rPr>
                <w:noProof/>
                <w:webHidden/>
              </w:rPr>
              <w:fldChar w:fldCharType="begin"/>
            </w:r>
            <w:r w:rsidR="0013404B">
              <w:rPr>
                <w:noProof/>
                <w:webHidden/>
              </w:rPr>
              <w:instrText xml:space="preserve"> PAGEREF _Toc477804041 \h </w:instrText>
            </w:r>
            <w:r w:rsidR="0013404B">
              <w:rPr>
                <w:noProof/>
                <w:webHidden/>
              </w:rPr>
            </w:r>
            <w:r w:rsidR="0013404B">
              <w:rPr>
                <w:noProof/>
                <w:webHidden/>
              </w:rPr>
              <w:fldChar w:fldCharType="separate"/>
            </w:r>
            <w:r w:rsidR="00ED4D20">
              <w:rPr>
                <w:noProof/>
                <w:webHidden/>
              </w:rPr>
              <w:t>57</w:t>
            </w:r>
            <w:r w:rsidR="0013404B">
              <w:rPr>
                <w:noProof/>
                <w:webHidden/>
              </w:rPr>
              <w:fldChar w:fldCharType="end"/>
            </w:r>
          </w:hyperlink>
        </w:p>
        <w:p w14:paraId="7C383E14" w14:textId="77777777" w:rsidR="0013404B" w:rsidRDefault="004B5E80">
          <w:pPr>
            <w:pStyle w:val="TOC2"/>
            <w:tabs>
              <w:tab w:val="right" w:leader="dot" w:pos="9062"/>
            </w:tabs>
            <w:rPr>
              <w:rFonts w:eastAsiaTheme="minorEastAsia"/>
              <w:noProof/>
              <w:lang w:val="en-US" w:eastAsia="zh-TW"/>
            </w:rPr>
          </w:pPr>
          <w:hyperlink w:anchor="_Toc477804042" w:history="1">
            <w:r w:rsidR="0013404B" w:rsidRPr="00641D6C">
              <w:rPr>
                <w:rStyle w:val="Hyperlink"/>
                <w:noProof/>
                <w:lang w:val="en-US"/>
              </w:rPr>
              <w:t>4.1 Introduction and aim of the work</w:t>
            </w:r>
            <w:r w:rsidR="0013404B">
              <w:rPr>
                <w:noProof/>
                <w:webHidden/>
              </w:rPr>
              <w:tab/>
            </w:r>
            <w:r w:rsidR="0013404B">
              <w:rPr>
                <w:noProof/>
                <w:webHidden/>
              </w:rPr>
              <w:fldChar w:fldCharType="begin"/>
            </w:r>
            <w:r w:rsidR="0013404B">
              <w:rPr>
                <w:noProof/>
                <w:webHidden/>
              </w:rPr>
              <w:instrText xml:space="preserve"> PAGEREF _Toc477804042 \h </w:instrText>
            </w:r>
            <w:r w:rsidR="0013404B">
              <w:rPr>
                <w:noProof/>
                <w:webHidden/>
              </w:rPr>
            </w:r>
            <w:r w:rsidR="0013404B">
              <w:rPr>
                <w:noProof/>
                <w:webHidden/>
              </w:rPr>
              <w:fldChar w:fldCharType="separate"/>
            </w:r>
            <w:r w:rsidR="00ED4D20">
              <w:rPr>
                <w:noProof/>
                <w:webHidden/>
              </w:rPr>
              <w:t>58</w:t>
            </w:r>
            <w:r w:rsidR="0013404B">
              <w:rPr>
                <w:noProof/>
                <w:webHidden/>
              </w:rPr>
              <w:fldChar w:fldCharType="end"/>
            </w:r>
          </w:hyperlink>
        </w:p>
        <w:p w14:paraId="14B26D32" w14:textId="77777777" w:rsidR="0013404B" w:rsidRDefault="004B5E80">
          <w:pPr>
            <w:pStyle w:val="TOC2"/>
            <w:tabs>
              <w:tab w:val="right" w:leader="dot" w:pos="9062"/>
            </w:tabs>
            <w:rPr>
              <w:rFonts w:eastAsiaTheme="minorEastAsia"/>
              <w:noProof/>
              <w:lang w:val="en-US" w:eastAsia="zh-TW"/>
            </w:rPr>
          </w:pPr>
          <w:hyperlink w:anchor="_Toc477804043" w:history="1">
            <w:r w:rsidR="0013404B" w:rsidRPr="00641D6C">
              <w:rPr>
                <w:rStyle w:val="Hyperlink"/>
                <w:noProof/>
                <w:lang w:val="en-US"/>
              </w:rPr>
              <w:t>4.2 Materials and Methods</w:t>
            </w:r>
            <w:r w:rsidR="0013404B">
              <w:rPr>
                <w:noProof/>
                <w:webHidden/>
              </w:rPr>
              <w:tab/>
            </w:r>
            <w:r w:rsidR="0013404B">
              <w:rPr>
                <w:noProof/>
                <w:webHidden/>
              </w:rPr>
              <w:fldChar w:fldCharType="begin"/>
            </w:r>
            <w:r w:rsidR="0013404B">
              <w:rPr>
                <w:noProof/>
                <w:webHidden/>
              </w:rPr>
              <w:instrText xml:space="preserve"> PAGEREF _Toc477804043 \h </w:instrText>
            </w:r>
            <w:r w:rsidR="0013404B">
              <w:rPr>
                <w:noProof/>
                <w:webHidden/>
              </w:rPr>
            </w:r>
            <w:r w:rsidR="0013404B">
              <w:rPr>
                <w:noProof/>
                <w:webHidden/>
              </w:rPr>
              <w:fldChar w:fldCharType="separate"/>
            </w:r>
            <w:r w:rsidR="00ED4D20">
              <w:rPr>
                <w:noProof/>
                <w:webHidden/>
              </w:rPr>
              <w:t>59</w:t>
            </w:r>
            <w:r w:rsidR="0013404B">
              <w:rPr>
                <w:noProof/>
                <w:webHidden/>
              </w:rPr>
              <w:fldChar w:fldCharType="end"/>
            </w:r>
          </w:hyperlink>
        </w:p>
        <w:p w14:paraId="1C13C83F" w14:textId="77777777" w:rsidR="0013404B" w:rsidRDefault="004B5E80">
          <w:pPr>
            <w:pStyle w:val="TOC2"/>
            <w:tabs>
              <w:tab w:val="right" w:leader="dot" w:pos="9062"/>
            </w:tabs>
            <w:rPr>
              <w:rFonts w:eastAsiaTheme="minorEastAsia"/>
              <w:noProof/>
              <w:lang w:val="en-US" w:eastAsia="zh-TW"/>
            </w:rPr>
          </w:pPr>
          <w:hyperlink w:anchor="_Toc477804044" w:history="1">
            <w:r w:rsidR="0013404B" w:rsidRPr="00641D6C">
              <w:rPr>
                <w:rStyle w:val="Hyperlink"/>
                <w:noProof/>
                <w:lang w:val="en-US"/>
              </w:rPr>
              <w:t>4.3 Results and Discussions</w:t>
            </w:r>
            <w:r w:rsidR="0013404B">
              <w:rPr>
                <w:noProof/>
                <w:webHidden/>
              </w:rPr>
              <w:tab/>
            </w:r>
            <w:r w:rsidR="0013404B">
              <w:rPr>
                <w:noProof/>
                <w:webHidden/>
              </w:rPr>
              <w:fldChar w:fldCharType="begin"/>
            </w:r>
            <w:r w:rsidR="0013404B">
              <w:rPr>
                <w:noProof/>
                <w:webHidden/>
              </w:rPr>
              <w:instrText xml:space="preserve"> PAGEREF _Toc477804044 \h </w:instrText>
            </w:r>
            <w:r w:rsidR="0013404B">
              <w:rPr>
                <w:noProof/>
                <w:webHidden/>
              </w:rPr>
            </w:r>
            <w:r w:rsidR="0013404B">
              <w:rPr>
                <w:noProof/>
                <w:webHidden/>
              </w:rPr>
              <w:fldChar w:fldCharType="separate"/>
            </w:r>
            <w:r w:rsidR="00ED4D20">
              <w:rPr>
                <w:noProof/>
                <w:webHidden/>
              </w:rPr>
              <w:t>60</w:t>
            </w:r>
            <w:r w:rsidR="0013404B">
              <w:rPr>
                <w:noProof/>
                <w:webHidden/>
              </w:rPr>
              <w:fldChar w:fldCharType="end"/>
            </w:r>
          </w:hyperlink>
        </w:p>
        <w:p w14:paraId="3DF5CB64" w14:textId="77777777" w:rsidR="0013404B" w:rsidRDefault="004B5E80">
          <w:pPr>
            <w:pStyle w:val="TOC3"/>
            <w:tabs>
              <w:tab w:val="right" w:leader="dot" w:pos="9062"/>
            </w:tabs>
            <w:rPr>
              <w:rFonts w:eastAsiaTheme="minorEastAsia"/>
              <w:noProof/>
              <w:lang w:val="en-US" w:eastAsia="zh-TW"/>
            </w:rPr>
          </w:pPr>
          <w:hyperlink w:anchor="_Toc477804045" w:history="1">
            <w:r w:rsidR="0013404B" w:rsidRPr="00641D6C">
              <w:rPr>
                <w:rStyle w:val="Hyperlink"/>
                <w:noProof/>
                <w:lang w:val="en-US"/>
              </w:rPr>
              <w:t>4.3.1 Evolution of carrier dynamics upon dye photodegradation in N3-TiO</w:t>
            </w:r>
            <w:r w:rsidR="0013404B" w:rsidRPr="00641D6C">
              <w:rPr>
                <w:rStyle w:val="Hyperlink"/>
                <w:noProof/>
                <w:vertAlign w:val="subscript"/>
                <w:lang w:val="en-US"/>
              </w:rPr>
              <w:t>2</w:t>
            </w:r>
            <w:r w:rsidR="0013404B" w:rsidRPr="00641D6C">
              <w:rPr>
                <w:rStyle w:val="Hyperlink"/>
                <w:noProof/>
                <w:lang w:val="en-US"/>
              </w:rPr>
              <w:t xml:space="preserve"> electrodes</w:t>
            </w:r>
            <w:r w:rsidR="0013404B">
              <w:rPr>
                <w:noProof/>
                <w:webHidden/>
              </w:rPr>
              <w:tab/>
            </w:r>
            <w:r w:rsidR="0013404B">
              <w:rPr>
                <w:noProof/>
                <w:webHidden/>
              </w:rPr>
              <w:fldChar w:fldCharType="begin"/>
            </w:r>
            <w:r w:rsidR="0013404B">
              <w:rPr>
                <w:noProof/>
                <w:webHidden/>
              </w:rPr>
              <w:instrText xml:space="preserve"> PAGEREF _Toc477804045 \h </w:instrText>
            </w:r>
            <w:r w:rsidR="0013404B">
              <w:rPr>
                <w:noProof/>
                <w:webHidden/>
              </w:rPr>
            </w:r>
            <w:r w:rsidR="0013404B">
              <w:rPr>
                <w:noProof/>
                <w:webHidden/>
              </w:rPr>
              <w:fldChar w:fldCharType="separate"/>
            </w:r>
            <w:r w:rsidR="00ED4D20">
              <w:rPr>
                <w:noProof/>
                <w:webHidden/>
              </w:rPr>
              <w:t>60</w:t>
            </w:r>
            <w:r w:rsidR="0013404B">
              <w:rPr>
                <w:noProof/>
                <w:webHidden/>
              </w:rPr>
              <w:fldChar w:fldCharType="end"/>
            </w:r>
          </w:hyperlink>
        </w:p>
        <w:p w14:paraId="19887F24" w14:textId="77777777" w:rsidR="0013404B" w:rsidRDefault="004B5E80">
          <w:pPr>
            <w:pStyle w:val="TOC3"/>
            <w:tabs>
              <w:tab w:val="right" w:leader="dot" w:pos="9062"/>
            </w:tabs>
            <w:rPr>
              <w:rFonts w:eastAsiaTheme="minorEastAsia"/>
              <w:noProof/>
              <w:lang w:val="en-US" w:eastAsia="zh-TW"/>
            </w:rPr>
          </w:pPr>
          <w:hyperlink w:anchor="_Toc477804046" w:history="1">
            <w:r w:rsidR="0013404B" w:rsidRPr="00641D6C">
              <w:rPr>
                <w:rStyle w:val="Hyperlink"/>
                <w:noProof/>
                <w:lang w:val="en-US"/>
              </w:rPr>
              <w:t>4.3.2. Frequency-resolved photoconductivity upon dye photodegradation in N3-TiO</w:t>
            </w:r>
            <w:r w:rsidR="0013404B" w:rsidRPr="00641D6C">
              <w:rPr>
                <w:rStyle w:val="Hyperlink"/>
                <w:noProof/>
                <w:vertAlign w:val="subscript"/>
                <w:lang w:val="en-US"/>
              </w:rPr>
              <w:t>2</w:t>
            </w:r>
            <w:r w:rsidR="0013404B" w:rsidRPr="00641D6C">
              <w:rPr>
                <w:rStyle w:val="Hyperlink"/>
                <w:noProof/>
                <w:lang w:val="en-US"/>
              </w:rPr>
              <w:t xml:space="preserve"> electrodes</w:t>
            </w:r>
            <w:r w:rsidR="0013404B">
              <w:rPr>
                <w:noProof/>
                <w:webHidden/>
              </w:rPr>
              <w:tab/>
            </w:r>
            <w:r w:rsidR="0013404B">
              <w:rPr>
                <w:noProof/>
                <w:webHidden/>
              </w:rPr>
              <w:fldChar w:fldCharType="begin"/>
            </w:r>
            <w:r w:rsidR="0013404B">
              <w:rPr>
                <w:noProof/>
                <w:webHidden/>
              </w:rPr>
              <w:instrText xml:space="preserve"> PAGEREF _Toc477804046 \h </w:instrText>
            </w:r>
            <w:r w:rsidR="0013404B">
              <w:rPr>
                <w:noProof/>
                <w:webHidden/>
              </w:rPr>
            </w:r>
            <w:r w:rsidR="0013404B">
              <w:rPr>
                <w:noProof/>
                <w:webHidden/>
              </w:rPr>
              <w:fldChar w:fldCharType="separate"/>
            </w:r>
            <w:r w:rsidR="00ED4D20">
              <w:rPr>
                <w:noProof/>
                <w:webHidden/>
              </w:rPr>
              <w:t>62</w:t>
            </w:r>
            <w:r w:rsidR="0013404B">
              <w:rPr>
                <w:noProof/>
                <w:webHidden/>
              </w:rPr>
              <w:fldChar w:fldCharType="end"/>
            </w:r>
          </w:hyperlink>
        </w:p>
        <w:p w14:paraId="24824A51" w14:textId="77777777" w:rsidR="0013404B" w:rsidRDefault="004B5E80">
          <w:pPr>
            <w:pStyle w:val="TOC3"/>
            <w:tabs>
              <w:tab w:val="right" w:leader="dot" w:pos="9062"/>
            </w:tabs>
            <w:rPr>
              <w:rFonts w:eastAsiaTheme="minorEastAsia"/>
              <w:noProof/>
              <w:lang w:val="en-US" w:eastAsia="zh-TW"/>
            </w:rPr>
          </w:pPr>
          <w:hyperlink w:anchor="_Toc477804047" w:history="1">
            <w:r w:rsidR="0013404B" w:rsidRPr="00641D6C">
              <w:rPr>
                <w:rStyle w:val="Hyperlink"/>
                <w:noProof/>
                <w:lang w:val="en-US"/>
              </w:rPr>
              <w:t>4.3.3 Chemical identity of the ultrafast photoconductivity signal in the fully photodegraded N3-TiO</w:t>
            </w:r>
            <w:r w:rsidR="0013404B" w:rsidRPr="00641D6C">
              <w:rPr>
                <w:rStyle w:val="Hyperlink"/>
                <w:noProof/>
                <w:vertAlign w:val="subscript"/>
                <w:lang w:val="en-US"/>
              </w:rPr>
              <w:t>2</w:t>
            </w:r>
            <w:r w:rsidR="0013404B" w:rsidRPr="00641D6C">
              <w:rPr>
                <w:rStyle w:val="Hyperlink"/>
                <w:noProof/>
                <w:lang w:val="en-US"/>
              </w:rPr>
              <w:t xml:space="preserve"> electrode</w:t>
            </w:r>
            <w:r w:rsidR="0013404B">
              <w:rPr>
                <w:noProof/>
                <w:webHidden/>
              </w:rPr>
              <w:tab/>
            </w:r>
            <w:r w:rsidR="0013404B">
              <w:rPr>
                <w:noProof/>
                <w:webHidden/>
              </w:rPr>
              <w:fldChar w:fldCharType="begin"/>
            </w:r>
            <w:r w:rsidR="0013404B">
              <w:rPr>
                <w:noProof/>
                <w:webHidden/>
              </w:rPr>
              <w:instrText xml:space="preserve"> PAGEREF _Toc477804047 \h </w:instrText>
            </w:r>
            <w:r w:rsidR="0013404B">
              <w:rPr>
                <w:noProof/>
                <w:webHidden/>
              </w:rPr>
            </w:r>
            <w:r w:rsidR="0013404B">
              <w:rPr>
                <w:noProof/>
                <w:webHidden/>
              </w:rPr>
              <w:fldChar w:fldCharType="separate"/>
            </w:r>
            <w:r w:rsidR="00ED4D20">
              <w:rPr>
                <w:noProof/>
                <w:webHidden/>
              </w:rPr>
              <w:t>63</w:t>
            </w:r>
            <w:r w:rsidR="0013404B">
              <w:rPr>
                <w:noProof/>
                <w:webHidden/>
              </w:rPr>
              <w:fldChar w:fldCharType="end"/>
            </w:r>
          </w:hyperlink>
        </w:p>
        <w:p w14:paraId="3569CEC8" w14:textId="77777777" w:rsidR="0013404B" w:rsidRDefault="004B5E80">
          <w:pPr>
            <w:pStyle w:val="TOC2"/>
            <w:tabs>
              <w:tab w:val="right" w:leader="dot" w:pos="9062"/>
            </w:tabs>
            <w:rPr>
              <w:rFonts w:eastAsiaTheme="minorEastAsia"/>
              <w:noProof/>
              <w:lang w:val="en-US" w:eastAsia="zh-TW"/>
            </w:rPr>
          </w:pPr>
          <w:hyperlink w:anchor="_Toc477804048" w:history="1">
            <w:r w:rsidR="0013404B" w:rsidRPr="00641D6C">
              <w:rPr>
                <w:rStyle w:val="Hyperlink"/>
                <w:noProof/>
                <w:lang w:val="en-US"/>
              </w:rPr>
              <w:t>4.4 Summary</w:t>
            </w:r>
            <w:r w:rsidR="0013404B">
              <w:rPr>
                <w:noProof/>
                <w:webHidden/>
              </w:rPr>
              <w:tab/>
            </w:r>
            <w:r w:rsidR="0013404B">
              <w:rPr>
                <w:noProof/>
                <w:webHidden/>
              </w:rPr>
              <w:fldChar w:fldCharType="begin"/>
            </w:r>
            <w:r w:rsidR="0013404B">
              <w:rPr>
                <w:noProof/>
                <w:webHidden/>
              </w:rPr>
              <w:instrText xml:space="preserve"> PAGEREF _Toc477804048 \h </w:instrText>
            </w:r>
            <w:r w:rsidR="0013404B">
              <w:rPr>
                <w:noProof/>
                <w:webHidden/>
              </w:rPr>
            </w:r>
            <w:r w:rsidR="0013404B">
              <w:rPr>
                <w:noProof/>
                <w:webHidden/>
              </w:rPr>
              <w:fldChar w:fldCharType="separate"/>
            </w:r>
            <w:r w:rsidR="00ED4D20">
              <w:rPr>
                <w:noProof/>
                <w:webHidden/>
              </w:rPr>
              <w:t>68</w:t>
            </w:r>
            <w:r w:rsidR="0013404B">
              <w:rPr>
                <w:noProof/>
                <w:webHidden/>
              </w:rPr>
              <w:fldChar w:fldCharType="end"/>
            </w:r>
          </w:hyperlink>
        </w:p>
        <w:p w14:paraId="372EA1D4" w14:textId="77777777" w:rsidR="0013404B" w:rsidRDefault="004B5E80">
          <w:pPr>
            <w:pStyle w:val="TOC2"/>
            <w:tabs>
              <w:tab w:val="right" w:leader="dot" w:pos="9062"/>
            </w:tabs>
            <w:rPr>
              <w:rFonts w:eastAsiaTheme="minorEastAsia"/>
              <w:noProof/>
              <w:lang w:val="en-US" w:eastAsia="zh-TW"/>
            </w:rPr>
          </w:pPr>
          <w:hyperlink w:anchor="_Toc477804049" w:history="1">
            <w:r w:rsidR="0013404B" w:rsidRPr="00641D6C">
              <w:rPr>
                <w:rStyle w:val="Hyperlink"/>
                <w:noProof/>
                <w:lang w:val="en-US"/>
              </w:rPr>
              <w:t>4.5 Appendix</w:t>
            </w:r>
            <w:r w:rsidR="0013404B">
              <w:rPr>
                <w:noProof/>
                <w:webHidden/>
              </w:rPr>
              <w:tab/>
            </w:r>
            <w:r w:rsidR="0013404B">
              <w:rPr>
                <w:noProof/>
                <w:webHidden/>
              </w:rPr>
              <w:fldChar w:fldCharType="begin"/>
            </w:r>
            <w:r w:rsidR="0013404B">
              <w:rPr>
                <w:noProof/>
                <w:webHidden/>
              </w:rPr>
              <w:instrText xml:space="preserve"> PAGEREF _Toc477804049 \h </w:instrText>
            </w:r>
            <w:r w:rsidR="0013404B">
              <w:rPr>
                <w:noProof/>
                <w:webHidden/>
              </w:rPr>
            </w:r>
            <w:r w:rsidR="0013404B">
              <w:rPr>
                <w:noProof/>
                <w:webHidden/>
              </w:rPr>
              <w:fldChar w:fldCharType="separate"/>
            </w:r>
            <w:r w:rsidR="00ED4D20">
              <w:rPr>
                <w:noProof/>
                <w:webHidden/>
              </w:rPr>
              <w:t>68</w:t>
            </w:r>
            <w:r w:rsidR="0013404B">
              <w:rPr>
                <w:noProof/>
                <w:webHidden/>
              </w:rPr>
              <w:fldChar w:fldCharType="end"/>
            </w:r>
          </w:hyperlink>
        </w:p>
        <w:p w14:paraId="13030D52" w14:textId="77777777" w:rsidR="0013404B" w:rsidRDefault="004B5E80">
          <w:pPr>
            <w:pStyle w:val="TOC1"/>
            <w:tabs>
              <w:tab w:val="right" w:leader="dot" w:pos="9062"/>
            </w:tabs>
            <w:rPr>
              <w:rFonts w:eastAsiaTheme="minorEastAsia"/>
              <w:noProof/>
              <w:lang w:val="en-US" w:eastAsia="zh-TW"/>
            </w:rPr>
          </w:pPr>
          <w:hyperlink w:anchor="_Toc477804050" w:history="1">
            <w:r w:rsidR="0013404B" w:rsidRPr="00641D6C">
              <w:rPr>
                <w:rStyle w:val="Hyperlink"/>
                <w:noProof/>
                <w:lang w:val="en-US"/>
              </w:rPr>
              <w:t>Chapter 5</w:t>
            </w:r>
            <w:r w:rsidR="0013404B">
              <w:rPr>
                <w:noProof/>
                <w:webHidden/>
              </w:rPr>
              <w:tab/>
            </w:r>
            <w:r w:rsidR="0013404B">
              <w:rPr>
                <w:noProof/>
                <w:webHidden/>
              </w:rPr>
              <w:fldChar w:fldCharType="begin"/>
            </w:r>
            <w:r w:rsidR="0013404B">
              <w:rPr>
                <w:noProof/>
                <w:webHidden/>
              </w:rPr>
              <w:instrText xml:space="preserve"> PAGEREF _Toc477804050 \h </w:instrText>
            </w:r>
            <w:r w:rsidR="0013404B">
              <w:rPr>
                <w:noProof/>
                <w:webHidden/>
              </w:rPr>
            </w:r>
            <w:r w:rsidR="0013404B">
              <w:rPr>
                <w:noProof/>
                <w:webHidden/>
              </w:rPr>
              <w:fldChar w:fldCharType="separate"/>
            </w:r>
            <w:r w:rsidR="00ED4D20">
              <w:rPr>
                <w:noProof/>
                <w:webHidden/>
              </w:rPr>
              <w:t>69</w:t>
            </w:r>
            <w:r w:rsidR="0013404B">
              <w:rPr>
                <w:noProof/>
                <w:webHidden/>
              </w:rPr>
              <w:fldChar w:fldCharType="end"/>
            </w:r>
          </w:hyperlink>
        </w:p>
        <w:p w14:paraId="7722CB51" w14:textId="77777777" w:rsidR="0013404B" w:rsidRDefault="004B5E80">
          <w:pPr>
            <w:pStyle w:val="TOC1"/>
            <w:tabs>
              <w:tab w:val="right" w:leader="dot" w:pos="9062"/>
            </w:tabs>
            <w:rPr>
              <w:rFonts w:eastAsiaTheme="minorEastAsia"/>
              <w:noProof/>
              <w:lang w:val="en-US" w:eastAsia="zh-TW"/>
            </w:rPr>
          </w:pPr>
          <w:hyperlink w:anchor="_Toc477804051" w:history="1">
            <w:r w:rsidR="0013404B" w:rsidRPr="00641D6C">
              <w:rPr>
                <w:rStyle w:val="Hyperlink"/>
                <w:noProof/>
                <w:lang w:val="en-US"/>
              </w:rPr>
              <w:t>Correlating Carrier Dynamics and Photocatalytic Hydrogen Generation in Pt Decorated CdSe Tetrapods</w:t>
            </w:r>
            <w:r w:rsidR="0013404B">
              <w:rPr>
                <w:noProof/>
                <w:webHidden/>
              </w:rPr>
              <w:tab/>
            </w:r>
            <w:r w:rsidR="0013404B">
              <w:rPr>
                <w:noProof/>
                <w:webHidden/>
              </w:rPr>
              <w:fldChar w:fldCharType="begin"/>
            </w:r>
            <w:r w:rsidR="0013404B">
              <w:rPr>
                <w:noProof/>
                <w:webHidden/>
              </w:rPr>
              <w:instrText xml:space="preserve"> PAGEREF _Toc477804051 \h </w:instrText>
            </w:r>
            <w:r w:rsidR="0013404B">
              <w:rPr>
                <w:noProof/>
                <w:webHidden/>
              </w:rPr>
            </w:r>
            <w:r w:rsidR="0013404B">
              <w:rPr>
                <w:noProof/>
                <w:webHidden/>
              </w:rPr>
              <w:fldChar w:fldCharType="separate"/>
            </w:r>
            <w:r w:rsidR="00ED4D20">
              <w:rPr>
                <w:noProof/>
                <w:webHidden/>
              </w:rPr>
              <w:t>69</w:t>
            </w:r>
            <w:r w:rsidR="0013404B">
              <w:rPr>
                <w:noProof/>
                <w:webHidden/>
              </w:rPr>
              <w:fldChar w:fldCharType="end"/>
            </w:r>
          </w:hyperlink>
        </w:p>
        <w:p w14:paraId="0CDEDC0A" w14:textId="77777777" w:rsidR="0013404B" w:rsidRDefault="004B5E80">
          <w:pPr>
            <w:pStyle w:val="TOC2"/>
            <w:tabs>
              <w:tab w:val="right" w:leader="dot" w:pos="9062"/>
            </w:tabs>
            <w:rPr>
              <w:rFonts w:eastAsiaTheme="minorEastAsia"/>
              <w:noProof/>
              <w:lang w:val="en-US" w:eastAsia="zh-TW"/>
            </w:rPr>
          </w:pPr>
          <w:hyperlink w:anchor="_Toc477804052" w:history="1">
            <w:r w:rsidR="0013404B" w:rsidRPr="00641D6C">
              <w:rPr>
                <w:rStyle w:val="Hyperlink"/>
                <w:noProof/>
                <w:lang w:val="en-US"/>
              </w:rPr>
              <w:t>5.1 Introduction and aim of the work</w:t>
            </w:r>
            <w:r w:rsidR="0013404B">
              <w:rPr>
                <w:noProof/>
                <w:webHidden/>
              </w:rPr>
              <w:tab/>
            </w:r>
            <w:r w:rsidR="0013404B">
              <w:rPr>
                <w:noProof/>
                <w:webHidden/>
              </w:rPr>
              <w:fldChar w:fldCharType="begin"/>
            </w:r>
            <w:r w:rsidR="0013404B">
              <w:rPr>
                <w:noProof/>
                <w:webHidden/>
              </w:rPr>
              <w:instrText xml:space="preserve"> PAGEREF _Toc477804052 \h </w:instrText>
            </w:r>
            <w:r w:rsidR="0013404B">
              <w:rPr>
                <w:noProof/>
                <w:webHidden/>
              </w:rPr>
            </w:r>
            <w:r w:rsidR="0013404B">
              <w:rPr>
                <w:noProof/>
                <w:webHidden/>
              </w:rPr>
              <w:fldChar w:fldCharType="separate"/>
            </w:r>
            <w:r w:rsidR="00ED4D20">
              <w:rPr>
                <w:noProof/>
                <w:webHidden/>
              </w:rPr>
              <w:t>70</w:t>
            </w:r>
            <w:r w:rsidR="0013404B">
              <w:rPr>
                <w:noProof/>
                <w:webHidden/>
              </w:rPr>
              <w:fldChar w:fldCharType="end"/>
            </w:r>
          </w:hyperlink>
        </w:p>
        <w:p w14:paraId="5CAC179D" w14:textId="77777777" w:rsidR="0013404B" w:rsidRDefault="004B5E80">
          <w:pPr>
            <w:pStyle w:val="TOC2"/>
            <w:tabs>
              <w:tab w:val="right" w:leader="dot" w:pos="9062"/>
            </w:tabs>
            <w:rPr>
              <w:rFonts w:eastAsiaTheme="minorEastAsia"/>
              <w:noProof/>
              <w:lang w:val="en-US" w:eastAsia="zh-TW"/>
            </w:rPr>
          </w:pPr>
          <w:hyperlink w:anchor="_Toc477804053" w:history="1">
            <w:r w:rsidR="0013404B" w:rsidRPr="00641D6C">
              <w:rPr>
                <w:rStyle w:val="Hyperlink"/>
                <w:noProof/>
                <w:lang w:val="en-US"/>
              </w:rPr>
              <w:t>5.2 Materials and Methods</w:t>
            </w:r>
            <w:r w:rsidR="0013404B">
              <w:rPr>
                <w:noProof/>
                <w:webHidden/>
              </w:rPr>
              <w:tab/>
            </w:r>
            <w:r w:rsidR="0013404B">
              <w:rPr>
                <w:noProof/>
                <w:webHidden/>
              </w:rPr>
              <w:fldChar w:fldCharType="begin"/>
            </w:r>
            <w:r w:rsidR="0013404B">
              <w:rPr>
                <w:noProof/>
                <w:webHidden/>
              </w:rPr>
              <w:instrText xml:space="preserve"> PAGEREF _Toc477804053 \h </w:instrText>
            </w:r>
            <w:r w:rsidR="0013404B">
              <w:rPr>
                <w:noProof/>
                <w:webHidden/>
              </w:rPr>
            </w:r>
            <w:r w:rsidR="0013404B">
              <w:rPr>
                <w:noProof/>
                <w:webHidden/>
              </w:rPr>
              <w:fldChar w:fldCharType="separate"/>
            </w:r>
            <w:r w:rsidR="00ED4D20">
              <w:rPr>
                <w:noProof/>
                <w:webHidden/>
              </w:rPr>
              <w:t>72</w:t>
            </w:r>
            <w:r w:rsidR="0013404B">
              <w:rPr>
                <w:noProof/>
                <w:webHidden/>
              </w:rPr>
              <w:fldChar w:fldCharType="end"/>
            </w:r>
          </w:hyperlink>
        </w:p>
        <w:p w14:paraId="5112D3C7" w14:textId="77777777" w:rsidR="0013404B" w:rsidRDefault="004B5E80">
          <w:pPr>
            <w:pStyle w:val="TOC2"/>
            <w:tabs>
              <w:tab w:val="right" w:leader="dot" w:pos="9062"/>
            </w:tabs>
            <w:rPr>
              <w:rFonts w:eastAsiaTheme="minorEastAsia"/>
              <w:noProof/>
              <w:lang w:val="en-US" w:eastAsia="zh-TW"/>
            </w:rPr>
          </w:pPr>
          <w:hyperlink w:anchor="_Toc477804054" w:history="1">
            <w:r w:rsidR="0013404B" w:rsidRPr="00641D6C">
              <w:rPr>
                <w:rStyle w:val="Hyperlink"/>
                <w:noProof/>
                <w:lang w:val="en-US"/>
              </w:rPr>
              <w:t>5.3 Results and Discussions</w:t>
            </w:r>
            <w:r w:rsidR="0013404B">
              <w:rPr>
                <w:noProof/>
                <w:webHidden/>
              </w:rPr>
              <w:tab/>
            </w:r>
            <w:r w:rsidR="0013404B">
              <w:rPr>
                <w:noProof/>
                <w:webHidden/>
              </w:rPr>
              <w:fldChar w:fldCharType="begin"/>
            </w:r>
            <w:r w:rsidR="0013404B">
              <w:rPr>
                <w:noProof/>
                <w:webHidden/>
              </w:rPr>
              <w:instrText xml:space="preserve"> PAGEREF _Toc477804054 \h </w:instrText>
            </w:r>
            <w:r w:rsidR="0013404B">
              <w:rPr>
                <w:noProof/>
                <w:webHidden/>
              </w:rPr>
            </w:r>
            <w:r w:rsidR="0013404B">
              <w:rPr>
                <w:noProof/>
                <w:webHidden/>
              </w:rPr>
              <w:fldChar w:fldCharType="separate"/>
            </w:r>
            <w:r w:rsidR="00ED4D20">
              <w:rPr>
                <w:noProof/>
                <w:webHidden/>
              </w:rPr>
              <w:t>72</w:t>
            </w:r>
            <w:r w:rsidR="0013404B">
              <w:rPr>
                <w:noProof/>
                <w:webHidden/>
              </w:rPr>
              <w:fldChar w:fldCharType="end"/>
            </w:r>
          </w:hyperlink>
        </w:p>
        <w:p w14:paraId="5A5348CA" w14:textId="77777777" w:rsidR="0013404B" w:rsidRDefault="004B5E80">
          <w:pPr>
            <w:pStyle w:val="TOC2"/>
            <w:tabs>
              <w:tab w:val="right" w:leader="dot" w:pos="9062"/>
            </w:tabs>
            <w:rPr>
              <w:rFonts w:eastAsiaTheme="minorEastAsia"/>
              <w:noProof/>
              <w:lang w:val="en-US" w:eastAsia="zh-TW"/>
            </w:rPr>
          </w:pPr>
          <w:hyperlink w:anchor="_Toc477804055" w:history="1">
            <w:r w:rsidR="0013404B" w:rsidRPr="00641D6C">
              <w:rPr>
                <w:rStyle w:val="Hyperlink"/>
                <w:noProof/>
                <w:lang w:val="en-US"/>
              </w:rPr>
              <w:t>5.4 Summary</w:t>
            </w:r>
            <w:r w:rsidR="0013404B">
              <w:rPr>
                <w:noProof/>
                <w:webHidden/>
              </w:rPr>
              <w:tab/>
            </w:r>
            <w:r w:rsidR="0013404B">
              <w:rPr>
                <w:noProof/>
                <w:webHidden/>
              </w:rPr>
              <w:fldChar w:fldCharType="begin"/>
            </w:r>
            <w:r w:rsidR="0013404B">
              <w:rPr>
                <w:noProof/>
                <w:webHidden/>
              </w:rPr>
              <w:instrText xml:space="preserve"> PAGEREF _Toc477804055 \h </w:instrText>
            </w:r>
            <w:r w:rsidR="0013404B">
              <w:rPr>
                <w:noProof/>
                <w:webHidden/>
              </w:rPr>
            </w:r>
            <w:r w:rsidR="0013404B">
              <w:rPr>
                <w:noProof/>
                <w:webHidden/>
              </w:rPr>
              <w:fldChar w:fldCharType="separate"/>
            </w:r>
            <w:r w:rsidR="00ED4D20">
              <w:rPr>
                <w:noProof/>
                <w:webHidden/>
              </w:rPr>
              <w:t>79</w:t>
            </w:r>
            <w:r w:rsidR="0013404B">
              <w:rPr>
                <w:noProof/>
                <w:webHidden/>
              </w:rPr>
              <w:fldChar w:fldCharType="end"/>
            </w:r>
          </w:hyperlink>
        </w:p>
        <w:p w14:paraId="481C62DF" w14:textId="77777777" w:rsidR="0013404B" w:rsidRDefault="004B5E80">
          <w:pPr>
            <w:pStyle w:val="TOC1"/>
            <w:tabs>
              <w:tab w:val="right" w:leader="dot" w:pos="9062"/>
            </w:tabs>
            <w:rPr>
              <w:rFonts w:eastAsiaTheme="minorEastAsia"/>
              <w:noProof/>
              <w:lang w:val="en-US" w:eastAsia="zh-TW"/>
            </w:rPr>
          </w:pPr>
          <w:hyperlink w:anchor="_Toc477804056" w:history="1">
            <w:r w:rsidR="0013404B" w:rsidRPr="00641D6C">
              <w:rPr>
                <w:rStyle w:val="Hyperlink"/>
                <w:noProof/>
                <w:lang w:val="en-US"/>
              </w:rPr>
              <w:t>Chapter 6</w:t>
            </w:r>
            <w:r w:rsidR="0013404B">
              <w:rPr>
                <w:noProof/>
                <w:webHidden/>
              </w:rPr>
              <w:tab/>
            </w:r>
            <w:r w:rsidR="0013404B">
              <w:rPr>
                <w:noProof/>
                <w:webHidden/>
              </w:rPr>
              <w:fldChar w:fldCharType="begin"/>
            </w:r>
            <w:r w:rsidR="0013404B">
              <w:rPr>
                <w:noProof/>
                <w:webHidden/>
              </w:rPr>
              <w:instrText xml:space="preserve"> PAGEREF _Toc477804056 \h </w:instrText>
            </w:r>
            <w:r w:rsidR="0013404B">
              <w:rPr>
                <w:noProof/>
                <w:webHidden/>
              </w:rPr>
            </w:r>
            <w:r w:rsidR="0013404B">
              <w:rPr>
                <w:noProof/>
                <w:webHidden/>
              </w:rPr>
              <w:fldChar w:fldCharType="separate"/>
            </w:r>
            <w:r w:rsidR="00ED4D20">
              <w:rPr>
                <w:noProof/>
                <w:webHidden/>
              </w:rPr>
              <w:t>80</w:t>
            </w:r>
            <w:r w:rsidR="0013404B">
              <w:rPr>
                <w:noProof/>
                <w:webHidden/>
              </w:rPr>
              <w:fldChar w:fldCharType="end"/>
            </w:r>
          </w:hyperlink>
        </w:p>
        <w:p w14:paraId="0409D7A9" w14:textId="77777777" w:rsidR="0013404B" w:rsidRDefault="004B5E80">
          <w:pPr>
            <w:pStyle w:val="TOC1"/>
            <w:tabs>
              <w:tab w:val="right" w:leader="dot" w:pos="9062"/>
            </w:tabs>
            <w:rPr>
              <w:rFonts w:eastAsiaTheme="minorEastAsia"/>
              <w:noProof/>
              <w:lang w:val="en-US" w:eastAsia="zh-TW"/>
            </w:rPr>
          </w:pPr>
          <w:hyperlink w:anchor="_Toc477804057" w:history="1">
            <w:r w:rsidR="0013404B" w:rsidRPr="00641D6C">
              <w:rPr>
                <w:rStyle w:val="Hyperlink"/>
                <w:noProof/>
                <w:lang w:val="en-US"/>
              </w:rPr>
              <w:t>Conclusions and outlook</w:t>
            </w:r>
            <w:r w:rsidR="0013404B">
              <w:rPr>
                <w:noProof/>
                <w:webHidden/>
              </w:rPr>
              <w:tab/>
            </w:r>
            <w:r w:rsidR="0013404B">
              <w:rPr>
                <w:noProof/>
                <w:webHidden/>
              </w:rPr>
              <w:fldChar w:fldCharType="begin"/>
            </w:r>
            <w:r w:rsidR="0013404B">
              <w:rPr>
                <w:noProof/>
                <w:webHidden/>
              </w:rPr>
              <w:instrText xml:space="preserve"> PAGEREF _Toc477804057 \h </w:instrText>
            </w:r>
            <w:r w:rsidR="0013404B">
              <w:rPr>
                <w:noProof/>
                <w:webHidden/>
              </w:rPr>
            </w:r>
            <w:r w:rsidR="0013404B">
              <w:rPr>
                <w:noProof/>
                <w:webHidden/>
              </w:rPr>
              <w:fldChar w:fldCharType="separate"/>
            </w:r>
            <w:r w:rsidR="00ED4D20">
              <w:rPr>
                <w:noProof/>
                <w:webHidden/>
              </w:rPr>
              <w:t>80</w:t>
            </w:r>
            <w:r w:rsidR="0013404B">
              <w:rPr>
                <w:noProof/>
                <w:webHidden/>
              </w:rPr>
              <w:fldChar w:fldCharType="end"/>
            </w:r>
          </w:hyperlink>
        </w:p>
        <w:p w14:paraId="08A32F49" w14:textId="77777777" w:rsidR="0013404B" w:rsidRDefault="004B5E80">
          <w:pPr>
            <w:pStyle w:val="TOC1"/>
            <w:tabs>
              <w:tab w:val="right" w:leader="dot" w:pos="9062"/>
            </w:tabs>
            <w:rPr>
              <w:rFonts w:eastAsiaTheme="minorEastAsia"/>
              <w:noProof/>
              <w:lang w:val="en-US" w:eastAsia="zh-TW"/>
            </w:rPr>
          </w:pPr>
          <w:hyperlink w:anchor="_Toc477804058" w:history="1">
            <w:r w:rsidR="0013404B" w:rsidRPr="00641D6C">
              <w:rPr>
                <w:rStyle w:val="Hyperlink"/>
                <w:noProof/>
                <w:lang w:val="en-US"/>
              </w:rPr>
              <w:t>Acknowledgements</w:t>
            </w:r>
            <w:r w:rsidR="0013404B">
              <w:rPr>
                <w:noProof/>
                <w:webHidden/>
              </w:rPr>
              <w:tab/>
            </w:r>
            <w:r w:rsidR="0013404B">
              <w:rPr>
                <w:noProof/>
                <w:webHidden/>
              </w:rPr>
              <w:fldChar w:fldCharType="begin"/>
            </w:r>
            <w:r w:rsidR="0013404B">
              <w:rPr>
                <w:noProof/>
                <w:webHidden/>
              </w:rPr>
              <w:instrText xml:space="preserve"> PAGEREF _Toc477804058 \h </w:instrText>
            </w:r>
            <w:r w:rsidR="0013404B">
              <w:rPr>
                <w:noProof/>
                <w:webHidden/>
              </w:rPr>
            </w:r>
            <w:r w:rsidR="0013404B">
              <w:rPr>
                <w:noProof/>
                <w:webHidden/>
              </w:rPr>
              <w:fldChar w:fldCharType="separate"/>
            </w:r>
            <w:r w:rsidR="00ED4D20">
              <w:rPr>
                <w:noProof/>
                <w:webHidden/>
              </w:rPr>
              <w:t>84</w:t>
            </w:r>
            <w:r w:rsidR="0013404B">
              <w:rPr>
                <w:noProof/>
                <w:webHidden/>
              </w:rPr>
              <w:fldChar w:fldCharType="end"/>
            </w:r>
          </w:hyperlink>
        </w:p>
        <w:p w14:paraId="7759C288" w14:textId="77777777" w:rsidR="0013404B" w:rsidRDefault="004B5E80">
          <w:pPr>
            <w:pStyle w:val="TOC1"/>
            <w:tabs>
              <w:tab w:val="right" w:leader="dot" w:pos="9062"/>
            </w:tabs>
            <w:rPr>
              <w:rFonts w:eastAsiaTheme="minorEastAsia"/>
              <w:noProof/>
              <w:lang w:val="en-US" w:eastAsia="zh-TW"/>
            </w:rPr>
          </w:pPr>
          <w:hyperlink w:anchor="_Toc477804059" w:history="1">
            <w:r w:rsidR="0013404B" w:rsidRPr="00641D6C">
              <w:rPr>
                <w:rStyle w:val="Hyperlink"/>
                <w:noProof/>
                <w:lang w:val="en-US"/>
              </w:rPr>
              <w:t>BIBLIOGRAPHY</w:t>
            </w:r>
            <w:r w:rsidR="0013404B">
              <w:rPr>
                <w:noProof/>
                <w:webHidden/>
              </w:rPr>
              <w:tab/>
            </w:r>
            <w:r w:rsidR="0013404B">
              <w:rPr>
                <w:noProof/>
                <w:webHidden/>
              </w:rPr>
              <w:fldChar w:fldCharType="begin"/>
            </w:r>
            <w:r w:rsidR="0013404B">
              <w:rPr>
                <w:noProof/>
                <w:webHidden/>
              </w:rPr>
              <w:instrText xml:space="preserve"> PAGEREF _Toc477804059 \h </w:instrText>
            </w:r>
            <w:r w:rsidR="0013404B">
              <w:rPr>
                <w:noProof/>
                <w:webHidden/>
              </w:rPr>
            </w:r>
            <w:r w:rsidR="0013404B">
              <w:rPr>
                <w:noProof/>
                <w:webHidden/>
              </w:rPr>
              <w:fldChar w:fldCharType="separate"/>
            </w:r>
            <w:r w:rsidR="00ED4D20">
              <w:rPr>
                <w:noProof/>
                <w:webHidden/>
              </w:rPr>
              <w:t>87</w:t>
            </w:r>
            <w:r w:rsidR="0013404B">
              <w:rPr>
                <w:noProof/>
                <w:webHidden/>
              </w:rPr>
              <w:fldChar w:fldCharType="end"/>
            </w:r>
          </w:hyperlink>
        </w:p>
        <w:p w14:paraId="28C886EA" w14:textId="59C14717" w:rsidR="007E5F37" w:rsidRPr="003560AF" w:rsidRDefault="007F685A" w:rsidP="0060281D">
          <w:pPr>
            <w:spacing w:line="360" w:lineRule="auto"/>
            <w:rPr>
              <w:lang w:val="en-US"/>
            </w:rPr>
            <w:sectPr w:rsidR="007E5F37" w:rsidRPr="003560AF" w:rsidSect="00961D3A">
              <w:headerReference w:type="default" r:id="rId22"/>
              <w:pgSz w:w="11906" w:h="16838"/>
              <w:pgMar w:top="1417" w:right="1417" w:bottom="1417" w:left="1417" w:header="708" w:footer="708" w:gutter="0"/>
              <w:pgNumType w:fmt="lowerRoman"/>
              <w:cols w:space="708"/>
              <w:docGrid w:linePitch="360"/>
            </w:sectPr>
          </w:pPr>
          <w:r w:rsidRPr="003560AF">
            <w:rPr>
              <w:b/>
              <w:bCs/>
              <w:noProof/>
              <w:lang w:val="en-US"/>
            </w:rPr>
            <w:fldChar w:fldCharType="end"/>
          </w:r>
        </w:p>
      </w:sdtContent>
    </w:sdt>
    <w:p w14:paraId="6F6DC1A0" w14:textId="77777777" w:rsidR="0060281D" w:rsidRPr="003560AF" w:rsidRDefault="00A80423" w:rsidP="00B156F6">
      <w:pPr>
        <w:pStyle w:val="Heading1"/>
        <w:spacing w:line="360" w:lineRule="auto"/>
        <w:rPr>
          <w:lang w:val="en-US"/>
        </w:rPr>
      </w:pPr>
      <w:bookmarkStart w:id="1" w:name="_Toc477804001"/>
      <w:r w:rsidRPr="003560AF">
        <w:rPr>
          <w:lang w:val="en-US"/>
        </w:rPr>
        <w:lastRenderedPageBreak/>
        <w:t>Chapter 1</w:t>
      </w:r>
      <w:bookmarkEnd w:id="1"/>
      <w:r w:rsidRPr="003560AF">
        <w:rPr>
          <w:lang w:val="en-US"/>
        </w:rPr>
        <w:t xml:space="preserve"> </w:t>
      </w:r>
    </w:p>
    <w:p w14:paraId="22A42B21" w14:textId="60AA1767" w:rsidR="00C64DED" w:rsidRPr="003560AF" w:rsidRDefault="00A80423" w:rsidP="00B156F6">
      <w:pPr>
        <w:pStyle w:val="Heading1"/>
        <w:spacing w:line="360" w:lineRule="auto"/>
        <w:rPr>
          <w:lang w:val="en-US"/>
        </w:rPr>
      </w:pPr>
      <w:bookmarkStart w:id="2" w:name="_Toc477804002"/>
      <w:r w:rsidRPr="003560AF">
        <w:rPr>
          <w:lang w:val="en-US"/>
        </w:rPr>
        <w:t>Introduction</w:t>
      </w:r>
      <w:bookmarkEnd w:id="2"/>
    </w:p>
    <w:p w14:paraId="595B5590" w14:textId="355C3DF0" w:rsidR="0079385C" w:rsidRPr="003560AF" w:rsidRDefault="002E1A07" w:rsidP="00B156F6">
      <w:pPr>
        <w:spacing w:line="360" w:lineRule="auto"/>
        <w:jc w:val="both"/>
        <w:rPr>
          <w:sz w:val="24"/>
          <w:szCs w:val="24"/>
          <w:lang w:val="en-US"/>
        </w:rPr>
      </w:pPr>
      <w:r>
        <w:rPr>
          <w:sz w:val="24"/>
          <w:szCs w:val="24"/>
          <w:lang w:val="en-US"/>
        </w:rPr>
        <w:t>Addressing</w:t>
      </w:r>
      <w:r w:rsidRPr="003560AF">
        <w:rPr>
          <w:sz w:val="24"/>
          <w:szCs w:val="24"/>
          <w:lang w:val="en-US"/>
        </w:rPr>
        <w:t xml:space="preserve"> </w:t>
      </w:r>
      <w:r w:rsidR="00A228D5" w:rsidRPr="003560AF">
        <w:rPr>
          <w:sz w:val="24"/>
          <w:szCs w:val="24"/>
          <w:lang w:val="en-US"/>
        </w:rPr>
        <w:t xml:space="preserve">the </w:t>
      </w:r>
      <w:r w:rsidR="00475F3F" w:rsidRPr="003560AF">
        <w:rPr>
          <w:sz w:val="24"/>
          <w:szCs w:val="24"/>
          <w:lang w:val="en-US"/>
        </w:rPr>
        <w:t>ever-</w:t>
      </w:r>
      <w:r w:rsidR="00153E43" w:rsidRPr="003560AF">
        <w:rPr>
          <w:sz w:val="24"/>
          <w:szCs w:val="24"/>
          <w:lang w:val="en-US"/>
        </w:rPr>
        <w:t xml:space="preserve">growing energy </w:t>
      </w:r>
      <w:r w:rsidR="00A228D5" w:rsidRPr="003560AF">
        <w:rPr>
          <w:sz w:val="24"/>
          <w:szCs w:val="24"/>
          <w:lang w:val="en-US"/>
        </w:rPr>
        <w:t xml:space="preserve">demand </w:t>
      </w:r>
      <w:r w:rsidR="00475F3F" w:rsidRPr="003560AF">
        <w:rPr>
          <w:sz w:val="24"/>
          <w:szCs w:val="24"/>
          <w:lang w:val="en-US"/>
        </w:rPr>
        <w:t xml:space="preserve">of the world </w:t>
      </w:r>
      <w:r w:rsidR="00153E43" w:rsidRPr="003560AF">
        <w:rPr>
          <w:sz w:val="24"/>
          <w:szCs w:val="24"/>
          <w:lang w:val="en-US"/>
        </w:rPr>
        <w:t>is one of</w:t>
      </w:r>
      <w:r w:rsidR="00475F3F" w:rsidRPr="003560AF">
        <w:rPr>
          <w:sz w:val="24"/>
          <w:szCs w:val="24"/>
          <w:lang w:val="en-US"/>
        </w:rPr>
        <w:t xml:space="preserve"> </w:t>
      </w:r>
      <w:r w:rsidR="00153E43" w:rsidRPr="003560AF">
        <w:rPr>
          <w:sz w:val="24"/>
          <w:szCs w:val="24"/>
          <w:lang w:val="en-US"/>
        </w:rPr>
        <w:t>today’s most challenging problems</w:t>
      </w:r>
      <w:r w:rsidR="00475F3F" w:rsidRPr="003560AF">
        <w:rPr>
          <w:sz w:val="24"/>
          <w:szCs w:val="24"/>
          <w:lang w:val="en-US"/>
        </w:rPr>
        <w:t xml:space="preserve">. </w:t>
      </w:r>
      <w:r w:rsidR="00BA0DAF" w:rsidRPr="003560AF">
        <w:rPr>
          <w:sz w:val="24"/>
          <w:szCs w:val="24"/>
          <w:lang w:val="en-US"/>
        </w:rPr>
        <w:t>This is because</w:t>
      </w:r>
      <w:r w:rsidR="00475F3F" w:rsidRPr="003560AF">
        <w:rPr>
          <w:sz w:val="24"/>
          <w:szCs w:val="24"/>
          <w:lang w:val="en-US"/>
        </w:rPr>
        <w:t xml:space="preserve"> the consumption of resources </w:t>
      </w:r>
      <w:r w:rsidR="00BA0DAF" w:rsidRPr="003560AF">
        <w:rPr>
          <w:sz w:val="24"/>
          <w:szCs w:val="24"/>
          <w:lang w:val="en-US"/>
        </w:rPr>
        <w:t>have r</w:t>
      </w:r>
      <w:r w:rsidR="0051461A" w:rsidRPr="003560AF">
        <w:rPr>
          <w:sz w:val="24"/>
          <w:szCs w:val="24"/>
          <w:lang w:val="en-US"/>
        </w:rPr>
        <w:t>a</w:t>
      </w:r>
      <w:r w:rsidR="00BA0DAF" w:rsidRPr="003560AF">
        <w:rPr>
          <w:sz w:val="24"/>
          <w:szCs w:val="24"/>
          <w:lang w:val="en-US"/>
        </w:rPr>
        <w:t>ised</w:t>
      </w:r>
      <w:r w:rsidR="00D03CB4" w:rsidRPr="003560AF">
        <w:rPr>
          <w:sz w:val="24"/>
          <w:szCs w:val="24"/>
          <w:lang w:val="en-US"/>
        </w:rPr>
        <w:t xml:space="preserve"> in proportion with the </w:t>
      </w:r>
      <w:r w:rsidR="00BA0DAF" w:rsidRPr="003560AF">
        <w:rPr>
          <w:sz w:val="24"/>
          <w:szCs w:val="24"/>
          <w:lang w:val="en-US"/>
        </w:rPr>
        <w:t>population and</w:t>
      </w:r>
      <w:r w:rsidR="00D03CB4" w:rsidRPr="003560AF">
        <w:rPr>
          <w:sz w:val="24"/>
          <w:szCs w:val="24"/>
          <w:lang w:val="en-US"/>
        </w:rPr>
        <w:t xml:space="preserve"> </w:t>
      </w:r>
      <w:r w:rsidR="0051461A" w:rsidRPr="003560AF">
        <w:rPr>
          <w:sz w:val="24"/>
          <w:szCs w:val="24"/>
          <w:lang w:val="en-US"/>
        </w:rPr>
        <w:t xml:space="preserve">because </w:t>
      </w:r>
      <w:r w:rsidR="00D03CB4" w:rsidRPr="003560AF">
        <w:rPr>
          <w:sz w:val="24"/>
          <w:szCs w:val="24"/>
          <w:lang w:val="en-US"/>
        </w:rPr>
        <w:t>non-renewable energy resources</w:t>
      </w:r>
      <w:r w:rsidR="00BA0DAF" w:rsidRPr="003560AF">
        <w:rPr>
          <w:sz w:val="24"/>
          <w:szCs w:val="24"/>
          <w:lang w:val="en-US"/>
        </w:rPr>
        <w:t xml:space="preserve">, such as oil, coal and natural gas, </w:t>
      </w:r>
      <w:r w:rsidR="0051461A" w:rsidRPr="003560AF">
        <w:rPr>
          <w:sz w:val="24"/>
          <w:szCs w:val="24"/>
          <w:lang w:val="en-US"/>
        </w:rPr>
        <w:t>are causing</w:t>
      </w:r>
      <w:r w:rsidR="00BA0DAF" w:rsidRPr="003560AF">
        <w:rPr>
          <w:sz w:val="24"/>
          <w:szCs w:val="24"/>
          <w:lang w:val="en-US"/>
        </w:rPr>
        <w:t xml:space="preserve"> </w:t>
      </w:r>
      <w:r w:rsidR="0051461A" w:rsidRPr="003560AF">
        <w:rPr>
          <w:sz w:val="24"/>
          <w:szCs w:val="24"/>
          <w:lang w:val="en-US"/>
        </w:rPr>
        <w:t xml:space="preserve">severe </w:t>
      </w:r>
      <w:r w:rsidR="00BA0DAF" w:rsidRPr="003560AF">
        <w:rPr>
          <w:sz w:val="24"/>
          <w:szCs w:val="24"/>
          <w:lang w:val="en-US"/>
        </w:rPr>
        <w:t>environmental problems</w:t>
      </w:r>
      <w:r w:rsidR="00CA1162" w:rsidRPr="003560AF">
        <w:rPr>
          <w:sz w:val="24"/>
          <w:szCs w:val="24"/>
          <w:lang w:val="en-US"/>
        </w:rPr>
        <w:t>, such as the climate change</w:t>
      </w:r>
      <w:r w:rsidR="00BA0DAF" w:rsidRPr="003560AF">
        <w:rPr>
          <w:sz w:val="24"/>
          <w:szCs w:val="24"/>
          <w:lang w:val="en-US"/>
        </w:rPr>
        <w:t xml:space="preserve"> by harmful byproduct emissions</w:t>
      </w:r>
      <w:r w:rsidR="0035027A" w:rsidRPr="003560AF">
        <w:rPr>
          <w:sz w:val="24"/>
          <w:szCs w:val="24"/>
          <w:lang w:val="en-US"/>
        </w:rPr>
        <w:t>, e.g. CO</w:t>
      </w:r>
      <w:r w:rsidR="0035027A" w:rsidRPr="003560AF">
        <w:rPr>
          <w:sz w:val="24"/>
          <w:szCs w:val="24"/>
          <w:vertAlign w:val="subscript"/>
          <w:lang w:val="en-US"/>
        </w:rPr>
        <w:t>2</w:t>
      </w:r>
      <w:r w:rsidR="0035027A" w:rsidRPr="003560AF">
        <w:rPr>
          <w:sz w:val="24"/>
          <w:szCs w:val="24"/>
          <w:lang w:val="en-US"/>
        </w:rPr>
        <w:t xml:space="preserve"> emissions</w:t>
      </w:r>
      <w:r w:rsidR="00FA5C4F" w:rsidRPr="003560AF">
        <w:rPr>
          <w:sz w:val="24"/>
          <w:szCs w:val="24"/>
          <w:lang w:val="en-US"/>
        </w:rPr>
        <w:t xml:space="preserve"> (see footnote</w:t>
      </w:r>
      <w:r w:rsidR="00FA5C4F" w:rsidRPr="003560AF">
        <w:rPr>
          <w:sz w:val="24"/>
          <w:szCs w:val="24"/>
          <w:vertAlign w:val="superscript"/>
          <w:lang w:val="en-US"/>
        </w:rPr>
        <w:t xml:space="preserve"> </w:t>
      </w:r>
      <w:r w:rsidR="00CA1162" w:rsidRPr="003560AF">
        <w:rPr>
          <w:rStyle w:val="FootnoteReference"/>
          <w:sz w:val="24"/>
          <w:szCs w:val="24"/>
          <w:lang w:val="en-US"/>
        </w:rPr>
        <w:footnoteReference w:id="1"/>
      </w:r>
      <w:r w:rsidR="00FA5C4F" w:rsidRPr="003560AF">
        <w:rPr>
          <w:sz w:val="24"/>
          <w:szCs w:val="24"/>
          <w:lang w:val="en-US"/>
        </w:rPr>
        <w:t>)</w:t>
      </w:r>
      <w:r>
        <w:rPr>
          <w:sz w:val="24"/>
          <w:szCs w:val="24"/>
          <w:lang w:val="en-US"/>
        </w:rPr>
        <w:t>.</w:t>
      </w:r>
      <w:r w:rsidR="0035027A" w:rsidRPr="003560AF">
        <w:rPr>
          <w:sz w:val="24"/>
          <w:szCs w:val="24"/>
          <w:lang w:val="en-US"/>
        </w:rPr>
        <w:t xml:space="preserve"> </w:t>
      </w:r>
      <w:r w:rsidR="00700557" w:rsidRPr="003560AF">
        <w:rPr>
          <w:sz w:val="24"/>
          <w:szCs w:val="24"/>
          <w:lang w:val="en-US"/>
        </w:rPr>
        <w:t xml:space="preserve">In order </w:t>
      </w:r>
      <w:r w:rsidR="0051461A" w:rsidRPr="003560AF">
        <w:rPr>
          <w:sz w:val="24"/>
          <w:szCs w:val="24"/>
          <w:lang w:val="en-US"/>
        </w:rPr>
        <w:t>to confront</w:t>
      </w:r>
      <w:r w:rsidR="0035027A" w:rsidRPr="003560AF">
        <w:rPr>
          <w:sz w:val="24"/>
          <w:szCs w:val="24"/>
          <w:lang w:val="en-US"/>
        </w:rPr>
        <w:t xml:space="preserve"> this scenario, </w:t>
      </w:r>
      <w:r w:rsidR="003A1E78" w:rsidRPr="003560AF">
        <w:rPr>
          <w:sz w:val="24"/>
          <w:szCs w:val="24"/>
          <w:lang w:val="en-US"/>
        </w:rPr>
        <w:t>solar energy</w:t>
      </w:r>
      <w:r w:rsidR="0035027A" w:rsidRPr="003560AF">
        <w:rPr>
          <w:sz w:val="24"/>
          <w:szCs w:val="24"/>
          <w:lang w:val="en-US"/>
        </w:rPr>
        <w:t xml:space="preserve"> </w:t>
      </w:r>
      <w:r w:rsidR="00BA305C">
        <w:rPr>
          <w:sz w:val="24"/>
          <w:szCs w:val="24"/>
          <w:lang w:val="en-US"/>
        </w:rPr>
        <w:t>conversion represents</w:t>
      </w:r>
      <w:r w:rsidR="00424BF1" w:rsidRPr="003560AF">
        <w:rPr>
          <w:sz w:val="24"/>
          <w:szCs w:val="24"/>
          <w:lang w:val="en-US"/>
        </w:rPr>
        <w:t xml:space="preserve"> a clean energy </w:t>
      </w:r>
      <w:r w:rsidR="0035027A" w:rsidRPr="003560AF">
        <w:rPr>
          <w:sz w:val="24"/>
          <w:szCs w:val="24"/>
          <w:lang w:val="en-US"/>
        </w:rPr>
        <w:t>source in terms of being abundant, enviro</w:t>
      </w:r>
      <w:r w:rsidR="00671769" w:rsidRPr="003560AF">
        <w:rPr>
          <w:sz w:val="24"/>
          <w:szCs w:val="24"/>
          <w:lang w:val="en-US"/>
        </w:rPr>
        <w:t>nmental</w:t>
      </w:r>
      <w:r w:rsidR="00A228D5" w:rsidRPr="003560AF">
        <w:rPr>
          <w:sz w:val="24"/>
          <w:szCs w:val="24"/>
          <w:lang w:val="en-US"/>
        </w:rPr>
        <w:t>ly</w:t>
      </w:r>
      <w:r w:rsidR="00671769" w:rsidRPr="003560AF">
        <w:rPr>
          <w:sz w:val="24"/>
          <w:szCs w:val="24"/>
          <w:lang w:val="en-US"/>
        </w:rPr>
        <w:t xml:space="preserve"> friendly and renewable. </w:t>
      </w:r>
      <w:r w:rsidR="00EF594B" w:rsidRPr="003560AF">
        <w:rPr>
          <w:sz w:val="24"/>
          <w:szCs w:val="24"/>
          <w:lang w:val="en-US"/>
        </w:rPr>
        <w:t>Making</w:t>
      </w:r>
      <w:r w:rsidR="00352C60" w:rsidRPr="003560AF">
        <w:rPr>
          <w:sz w:val="24"/>
          <w:szCs w:val="24"/>
          <w:lang w:val="en-US"/>
        </w:rPr>
        <w:t xml:space="preserve"> inexpensive</w:t>
      </w:r>
      <w:r w:rsidR="00671769" w:rsidRPr="003560AF">
        <w:rPr>
          <w:sz w:val="24"/>
          <w:szCs w:val="24"/>
          <w:lang w:val="en-US"/>
        </w:rPr>
        <w:t>, efficient</w:t>
      </w:r>
      <w:r w:rsidR="00C90A56" w:rsidRPr="003560AF">
        <w:rPr>
          <w:sz w:val="24"/>
          <w:szCs w:val="24"/>
          <w:lang w:val="en-US"/>
        </w:rPr>
        <w:t xml:space="preserve">, </w:t>
      </w:r>
      <w:r w:rsidR="00BA305C">
        <w:rPr>
          <w:sz w:val="24"/>
          <w:szCs w:val="24"/>
          <w:lang w:val="en-US"/>
        </w:rPr>
        <w:t xml:space="preserve">room temperature </w:t>
      </w:r>
      <w:proofErr w:type="spellStart"/>
      <w:r w:rsidR="00DD37AA" w:rsidRPr="003560AF">
        <w:rPr>
          <w:sz w:val="24"/>
          <w:szCs w:val="24"/>
          <w:lang w:val="en-US"/>
        </w:rPr>
        <w:t>processable</w:t>
      </w:r>
      <w:proofErr w:type="spellEnd"/>
      <w:r w:rsidR="00352C60" w:rsidRPr="003560AF">
        <w:rPr>
          <w:sz w:val="24"/>
          <w:szCs w:val="24"/>
          <w:lang w:val="en-US"/>
        </w:rPr>
        <w:t xml:space="preserve"> and </w:t>
      </w:r>
      <w:proofErr w:type="spellStart"/>
      <w:r w:rsidR="00EF594B" w:rsidRPr="003560AF">
        <w:rPr>
          <w:sz w:val="24"/>
          <w:szCs w:val="24"/>
          <w:lang w:val="en-US"/>
        </w:rPr>
        <w:t>environment</w:t>
      </w:r>
      <w:r w:rsidR="00BA305C">
        <w:rPr>
          <w:sz w:val="24"/>
          <w:szCs w:val="24"/>
          <w:lang w:val="en-US"/>
        </w:rPr>
        <w:t>ly</w:t>
      </w:r>
      <w:proofErr w:type="spellEnd"/>
      <w:r w:rsidR="00EF594B" w:rsidRPr="003560AF">
        <w:rPr>
          <w:sz w:val="24"/>
          <w:szCs w:val="24"/>
          <w:lang w:val="en-US"/>
        </w:rPr>
        <w:t>-friendly</w:t>
      </w:r>
      <w:r w:rsidR="00352C60" w:rsidRPr="003560AF">
        <w:rPr>
          <w:sz w:val="24"/>
          <w:szCs w:val="24"/>
          <w:lang w:val="en-US"/>
        </w:rPr>
        <w:t xml:space="preserve"> materials</w:t>
      </w:r>
      <w:r w:rsidR="00671769" w:rsidRPr="003560AF">
        <w:rPr>
          <w:sz w:val="24"/>
          <w:szCs w:val="24"/>
          <w:lang w:val="en-US"/>
        </w:rPr>
        <w:t xml:space="preserve"> for </w:t>
      </w:r>
      <w:r w:rsidR="0014563C" w:rsidRPr="003560AF">
        <w:rPr>
          <w:sz w:val="24"/>
          <w:szCs w:val="24"/>
          <w:lang w:val="en-US"/>
        </w:rPr>
        <w:t xml:space="preserve">solar </w:t>
      </w:r>
      <w:r w:rsidR="00424BF1" w:rsidRPr="003560AF">
        <w:rPr>
          <w:sz w:val="24"/>
          <w:szCs w:val="24"/>
          <w:lang w:val="en-US"/>
        </w:rPr>
        <w:t>energy conversion</w:t>
      </w:r>
      <w:r w:rsidR="00671769" w:rsidRPr="003560AF">
        <w:rPr>
          <w:sz w:val="24"/>
          <w:szCs w:val="24"/>
          <w:lang w:val="en-US"/>
        </w:rPr>
        <w:t xml:space="preserve"> </w:t>
      </w:r>
      <w:r w:rsidR="00352C60" w:rsidRPr="003560AF">
        <w:rPr>
          <w:sz w:val="24"/>
          <w:szCs w:val="24"/>
          <w:lang w:val="en-US"/>
        </w:rPr>
        <w:t>represents a great challenge</w:t>
      </w:r>
      <w:r w:rsidR="00FA5C4F" w:rsidRPr="003560AF">
        <w:rPr>
          <w:sz w:val="24"/>
          <w:szCs w:val="24"/>
          <w:lang w:val="en-US"/>
        </w:rPr>
        <w:t xml:space="preserve"> (see </w:t>
      </w:r>
      <w:proofErr w:type="gramStart"/>
      <w:r w:rsidR="00FA5C4F" w:rsidRPr="003560AF">
        <w:rPr>
          <w:sz w:val="24"/>
          <w:szCs w:val="24"/>
          <w:lang w:val="en-US"/>
        </w:rPr>
        <w:t xml:space="preserve">footnote </w:t>
      </w:r>
      <w:proofErr w:type="gramEnd"/>
      <w:r w:rsidR="00815472" w:rsidRPr="003560AF">
        <w:rPr>
          <w:rStyle w:val="FootnoteReference"/>
          <w:sz w:val="24"/>
          <w:szCs w:val="24"/>
          <w:lang w:val="en-US"/>
        </w:rPr>
        <w:footnoteReference w:id="2"/>
      </w:r>
      <w:r w:rsidR="00FA5C4F" w:rsidRPr="003560AF">
        <w:rPr>
          <w:sz w:val="24"/>
          <w:szCs w:val="24"/>
          <w:lang w:val="en-US"/>
        </w:rPr>
        <w:t>)</w:t>
      </w:r>
      <w:r w:rsidR="00EF594B" w:rsidRPr="003560AF">
        <w:rPr>
          <w:sz w:val="24"/>
          <w:szCs w:val="24"/>
          <w:lang w:val="en-US"/>
        </w:rPr>
        <w:t>. Several novel materials</w:t>
      </w:r>
      <w:r w:rsidR="00BA305C">
        <w:rPr>
          <w:sz w:val="24"/>
          <w:szCs w:val="24"/>
          <w:lang w:val="en-US"/>
        </w:rPr>
        <w:t xml:space="preserve"> and </w:t>
      </w:r>
      <w:proofErr w:type="spellStart"/>
      <w:r w:rsidR="00BA305C">
        <w:rPr>
          <w:sz w:val="24"/>
          <w:szCs w:val="24"/>
          <w:lang w:val="en-US"/>
        </w:rPr>
        <w:t>architecutres</w:t>
      </w:r>
      <w:proofErr w:type="spellEnd"/>
      <w:r w:rsidR="00EF594B" w:rsidRPr="003560AF">
        <w:rPr>
          <w:sz w:val="24"/>
          <w:szCs w:val="24"/>
          <w:lang w:val="en-US"/>
        </w:rPr>
        <w:t xml:space="preserve"> have emerged as promising candidates</w:t>
      </w:r>
      <w:r w:rsidR="00BA305C">
        <w:rPr>
          <w:sz w:val="24"/>
          <w:szCs w:val="24"/>
          <w:lang w:val="en-US"/>
        </w:rPr>
        <w:t xml:space="preserve"> for solar energy conversion</w:t>
      </w:r>
      <w:r w:rsidR="00EF594B" w:rsidRPr="003560AF">
        <w:rPr>
          <w:sz w:val="24"/>
          <w:szCs w:val="24"/>
          <w:lang w:val="en-US"/>
        </w:rPr>
        <w:t xml:space="preserve">, such as organic-inorganic hybrid </w:t>
      </w:r>
      <w:proofErr w:type="gramStart"/>
      <w:r w:rsidR="00EF594B" w:rsidRPr="003560AF">
        <w:rPr>
          <w:sz w:val="24"/>
          <w:szCs w:val="24"/>
          <w:lang w:val="en-US"/>
        </w:rPr>
        <w:t>perovskites,</w:t>
      </w:r>
      <w:proofErr w:type="gramEnd"/>
      <w:r w:rsidR="00EF594B" w:rsidRPr="003560AF">
        <w:rPr>
          <w:sz w:val="24"/>
          <w:szCs w:val="24"/>
          <w:lang w:val="en-US"/>
        </w:rPr>
        <w:t xml:space="preserve"> dye sensitized oxides, </w:t>
      </w:r>
      <w:r w:rsidR="00BA305C">
        <w:rPr>
          <w:sz w:val="24"/>
          <w:szCs w:val="24"/>
          <w:lang w:val="en-US"/>
        </w:rPr>
        <w:t xml:space="preserve">nanostructured </w:t>
      </w:r>
      <w:proofErr w:type="spellStart"/>
      <w:r w:rsidR="00BA305C">
        <w:rPr>
          <w:sz w:val="24"/>
          <w:szCs w:val="24"/>
          <w:lang w:val="en-US"/>
        </w:rPr>
        <w:t>photocatalyst</w:t>
      </w:r>
      <w:proofErr w:type="spellEnd"/>
      <w:r w:rsidR="00EF594B" w:rsidRPr="003560AF">
        <w:rPr>
          <w:sz w:val="24"/>
          <w:szCs w:val="24"/>
          <w:lang w:val="en-US"/>
        </w:rPr>
        <w:t>, metal-organic frameworks…etc</w:t>
      </w:r>
      <w:r w:rsidR="00BA305C">
        <w:rPr>
          <w:sz w:val="24"/>
          <w:szCs w:val="24"/>
          <w:lang w:val="en-US"/>
        </w:rPr>
        <w:t>. For these library</w:t>
      </w:r>
      <w:proofErr w:type="gramStart"/>
      <w:r w:rsidR="00BA305C">
        <w:rPr>
          <w:sz w:val="24"/>
          <w:szCs w:val="24"/>
          <w:lang w:val="en-US"/>
        </w:rPr>
        <w:t xml:space="preserve">, </w:t>
      </w:r>
      <w:r w:rsidR="00EF594B" w:rsidRPr="003560AF">
        <w:rPr>
          <w:sz w:val="24"/>
          <w:szCs w:val="24"/>
          <w:lang w:val="en-US"/>
        </w:rPr>
        <w:t xml:space="preserve"> </w:t>
      </w:r>
      <w:r w:rsidR="00BA305C">
        <w:rPr>
          <w:sz w:val="24"/>
          <w:szCs w:val="24"/>
          <w:lang w:val="en-US"/>
        </w:rPr>
        <w:t>f</w:t>
      </w:r>
      <w:r w:rsidR="00DD37AA" w:rsidRPr="003560AF">
        <w:rPr>
          <w:sz w:val="24"/>
          <w:szCs w:val="24"/>
          <w:lang w:val="en-US"/>
        </w:rPr>
        <w:t>undamental</w:t>
      </w:r>
      <w:proofErr w:type="gramEnd"/>
      <w:r w:rsidR="00DD37AA" w:rsidRPr="003560AF">
        <w:rPr>
          <w:sz w:val="24"/>
          <w:szCs w:val="24"/>
          <w:lang w:val="en-US"/>
        </w:rPr>
        <w:t xml:space="preserve"> </w:t>
      </w:r>
      <w:r w:rsidR="00C90A56" w:rsidRPr="003560AF">
        <w:rPr>
          <w:sz w:val="24"/>
          <w:szCs w:val="24"/>
          <w:lang w:val="en-US"/>
        </w:rPr>
        <w:t xml:space="preserve">understanding of </w:t>
      </w:r>
      <w:r w:rsidR="00261F49" w:rsidRPr="003560AF">
        <w:rPr>
          <w:sz w:val="24"/>
          <w:szCs w:val="24"/>
          <w:lang w:val="en-US"/>
        </w:rPr>
        <w:t>charge carrier dynamics</w:t>
      </w:r>
      <w:r w:rsidR="00EF594B" w:rsidRPr="003560AF">
        <w:rPr>
          <w:sz w:val="24"/>
          <w:szCs w:val="24"/>
          <w:lang w:val="en-US"/>
        </w:rPr>
        <w:t xml:space="preserve"> is urgently needed </w:t>
      </w:r>
      <w:r w:rsidR="00C90A56" w:rsidRPr="003560AF">
        <w:rPr>
          <w:sz w:val="24"/>
          <w:szCs w:val="24"/>
          <w:lang w:val="en-US"/>
        </w:rPr>
        <w:t>for</w:t>
      </w:r>
      <w:r w:rsidR="00EF594B" w:rsidRPr="003560AF">
        <w:rPr>
          <w:sz w:val="24"/>
          <w:szCs w:val="24"/>
          <w:lang w:val="en-US"/>
        </w:rPr>
        <w:t xml:space="preserve"> </w:t>
      </w:r>
      <w:r w:rsidR="00261F49" w:rsidRPr="003560AF">
        <w:rPr>
          <w:sz w:val="24"/>
          <w:szCs w:val="24"/>
          <w:lang w:val="en-US"/>
        </w:rPr>
        <w:t xml:space="preserve">further </w:t>
      </w:r>
      <w:r w:rsidR="00BA305C">
        <w:rPr>
          <w:sz w:val="24"/>
          <w:szCs w:val="24"/>
          <w:lang w:val="en-US"/>
        </w:rPr>
        <w:t>boost the their efficiencies.</w:t>
      </w:r>
      <w:r w:rsidR="00DD37AA" w:rsidRPr="003560AF">
        <w:rPr>
          <w:sz w:val="24"/>
          <w:szCs w:val="24"/>
          <w:lang w:val="en-US"/>
        </w:rPr>
        <w:t xml:space="preserve"> </w:t>
      </w:r>
      <w:r w:rsidR="00A228D5" w:rsidRPr="003560AF">
        <w:rPr>
          <w:sz w:val="24"/>
          <w:szCs w:val="24"/>
          <w:lang w:val="en-US"/>
        </w:rPr>
        <w:t>T</w:t>
      </w:r>
      <w:r w:rsidR="00671769" w:rsidRPr="003560AF">
        <w:rPr>
          <w:sz w:val="24"/>
          <w:szCs w:val="24"/>
          <w:lang w:val="en-US"/>
        </w:rPr>
        <w:t xml:space="preserve">he motivation </w:t>
      </w:r>
      <w:r w:rsidR="00DD37AA" w:rsidRPr="003560AF">
        <w:rPr>
          <w:sz w:val="24"/>
          <w:szCs w:val="24"/>
          <w:lang w:val="en-US"/>
        </w:rPr>
        <w:t>of</w:t>
      </w:r>
      <w:r w:rsidR="00671769" w:rsidRPr="003560AF">
        <w:rPr>
          <w:sz w:val="24"/>
          <w:szCs w:val="24"/>
          <w:lang w:val="en-US"/>
        </w:rPr>
        <w:t xml:space="preserve"> this thesis </w:t>
      </w:r>
      <w:r w:rsidR="00425396" w:rsidRPr="003560AF">
        <w:rPr>
          <w:sz w:val="24"/>
          <w:szCs w:val="24"/>
          <w:lang w:val="en-US"/>
        </w:rPr>
        <w:t>is to inve</w:t>
      </w:r>
      <w:r w:rsidR="00D73C7D" w:rsidRPr="003560AF">
        <w:rPr>
          <w:sz w:val="24"/>
          <w:szCs w:val="24"/>
          <w:lang w:val="en-US"/>
        </w:rPr>
        <w:t>stigate charge carrier dynamics,</w:t>
      </w:r>
      <w:r w:rsidR="00425396" w:rsidRPr="003560AF">
        <w:rPr>
          <w:sz w:val="24"/>
          <w:szCs w:val="24"/>
          <w:lang w:val="en-US"/>
        </w:rPr>
        <w:t xml:space="preserve"> charge transport and interfacial charge transfer</w:t>
      </w:r>
      <w:r w:rsidR="00264B87" w:rsidRPr="003560AF">
        <w:rPr>
          <w:sz w:val="24"/>
          <w:szCs w:val="24"/>
          <w:lang w:val="en-US"/>
        </w:rPr>
        <w:t xml:space="preserve"> in</w:t>
      </w:r>
      <w:r w:rsidR="00425396" w:rsidRPr="003560AF">
        <w:rPr>
          <w:sz w:val="24"/>
          <w:szCs w:val="24"/>
          <w:lang w:val="en-US"/>
        </w:rPr>
        <w:t xml:space="preserve"> </w:t>
      </w:r>
      <w:r w:rsidR="0014563C" w:rsidRPr="003560AF">
        <w:rPr>
          <w:sz w:val="24"/>
          <w:szCs w:val="24"/>
          <w:lang w:val="en-US"/>
        </w:rPr>
        <w:t xml:space="preserve">photoactive </w:t>
      </w:r>
      <w:r w:rsidR="003B5793" w:rsidRPr="003560AF">
        <w:rPr>
          <w:sz w:val="24"/>
          <w:szCs w:val="24"/>
          <w:lang w:val="en-US"/>
        </w:rPr>
        <w:t xml:space="preserve">hybrid systems </w:t>
      </w:r>
      <w:r w:rsidR="00264B87" w:rsidRPr="003560AF">
        <w:rPr>
          <w:sz w:val="24"/>
          <w:szCs w:val="24"/>
          <w:lang w:val="en-US"/>
        </w:rPr>
        <w:t xml:space="preserve">which are promising candidates </w:t>
      </w:r>
      <w:r w:rsidR="00425396" w:rsidRPr="003560AF">
        <w:rPr>
          <w:sz w:val="24"/>
          <w:szCs w:val="24"/>
          <w:lang w:val="en-US"/>
        </w:rPr>
        <w:t xml:space="preserve">for solar energy conversion </w:t>
      </w:r>
      <w:r w:rsidR="00264B87" w:rsidRPr="003560AF">
        <w:rPr>
          <w:sz w:val="24"/>
          <w:szCs w:val="24"/>
          <w:lang w:val="en-US"/>
        </w:rPr>
        <w:t>technologies</w:t>
      </w:r>
      <w:r w:rsidR="003B5793" w:rsidRPr="003560AF">
        <w:rPr>
          <w:sz w:val="24"/>
          <w:szCs w:val="24"/>
          <w:lang w:val="en-US"/>
        </w:rPr>
        <w:t>, such as solar cell</w:t>
      </w:r>
      <w:r w:rsidR="006F22B7" w:rsidRPr="003560AF">
        <w:rPr>
          <w:sz w:val="24"/>
          <w:szCs w:val="24"/>
          <w:lang w:val="en-US"/>
        </w:rPr>
        <w:t>s</w:t>
      </w:r>
      <w:r w:rsidR="003B5793" w:rsidRPr="003560AF">
        <w:rPr>
          <w:sz w:val="24"/>
          <w:szCs w:val="24"/>
          <w:lang w:val="en-US"/>
        </w:rPr>
        <w:t xml:space="preserve"> </w:t>
      </w:r>
      <w:r w:rsidR="00FE5452" w:rsidRPr="003560AF">
        <w:rPr>
          <w:sz w:val="24"/>
          <w:szCs w:val="24"/>
          <w:lang w:val="en-US"/>
        </w:rPr>
        <w:t>(</w:t>
      </w:r>
      <w:proofErr w:type="spellStart"/>
      <w:r w:rsidR="00FE5452" w:rsidRPr="003560AF">
        <w:rPr>
          <w:sz w:val="24"/>
          <w:szCs w:val="24"/>
          <w:lang w:val="en-US"/>
        </w:rPr>
        <w:t>coversion</w:t>
      </w:r>
      <w:proofErr w:type="spellEnd"/>
      <w:r w:rsidR="00FE5452" w:rsidRPr="003560AF">
        <w:rPr>
          <w:sz w:val="24"/>
          <w:szCs w:val="24"/>
          <w:lang w:val="en-US"/>
        </w:rPr>
        <w:t xml:space="preserve"> of solar energy into electricity) </w:t>
      </w:r>
      <w:r w:rsidR="003B5793" w:rsidRPr="003560AF">
        <w:rPr>
          <w:sz w:val="24"/>
          <w:szCs w:val="24"/>
          <w:lang w:val="en-US"/>
        </w:rPr>
        <w:t xml:space="preserve">and </w:t>
      </w:r>
      <w:r w:rsidR="00FE5452" w:rsidRPr="003560AF">
        <w:rPr>
          <w:sz w:val="24"/>
          <w:szCs w:val="24"/>
          <w:lang w:val="en-US"/>
        </w:rPr>
        <w:t>photocatalysis (conversion of solar energy into chemical energy)</w:t>
      </w:r>
      <w:r w:rsidR="00264B87" w:rsidRPr="003560AF">
        <w:rPr>
          <w:sz w:val="24"/>
          <w:szCs w:val="24"/>
          <w:lang w:val="en-US"/>
        </w:rPr>
        <w:t>.</w:t>
      </w:r>
      <w:r w:rsidR="00987158" w:rsidRPr="003560AF">
        <w:rPr>
          <w:sz w:val="24"/>
          <w:szCs w:val="24"/>
          <w:lang w:val="en-US"/>
        </w:rPr>
        <w:t xml:space="preserve"> </w:t>
      </w:r>
      <w:r w:rsidR="00987158" w:rsidRPr="003560AF">
        <w:rPr>
          <w:sz w:val="24"/>
          <w:lang w:val="en-US"/>
        </w:rPr>
        <w:t xml:space="preserve">Hybrid systems studied in this thesis </w:t>
      </w:r>
      <w:r w:rsidR="00FE5452" w:rsidRPr="003560AF">
        <w:rPr>
          <w:sz w:val="24"/>
          <w:lang w:val="en-US"/>
        </w:rPr>
        <w:t>include</w:t>
      </w:r>
      <w:r w:rsidR="00987158" w:rsidRPr="003560AF">
        <w:rPr>
          <w:sz w:val="24"/>
          <w:lang w:val="en-US"/>
        </w:rPr>
        <w:t xml:space="preserve"> organic-inorganic components (organic-inorganic hybrid perovskites), molecules-</w:t>
      </w:r>
      <w:r w:rsidR="00752FA3" w:rsidRPr="003560AF">
        <w:rPr>
          <w:sz w:val="24"/>
          <w:lang w:val="en-US"/>
        </w:rPr>
        <w:t>metal oxide interfaces</w:t>
      </w:r>
      <w:r w:rsidR="00987158" w:rsidRPr="003560AF">
        <w:rPr>
          <w:sz w:val="24"/>
          <w:lang w:val="en-US"/>
        </w:rPr>
        <w:t xml:space="preserve"> (dye sensitized oxides) and </w:t>
      </w:r>
      <w:r w:rsidR="00752FA3" w:rsidRPr="003560AF">
        <w:rPr>
          <w:sz w:val="24"/>
          <w:lang w:val="en-US"/>
        </w:rPr>
        <w:t>noble metal</w:t>
      </w:r>
      <w:r w:rsidR="00FE5452" w:rsidRPr="003560AF">
        <w:rPr>
          <w:sz w:val="24"/>
          <w:lang w:val="en-US"/>
        </w:rPr>
        <w:t>-nanocrystals</w:t>
      </w:r>
      <w:r w:rsidR="00987158" w:rsidRPr="003560AF">
        <w:rPr>
          <w:sz w:val="24"/>
          <w:lang w:val="en-US"/>
        </w:rPr>
        <w:t xml:space="preserve"> (metal decorated tetrapod</w:t>
      </w:r>
      <w:r w:rsidR="00752FA3" w:rsidRPr="003560AF">
        <w:rPr>
          <w:sz w:val="24"/>
          <w:lang w:val="en-US"/>
        </w:rPr>
        <w:t>s</w:t>
      </w:r>
      <w:r w:rsidR="00987158" w:rsidRPr="003560AF">
        <w:rPr>
          <w:sz w:val="24"/>
          <w:lang w:val="en-US"/>
        </w:rPr>
        <w:t>).</w:t>
      </w:r>
    </w:p>
    <w:p w14:paraId="30B41287" w14:textId="77777777" w:rsidR="00815472" w:rsidRPr="003560AF" w:rsidRDefault="0099096A" w:rsidP="00815472">
      <w:pPr>
        <w:spacing w:line="360" w:lineRule="auto"/>
        <w:jc w:val="center"/>
        <w:rPr>
          <w:sz w:val="24"/>
          <w:szCs w:val="24"/>
          <w:lang w:val="en-US"/>
        </w:rPr>
      </w:pPr>
      <w:r w:rsidRPr="003560AF">
        <w:rPr>
          <w:noProof/>
          <w:sz w:val="24"/>
          <w:szCs w:val="24"/>
          <w:lang w:val="en-US"/>
        </w:rPr>
        <w:lastRenderedPageBreak/>
        <w:drawing>
          <wp:inline distT="0" distB="0" distL="0" distR="0" wp14:anchorId="62CF63B2" wp14:editId="19028E19">
            <wp:extent cx="3288532" cy="2130724"/>
            <wp:effectExtent l="0" t="0" r="7620" b="3175"/>
            <wp:docPr id="2805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581"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00096" cy="2138216"/>
                    </a:xfrm>
                    <a:prstGeom prst="rect">
                      <a:avLst/>
                    </a:prstGeom>
                    <a:noFill/>
                    <a:ln>
                      <a:noFill/>
                    </a:ln>
                    <a:effectLst/>
                    <a:extLst/>
                  </pic:spPr>
                </pic:pic>
              </a:graphicData>
            </a:graphic>
          </wp:inline>
        </w:drawing>
      </w:r>
    </w:p>
    <w:p w14:paraId="7DDE8454" w14:textId="0DFA28E6" w:rsidR="00F762A3" w:rsidRPr="003560AF" w:rsidRDefault="00F72DE5" w:rsidP="00815472">
      <w:pPr>
        <w:spacing w:line="360" w:lineRule="auto"/>
        <w:jc w:val="center"/>
        <w:rPr>
          <w:sz w:val="24"/>
          <w:szCs w:val="24"/>
          <w:lang w:val="en-US"/>
        </w:rPr>
      </w:pPr>
      <w:r w:rsidRPr="003560AF">
        <w:rPr>
          <w:sz w:val="24"/>
          <w:szCs w:val="24"/>
          <w:lang w:val="en-US"/>
        </w:rPr>
        <w:t>Figure 1.1 Solar energy</w:t>
      </w:r>
      <w:r w:rsidR="00FA5C4F" w:rsidRPr="003560AF">
        <w:rPr>
          <w:sz w:val="24"/>
          <w:szCs w:val="24"/>
          <w:lang w:val="en-US"/>
        </w:rPr>
        <w:t xml:space="preserve"> (see </w:t>
      </w:r>
      <w:proofErr w:type="gramStart"/>
      <w:r w:rsidR="00FA5C4F" w:rsidRPr="003560AF">
        <w:rPr>
          <w:sz w:val="24"/>
          <w:szCs w:val="24"/>
          <w:lang w:val="en-US"/>
        </w:rPr>
        <w:t xml:space="preserve">footnote </w:t>
      </w:r>
      <w:proofErr w:type="gramEnd"/>
      <w:r w:rsidR="00815472" w:rsidRPr="003560AF">
        <w:rPr>
          <w:rStyle w:val="FootnoteReference"/>
          <w:sz w:val="24"/>
          <w:szCs w:val="24"/>
          <w:lang w:val="en-US"/>
        </w:rPr>
        <w:footnoteReference w:id="3"/>
      </w:r>
      <w:r w:rsidR="00FA5C4F" w:rsidRPr="003560AF">
        <w:rPr>
          <w:sz w:val="24"/>
          <w:szCs w:val="24"/>
          <w:lang w:val="en-US"/>
        </w:rPr>
        <w:t>)</w:t>
      </w:r>
      <w:r w:rsidR="00D95769">
        <w:rPr>
          <w:sz w:val="24"/>
          <w:szCs w:val="24"/>
          <w:lang w:val="en-US"/>
        </w:rPr>
        <w:t>.</w:t>
      </w:r>
    </w:p>
    <w:p w14:paraId="66B9D997" w14:textId="77777777" w:rsidR="007237C8" w:rsidRPr="003560AF" w:rsidRDefault="007237C8" w:rsidP="00815472">
      <w:pPr>
        <w:spacing w:line="360" w:lineRule="auto"/>
        <w:jc w:val="center"/>
        <w:rPr>
          <w:sz w:val="24"/>
          <w:szCs w:val="24"/>
          <w:lang w:val="en-US"/>
        </w:rPr>
      </w:pPr>
    </w:p>
    <w:p w14:paraId="33276EA1" w14:textId="420E6ACB" w:rsidR="00F84214" w:rsidRPr="003560AF" w:rsidRDefault="0072489E" w:rsidP="0072489E">
      <w:pPr>
        <w:pStyle w:val="Heading2"/>
        <w:spacing w:line="360" w:lineRule="auto"/>
        <w:rPr>
          <w:lang w:val="en-US"/>
        </w:rPr>
      </w:pPr>
      <w:bookmarkStart w:id="3" w:name="_Toc477804003"/>
      <w:r w:rsidRPr="003560AF">
        <w:rPr>
          <w:lang w:val="en-US"/>
        </w:rPr>
        <w:t xml:space="preserve">1.1 </w:t>
      </w:r>
      <w:r w:rsidR="00700557" w:rsidRPr="003560AF">
        <w:rPr>
          <w:lang w:val="en-US"/>
        </w:rPr>
        <w:t>Intrinsic l</w:t>
      </w:r>
      <w:r w:rsidR="00897BEE" w:rsidRPr="003560AF">
        <w:rPr>
          <w:lang w:val="en-US"/>
        </w:rPr>
        <w:t xml:space="preserve">oss mechanisms </w:t>
      </w:r>
      <w:r w:rsidR="00B553EE" w:rsidRPr="003560AF">
        <w:rPr>
          <w:lang w:val="en-US"/>
        </w:rPr>
        <w:t>in</w:t>
      </w:r>
      <w:r w:rsidR="00897BEE" w:rsidRPr="003560AF">
        <w:rPr>
          <w:lang w:val="en-US"/>
        </w:rPr>
        <w:t xml:space="preserve"> </w:t>
      </w:r>
      <w:proofErr w:type="spellStart"/>
      <w:r w:rsidR="00B553EE" w:rsidRPr="003560AF">
        <w:rPr>
          <w:lang w:val="en-US"/>
        </w:rPr>
        <w:t>photoconversion</w:t>
      </w:r>
      <w:bookmarkEnd w:id="3"/>
      <w:proofErr w:type="spellEnd"/>
    </w:p>
    <w:p w14:paraId="716E87C6" w14:textId="07F0FFDC" w:rsidR="00FE5452" w:rsidRPr="003560AF" w:rsidRDefault="003068AE" w:rsidP="0072489E">
      <w:pPr>
        <w:spacing w:line="360" w:lineRule="auto"/>
        <w:jc w:val="both"/>
        <w:rPr>
          <w:sz w:val="24"/>
          <w:lang w:val="en-US"/>
        </w:rPr>
      </w:pPr>
      <w:r w:rsidRPr="003560AF">
        <w:rPr>
          <w:sz w:val="24"/>
          <w:lang w:val="en-US"/>
        </w:rPr>
        <w:t xml:space="preserve">To </w:t>
      </w:r>
      <w:r w:rsidR="008F75A8" w:rsidRPr="003560AF">
        <w:rPr>
          <w:sz w:val="24"/>
          <w:lang w:val="en-US"/>
        </w:rPr>
        <w:t>supply</w:t>
      </w:r>
      <w:r w:rsidRPr="003560AF">
        <w:rPr>
          <w:sz w:val="24"/>
          <w:lang w:val="en-US"/>
        </w:rPr>
        <w:t xml:space="preserve"> </w:t>
      </w:r>
      <w:r w:rsidR="008F75A8" w:rsidRPr="003560AF">
        <w:rPr>
          <w:sz w:val="24"/>
          <w:lang w:val="en-US"/>
        </w:rPr>
        <w:t xml:space="preserve">the energy demand of the world, </w:t>
      </w:r>
      <w:r w:rsidRPr="003560AF">
        <w:rPr>
          <w:sz w:val="24"/>
          <w:lang w:val="en-US"/>
        </w:rPr>
        <w:t xml:space="preserve">considerable effort has been made to produce </w:t>
      </w:r>
      <w:r w:rsidR="008F75A8" w:rsidRPr="003560AF">
        <w:rPr>
          <w:sz w:val="24"/>
          <w:lang w:val="en-US"/>
        </w:rPr>
        <w:t xml:space="preserve">electricity and </w:t>
      </w:r>
      <w:r w:rsidRPr="003560AF">
        <w:rPr>
          <w:sz w:val="24"/>
          <w:lang w:val="en-US"/>
        </w:rPr>
        <w:t xml:space="preserve">fuels </w:t>
      </w:r>
      <w:r w:rsidR="00BA7900" w:rsidRPr="003560AF">
        <w:rPr>
          <w:sz w:val="24"/>
          <w:lang w:val="en-US"/>
        </w:rPr>
        <w:t>(such as hydrog</w:t>
      </w:r>
      <w:r w:rsidR="00FE5452" w:rsidRPr="003560AF">
        <w:rPr>
          <w:sz w:val="24"/>
          <w:lang w:val="en-US"/>
        </w:rPr>
        <w:t xml:space="preserve">en, methane and methanol) </w:t>
      </w:r>
      <w:r w:rsidRPr="003560AF">
        <w:rPr>
          <w:sz w:val="24"/>
          <w:lang w:val="en-US"/>
        </w:rPr>
        <w:t xml:space="preserve">from </w:t>
      </w:r>
      <w:r w:rsidR="008F75A8" w:rsidRPr="003560AF">
        <w:rPr>
          <w:sz w:val="24"/>
          <w:lang w:val="en-US"/>
        </w:rPr>
        <w:t xml:space="preserve">solar energy via solar cells and </w:t>
      </w:r>
      <w:r w:rsidR="00FE5452" w:rsidRPr="003560AF">
        <w:rPr>
          <w:sz w:val="24"/>
          <w:lang w:val="en-US"/>
        </w:rPr>
        <w:t>photocatalysis</w:t>
      </w:r>
      <w:r w:rsidRPr="003560AF">
        <w:rPr>
          <w:sz w:val="24"/>
          <w:lang w:val="en-US"/>
        </w:rPr>
        <w:t xml:space="preserve">. The solar energy conversion efficiency of </w:t>
      </w:r>
      <w:r w:rsidR="00CF0B15" w:rsidRPr="003560AF">
        <w:rPr>
          <w:sz w:val="24"/>
          <w:lang w:val="en-US"/>
        </w:rPr>
        <w:t xml:space="preserve">such systems depends strictly on </w:t>
      </w:r>
      <w:r w:rsidRPr="003560AF">
        <w:rPr>
          <w:sz w:val="24"/>
          <w:lang w:val="en-US"/>
        </w:rPr>
        <w:t>the</w:t>
      </w:r>
      <w:r w:rsidR="00752FA3" w:rsidRPr="003560AF">
        <w:rPr>
          <w:sz w:val="24"/>
          <w:lang w:val="en-US"/>
        </w:rPr>
        <w:t xml:space="preserve"> efficient</w:t>
      </w:r>
      <w:r w:rsidR="00155607" w:rsidRPr="003560AF">
        <w:rPr>
          <w:sz w:val="24"/>
          <w:lang w:val="en-US"/>
        </w:rPr>
        <w:t xml:space="preserve"> </w:t>
      </w:r>
      <w:r w:rsidRPr="003560AF">
        <w:rPr>
          <w:sz w:val="24"/>
          <w:lang w:val="en-US"/>
        </w:rPr>
        <w:t>light</w:t>
      </w:r>
      <w:r w:rsidR="00155607" w:rsidRPr="003560AF">
        <w:rPr>
          <w:sz w:val="24"/>
          <w:lang w:val="en-US"/>
        </w:rPr>
        <w:t xml:space="preserve"> absorption</w:t>
      </w:r>
      <w:r w:rsidR="00752FA3" w:rsidRPr="003560AF">
        <w:rPr>
          <w:sz w:val="24"/>
          <w:lang w:val="en-US"/>
        </w:rPr>
        <w:t xml:space="preserve"> through </w:t>
      </w:r>
      <w:r w:rsidR="004C4AA9" w:rsidRPr="003560AF">
        <w:rPr>
          <w:sz w:val="24"/>
          <w:lang w:val="en-US"/>
        </w:rPr>
        <w:t>VIS</w:t>
      </w:r>
      <w:r w:rsidR="00752FA3" w:rsidRPr="003560AF">
        <w:rPr>
          <w:sz w:val="24"/>
          <w:lang w:val="en-US"/>
        </w:rPr>
        <w:t xml:space="preserve"> to IR range</w:t>
      </w:r>
      <w:r w:rsidR="00155607" w:rsidRPr="003560AF">
        <w:rPr>
          <w:sz w:val="24"/>
          <w:lang w:val="en-US"/>
        </w:rPr>
        <w:t xml:space="preserve">, charge separation and </w:t>
      </w:r>
      <w:r w:rsidRPr="003560AF">
        <w:rPr>
          <w:sz w:val="24"/>
          <w:lang w:val="en-US"/>
        </w:rPr>
        <w:t xml:space="preserve">charge </w:t>
      </w:r>
      <w:r w:rsidR="00CF0B15" w:rsidRPr="003560AF">
        <w:rPr>
          <w:sz w:val="24"/>
          <w:lang w:val="en-US"/>
        </w:rPr>
        <w:t>transport</w:t>
      </w:r>
      <w:r w:rsidR="008E0A7B" w:rsidRPr="003560AF">
        <w:rPr>
          <w:sz w:val="24"/>
          <w:lang w:val="en-US"/>
        </w:rPr>
        <w:t xml:space="preserve"> </w:t>
      </w:r>
      <w:r w:rsidR="00BA7900" w:rsidRPr="003560AF">
        <w:rPr>
          <w:sz w:val="24"/>
          <w:lang w:val="en-US"/>
        </w:rPr>
        <w:t>processes in</w:t>
      </w:r>
      <w:r w:rsidRPr="003560AF">
        <w:rPr>
          <w:sz w:val="24"/>
          <w:lang w:val="en-US"/>
        </w:rPr>
        <w:t xml:space="preserve"> </w:t>
      </w:r>
      <w:r w:rsidR="00A212DF" w:rsidRPr="003560AF">
        <w:rPr>
          <w:sz w:val="24"/>
          <w:lang w:val="en-US"/>
        </w:rPr>
        <w:t>materials</w:t>
      </w:r>
      <w:r w:rsidRPr="003560AF">
        <w:rPr>
          <w:sz w:val="24"/>
          <w:lang w:val="en-US"/>
        </w:rPr>
        <w:t>.</w:t>
      </w:r>
      <w:r w:rsidR="00897BEE" w:rsidRPr="003560AF">
        <w:rPr>
          <w:sz w:val="24"/>
          <w:lang w:val="en-US"/>
        </w:rPr>
        <w:fldChar w:fldCharType="begin" w:fldLock="1"/>
      </w:r>
      <w:r w:rsidR="004B7FBE" w:rsidRPr="003560AF">
        <w:rPr>
          <w:sz w:val="24"/>
          <w:lang w:val="en-US"/>
        </w:rPr>
        <w:instrText>ADDIN CSL_CITATION { "citationItems" : [ { "id" : "ITEM-1", "itemData" : { "DOI" : "10.1039/c2cs35266d", "ISBN" : "0306-0012", "ISSN" : "1460-4744", "PMID" : "23072874", "abstract" : "The increasing human need for clean and renewable energy has stimulated research in artificial photosynthesis, and in particular water photoelectrolysis as a pathway to hydrogen fuel. Nanostructured devices are widely regarded as an opportunity to improve efficiency and lower costs, but as a detailed analysis shows, they also have considerably disadvantages. This article reviews the current state of research on nanoscale-enhanced photoelectrodes and photocatalysts for the water splitting reaction. The focus is on transition metal oxides with special emphasis of Fe(2)O(3), but nitrides and chalcogenides, and main group element compounds, including carbon nitride and silicon, are also covered. The effects of nanostructuring on carrier generation and collection, multiple exciton generation, and quantum confinement are also discussed, as well as implications of particle size on surface recombination, on the size of space charge layers and on the possibility of controlling nanostructure energetics via potential determining ions. After a summary of electrocatalytic and plasmonic nanostructures, the review concludes with an outlook on the challenges in solar fuel generation with nanoscale inorganic materials.", "author" : [ { "dropping-particle" : "", "family" : "Osterloh", "given" : "Frank E", "non-dropping-particle" : "", "parse-names" : false, "suffix" : "" } ], "container-title" : "Chem. Soc. Rev.", "id" : "ITEM-1", "issued" : { "date-parts" : [ [ "2013" ] ] }, "page" : "2294-2320", "title" : "Inorganic nanostructures for photoelectrochemical and photocatalytic water splitting", "type" : "article-journal", "volume" : "42" }, "uris" : [ "http://www.mendeley.com/documents/?uuid=a5b99011-b8f5-4a81-b3b3-2ed9e604f458" ] } ], "mendeley" : { "formattedCitation" : "&lt;sup&gt;1&lt;/sup&gt;", "plainTextFormattedCitation" : "1", "previouslyFormattedCitation" : "&lt;sup&gt;1&lt;/sup&gt;" }, "properties" : { "noteIndex" : 0 }, "schema" : "https://github.com/citation-style-language/schema/raw/master/csl-citation.json" }</w:instrText>
      </w:r>
      <w:r w:rsidR="00897BEE" w:rsidRPr="003560AF">
        <w:rPr>
          <w:sz w:val="24"/>
          <w:lang w:val="en-US"/>
        </w:rPr>
        <w:fldChar w:fldCharType="separate"/>
      </w:r>
      <w:r w:rsidR="00897BEE" w:rsidRPr="003560AF">
        <w:rPr>
          <w:noProof/>
          <w:sz w:val="24"/>
          <w:vertAlign w:val="superscript"/>
          <w:lang w:val="en-US"/>
        </w:rPr>
        <w:t>1</w:t>
      </w:r>
      <w:r w:rsidR="00897BEE" w:rsidRPr="003560AF">
        <w:rPr>
          <w:sz w:val="24"/>
          <w:lang w:val="en-US"/>
        </w:rPr>
        <w:fldChar w:fldCharType="end"/>
      </w:r>
      <w:r w:rsidRPr="003560AF">
        <w:rPr>
          <w:sz w:val="24"/>
          <w:lang w:val="en-US"/>
        </w:rPr>
        <w:t xml:space="preserve"> </w:t>
      </w:r>
      <w:r w:rsidR="008E0A7B" w:rsidRPr="003560AF">
        <w:rPr>
          <w:sz w:val="24"/>
          <w:lang w:val="en-US"/>
        </w:rPr>
        <w:t xml:space="preserve">In this thesis, we focus our discussion on the fundamental understanding of charge transport </w:t>
      </w:r>
      <w:r w:rsidR="0051461A" w:rsidRPr="003560AF">
        <w:rPr>
          <w:sz w:val="24"/>
          <w:lang w:val="en-US"/>
        </w:rPr>
        <w:t xml:space="preserve">and charge transfer </w:t>
      </w:r>
      <w:r w:rsidR="008E0A7B" w:rsidRPr="003560AF">
        <w:rPr>
          <w:sz w:val="24"/>
          <w:lang w:val="en-US"/>
        </w:rPr>
        <w:t xml:space="preserve">in hybrid systems for solar cell and photocatalytic hydrogen generation applications. </w:t>
      </w:r>
    </w:p>
    <w:p w14:paraId="5F85ED2B" w14:textId="4DFAAA00" w:rsidR="00155607" w:rsidRPr="003560AF" w:rsidRDefault="0051461A" w:rsidP="004B232E">
      <w:pPr>
        <w:spacing w:line="360" w:lineRule="auto"/>
        <w:ind w:firstLine="720"/>
        <w:jc w:val="both"/>
        <w:rPr>
          <w:sz w:val="24"/>
          <w:lang w:val="en-US"/>
        </w:rPr>
      </w:pPr>
      <w:r w:rsidRPr="003560AF">
        <w:rPr>
          <w:sz w:val="24"/>
          <w:lang w:val="en-US"/>
        </w:rPr>
        <w:t>The h</w:t>
      </w:r>
      <w:r w:rsidR="00FE5452" w:rsidRPr="003560AF">
        <w:rPr>
          <w:sz w:val="24"/>
          <w:lang w:val="en-US"/>
        </w:rPr>
        <w:t>ybrid</w:t>
      </w:r>
      <w:r w:rsidR="00155607" w:rsidRPr="003560AF">
        <w:rPr>
          <w:sz w:val="24"/>
          <w:lang w:val="en-US"/>
        </w:rPr>
        <w:t xml:space="preserve"> systems</w:t>
      </w:r>
      <w:r w:rsidR="00FE5452" w:rsidRPr="003560AF">
        <w:rPr>
          <w:sz w:val="24"/>
          <w:lang w:val="en-US"/>
        </w:rPr>
        <w:t xml:space="preserve"> studied in this thesis,</w:t>
      </w:r>
      <w:r w:rsidR="00155607" w:rsidRPr="003560AF">
        <w:rPr>
          <w:sz w:val="24"/>
          <w:lang w:val="en-US"/>
        </w:rPr>
        <w:t xml:space="preserve"> </w:t>
      </w:r>
      <w:r w:rsidR="00D8431E" w:rsidRPr="003560AF">
        <w:rPr>
          <w:sz w:val="24"/>
          <w:lang w:val="en-US"/>
        </w:rPr>
        <w:t xml:space="preserve">contain </w:t>
      </w:r>
      <w:r w:rsidR="00FE5452" w:rsidRPr="003560AF">
        <w:rPr>
          <w:sz w:val="24"/>
          <w:lang w:val="en-US"/>
        </w:rPr>
        <w:t xml:space="preserve">photoactive materials </w:t>
      </w:r>
      <w:r w:rsidR="00D8431E" w:rsidRPr="003560AF">
        <w:rPr>
          <w:sz w:val="24"/>
          <w:lang w:val="en-US"/>
        </w:rPr>
        <w:t xml:space="preserve">for </w:t>
      </w:r>
      <w:r w:rsidR="00155607" w:rsidRPr="003560AF">
        <w:rPr>
          <w:sz w:val="24"/>
          <w:lang w:val="en-US"/>
        </w:rPr>
        <w:t>absorb</w:t>
      </w:r>
      <w:r w:rsidR="004B232E" w:rsidRPr="003560AF">
        <w:rPr>
          <w:sz w:val="24"/>
          <w:lang w:val="en-US"/>
        </w:rPr>
        <w:t>ing</w:t>
      </w:r>
      <w:r w:rsidR="00155607" w:rsidRPr="003560AF">
        <w:rPr>
          <w:sz w:val="24"/>
          <w:lang w:val="en-US"/>
        </w:rPr>
        <w:t xml:space="preserve"> the sunlight</w:t>
      </w:r>
      <w:r w:rsidR="00D8431E" w:rsidRPr="003560AF">
        <w:rPr>
          <w:sz w:val="24"/>
          <w:lang w:val="en-US"/>
        </w:rPr>
        <w:t xml:space="preserve"> energy</w:t>
      </w:r>
      <w:r w:rsidR="004B232E" w:rsidRPr="003560AF">
        <w:rPr>
          <w:sz w:val="24"/>
          <w:lang w:val="en-US"/>
        </w:rPr>
        <w:t>. The absorption of a photon from sunlight</w:t>
      </w:r>
      <w:r w:rsidR="00155607" w:rsidRPr="003560AF">
        <w:rPr>
          <w:sz w:val="24"/>
          <w:lang w:val="en-US"/>
        </w:rPr>
        <w:t xml:space="preserve"> promote</w:t>
      </w:r>
      <w:r w:rsidR="004B232E" w:rsidRPr="003560AF">
        <w:rPr>
          <w:sz w:val="24"/>
          <w:lang w:val="en-US"/>
        </w:rPr>
        <w:t>s</w:t>
      </w:r>
      <w:r w:rsidR="008E0A7B" w:rsidRPr="003560AF">
        <w:rPr>
          <w:sz w:val="24"/>
          <w:lang w:val="en-US"/>
        </w:rPr>
        <w:t xml:space="preserve"> </w:t>
      </w:r>
      <w:r w:rsidRPr="003560AF">
        <w:rPr>
          <w:sz w:val="24"/>
          <w:lang w:val="en-US"/>
        </w:rPr>
        <w:t xml:space="preserve">an </w:t>
      </w:r>
      <w:r w:rsidR="008E0A7B" w:rsidRPr="003560AF">
        <w:rPr>
          <w:sz w:val="24"/>
          <w:lang w:val="en-US"/>
        </w:rPr>
        <w:t xml:space="preserve">electron from </w:t>
      </w:r>
      <w:r w:rsidRPr="003560AF">
        <w:rPr>
          <w:sz w:val="24"/>
          <w:lang w:val="en-US"/>
        </w:rPr>
        <w:t xml:space="preserve">a ground state </w:t>
      </w:r>
      <w:r w:rsidR="008E0A7B" w:rsidRPr="003560AF">
        <w:rPr>
          <w:sz w:val="24"/>
          <w:lang w:val="en-US"/>
        </w:rPr>
        <w:t>(</w:t>
      </w:r>
      <w:proofErr w:type="spellStart"/>
      <w:r w:rsidRPr="003560AF">
        <w:rPr>
          <w:sz w:val="24"/>
          <w:lang w:val="en-US"/>
        </w:rPr>
        <w:t>eg</w:t>
      </w:r>
      <w:proofErr w:type="spellEnd"/>
      <w:r w:rsidRPr="003560AF">
        <w:rPr>
          <w:sz w:val="24"/>
          <w:lang w:val="en-US"/>
        </w:rPr>
        <w:t>.</w:t>
      </w:r>
      <w:r w:rsidR="004B232E" w:rsidRPr="003560AF">
        <w:rPr>
          <w:sz w:val="24"/>
          <w:lang w:val="en-US"/>
        </w:rPr>
        <w:t xml:space="preserve"> v</w:t>
      </w:r>
      <w:r w:rsidRPr="003560AF">
        <w:rPr>
          <w:sz w:val="24"/>
          <w:lang w:val="en-US"/>
        </w:rPr>
        <w:t>alence band</w:t>
      </w:r>
      <w:r w:rsidR="00D8431E" w:rsidRPr="003560AF">
        <w:rPr>
          <w:sz w:val="24"/>
          <w:lang w:val="en-US"/>
        </w:rPr>
        <w:t>, VB</w:t>
      </w:r>
      <w:r w:rsidRPr="003560AF">
        <w:rPr>
          <w:sz w:val="24"/>
          <w:lang w:val="en-US"/>
        </w:rPr>
        <w:t xml:space="preserve"> or </w:t>
      </w:r>
      <w:r w:rsidR="00D8431E" w:rsidRPr="003560AF">
        <w:rPr>
          <w:sz w:val="24"/>
          <w:lang w:val="en-US"/>
        </w:rPr>
        <w:t xml:space="preserve">highest occupied molecular orbital, </w:t>
      </w:r>
      <w:r w:rsidRPr="003560AF">
        <w:rPr>
          <w:sz w:val="24"/>
          <w:lang w:val="en-US"/>
        </w:rPr>
        <w:t>HOMO</w:t>
      </w:r>
      <w:r w:rsidR="00D8431E" w:rsidRPr="003560AF">
        <w:rPr>
          <w:sz w:val="24"/>
          <w:lang w:val="en-US"/>
        </w:rPr>
        <w:t>)</w:t>
      </w:r>
      <w:r w:rsidR="008E0A7B" w:rsidRPr="003560AF">
        <w:rPr>
          <w:sz w:val="24"/>
          <w:lang w:val="en-US"/>
        </w:rPr>
        <w:t xml:space="preserve"> </w:t>
      </w:r>
      <w:r w:rsidR="00155607" w:rsidRPr="003560AF">
        <w:rPr>
          <w:sz w:val="24"/>
          <w:lang w:val="en-US"/>
        </w:rPr>
        <w:t xml:space="preserve">to </w:t>
      </w:r>
      <w:r w:rsidRPr="003560AF">
        <w:rPr>
          <w:sz w:val="24"/>
          <w:lang w:val="en-US"/>
        </w:rPr>
        <w:t>an excite</w:t>
      </w:r>
      <w:r w:rsidR="004B232E" w:rsidRPr="003560AF">
        <w:rPr>
          <w:sz w:val="24"/>
          <w:lang w:val="en-US"/>
        </w:rPr>
        <w:t>d</w:t>
      </w:r>
      <w:r w:rsidRPr="003560AF">
        <w:rPr>
          <w:sz w:val="24"/>
          <w:lang w:val="en-US"/>
        </w:rPr>
        <w:t xml:space="preserve"> state (e.g. </w:t>
      </w:r>
      <w:r w:rsidR="00155607" w:rsidRPr="003560AF">
        <w:rPr>
          <w:sz w:val="24"/>
          <w:lang w:val="en-US"/>
        </w:rPr>
        <w:t>the conduction band</w:t>
      </w:r>
      <w:r w:rsidR="00D8431E" w:rsidRPr="003560AF">
        <w:rPr>
          <w:sz w:val="24"/>
          <w:lang w:val="en-US"/>
        </w:rPr>
        <w:t>, CB</w:t>
      </w:r>
      <w:r w:rsidR="00155607" w:rsidRPr="003560AF">
        <w:rPr>
          <w:sz w:val="24"/>
          <w:lang w:val="en-US"/>
        </w:rPr>
        <w:t xml:space="preserve"> </w:t>
      </w:r>
      <w:r w:rsidRPr="003560AF">
        <w:rPr>
          <w:sz w:val="24"/>
          <w:lang w:val="en-US"/>
        </w:rPr>
        <w:t xml:space="preserve">or </w:t>
      </w:r>
      <w:r w:rsidR="00D8431E" w:rsidRPr="003560AF">
        <w:rPr>
          <w:sz w:val="24"/>
          <w:lang w:val="en-US"/>
        </w:rPr>
        <w:t>lowest unoccupied molecular orbital, LUMO</w:t>
      </w:r>
      <w:r w:rsidRPr="003560AF">
        <w:rPr>
          <w:sz w:val="24"/>
          <w:lang w:val="en-US"/>
        </w:rPr>
        <w:t>)</w:t>
      </w:r>
      <w:r w:rsidR="008F4C86" w:rsidRPr="003560AF">
        <w:rPr>
          <w:sz w:val="24"/>
          <w:lang w:val="en-US"/>
        </w:rPr>
        <w:t>.</w:t>
      </w:r>
      <w:r w:rsidR="00700557" w:rsidRPr="003560AF">
        <w:rPr>
          <w:sz w:val="24"/>
          <w:lang w:val="en-US"/>
        </w:rPr>
        <w:t xml:space="preserve"> </w:t>
      </w:r>
      <w:r w:rsidR="004B232E" w:rsidRPr="003560AF">
        <w:rPr>
          <w:sz w:val="24"/>
          <w:lang w:val="en-US"/>
        </w:rPr>
        <w:t xml:space="preserve">The </w:t>
      </w:r>
      <w:proofErr w:type="spellStart"/>
      <w:r w:rsidR="004B232E" w:rsidRPr="003560AF">
        <w:rPr>
          <w:sz w:val="24"/>
          <w:lang w:val="en-US"/>
        </w:rPr>
        <w:t>p</w:t>
      </w:r>
      <w:r w:rsidR="00862376" w:rsidRPr="003560AF">
        <w:rPr>
          <w:sz w:val="24"/>
          <w:lang w:val="en-US"/>
        </w:rPr>
        <w:t>hotogenerated</w:t>
      </w:r>
      <w:proofErr w:type="spellEnd"/>
      <w:r w:rsidR="00862376" w:rsidRPr="003560AF">
        <w:rPr>
          <w:sz w:val="24"/>
          <w:lang w:val="en-US"/>
        </w:rPr>
        <w:t xml:space="preserve"> charges</w:t>
      </w:r>
      <w:r w:rsidR="008F4C86" w:rsidRPr="003560AF">
        <w:rPr>
          <w:sz w:val="24"/>
          <w:lang w:val="en-US"/>
        </w:rPr>
        <w:t xml:space="preserve"> (electron in the excite</w:t>
      </w:r>
      <w:r w:rsidR="00700557" w:rsidRPr="003560AF">
        <w:rPr>
          <w:sz w:val="24"/>
          <w:lang w:val="en-US"/>
        </w:rPr>
        <w:t>d</w:t>
      </w:r>
      <w:r w:rsidR="008F4C86" w:rsidRPr="003560AF">
        <w:rPr>
          <w:sz w:val="24"/>
          <w:lang w:val="en-US"/>
        </w:rPr>
        <w:t xml:space="preserve"> state and hole in the ground state)</w:t>
      </w:r>
      <w:r w:rsidR="00862376" w:rsidRPr="003560AF">
        <w:rPr>
          <w:sz w:val="24"/>
          <w:lang w:val="en-US"/>
        </w:rPr>
        <w:t xml:space="preserve"> in these photoactive materials either </w:t>
      </w:r>
      <w:r w:rsidR="004B232E" w:rsidRPr="003560AF">
        <w:rPr>
          <w:sz w:val="24"/>
          <w:lang w:val="en-US"/>
        </w:rPr>
        <w:t>move freely (characteristic for inorganic semiconductors)</w:t>
      </w:r>
      <w:r w:rsidR="004B232E" w:rsidRPr="003560AF">
        <w:rPr>
          <w:sz w:val="24"/>
          <w:lang w:val="en-US"/>
        </w:rPr>
        <w:fldChar w:fldCharType="begin" w:fldLock="1"/>
      </w:r>
      <w:r w:rsidR="00AE43E2">
        <w:rPr>
          <w:sz w:val="24"/>
          <w:lang w:val="en-US"/>
        </w:rPr>
        <w:instrText>ADDIN CSL_CITATION { "citationItems" : [ { "id" : "ITEM-1", "itemData" : { "DOI" : "10.1063/1.4828730", "ISSN" : "21583226", "abstract" : "The free exciton binding energy is a key parameter in silicon material and device physics. In particular, it provides the necessary link between the energy threshold for valence to conduction band optical absorption and the bandgap determining electronic properties. The long accepted low temperature binding energy value of 14.7 \u00b1 0.4 meV is reassessed taking advantage of developments subsequent to its original determination, leading to the conclusion that this value is definitely an underestimate. Using three largely independent experimental data sets, an improved low temperature value of 15.01 \u00b1 0.06 meV is deduced, in good agreement with the most comprehensive theoretical calculations to date.", "author" : [ { "dropping-particle" : "", "family" : "Green", "given" : "Martin A.", "non-dropping-particle" : "", "parse-names" : false, "suffix" : "" } ], "container-title" : "AIP Advances", "id" : "ITEM-1", "issue" : "11", "issued" : { "date-parts" : [ [ "2013" ] ] }, "page" : "112104-1", "title" : "Improved value for the silicon free exciton binding energy", "type" : "article-journal", "volume" : "3" }, "uris" : [ "http://www.mendeley.com/documents/?uuid=9c968509-2000-455a-9f29-bb90da95a3a4" ] } ], "mendeley" : { "formattedCitation" : "&lt;sup&gt;2&lt;/sup&gt;", "plainTextFormattedCitation" : "2", "previouslyFormattedCitation" : "&lt;sup&gt;2&lt;/sup&gt;" }, "properties" : { "noteIndex" : 0 }, "schema" : "https://github.com/citation-style-language/schema/raw/master/csl-citation.json" }</w:instrText>
      </w:r>
      <w:r w:rsidR="004B232E" w:rsidRPr="003560AF">
        <w:rPr>
          <w:sz w:val="24"/>
          <w:lang w:val="en-US"/>
        </w:rPr>
        <w:fldChar w:fldCharType="separate"/>
      </w:r>
      <w:r w:rsidR="0037121A" w:rsidRPr="003560AF">
        <w:rPr>
          <w:noProof/>
          <w:sz w:val="24"/>
          <w:vertAlign w:val="superscript"/>
          <w:lang w:val="en-US"/>
        </w:rPr>
        <w:t>2</w:t>
      </w:r>
      <w:r w:rsidR="004B232E" w:rsidRPr="003560AF">
        <w:rPr>
          <w:sz w:val="24"/>
          <w:lang w:val="en-US"/>
        </w:rPr>
        <w:fldChar w:fldCharType="end"/>
      </w:r>
      <w:r w:rsidR="004B232E" w:rsidRPr="003560AF">
        <w:rPr>
          <w:sz w:val="24"/>
          <w:lang w:val="en-US"/>
        </w:rPr>
        <w:t xml:space="preserve"> or form </w:t>
      </w:r>
      <w:r w:rsidR="00862376" w:rsidRPr="003560AF">
        <w:rPr>
          <w:sz w:val="24"/>
          <w:lang w:val="en-US"/>
        </w:rPr>
        <w:t>excitons</w:t>
      </w:r>
      <w:r w:rsidR="004B232E" w:rsidRPr="003560AF">
        <w:rPr>
          <w:sz w:val="24"/>
          <w:lang w:val="en-US"/>
        </w:rPr>
        <w:t xml:space="preserve"> depending on</w:t>
      </w:r>
      <w:r w:rsidR="008F4C86" w:rsidRPr="003560AF">
        <w:rPr>
          <w:sz w:val="24"/>
          <w:lang w:val="en-US"/>
        </w:rPr>
        <w:t xml:space="preserve"> </w:t>
      </w:r>
      <w:r w:rsidR="008E0A7B" w:rsidRPr="003560AF">
        <w:rPr>
          <w:sz w:val="24"/>
          <w:lang w:val="en-US"/>
        </w:rPr>
        <w:t xml:space="preserve">the </w:t>
      </w:r>
      <w:r w:rsidR="00FE5452" w:rsidRPr="003560AF">
        <w:rPr>
          <w:sz w:val="24"/>
          <w:lang w:val="en-US"/>
        </w:rPr>
        <w:t xml:space="preserve">exciton </w:t>
      </w:r>
      <w:r w:rsidR="008E0A7B" w:rsidRPr="003560AF">
        <w:rPr>
          <w:sz w:val="24"/>
          <w:lang w:val="en-US"/>
        </w:rPr>
        <w:t xml:space="preserve">binding energy </w:t>
      </w:r>
      <w:r w:rsidR="008F4C86" w:rsidRPr="003560AF">
        <w:rPr>
          <w:sz w:val="24"/>
          <w:lang w:val="en-US"/>
        </w:rPr>
        <w:t xml:space="preserve">for </w:t>
      </w:r>
      <w:r w:rsidR="004B232E" w:rsidRPr="003560AF">
        <w:rPr>
          <w:sz w:val="24"/>
          <w:lang w:val="en-US"/>
        </w:rPr>
        <w:t>the</w:t>
      </w:r>
      <w:r w:rsidR="008F4C86" w:rsidRPr="003560AF">
        <w:rPr>
          <w:sz w:val="24"/>
          <w:lang w:val="en-US"/>
        </w:rPr>
        <w:t xml:space="preserve"> given</w:t>
      </w:r>
      <w:r w:rsidR="00D8431E" w:rsidRPr="003560AF">
        <w:rPr>
          <w:sz w:val="24"/>
          <w:lang w:val="en-US"/>
        </w:rPr>
        <w:t xml:space="preserve"> material</w:t>
      </w:r>
      <w:r w:rsidR="00620757" w:rsidRPr="003560AF">
        <w:rPr>
          <w:sz w:val="24"/>
          <w:lang w:val="en-US"/>
        </w:rPr>
        <w:t xml:space="preserve"> relative to </w:t>
      </w:r>
      <w:proofErr w:type="spellStart"/>
      <w:r w:rsidR="00BA305C">
        <w:rPr>
          <w:sz w:val="24"/>
          <w:lang w:val="en-US"/>
        </w:rPr>
        <w:t>kT</w:t>
      </w:r>
      <w:r w:rsidR="00155607" w:rsidRPr="003560AF">
        <w:rPr>
          <w:sz w:val="24"/>
          <w:lang w:val="en-US"/>
        </w:rPr>
        <w:t>.</w:t>
      </w:r>
      <w:proofErr w:type="spellEnd"/>
      <w:r w:rsidR="00514737" w:rsidRPr="003560AF">
        <w:rPr>
          <w:sz w:val="24"/>
          <w:lang w:val="en-US"/>
        </w:rPr>
        <w:t xml:space="preserve"> </w:t>
      </w:r>
      <w:r w:rsidR="008E0A7B" w:rsidRPr="003560AF">
        <w:rPr>
          <w:sz w:val="24"/>
          <w:lang w:val="en-US"/>
        </w:rPr>
        <w:t xml:space="preserve">To harvest </w:t>
      </w:r>
      <w:r w:rsidR="008F4C86" w:rsidRPr="003560AF">
        <w:rPr>
          <w:sz w:val="24"/>
          <w:lang w:val="en-US"/>
        </w:rPr>
        <w:t xml:space="preserve">the </w:t>
      </w:r>
      <w:proofErr w:type="spellStart"/>
      <w:r w:rsidR="008F4C86" w:rsidRPr="003560AF">
        <w:rPr>
          <w:sz w:val="24"/>
          <w:lang w:val="en-US"/>
        </w:rPr>
        <w:t>photogenerated</w:t>
      </w:r>
      <w:proofErr w:type="spellEnd"/>
      <w:r w:rsidR="008F4C86" w:rsidRPr="003560AF">
        <w:rPr>
          <w:sz w:val="24"/>
          <w:lang w:val="en-US"/>
        </w:rPr>
        <w:t xml:space="preserve"> </w:t>
      </w:r>
      <w:r w:rsidR="00514737" w:rsidRPr="003560AF">
        <w:rPr>
          <w:sz w:val="24"/>
          <w:lang w:val="en-US"/>
        </w:rPr>
        <w:t>charge</w:t>
      </w:r>
      <w:r w:rsidR="008E0A7B" w:rsidRPr="003560AF">
        <w:rPr>
          <w:sz w:val="24"/>
          <w:lang w:val="en-US"/>
        </w:rPr>
        <w:t xml:space="preserve"> c</w:t>
      </w:r>
      <w:r w:rsidR="006F22B7" w:rsidRPr="003560AF">
        <w:rPr>
          <w:sz w:val="24"/>
          <w:lang w:val="en-US"/>
        </w:rPr>
        <w:t>arrier</w:t>
      </w:r>
      <w:r w:rsidR="008E0A7B" w:rsidRPr="003560AF">
        <w:rPr>
          <w:sz w:val="24"/>
          <w:lang w:val="en-US"/>
        </w:rPr>
        <w:t>s for producing electricity</w:t>
      </w:r>
      <w:r w:rsidR="003A0196" w:rsidRPr="003560AF">
        <w:rPr>
          <w:sz w:val="24"/>
          <w:lang w:val="en-US"/>
        </w:rPr>
        <w:t xml:space="preserve"> </w:t>
      </w:r>
      <w:r w:rsidR="004B7FBE" w:rsidRPr="003560AF">
        <w:rPr>
          <w:sz w:val="24"/>
          <w:lang w:val="en-US"/>
        </w:rPr>
        <w:t>or</w:t>
      </w:r>
      <w:r w:rsidR="003A0196" w:rsidRPr="003560AF">
        <w:rPr>
          <w:sz w:val="24"/>
          <w:lang w:val="en-US"/>
        </w:rPr>
        <w:t xml:space="preserve"> </w:t>
      </w:r>
      <w:r w:rsidR="004B7FBE" w:rsidRPr="003560AF">
        <w:rPr>
          <w:sz w:val="24"/>
          <w:lang w:val="en-US"/>
        </w:rPr>
        <w:t>chemical energy</w:t>
      </w:r>
      <w:r w:rsidR="00514737" w:rsidRPr="003560AF">
        <w:rPr>
          <w:sz w:val="24"/>
          <w:lang w:val="en-US"/>
        </w:rPr>
        <w:t xml:space="preserve">, </w:t>
      </w:r>
      <w:r w:rsidR="004B232E" w:rsidRPr="003560AF">
        <w:rPr>
          <w:sz w:val="24"/>
          <w:lang w:val="en-US"/>
        </w:rPr>
        <w:t xml:space="preserve">the electrons and holes must be separated </w:t>
      </w:r>
      <w:r w:rsidR="00D8431E" w:rsidRPr="003560AF">
        <w:rPr>
          <w:sz w:val="24"/>
          <w:lang w:val="en-US"/>
        </w:rPr>
        <w:t xml:space="preserve">and </w:t>
      </w:r>
      <w:r w:rsidR="003A0196" w:rsidRPr="003560AF">
        <w:rPr>
          <w:sz w:val="24"/>
          <w:lang w:val="en-US"/>
        </w:rPr>
        <w:t>transport</w:t>
      </w:r>
      <w:r w:rsidR="004B232E" w:rsidRPr="003560AF">
        <w:rPr>
          <w:sz w:val="24"/>
          <w:lang w:val="en-US"/>
        </w:rPr>
        <w:t>ed to the</w:t>
      </w:r>
      <w:r w:rsidR="00D8431E" w:rsidRPr="003560AF">
        <w:rPr>
          <w:sz w:val="24"/>
          <w:lang w:val="en-US"/>
        </w:rPr>
        <w:t xml:space="preserve"> opposite electrodes</w:t>
      </w:r>
      <w:r w:rsidR="004B232E" w:rsidRPr="003560AF">
        <w:rPr>
          <w:sz w:val="24"/>
          <w:lang w:val="en-US"/>
        </w:rPr>
        <w:t xml:space="preserve"> </w:t>
      </w:r>
      <w:r w:rsidR="00D8431E" w:rsidRPr="003560AF">
        <w:rPr>
          <w:sz w:val="24"/>
          <w:lang w:val="en-US"/>
        </w:rPr>
        <w:t>inside a</w:t>
      </w:r>
      <w:r w:rsidR="004B232E" w:rsidRPr="003560AF">
        <w:rPr>
          <w:sz w:val="24"/>
          <w:lang w:val="en-US"/>
        </w:rPr>
        <w:t xml:space="preserve"> cell</w:t>
      </w:r>
      <w:r w:rsidR="00463A0C" w:rsidRPr="003560AF">
        <w:rPr>
          <w:sz w:val="24"/>
          <w:lang w:val="en-US"/>
        </w:rPr>
        <w:t xml:space="preserve">. </w:t>
      </w:r>
      <w:r w:rsidR="004B232E" w:rsidRPr="003560AF">
        <w:rPr>
          <w:sz w:val="24"/>
          <w:lang w:val="en-US"/>
        </w:rPr>
        <w:t>The</w:t>
      </w:r>
      <w:r w:rsidR="00196A05" w:rsidRPr="003560AF">
        <w:rPr>
          <w:sz w:val="24"/>
          <w:lang w:val="en-US"/>
        </w:rPr>
        <w:t xml:space="preserve"> electron and hole</w:t>
      </w:r>
      <w:r w:rsidR="004B232E" w:rsidRPr="003560AF">
        <w:rPr>
          <w:sz w:val="24"/>
          <w:lang w:val="en-US"/>
        </w:rPr>
        <w:t xml:space="preserve"> transport may be disrupted by </w:t>
      </w:r>
      <w:r w:rsidR="00196A05" w:rsidRPr="003560AF">
        <w:rPr>
          <w:sz w:val="24"/>
          <w:lang w:val="en-US"/>
        </w:rPr>
        <w:t>physic</w:t>
      </w:r>
      <w:r w:rsidR="004B232E" w:rsidRPr="003560AF">
        <w:rPr>
          <w:sz w:val="24"/>
          <w:lang w:val="en-US"/>
        </w:rPr>
        <w:t xml:space="preserve">al and </w:t>
      </w:r>
      <w:proofErr w:type="spellStart"/>
      <w:r w:rsidR="004B232E" w:rsidRPr="003560AF">
        <w:rPr>
          <w:sz w:val="24"/>
          <w:lang w:val="en-US"/>
        </w:rPr>
        <w:lastRenderedPageBreak/>
        <w:t>energetical</w:t>
      </w:r>
      <w:proofErr w:type="spellEnd"/>
      <w:r w:rsidR="004B232E" w:rsidRPr="003560AF">
        <w:rPr>
          <w:sz w:val="24"/>
          <w:lang w:val="en-US"/>
        </w:rPr>
        <w:t xml:space="preserve"> barriers and/</w:t>
      </w:r>
      <w:r w:rsidR="00196A05" w:rsidRPr="003560AF">
        <w:rPr>
          <w:sz w:val="24"/>
          <w:lang w:val="en-US"/>
        </w:rPr>
        <w:t>or trapping sites. Th</w:t>
      </w:r>
      <w:r w:rsidR="004B232E" w:rsidRPr="003560AF">
        <w:rPr>
          <w:sz w:val="24"/>
          <w:lang w:val="en-US"/>
        </w:rPr>
        <w:t xml:space="preserve">is implies </w:t>
      </w:r>
      <w:r w:rsidR="00196A05" w:rsidRPr="003560AF">
        <w:rPr>
          <w:sz w:val="24"/>
          <w:lang w:val="en-US"/>
        </w:rPr>
        <w:t xml:space="preserve">that </w:t>
      </w:r>
      <w:r w:rsidR="00463A0C" w:rsidRPr="003560AF">
        <w:rPr>
          <w:sz w:val="24"/>
          <w:lang w:val="en-US"/>
        </w:rPr>
        <w:t xml:space="preserve">not all the charge carriers can be collected and finally contribute to the </w:t>
      </w:r>
      <w:r w:rsidR="00196A05" w:rsidRPr="003560AF">
        <w:rPr>
          <w:sz w:val="24"/>
          <w:lang w:val="en-US"/>
        </w:rPr>
        <w:t>photocurrent</w:t>
      </w:r>
      <w:r w:rsidR="004B232E" w:rsidRPr="003560AF">
        <w:rPr>
          <w:sz w:val="24"/>
          <w:lang w:val="en-US"/>
        </w:rPr>
        <w:t xml:space="preserve">, which limits the efficiency of the </w:t>
      </w:r>
      <w:proofErr w:type="spellStart"/>
      <w:r w:rsidR="00D8431E" w:rsidRPr="003560AF">
        <w:rPr>
          <w:sz w:val="24"/>
          <w:lang w:val="en-US"/>
        </w:rPr>
        <w:t>photoconversion</w:t>
      </w:r>
      <w:proofErr w:type="spellEnd"/>
      <w:r w:rsidR="00D8431E" w:rsidRPr="003560AF">
        <w:rPr>
          <w:sz w:val="24"/>
          <w:lang w:val="en-US"/>
        </w:rPr>
        <w:t xml:space="preserve"> process</w:t>
      </w:r>
      <w:r w:rsidR="00463A0C" w:rsidRPr="003560AF">
        <w:rPr>
          <w:sz w:val="24"/>
          <w:lang w:val="en-US"/>
        </w:rPr>
        <w:t>.</w:t>
      </w:r>
      <w:r w:rsidR="00897BEE" w:rsidRPr="003560AF">
        <w:rPr>
          <w:sz w:val="24"/>
          <w:lang w:val="en-US"/>
        </w:rPr>
        <w:t xml:space="preserve"> </w:t>
      </w:r>
      <w:r w:rsidR="00196A05" w:rsidRPr="003560AF">
        <w:rPr>
          <w:sz w:val="24"/>
          <w:lang w:val="en-US"/>
        </w:rPr>
        <w:t xml:space="preserve">Furthermore, there are several </w:t>
      </w:r>
      <w:r w:rsidR="004B232E" w:rsidRPr="003560AF">
        <w:rPr>
          <w:sz w:val="24"/>
          <w:lang w:val="en-US"/>
        </w:rPr>
        <w:t xml:space="preserve">other </w:t>
      </w:r>
      <w:r w:rsidR="00196A05" w:rsidRPr="003560AF">
        <w:rPr>
          <w:sz w:val="24"/>
          <w:lang w:val="en-US"/>
        </w:rPr>
        <w:t xml:space="preserve">intrinsic </w:t>
      </w:r>
      <w:r w:rsidR="00D049D1" w:rsidRPr="003560AF">
        <w:rPr>
          <w:sz w:val="24"/>
          <w:lang w:val="en-US"/>
        </w:rPr>
        <w:t>loss mechanisms for</w:t>
      </w:r>
      <w:r w:rsidR="004B7FBE" w:rsidRPr="003560AF">
        <w:rPr>
          <w:sz w:val="24"/>
          <w:lang w:val="en-US"/>
        </w:rPr>
        <w:t xml:space="preserve"> solar energy conversion processes </w:t>
      </w:r>
      <w:r w:rsidR="00196A05" w:rsidRPr="003560AF">
        <w:rPr>
          <w:sz w:val="24"/>
          <w:lang w:val="en-US"/>
        </w:rPr>
        <w:t xml:space="preserve">which define the </w:t>
      </w:r>
      <w:r w:rsidR="00D8431E" w:rsidRPr="003560AF">
        <w:rPr>
          <w:sz w:val="24"/>
          <w:lang w:val="en-US"/>
        </w:rPr>
        <w:t xml:space="preserve">maximum attainable </w:t>
      </w:r>
      <w:proofErr w:type="spellStart"/>
      <w:r w:rsidR="00D8431E" w:rsidRPr="003560AF">
        <w:rPr>
          <w:sz w:val="24"/>
          <w:lang w:val="en-US"/>
        </w:rPr>
        <w:t>photoconvers</w:t>
      </w:r>
      <w:r w:rsidR="00196A05" w:rsidRPr="003560AF">
        <w:rPr>
          <w:sz w:val="24"/>
          <w:lang w:val="en-US"/>
        </w:rPr>
        <w:t>ion</w:t>
      </w:r>
      <w:proofErr w:type="spellEnd"/>
      <w:r w:rsidR="00196A05" w:rsidRPr="003560AF">
        <w:rPr>
          <w:sz w:val="24"/>
          <w:lang w:val="en-US"/>
        </w:rPr>
        <w:t xml:space="preserve"> efficiency</w:t>
      </w:r>
      <w:r w:rsidR="004B7FBE" w:rsidRPr="003560AF">
        <w:rPr>
          <w:sz w:val="24"/>
          <w:lang w:val="en-US"/>
        </w:rPr>
        <w:t>:</w:t>
      </w:r>
      <w:r w:rsidR="004B7FBE" w:rsidRPr="003560AF">
        <w:rPr>
          <w:sz w:val="24"/>
          <w:lang w:val="en-US"/>
        </w:rPr>
        <w:fldChar w:fldCharType="begin" w:fldLock="1"/>
      </w:r>
      <w:r w:rsidR="0037121A" w:rsidRPr="003560AF">
        <w:rPr>
          <w:sz w:val="24"/>
          <w:lang w:val="en-US"/>
        </w:rPr>
        <w:instrText>ADDIN CSL_CITATION { "citationItems" : [ { "id" : "ITEM-1", "itemData" : { "DOI" : "10.1063/1.1736034", "ISBN" : "0780387422", "ISSN" : "00218979", "PMID" : "25246403", "abstract" : "In order to find an upper theoretical limit for the efficiency of p\u2010n junction solar energy converters, a limiting efficiency, called the detailed balance limit of efficiency, has been calculated for an ideal case in which the only recombination mechanism of hole\u2010electron pairs is radiative as required by the principle of detailed balance. The efficiency is also calculated for the case in which radiative recombination is only a fixed fraction fc of the total recombination, the rest being nonradiative. Efficiencies at the matched loads have been calculated with band gap and fc as parameters, the sun and cell being assumed to be blackbodies with temperatures of 6000\u00b0K and 300\u00b0K, respectively. The maximum efficiency is found to be 30% for an energy gap of 1.1 ev and fc = 1. Actual junctions do not obey the predicted current\u2010voltage relationship, and reasons for the difference and its relevance to efficiency are discussed.", "author" : [ { "dropping-particle" : "", "family" : "Shockley", "given" : "William", "non-dropping-particle" : "", "parse-names" : false, "suffix" : "" }, { "dropping-particle" : "", "family" : "Queisser", "given" : "Hans J.", "non-dropping-particle" : "", "parse-names" : false, "suffix" : "" } ], "container-title" : "J. Appl. Phys.", "id" : "ITEM-1", "issue" : "3", "issued" : { "date-parts" : [ [ "1961" ] ] }, "page" : "510-519", "title" : "Detailed balance limit of efficiency of p-n junction solar cells", "type" : "article-journal", "volume" : "32" }, "uris" : [ "http://www.mendeley.com/documents/?uuid=a1bbfc88-ba05-4b25-8d58-fd49af0ad2cc" ] } ], "mendeley" : { "formattedCitation" : "&lt;sup&gt;3&lt;/sup&gt;", "plainTextFormattedCitation" : "3", "previouslyFormattedCitation" : "&lt;sup&gt;3&lt;/sup&gt;" }, "properties" : { "noteIndex" : 0 }, "schema" : "https://github.com/citation-style-language/schema/raw/master/csl-citation.json" }</w:instrText>
      </w:r>
      <w:r w:rsidR="004B7FBE" w:rsidRPr="003560AF">
        <w:rPr>
          <w:sz w:val="24"/>
          <w:lang w:val="en-US"/>
        </w:rPr>
        <w:fldChar w:fldCharType="separate"/>
      </w:r>
      <w:r w:rsidR="0037121A" w:rsidRPr="003560AF">
        <w:rPr>
          <w:noProof/>
          <w:sz w:val="24"/>
          <w:vertAlign w:val="superscript"/>
          <w:lang w:val="en-US"/>
        </w:rPr>
        <w:t>3</w:t>
      </w:r>
      <w:r w:rsidR="004B7FBE" w:rsidRPr="003560AF">
        <w:rPr>
          <w:sz w:val="24"/>
          <w:lang w:val="en-US"/>
        </w:rPr>
        <w:fldChar w:fldCharType="end"/>
      </w:r>
      <w:r w:rsidR="004B7FBE" w:rsidRPr="003560AF">
        <w:rPr>
          <w:sz w:val="24"/>
          <w:vertAlign w:val="superscript"/>
          <w:lang w:val="en-US"/>
        </w:rPr>
        <w:t>,</w:t>
      </w:r>
      <w:r w:rsidR="004B7FBE" w:rsidRPr="003560AF">
        <w:rPr>
          <w:sz w:val="24"/>
          <w:lang w:val="en-US"/>
        </w:rPr>
        <w:fldChar w:fldCharType="begin" w:fldLock="1"/>
      </w:r>
      <w:r w:rsidR="0037121A" w:rsidRPr="003560AF">
        <w:rPr>
          <w:sz w:val="24"/>
          <w:lang w:val="en-US"/>
        </w:rPr>
        <w:instrText>ADDIN CSL_CITATION { "citationItems" : [ { "id" : "ITEM-1", "itemData" : { "DOI" : "10.1038/316495a0", "ISBN" : "0028-0836", "ISSN" : "0028-0836", "author" : [ { "dropping-particle" : "", "family" : "Bolton", "given" : "James R.", "non-dropping-particle" : "", "parse-names" : false, "suffix" : "" }, { "dropping-particle" : "", "family" : "Strickler", "given" : "Stewart J.", "non-dropping-particle" : "", "parse-names" : false, "suffix" : "" }, { "dropping-particle" : "", "family" : "Connolly", "given" : "John S.", "non-dropping-particle" : "", "parse-names" : false, "suffix" : "" } ], "container-title" : "Nature", "id" : "ITEM-1", "issue" : "6028", "issued" : { "date-parts" : [ [ "1985" ] ] }, "page" : "495-500", "title" : "Limiting and realizable efficiencies of solar photolysis of water", "type" : "article-journal", "volume" : "316" }, "uris" : [ "http://www.mendeley.com/documents/?uuid=2ceb4011-7674-49d9-83de-c84bc145c48a" ] } ], "mendeley" : { "formattedCitation" : "&lt;sup&gt;4&lt;/sup&gt;", "plainTextFormattedCitation" : "4", "previouslyFormattedCitation" : "&lt;sup&gt;4&lt;/sup&gt;" }, "properties" : { "noteIndex" : 0 }, "schema" : "https://github.com/citation-style-language/schema/raw/master/csl-citation.json" }</w:instrText>
      </w:r>
      <w:r w:rsidR="004B7FBE" w:rsidRPr="003560AF">
        <w:rPr>
          <w:sz w:val="24"/>
          <w:lang w:val="en-US"/>
        </w:rPr>
        <w:fldChar w:fldCharType="separate"/>
      </w:r>
      <w:r w:rsidR="0037121A" w:rsidRPr="003560AF">
        <w:rPr>
          <w:noProof/>
          <w:sz w:val="24"/>
          <w:vertAlign w:val="superscript"/>
          <w:lang w:val="en-US"/>
        </w:rPr>
        <w:t>4</w:t>
      </w:r>
      <w:r w:rsidR="004B7FBE" w:rsidRPr="003560AF">
        <w:rPr>
          <w:sz w:val="24"/>
          <w:lang w:val="en-US"/>
        </w:rPr>
        <w:fldChar w:fldCharType="end"/>
      </w:r>
      <w:r w:rsidR="006F22B7" w:rsidRPr="003560AF">
        <w:rPr>
          <w:sz w:val="24"/>
          <w:lang w:val="en-US"/>
        </w:rPr>
        <w:t xml:space="preserve"> (1) </w:t>
      </w:r>
      <w:r w:rsidR="004B7FBE" w:rsidRPr="003560AF">
        <w:rPr>
          <w:sz w:val="24"/>
          <w:lang w:val="en-US"/>
        </w:rPr>
        <w:t xml:space="preserve">transmission loss and </w:t>
      </w:r>
      <w:r w:rsidR="006F22B7" w:rsidRPr="003560AF">
        <w:rPr>
          <w:sz w:val="24"/>
          <w:lang w:val="en-US"/>
        </w:rPr>
        <w:t xml:space="preserve">(2) </w:t>
      </w:r>
      <w:r w:rsidR="004B7FBE" w:rsidRPr="003560AF">
        <w:rPr>
          <w:sz w:val="24"/>
          <w:lang w:val="en-US"/>
        </w:rPr>
        <w:t xml:space="preserve">thermal energy loss. </w:t>
      </w:r>
    </w:p>
    <w:p w14:paraId="686E6804" w14:textId="33B97230" w:rsidR="004B7FBE" w:rsidRPr="003560AF" w:rsidRDefault="00382613" w:rsidP="004B7FBE">
      <w:pPr>
        <w:pStyle w:val="Heading3"/>
        <w:numPr>
          <w:ilvl w:val="2"/>
          <w:numId w:val="15"/>
        </w:numPr>
        <w:spacing w:line="360" w:lineRule="auto"/>
        <w:rPr>
          <w:lang w:val="en-US"/>
        </w:rPr>
      </w:pPr>
      <w:bookmarkStart w:id="4" w:name="_Toc477804004"/>
      <w:r w:rsidRPr="003560AF">
        <w:rPr>
          <w:lang w:val="en-US"/>
        </w:rPr>
        <w:t>T</w:t>
      </w:r>
      <w:r w:rsidR="004B7FBE" w:rsidRPr="003560AF">
        <w:rPr>
          <w:lang w:val="en-US"/>
        </w:rPr>
        <w:t>ransmission loss</w:t>
      </w:r>
      <w:bookmarkEnd w:id="4"/>
      <w:r w:rsidR="004B7FBE" w:rsidRPr="003560AF">
        <w:rPr>
          <w:lang w:val="en-US"/>
        </w:rPr>
        <w:t xml:space="preserve"> </w:t>
      </w:r>
    </w:p>
    <w:p w14:paraId="504BC7D8" w14:textId="6183545D" w:rsidR="004B7FBE" w:rsidRPr="003560AF" w:rsidRDefault="00E50959" w:rsidP="005C67D5">
      <w:pPr>
        <w:spacing w:line="360" w:lineRule="auto"/>
        <w:jc w:val="both"/>
        <w:rPr>
          <w:sz w:val="24"/>
          <w:lang w:val="en-US"/>
        </w:rPr>
      </w:pPr>
      <w:r w:rsidRPr="003560AF">
        <w:rPr>
          <w:sz w:val="24"/>
          <w:lang w:val="en-US"/>
        </w:rPr>
        <w:t>As discussed in the previous section, the first step for an efficient solar energy conversion process is the a</w:t>
      </w:r>
      <w:r w:rsidR="004B7FBE" w:rsidRPr="003560AF">
        <w:rPr>
          <w:sz w:val="24"/>
          <w:lang w:val="en-US"/>
        </w:rPr>
        <w:t>bsorption of sunlight</w:t>
      </w:r>
      <w:r w:rsidRPr="003560AF">
        <w:rPr>
          <w:sz w:val="24"/>
          <w:lang w:val="en-US"/>
        </w:rPr>
        <w:t>. F</w:t>
      </w:r>
      <w:r w:rsidR="004B7FBE" w:rsidRPr="003560AF">
        <w:rPr>
          <w:sz w:val="24"/>
          <w:lang w:val="en-US"/>
        </w:rPr>
        <w:t>igure 1</w:t>
      </w:r>
      <w:r w:rsidR="007237C8" w:rsidRPr="003560AF">
        <w:rPr>
          <w:sz w:val="24"/>
          <w:lang w:val="en-US"/>
        </w:rPr>
        <w:t>.2</w:t>
      </w:r>
      <w:r w:rsidR="00A234A3" w:rsidRPr="003560AF">
        <w:rPr>
          <w:sz w:val="24"/>
          <w:lang w:val="en-US"/>
        </w:rPr>
        <w:t>a</w:t>
      </w:r>
      <w:r w:rsidRPr="003560AF">
        <w:rPr>
          <w:sz w:val="24"/>
          <w:lang w:val="en-US"/>
        </w:rPr>
        <w:t xml:space="preserve"> shows</w:t>
      </w:r>
      <w:r w:rsidR="004B7FBE" w:rsidRPr="003560AF">
        <w:rPr>
          <w:sz w:val="24"/>
          <w:lang w:val="en-US"/>
        </w:rPr>
        <w:t xml:space="preserve"> the </w:t>
      </w:r>
      <w:r w:rsidR="00184194" w:rsidRPr="003560AF">
        <w:rPr>
          <w:sz w:val="24"/>
          <w:lang w:val="en-US"/>
        </w:rPr>
        <w:t xml:space="preserve">AM1.5 </w:t>
      </w:r>
      <w:r w:rsidR="004B7FBE" w:rsidRPr="003560AF">
        <w:rPr>
          <w:sz w:val="24"/>
          <w:lang w:val="en-US"/>
        </w:rPr>
        <w:t xml:space="preserve">solar irradiation spectrum reaching </w:t>
      </w:r>
      <w:r w:rsidRPr="003560AF">
        <w:rPr>
          <w:sz w:val="24"/>
          <w:lang w:val="en-US"/>
        </w:rPr>
        <w:t xml:space="preserve">the </w:t>
      </w:r>
      <w:r w:rsidR="004B7FBE" w:rsidRPr="003560AF">
        <w:rPr>
          <w:sz w:val="24"/>
          <w:lang w:val="en-US"/>
        </w:rPr>
        <w:t>earth surface</w:t>
      </w:r>
      <w:r w:rsidR="000A4695" w:rsidRPr="003560AF">
        <w:rPr>
          <w:sz w:val="24"/>
          <w:lang w:val="en-US"/>
        </w:rPr>
        <w:t xml:space="preserve">; </w:t>
      </w:r>
      <w:r w:rsidRPr="003560AF">
        <w:rPr>
          <w:sz w:val="24"/>
          <w:lang w:val="en-US"/>
        </w:rPr>
        <w:t xml:space="preserve">the intensity of </w:t>
      </w:r>
      <w:r w:rsidR="004B7FBE" w:rsidRPr="003560AF">
        <w:rPr>
          <w:sz w:val="24"/>
          <w:lang w:val="en-US"/>
        </w:rPr>
        <w:t>sunlight peaks at visible range</w:t>
      </w:r>
      <w:r w:rsidRPr="003560AF">
        <w:rPr>
          <w:sz w:val="24"/>
          <w:lang w:val="en-US"/>
        </w:rPr>
        <w:t xml:space="preserve"> while</w:t>
      </w:r>
      <w:r w:rsidR="00A234A3" w:rsidRPr="003560AF">
        <w:rPr>
          <w:sz w:val="24"/>
          <w:lang w:val="en-US"/>
        </w:rPr>
        <w:t xml:space="preserve"> the </w:t>
      </w:r>
      <w:r w:rsidR="00D049D1" w:rsidRPr="003560AF">
        <w:rPr>
          <w:sz w:val="24"/>
          <w:lang w:val="en-US"/>
        </w:rPr>
        <w:t>IR</w:t>
      </w:r>
      <w:r w:rsidR="00A234A3" w:rsidRPr="003560AF">
        <w:rPr>
          <w:sz w:val="24"/>
          <w:lang w:val="en-US"/>
        </w:rPr>
        <w:t xml:space="preserve"> energies (</w:t>
      </w:r>
      <w:r w:rsidR="003273C9" w:rsidRPr="003560AF">
        <w:rPr>
          <w:sz w:val="24"/>
          <w:lang w:val="en-US"/>
        </w:rPr>
        <w:t xml:space="preserve">wavelength </w:t>
      </w:r>
      <w:r w:rsidR="00A234A3" w:rsidRPr="003560AF">
        <w:rPr>
          <w:sz w:val="24"/>
          <w:lang w:val="en-US"/>
        </w:rPr>
        <w:t xml:space="preserve">higher than </w:t>
      </w:r>
      <w:r w:rsidR="004B7FBE" w:rsidRPr="003560AF">
        <w:rPr>
          <w:sz w:val="24"/>
          <w:lang w:val="en-US"/>
        </w:rPr>
        <w:t>800</w:t>
      </w:r>
      <w:r w:rsidR="00D049D1" w:rsidRPr="003560AF">
        <w:rPr>
          <w:sz w:val="24"/>
          <w:lang w:val="en-US"/>
        </w:rPr>
        <w:t xml:space="preserve"> </w:t>
      </w:r>
      <w:r w:rsidR="004B7FBE" w:rsidRPr="003560AF">
        <w:rPr>
          <w:sz w:val="24"/>
          <w:lang w:val="en-US"/>
        </w:rPr>
        <w:t xml:space="preserve">nm) </w:t>
      </w:r>
      <w:proofErr w:type="gramStart"/>
      <w:r w:rsidR="004B7FBE" w:rsidRPr="003560AF">
        <w:rPr>
          <w:sz w:val="24"/>
          <w:lang w:val="en-US"/>
        </w:rPr>
        <w:t>represents</w:t>
      </w:r>
      <w:proofErr w:type="gramEnd"/>
      <w:r w:rsidR="004B7FBE" w:rsidRPr="003560AF">
        <w:rPr>
          <w:sz w:val="24"/>
          <w:lang w:val="en-US"/>
        </w:rPr>
        <w:t xml:space="preserve"> a substantial portion of the solar spectrum.</w:t>
      </w:r>
      <w:r w:rsidRPr="003560AF">
        <w:rPr>
          <w:sz w:val="24"/>
          <w:lang w:val="en-US"/>
        </w:rPr>
        <w:t xml:space="preserve"> To harvest </w:t>
      </w:r>
      <w:r w:rsidR="000A4695" w:rsidRPr="003560AF">
        <w:rPr>
          <w:sz w:val="24"/>
          <w:lang w:val="en-US"/>
        </w:rPr>
        <w:t xml:space="preserve">efficiently </w:t>
      </w:r>
      <w:r w:rsidR="00B553EE" w:rsidRPr="003560AF">
        <w:rPr>
          <w:sz w:val="24"/>
          <w:lang w:val="en-US"/>
        </w:rPr>
        <w:t>the sunlight</w:t>
      </w:r>
      <w:r w:rsidRPr="003560AF">
        <w:rPr>
          <w:sz w:val="24"/>
          <w:lang w:val="en-US"/>
        </w:rPr>
        <w:t xml:space="preserve"> in a </w:t>
      </w:r>
      <w:proofErr w:type="spellStart"/>
      <w:r w:rsidR="007237C8" w:rsidRPr="003560AF">
        <w:rPr>
          <w:sz w:val="24"/>
          <w:lang w:val="en-US"/>
        </w:rPr>
        <w:t>photoelectrochemical</w:t>
      </w:r>
      <w:proofErr w:type="spellEnd"/>
      <w:r w:rsidR="007237C8" w:rsidRPr="003560AF">
        <w:rPr>
          <w:sz w:val="24"/>
          <w:lang w:val="en-US"/>
        </w:rPr>
        <w:t xml:space="preserve"> cell</w:t>
      </w:r>
      <w:r w:rsidRPr="003560AF">
        <w:rPr>
          <w:sz w:val="24"/>
          <w:lang w:val="en-US"/>
        </w:rPr>
        <w:t xml:space="preserve">, </w:t>
      </w:r>
      <w:r w:rsidR="000A4695" w:rsidRPr="003560AF">
        <w:rPr>
          <w:sz w:val="24"/>
          <w:lang w:val="en-US"/>
        </w:rPr>
        <w:t xml:space="preserve">the </w:t>
      </w:r>
      <w:r w:rsidRPr="003560AF">
        <w:rPr>
          <w:sz w:val="24"/>
          <w:lang w:val="en-US"/>
        </w:rPr>
        <w:t>bandgap (</w:t>
      </w:r>
      <w:proofErr w:type="spellStart"/>
      <w:r w:rsidRPr="003560AF">
        <w:rPr>
          <w:sz w:val="24"/>
          <w:lang w:val="en-US"/>
        </w:rPr>
        <w:t>Eg</w:t>
      </w:r>
      <w:proofErr w:type="spellEnd"/>
      <w:r w:rsidRPr="003560AF">
        <w:rPr>
          <w:sz w:val="24"/>
          <w:lang w:val="en-US"/>
        </w:rPr>
        <w:t>) energy</w:t>
      </w:r>
      <w:r w:rsidR="000A4695" w:rsidRPr="003560AF">
        <w:rPr>
          <w:sz w:val="24"/>
          <w:lang w:val="en-US"/>
        </w:rPr>
        <w:t xml:space="preserve"> (representing the</w:t>
      </w:r>
      <w:r w:rsidRPr="003560AF">
        <w:rPr>
          <w:sz w:val="24"/>
          <w:lang w:val="en-US"/>
        </w:rPr>
        <w:t xml:space="preserve"> difference between </w:t>
      </w:r>
      <w:r w:rsidR="000A4695" w:rsidRPr="003560AF">
        <w:rPr>
          <w:sz w:val="24"/>
          <w:lang w:val="en-US"/>
        </w:rPr>
        <w:t xml:space="preserve">the </w:t>
      </w:r>
      <w:r w:rsidR="003273C9" w:rsidRPr="003560AF">
        <w:rPr>
          <w:sz w:val="24"/>
          <w:lang w:val="en-US"/>
        </w:rPr>
        <w:t xml:space="preserve">energy of the </w:t>
      </w:r>
      <w:r w:rsidR="000A4695" w:rsidRPr="003560AF">
        <w:rPr>
          <w:sz w:val="24"/>
          <w:lang w:val="en-US"/>
        </w:rPr>
        <w:t>ground s</w:t>
      </w:r>
      <w:r w:rsidR="003273C9" w:rsidRPr="003560AF">
        <w:rPr>
          <w:sz w:val="24"/>
          <w:lang w:val="en-US"/>
        </w:rPr>
        <w:t>t</w:t>
      </w:r>
      <w:r w:rsidR="000A4695" w:rsidRPr="003560AF">
        <w:rPr>
          <w:sz w:val="24"/>
          <w:lang w:val="en-US"/>
        </w:rPr>
        <w:t xml:space="preserve">ate or </w:t>
      </w:r>
      <w:r w:rsidRPr="003560AF">
        <w:rPr>
          <w:sz w:val="24"/>
          <w:lang w:val="en-US"/>
        </w:rPr>
        <w:t xml:space="preserve">VB, and </w:t>
      </w:r>
      <w:r w:rsidR="003273C9" w:rsidRPr="003560AF">
        <w:rPr>
          <w:sz w:val="24"/>
          <w:lang w:val="en-US"/>
        </w:rPr>
        <w:t xml:space="preserve">that of </w:t>
      </w:r>
      <w:r w:rsidR="000A4695" w:rsidRPr="003560AF">
        <w:rPr>
          <w:sz w:val="24"/>
          <w:lang w:val="en-US"/>
        </w:rPr>
        <w:t>the excite</w:t>
      </w:r>
      <w:r w:rsidR="00700557" w:rsidRPr="003560AF">
        <w:rPr>
          <w:sz w:val="24"/>
          <w:lang w:val="en-US"/>
        </w:rPr>
        <w:t>d</w:t>
      </w:r>
      <w:r w:rsidR="000A4695" w:rsidRPr="003560AF">
        <w:rPr>
          <w:sz w:val="24"/>
          <w:lang w:val="en-US"/>
        </w:rPr>
        <w:t xml:space="preserve"> state or </w:t>
      </w:r>
      <w:r w:rsidRPr="003560AF">
        <w:rPr>
          <w:sz w:val="24"/>
          <w:lang w:val="en-US"/>
        </w:rPr>
        <w:t>CB, of the photoactive</w:t>
      </w:r>
      <w:r w:rsidR="00D049D1" w:rsidRPr="003560AF">
        <w:rPr>
          <w:sz w:val="24"/>
          <w:lang w:val="en-US"/>
        </w:rPr>
        <w:t xml:space="preserve"> material</w:t>
      </w:r>
      <w:r w:rsidR="000A4695" w:rsidRPr="003560AF">
        <w:rPr>
          <w:sz w:val="24"/>
          <w:lang w:val="en-US"/>
        </w:rPr>
        <w:t>)</w:t>
      </w:r>
      <w:r w:rsidRPr="003560AF">
        <w:rPr>
          <w:sz w:val="24"/>
          <w:lang w:val="en-US"/>
        </w:rPr>
        <w:t xml:space="preserve"> is required </w:t>
      </w:r>
      <w:r w:rsidR="000A4695" w:rsidRPr="003560AF">
        <w:rPr>
          <w:sz w:val="24"/>
          <w:lang w:val="en-US"/>
        </w:rPr>
        <w:t>to have a</w:t>
      </w:r>
      <w:r w:rsidR="003273C9" w:rsidRPr="003560AF">
        <w:rPr>
          <w:sz w:val="24"/>
          <w:lang w:val="en-US"/>
        </w:rPr>
        <w:t>n optimal</w:t>
      </w:r>
      <w:r w:rsidR="000A4695" w:rsidRPr="003560AF">
        <w:rPr>
          <w:sz w:val="24"/>
          <w:lang w:val="en-US"/>
        </w:rPr>
        <w:t xml:space="preserve"> value</w:t>
      </w:r>
      <w:r w:rsidR="00B553EE" w:rsidRPr="003560AF">
        <w:rPr>
          <w:sz w:val="24"/>
          <w:lang w:val="en-US"/>
        </w:rPr>
        <w:fldChar w:fldCharType="begin" w:fldLock="1"/>
      </w:r>
      <w:r w:rsidR="0037121A" w:rsidRPr="003560AF">
        <w:rPr>
          <w:sz w:val="24"/>
          <w:lang w:val="en-US"/>
        </w:rPr>
        <w:instrText>ADDIN CSL_CITATION { "citationItems" : [ { "id" : "ITEM-1", "itemData" : { "DOI" : "10.1063/1.1736034", "ISBN" : "0780387422", "ISSN" : "00218979", "PMID" : "25246403", "abstract" : "In order to find an upper theoretical limit for the efficiency of p\u2010n junction solar energy converters, a limiting efficiency, called the detailed balance limit of efficiency, has been calculated for an ideal case in which the only recombination mechanism of hole\u2010electron pairs is radiative as required by the principle of detailed balance. The efficiency is also calculated for the case in which radiative recombination is only a fixed fraction fc of the total recombination, the rest being nonradiative. Efficiencies at the matched loads have been calculated with band gap and fc as parameters, the sun and cell being assumed to be blackbodies with temperatures of 6000\u00b0K and 300\u00b0K, respectively. The maximum efficiency is found to be 30% for an energy gap of 1.1 ev and fc = 1. Actual junctions do not obey the predicted current\u2010voltage relationship, and reasons for the difference and its relevance to efficiency are discussed.", "author" : [ { "dropping-particle" : "", "family" : "Shockley", "given" : "William", "non-dropping-particle" : "", "parse-names" : false, "suffix" : "" }, { "dropping-particle" : "", "family" : "Queisser", "given" : "Hans J.", "non-dropping-particle" : "", "parse-names" : false, "suffix" : "" } ], "container-title" : "J. Appl. Phys.", "id" : "ITEM-1", "issue" : "3", "issued" : { "date-parts" : [ [ "1961" ] ] }, "page" : "510-519", "title" : "Detailed balance limit of efficiency of p-n junction solar cells", "type" : "article-journal", "volume" : "32" }, "uris" : [ "http://www.mendeley.com/documents/?uuid=a1bbfc88-ba05-4b25-8d58-fd49af0ad2cc" ] } ], "mendeley" : { "formattedCitation" : "&lt;sup&gt;3&lt;/sup&gt;", "plainTextFormattedCitation" : "3", "previouslyFormattedCitation" : "&lt;sup&gt;3&lt;/sup&gt;" }, "properties" : { "noteIndex" : 0 }, "schema" : "https://github.com/citation-style-language/schema/raw/master/csl-citation.json" }</w:instrText>
      </w:r>
      <w:r w:rsidR="00B553EE" w:rsidRPr="003560AF">
        <w:rPr>
          <w:sz w:val="24"/>
          <w:lang w:val="en-US"/>
        </w:rPr>
        <w:fldChar w:fldCharType="separate"/>
      </w:r>
      <w:r w:rsidR="0037121A" w:rsidRPr="003560AF">
        <w:rPr>
          <w:noProof/>
          <w:sz w:val="24"/>
          <w:vertAlign w:val="superscript"/>
          <w:lang w:val="en-US"/>
        </w:rPr>
        <w:t>3</w:t>
      </w:r>
      <w:r w:rsidR="00B553EE" w:rsidRPr="003560AF">
        <w:rPr>
          <w:sz w:val="24"/>
          <w:lang w:val="en-US"/>
        </w:rPr>
        <w:fldChar w:fldCharType="end"/>
      </w:r>
      <w:r w:rsidR="000A4695" w:rsidRPr="003560AF">
        <w:rPr>
          <w:sz w:val="24"/>
          <w:lang w:val="en-US"/>
        </w:rPr>
        <w:t xml:space="preserve"> in order to reduce losses </w:t>
      </w:r>
      <w:r w:rsidR="00620757" w:rsidRPr="003560AF">
        <w:rPr>
          <w:sz w:val="24"/>
          <w:lang w:val="en-US"/>
        </w:rPr>
        <w:t>given</w:t>
      </w:r>
      <w:r w:rsidRPr="003560AF">
        <w:rPr>
          <w:sz w:val="24"/>
          <w:lang w:val="en-US"/>
        </w:rPr>
        <w:t xml:space="preserve"> the</w:t>
      </w:r>
      <w:r w:rsidR="004B7FBE" w:rsidRPr="003560AF">
        <w:rPr>
          <w:sz w:val="24"/>
          <w:lang w:val="en-US"/>
        </w:rPr>
        <w:t xml:space="preserve"> available solar radiation at </w:t>
      </w:r>
      <w:r w:rsidR="00620757" w:rsidRPr="003560AF">
        <w:rPr>
          <w:sz w:val="24"/>
          <w:lang w:val="en-US"/>
        </w:rPr>
        <w:t xml:space="preserve">the </w:t>
      </w:r>
      <w:r w:rsidR="004B7FBE" w:rsidRPr="003560AF">
        <w:rPr>
          <w:sz w:val="24"/>
          <w:lang w:val="en-US"/>
        </w:rPr>
        <w:t>earth</w:t>
      </w:r>
      <w:r w:rsidR="00620757" w:rsidRPr="003560AF">
        <w:rPr>
          <w:sz w:val="24"/>
          <w:lang w:val="en-US"/>
        </w:rPr>
        <w:t>’s</w:t>
      </w:r>
      <w:r w:rsidR="004B7FBE" w:rsidRPr="003560AF">
        <w:rPr>
          <w:sz w:val="24"/>
          <w:lang w:val="en-US"/>
        </w:rPr>
        <w:t xml:space="preserve"> surface</w:t>
      </w:r>
      <w:r w:rsidR="00D049D1" w:rsidRPr="003560AF">
        <w:rPr>
          <w:sz w:val="24"/>
          <w:lang w:val="en-US"/>
        </w:rPr>
        <w:t>. This is</w:t>
      </w:r>
      <w:r w:rsidRPr="003560AF">
        <w:rPr>
          <w:sz w:val="24"/>
          <w:lang w:val="en-US"/>
        </w:rPr>
        <w:t xml:space="preserve"> because only </w:t>
      </w:r>
      <w:r w:rsidR="004B7FBE" w:rsidRPr="003560AF">
        <w:rPr>
          <w:sz w:val="24"/>
          <w:lang w:val="en-US"/>
        </w:rPr>
        <w:t xml:space="preserve">photons with energies above </w:t>
      </w:r>
      <w:proofErr w:type="spellStart"/>
      <w:r w:rsidRPr="003560AF">
        <w:rPr>
          <w:sz w:val="24"/>
          <w:lang w:val="en-US"/>
        </w:rPr>
        <w:t>Eg</w:t>
      </w:r>
      <w:proofErr w:type="spellEnd"/>
      <w:r w:rsidR="004B7FBE" w:rsidRPr="003560AF">
        <w:rPr>
          <w:sz w:val="24"/>
          <w:lang w:val="en-US"/>
        </w:rPr>
        <w:t xml:space="preserve"> can </w:t>
      </w:r>
      <w:r w:rsidRPr="003560AF">
        <w:rPr>
          <w:sz w:val="24"/>
          <w:lang w:val="en-US"/>
        </w:rPr>
        <w:t xml:space="preserve">promote </w:t>
      </w:r>
      <w:r w:rsidR="004B7FBE" w:rsidRPr="003560AF">
        <w:rPr>
          <w:sz w:val="24"/>
          <w:lang w:val="en-US"/>
        </w:rPr>
        <w:t xml:space="preserve">an electron from </w:t>
      </w:r>
      <w:r w:rsidRPr="003560AF">
        <w:rPr>
          <w:sz w:val="24"/>
          <w:lang w:val="en-US"/>
        </w:rPr>
        <w:t>VB</w:t>
      </w:r>
      <w:r w:rsidR="004B7FBE" w:rsidRPr="003560AF">
        <w:rPr>
          <w:sz w:val="24"/>
          <w:lang w:val="en-US"/>
        </w:rPr>
        <w:t xml:space="preserve"> to </w:t>
      </w:r>
      <w:r w:rsidRPr="003560AF">
        <w:rPr>
          <w:sz w:val="24"/>
          <w:lang w:val="en-US"/>
        </w:rPr>
        <w:t>CB</w:t>
      </w:r>
      <w:r w:rsidR="00BA7F25" w:rsidRPr="003560AF">
        <w:rPr>
          <w:sz w:val="24"/>
          <w:lang w:val="en-US"/>
        </w:rPr>
        <w:t xml:space="preserve"> (or from </w:t>
      </w:r>
      <w:r w:rsidR="00D8431E" w:rsidRPr="003560AF">
        <w:rPr>
          <w:sz w:val="24"/>
          <w:lang w:val="en-US"/>
        </w:rPr>
        <w:t>t</w:t>
      </w:r>
      <w:r w:rsidR="00BA7F25" w:rsidRPr="003560AF">
        <w:rPr>
          <w:sz w:val="24"/>
          <w:lang w:val="en-US"/>
        </w:rPr>
        <w:t>he ground to the excite</w:t>
      </w:r>
      <w:r w:rsidR="00620757" w:rsidRPr="003560AF">
        <w:rPr>
          <w:sz w:val="24"/>
          <w:lang w:val="en-US"/>
        </w:rPr>
        <w:t>d</w:t>
      </w:r>
      <w:r w:rsidR="00BA7F25" w:rsidRPr="003560AF">
        <w:rPr>
          <w:sz w:val="24"/>
          <w:lang w:val="en-US"/>
        </w:rPr>
        <w:t xml:space="preserve"> state)</w:t>
      </w:r>
      <w:r w:rsidR="004B7FBE" w:rsidRPr="003560AF">
        <w:rPr>
          <w:sz w:val="24"/>
          <w:lang w:val="en-US"/>
        </w:rPr>
        <w:t xml:space="preserve">. </w:t>
      </w:r>
      <w:r w:rsidR="00A234A3" w:rsidRPr="003560AF">
        <w:rPr>
          <w:sz w:val="24"/>
          <w:lang w:val="en-US"/>
        </w:rPr>
        <w:t>Therefore,</w:t>
      </w:r>
      <w:r w:rsidR="004B7FBE" w:rsidRPr="003560AF">
        <w:rPr>
          <w:sz w:val="24"/>
          <w:lang w:val="en-US"/>
        </w:rPr>
        <w:t xml:space="preserve"> photons with lower </w:t>
      </w:r>
      <w:r w:rsidR="00A234A3" w:rsidRPr="003560AF">
        <w:rPr>
          <w:sz w:val="24"/>
          <w:lang w:val="en-US"/>
        </w:rPr>
        <w:t xml:space="preserve">energy </w:t>
      </w:r>
      <w:r w:rsidR="004B7FBE" w:rsidRPr="003560AF">
        <w:rPr>
          <w:sz w:val="24"/>
          <w:lang w:val="en-US"/>
        </w:rPr>
        <w:t xml:space="preserve">than the </w:t>
      </w:r>
      <w:proofErr w:type="spellStart"/>
      <w:r w:rsidR="00A234A3" w:rsidRPr="003560AF">
        <w:rPr>
          <w:sz w:val="24"/>
          <w:lang w:val="en-US"/>
        </w:rPr>
        <w:t>Eg</w:t>
      </w:r>
      <w:proofErr w:type="spellEnd"/>
      <w:r w:rsidR="00A234A3" w:rsidRPr="003560AF">
        <w:rPr>
          <w:sz w:val="24"/>
          <w:lang w:val="en-US"/>
        </w:rPr>
        <w:t xml:space="preserve"> will be transmitted through </w:t>
      </w:r>
      <w:r w:rsidR="00BA7F25" w:rsidRPr="003560AF">
        <w:rPr>
          <w:sz w:val="24"/>
          <w:lang w:val="en-US"/>
        </w:rPr>
        <w:t xml:space="preserve">the material </w:t>
      </w:r>
      <w:r w:rsidR="00A234A3" w:rsidRPr="003560AF">
        <w:rPr>
          <w:sz w:val="24"/>
          <w:lang w:val="en-US"/>
        </w:rPr>
        <w:t xml:space="preserve">and </w:t>
      </w:r>
      <w:r w:rsidR="00BA7F25" w:rsidRPr="003560AF">
        <w:rPr>
          <w:sz w:val="24"/>
          <w:lang w:val="en-US"/>
        </w:rPr>
        <w:t>will</w:t>
      </w:r>
      <w:r w:rsidR="00A234A3" w:rsidRPr="003560AF">
        <w:rPr>
          <w:sz w:val="24"/>
          <w:lang w:val="en-US"/>
        </w:rPr>
        <w:t xml:space="preserve"> not contribute to the </w:t>
      </w:r>
      <w:proofErr w:type="spellStart"/>
      <w:r w:rsidR="00A234A3" w:rsidRPr="003560AF">
        <w:rPr>
          <w:sz w:val="24"/>
          <w:lang w:val="en-US"/>
        </w:rPr>
        <w:t>photo</w:t>
      </w:r>
      <w:r w:rsidR="004B7FBE" w:rsidRPr="003560AF">
        <w:rPr>
          <w:sz w:val="24"/>
          <w:lang w:val="en-US"/>
        </w:rPr>
        <w:t>conversion</w:t>
      </w:r>
      <w:proofErr w:type="spellEnd"/>
      <w:r w:rsidR="004B7FBE" w:rsidRPr="003560AF">
        <w:rPr>
          <w:sz w:val="24"/>
          <w:lang w:val="en-US"/>
        </w:rPr>
        <w:t xml:space="preserve"> process. </w:t>
      </w:r>
      <w:r w:rsidR="007350F9" w:rsidRPr="003560AF">
        <w:rPr>
          <w:sz w:val="24"/>
          <w:lang w:val="en-US"/>
        </w:rPr>
        <w:t>For a wide bandgap (</w:t>
      </w:r>
      <w:proofErr w:type="spellStart"/>
      <w:r w:rsidR="007350F9" w:rsidRPr="003560AF">
        <w:rPr>
          <w:sz w:val="24"/>
          <w:lang w:val="en-US"/>
        </w:rPr>
        <w:t>Eg</w:t>
      </w:r>
      <w:proofErr w:type="spellEnd"/>
      <w:r w:rsidR="007350F9" w:rsidRPr="003560AF">
        <w:rPr>
          <w:sz w:val="24"/>
          <w:lang w:val="en-US"/>
        </w:rPr>
        <w:t>) semiconductor</w:t>
      </w:r>
      <w:r w:rsidR="004B7FBE" w:rsidRPr="003560AF">
        <w:rPr>
          <w:sz w:val="24"/>
          <w:lang w:val="en-US"/>
        </w:rPr>
        <w:t xml:space="preserve"> (e.g. </w:t>
      </w:r>
      <w:proofErr w:type="spellStart"/>
      <w:r w:rsidR="004B7FBE" w:rsidRPr="003560AF">
        <w:rPr>
          <w:sz w:val="24"/>
          <w:lang w:val="en-US"/>
        </w:rPr>
        <w:t>Eg</w:t>
      </w:r>
      <w:proofErr w:type="spellEnd"/>
      <w:r w:rsidR="004B7FBE" w:rsidRPr="003560AF">
        <w:rPr>
          <w:sz w:val="24"/>
          <w:lang w:val="en-US"/>
        </w:rPr>
        <w:t xml:space="preserve"> &gt;</w:t>
      </w:r>
      <w:r w:rsidR="00AE519C" w:rsidRPr="003560AF">
        <w:rPr>
          <w:sz w:val="24"/>
          <w:lang w:val="en-US"/>
        </w:rPr>
        <w:t xml:space="preserve"> </w:t>
      </w:r>
      <w:r w:rsidR="004B7FBE" w:rsidRPr="003560AF">
        <w:rPr>
          <w:sz w:val="24"/>
          <w:lang w:val="en-US"/>
        </w:rPr>
        <w:t>3 eV), only photons</w:t>
      </w:r>
      <w:r w:rsidR="007350F9" w:rsidRPr="003560AF">
        <w:rPr>
          <w:sz w:val="24"/>
          <w:lang w:val="en-US"/>
        </w:rPr>
        <w:t xml:space="preserve"> with</w:t>
      </w:r>
      <w:r w:rsidR="004B7FBE" w:rsidRPr="003560AF">
        <w:rPr>
          <w:sz w:val="24"/>
          <w:lang w:val="en-US"/>
        </w:rPr>
        <w:t xml:space="preserve"> </w:t>
      </w:r>
      <w:r w:rsidR="007350F9" w:rsidRPr="003560AF">
        <w:rPr>
          <w:sz w:val="24"/>
          <w:lang w:val="en-US"/>
        </w:rPr>
        <w:t xml:space="preserve">high-energy </w:t>
      </w:r>
      <w:r w:rsidR="004B7FBE" w:rsidRPr="003560AF">
        <w:rPr>
          <w:sz w:val="24"/>
          <w:lang w:val="en-US"/>
        </w:rPr>
        <w:t xml:space="preserve">at the </w:t>
      </w:r>
      <w:r w:rsidR="007350F9" w:rsidRPr="003560AF">
        <w:rPr>
          <w:sz w:val="24"/>
          <w:lang w:val="en-US"/>
        </w:rPr>
        <w:t>UV</w:t>
      </w:r>
      <w:r w:rsidR="004B7FBE" w:rsidRPr="003560AF">
        <w:rPr>
          <w:sz w:val="24"/>
          <w:lang w:val="en-US"/>
        </w:rPr>
        <w:t xml:space="preserve"> side of the solar spectrum </w:t>
      </w:r>
      <w:r w:rsidR="007350F9" w:rsidRPr="003560AF">
        <w:rPr>
          <w:sz w:val="24"/>
          <w:lang w:val="en-US"/>
        </w:rPr>
        <w:t>can be</w:t>
      </w:r>
      <w:r w:rsidR="004B7FBE" w:rsidRPr="003560AF">
        <w:rPr>
          <w:sz w:val="24"/>
          <w:lang w:val="en-US"/>
        </w:rPr>
        <w:t xml:space="preserve"> absorbed</w:t>
      </w:r>
      <w:r w:rsidR="007350F9" w:rsidRPr="003560AF">
        <w:rPr>
          <w:sz w:val="24"/>
          <w:lang w:val="en-US"/>
        </w:rPr>
        <w:t xml:space="preserve"> while Vis-IR portion of the solar spectrum will be </w:t>
      </w:r>
      <w:r w:rsidR="003273C9" w:rsidRPr="003560AF">
        <w:rPr>
          <w:sz w:val="24"/>
          <w:lang w:val="en-US"/>
        </w:rPr>
        <w:t>completely</w:t>
      </w:r>
      <w:r w:rsidR="004B7FBE" w:rsidRPr="003560AF">
        <w:rPr>
          <w:sz w:val="24"/>
          <w:lang w:val="en-US"/>
        </w:rPr>
        <w:t xml:space="preserve"> lost</w:t>
      </w:r>
      <w:r w:rsidR="007237C8" w:rsidRPr="003560AF">
        <w:rPr>
          <w:sz w:val="24"/>
          <w:lang w:val="en-US"/>
        </w:rPr>
        <w:t xml:space="preserve"> (see Figure 1.2b)</w:t>
      </w:r>
      <w:r w:rsidR="004B7FBE" w:rsidRPr="003560AF">
        <w:rPr>
          <w:sz w:val="24"/>
          <w:lang w:val="en-US"/>
        </w:rPr>
        <w:t xml:space="preserve">. </w:t>
      </w:r>
      <w:r w:rsidR="007350F9" w:rsidRPr="003560AF">
        <w:rPr>
          <w:sz w:val="24"/>
          <w:lang w:val="en-US"/>
        </w:rPr>
        <w:t xml:space="preserve">On the other hand, a narrow </w:t>
      </w:r>
      <w:proofErr w:type="spellStart"/>
      <w:r w:rsidR="00C14412" w:rsidRPr="003560AF">
        <w:rPr>
          <w:sz w:val="24"/>
          <w:lang w:val="en-US"/>
        </w:rPr>
        <w:t>Eg</w:t>
      </w:r>
      <w:proofErr w:type="spellEnd"/>
      <w:r w:rsidR="007350F9" w:rsidRPr="003560AF">
        <w:rPr>
          <w:sz w:val="24"/>
          <w:lang w:val="en-US"/>
        </w:rPr>
        <w:t xml:space="preserve"> semiconductor (e.g. with </w:t>
      </w:r>
      <w:proofErr w:type="spellStart"/>
      <w:r w:rsidR="007350F9" w:rsidRPr="003560AF">
        <w:rPr>
          <w:sz w:val="24"/>
          <w:lang w:val="en-US"/>
        </w:rPr>
        <w:t>Eg</w:t>
      </w:r>
      <w:proofErr w:type="spellEnd"/>
      <w:r w:rsidR="007350F9" w:rsidRPr="003560AF">
        <w:rPr>
          <w:sz w:val="24"/>
          <w:lang w:val="en-US"/>
        </w:rPr>
        <w:t xml:space="preserve"> &lt;</w:t>
      </w:r>
      <w:r w:rsidR="00AE519C" w:rsidRPr="003560AF">
        <w:rPr>
          <w:sz w:val="24"/>
          <w:lang w:val="en-US"/>
        </w:rPr>
        <w:t xml:space="preserve"> </w:t>
      </w:r>
      <w:r w:rsidR="007350F9" w:rsidRPr="003560AF">
        <w:rPr>
          <w:sz w:val="24"/>
          <w:lang w:val="en-US"/>
        </w:rPr>
        <w:t>1 eV) is able to absorb a broad range of the solar spectrum (</w:t>
      </w:r>
      <w:r w:rsidR="004B7FBE" w:rsidRPr="003560AF">
        <w:rPr>
          <w:sz w:val="24"/>
          <w:lang w:val="en-US"/>
        </w:rPr>
        <w:t xml:space="preserve">see </w:t>
      </w:r>
      <w:r w:rsidR="007350F9" w:rsidRPr="003560AF">
        <w:rPr>
          <w:sz w:val="24"/>
          <w:lang w:val="en-US"/>
        </w:rPr>
        <w:t>F</w:t>
      </w:r>
      <w:r w:rsidR="007237C8" w:rsidRPr="003560AF">
        <w:rPr>
          <w:sz w:val="24"/>
          <w:lang w:val="en-US"/>
        </w:rPr>
        <w:t>igure 1.2c</w:t>
      </w:r>
      <w:r w:rsidR="007350F9" w:rsidRPr="003560AF">
        <w:rPr>
          <w:sz w:val="24"/>
          <w:lang w:val="en-US"/>
        </w:rPr>
        <w:t xml:space="preserve">). </w:t>
      </w:r>
      <w:r w:rsidR="006D5831" w:rsidRPr="003560AF">
        <w:rPr>
          <w:sz w:val="24"/>
          <w:lang w:val="en-US"/>
        </w:rPr>
        <w:t>One m</w:t>
      </w:r>
      <w:r w:rsidR="003273C9" w:rsidRPr="003560AF">
        <w:rPr>
          <w:sz w:val="24"/>
          <w:lang w:val="en-US"/>
        </w:rPr>
        <w:t xml:space="preserve">ight then </w:t>
      </w:r>
      <w:r w:rsidR="006D5831" w:rsidRPr="003560AF">
        <w:rPr>
          <w:sz w:val="24"/>
          <w:lang w:val="en-US"/>
        </w:rPr>
        <w:t xml:space="preserve">think that narrow bandgap will be always </w:t>
      </w:r>
      <w:proofErr w:type="spellStart"/>
      <w:r w:rsidR="006D5831" w:rsidRPr="003560AF">
        <w:rPr>
          <w:sz w:val="24"/>
          <w:lang w:val="en-US"/>
        </w:rPr>
        <w:t>favourable</w:t>
      </w:r>
      <w:proofErr w:type="spellEnd"/>
      <w:r w:rsidR="006D5831" w:rsidRPr="003560AF">
        <w:rPr>
          <w:sz w:val="24"/>
          <w:lang w:val="en-US"/>
        </w:rPr>
        <w:t xml:space="preserve"> for high </w:t>
      </w:r>
      <w:proofErr w:type="spellStart"/>
      <w:r w:rsidR="006D5831" w:rsidRPr="003560AF">
        <w:rPr>
          <w:sz w:val="24"/>
          <w:lang w:val="en-US"/>
        </w:rPr>
        <w:t>photoconversion</w:t>
      </w:r>
      <w:proofErr w:type="spellEnd"/>
      <w:r w:rsidR="006D5831" w:rsidRPr="003560AF">
        <w:rPr>
          <w:sz w:val="24"/>
          <w:lang w:val="en-US"/>
        </w:rPr>
        <w:t xml:space="preserve"> efficiency (as it will produce large photocurrent)</w:t>
      </w:r>
      <w:r w:rsidR="00D8431E" w:rsidRPr="003560AF">
        <w:rPr>
          <w:sz w:val="24"/>
          <w:lang w:val="en-US"/>
        </w:rPr>
        <w:t>. This is not the case</w:t>
      </w:r>
      <w:r w:rsidR="006D5831" w:rsidRPr="003560AF">
        <w:rPr>
          <w:sz w:val="24"/>
          <w:lang w:val="en-US"/>
        </w:rPr>
        <w:t xml:space="preserve"> if one account</w:t>
      </w:r>
      <w:r w:rsidR="003273C9" w:rsidRPr="003560AF">
        <w:rPr>
          <w:sz w:val="24"/>
          <w:lang w:val="en-US"/>
        </w:rPr>
        <w:t>s</w:t>
      </w:r>
      <w:r w:rsidR="006D5831" w:rsidRPr="003560AF">
        <w:rPr>
          <w:sz w:val="24"/>
          <w:lang w:val="en-US"/>
        </w:rPr>
        <w:t xml:space="preserve"> for thermal losses associated with the absorption of photons with energy exceeding the </w:t>
      </w:r>
      <w:proofErr w:type="spellStart"/>
      <w:r w:rsidR="00D8431E" w:rsidRPr="003560AF">
        <w:rPr>
          <w:sz w:val="24"/>
          <w:lang w:val="en-US"/>
        </w:rPr>
        <w:t>Eg</w:t>
      </w:r>
      <w:proofErr w:type="spellEnd"/>
      <w:r w:rsidR="006D5831" w:rsidRPr="003560AF">
        <w:rPr>
          <w:sz w:val="24"/>
          <w:lang w:val="en-US"/>
        </w:rPr>
        <w:t xml:space="preserve"> onset. </w:t>
      </w:r>
    </w:p>
    <w:p w14:paraId="7AF20750" w14:textId="172AC69C" w:rsidR="005C67D5" w:rsidRPr="003560AF" w:rsidRDefault="005C67D5" w:rsidP="006004CE">
      <w:pPr>
        <w:spacing w:line="360" w:lineRule="auto"/>
        <w:jc w:val="both"/>
        <w:rPr>
          <w:sz w:val="24"/>
          <w:lang w:val="en-US"/>
        </w:rPr>
      </w:pPr>
    </w:p>
    <w:p w14:paraId="3DD9D08F" w14:textId="0FA26CE9" w:rsidR="005C589B" w:rsidRPr="003560AF" w:rsidRDefault="005C589B" w:rsidP="006004CE">
      <w:pPr>
        <w:spacing w:line="360" w:lineRule="auto"/>
        <w:jc w:val="both"/>
        <w:rPr>
          <w:sz w:val="24"/>
          <w:lang w:val="en-US"/>
        </w:rPr>
      </w:pPr>
      <w:r w:rsidRPr="003560AF">
        <w:rPr>
          <w:noProof/>
          <w:lang w:val="en-US"/>
        </w:rPr>
        <w:lastRenderedPageBreak/>
        <w:drawing>
          <wp:inline distT="0" distB="0" distL="0" distR="0" wp14:anchorId="4C44CCE2" wp14:editId="7111BE47">
            <wp:extent cx="5760720" cy="4296079"/>
            <wp:effectExtent l="0" t="0" r="0" b="9525"/>
            <wp:docPr id="293" name="Grafik 293" descr="C:\Users\Melike\AppData\Local\Microsoft\Windows\INetCacheContent.Word\Bil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like\AppData\Local\Microsoft\Windows\INetCacheContent.Word\Bild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4296079"/>
                    </a:xfrm>
                    <a:prstGeom prst="rect">
                      <a:avLst/>
                    </a:prstGeom>
                    <a:noFill/>
                    <a:ln>
                      <a:noFill/>
                    </a:ln>
                  </pic:spPr>
                </pic:pic>
              </a:graphicData>
            </a:graphic>
          </wp:inline>
        </w:drawing>
      </w:r>
    </w:p>
    <w:p w14:paraId="5445A5DA" w14:textId="2EB688D1" w:rsidR="00B25210" w:rsidRPr="003560AF" w:rsidRDefault="005C67D5" w:rsidP="006004CE">
      <w:pPr>
        <w:spacing w:line="360" w:lineRule="auto"/>
        <w:jc w:val="both"/>
        <w:rPr>
          <w:sz w:val="24"/>
          <w:szCs w:val="24"/>
          <w:lang w:val="en-US"/>
        </w:rPr>
      </w:pPr>
      <w:r w:rsidRPr="003560AF">
        <w:rPr>
          <w:sz w:val="24"/>
          <w:szCs w:val="24"/>
          <w:lang w:val="en-US"/>
        </w:rPr>
        <w:t xml:space="preserve">Figure 1.2 </w:t>
      </w:r>
      <w:r w:rsidR="00B25210" w:rsidRPr="003560AF">
        <w:rPr>
          <w:sz w:val="24"/>
          <w:szCs w:val="24"/>
          <w:lang w:val="en-US"/>
        </w:rPr>
        <w:t xml:space="preserve">a) </w:t>
      </w:r>
      <w:r w:rsidRPr="003560AF">
        <w:rPr>
          <w:sz w:val="24"/>
          <w:szCs w:val="24"/>
          <w:lang w:val="en-US"/>
        </w:rPr>
        <w:t>AM 1.5 Solar spectrum</w:t>
      </w:r>
      <w:r w:rsidR="00FA5C4F" w:rsidRPr="003560AF">
        <w:rPr>
          <w:sz w:val="24"/>
          <w:szCs w:val="24"/>
          <w:lang w:val="en-US"/>
        </w:rPr>
        <w:t xml:space="preserve"> (see footnote </w:t>
      </w:r>
      <w:r w:rsidRPr="003560AF">
        <w:rPr>
          <w:rStyle w:val="FootnoteReference"/>
          <w:sz w:val="24"/>
          <w:szCs w:val="24"/>
          <w:lang w:val="en-US"/>
        </w:rPr>
        <w:footnoteReference w:id="4"/>
      </w:r>
      <w:r w:rsidR="00FA5C4F" w:rsidRPr="003560AF">
        <w:rPr>
          <w:sz w:val="24"/>
          <w:szCs w:val="24"/>
          <w:lang w:val="en-US"/>
        </w:rPr>
        <w:t xml:space="preserve">), </w:t>
      </w:r>
      <w:r w:rsidR="00B25210" w:rsidRPr="003560AF">
        <w:rPr>
          <w:sz w:val="24"/>
          <w:szCs w:val="24"/>
          <w:lang w:val="en-US"/>
        </w:rPr>
        <w:t>b)</w:t>
      </w:r>
      <w:r w:rsidR="00B25210" w:rsidRPr="003560AF">
        <w:rPr>
          <w:rFonts w:ascii="Times New Roman" w:hAnsi="Times New Roman" w:cs="Times New Roman"/>
          <w:color w:val="000000" w:themeColor="text1"/>
          <w:sz w:val="20"/>
          <w:szCs w:val="20"/>
          <w:lang w:val="en-US"/>
        </w:rPr>
        <w:t xml:space="preserve"> </w:t>
      </w:r>
      <w:r w:rsidR="00B25210" w:rsidRPr="003560AF">
        <w:rPr>
          <w:sz w:val="24"/>
          <w:szCs w:val="24"/>
          <w:lang w:val="en-US"/>
        </w:rPr>
        <w:t>The absorption of solar radiation for the case of a wide bandgap</w:t>
      </w:r>
      <w:r w:rsidR="00D8431E" w:rsidRPr="003560AF">
        <w:rPr>
          <w:sz w:val="24"/>
          <w:szCs w:val="24"/>
          <w:lang w:val="en-US"/>
        </w:rPr>
        <w:t xml:space="preserve"> (</w:t>
      </w:r>
      <w:proofErr w:type="spellStart"/>
      <w:r w:rsidR="00D8431E" w:rsidRPr="003560AF">
        <w:rPr>
          <w:sz w:val="24"/>
          <w:szCs w:val="24"/>
          <w:lang w:val="en-US"/>
        </w:rPr>
        <w:t>Eg</w:t>
      </w:r>
      <w:proofErr w:type="spellEnd"/>
      <w:r w:rsidR="00D8431E" w:rsidRPr="003560AF">
        <w:rPr>
          <w:sz w:val="24"/>
          <w:szCs w:val="24"/>
          <w:lang w:val="en-US"/>
        </w:rPr>
        <w:t>)</w:t>
      </w:r>
      <w:r w:rsidR="00B25210" w:rsidRPr="003560AF">
        <w:rPr>
          <w:sz w:val="24"/>
          <w:szCs w:val="24"/>
          <w:lang w:val="en-US"/>
        </w:rPr>
        <w:t xml:space="preserve"> semiconductor </w:t>
      </w:r>
      <w:r w:rsidR="007237C8" w:rsidRPr="003560AF">
        <w:rPr>
          <w:sz w:val="24"/>
          <w:szCs w:val="24"/>
          <w:lang w:val="en-US"/>
        </w:rPr>
        <w:t>versus c</w:t>
      </w:r>
      <w:r w:rsidR="00C14412" w:rsidRPr="003560AF">
        <w:rPr>
          <w:sz w:val="24"/>
          <w:szCs w:val="24"/>
          <w:lang w:val="en-US"/>
        </w:rPr>
        <w:t xml:space="preserve">) </w:t>
      </w:r>
      <w:r w:rsidR="00B25210" w:rsidRPr="003560AF">
        <w:rPr>
          <w:sz w:val="24"/>
          <w:szCs w:val="24"/>
          <w:lang w:val="en-US"/>
        </w:rPr>
        <w:t>narrow bandgap</w:t>
      </w:r>
      <w:r w:rsidR="00D8431E" w:rsidRPr="003560AF">
        <w:rPr>
          <w:sz w:val="24"/>
          <w:szCs w:val="24"/>
          <w:lang w:val="en-US"/>
        </w:rPr>
        <w:t xml:space="preserve"> (</w:t>
      </w:r>
      <w:proofErr w:type="spellStart"/>
      <w:r w:rsidR="00D8431E" w:rsidRPr="003560AF">
        <w:rPr>
          <w:sz w:val="24"/>
          <w:szCs w:val="24"/>
          <w:lang w:val="en-US"/>
        </w:rPr>
        <w:t>Eg</w:t>
      </w:r>
      <w:proofErr w:type="spellEnd"/>
      <w:r w:rsidR="00D8431E" w:rsidRPr="003560AF">
        <w:rPr>
          <w:sz w:val="24"/>
          <w:szCs w:val="24"/>
          <w:lang w:val="en-US"/>
        </w:rPr>
        <w:t xml:space="preserve">) </w:t>
      </w:r>
      <w:r w:rsidR="00B25210" w:rsidRPr="003560AF">
        <w:rPr>
          <w:sz w:val="24"/>
          <w:szCs w:val="24"/>
          <w:lang w:val="en-US"/>
        </w:rPr>
        <w:t xml:space="preserve">semiconductor. The energy </w:t>
      </w:r>
      <w:proofErr w:type="gramStart"/>
      <w:r w:rsidR="00B25210" w:rsidRPr="003560AF">
        <w:rPr>
          <w:sz w:val="24"/>
          <w:szCs w:val="24"/>
          <w:lang w:val="en-US"/>
        </w:rPr>
        <w:t>range of incoming ph</w:t>
      </w:r>
      <w:r w:rsidR="0023520E" w:rsidRPr="003560AF">
        <w:rPr>
          <w:sz w:val="24"/>
          <w:szCs w:val="24"/>
          <w:lang w:val="en-US"/>
        </w:rPr>
        <w:t>otons (</w:t>
      </w:r>
      <w:proofErr w:type="spellStart"/>
      <w:r w:rsidR="0023520E" w:rsidRPr="003560AF">
        <w:rPr>
          <w:sz w:val="24"/>
          <w:szCs w:val="24"/>
          <w:lang w:val="en-US"/>
        </w:rPr>
        <w:t>hv</w:t>
      </w:r>
      <w:proofErr w:type="spellEnd"/>
      <w:r w:rsidR="0023520E" w:rsidRPr="003560AF">
        <w:rPr>
          <w:sz w:val="24"/>
          <w:szCs w:val="24"/>
          <w:lang w:val="en-US"/>
        </w:rPr>
        <w:t>) are</w:t>
      </w:r>
      <w:proofErr w:type="gramEnd"/>
      <w:r w:rsidR="0023520E" w:rsidRPr="003560AF">
        <w:rPr>
          <w:sz w:val="24"/>
          <w:szCs w:val="24"/>
          <w:lang w:val="en-US"/>
        </w:rPr>
        <w:t xml:space="preserve"> represented as UV</w:t>
      </w:r>
      <w:r w:rsidR="00B25210" w:rsidRPr="003560AF">
        <w:rPr>
          <w:sz w:val="24"/>
          <w:szCs w:val="24"/>
          <w:lang w:val="en-US"/>
        </w:rPr>
        <w:t>, Vis, IR.</w:t>
      </w:r>
    </w:p>
    <w:p w14:paraId="58A7FBC0" w14:textId="77777777" w:rsidR="00B25210" w:rsidRPr="003560AF" w:rsidRDefault="00B25210" w:rsidP="005C67D5">
      <w:pPr>
        <w:spacing w:line="360" w:lineRule="auto"/>
        <w:jc w:val="center"/>
        <w:rPr>
          <w:sz w:val="24"/>
          <w:szCs w:val="24"/>
          <w:lang w:val="en-US"/>
        </w:rPr>
      </w:pPr>
    </w:p>
    <w:p w14:paraId="6F4D9A14" w14:textId="53857066" w:rsidR="005C67D5" w:rsidRPr="003560AF" w:rsidRDefault="00382613" w:rsidP="0072489E">
      <w:pPr>
        <w:pStyle w:val="Heading3"/>
        <w:spacing w:line="360" w:lineRule="auto"/>
        <w:rPr>
          <w:lang w:val="en-US"/>
        </w:rPr>
      </w:pPr>
      <w:bookmarkStart w:id="5" w:name="_Toc477804005"/>
      <w:r w:rsidRPr="003560AF">
        <w:rPr>
          <w:lang w:val="en-US"/>
        </w:rPr>
        <w:t>1.2.</w:t>
      </w:r>
      <w:r w:rsidR="005C67D5" w:rsidRPr="003560AF">
        <w:rPr>
          <w:lang w:val="en-US"/>
        </w:rPr>
        <w:t>2</w:t>
      </w:r>
      <w:r w:rsidR="0072489E" w:rsidRPr="003560AF">
        <w:rPr>
          <w:lang w:val="en-US"/>
        </w:rPr>
        <w:t xml:space="preserve"> </w:t>
      </w:r>
      <w:r w:rsidR="005C67D5" w:rsidRPr="003560AF">
        <w:rPr>
          <w:lang w:val="en-US"/>
        </w:rPr>
        <w:t>Thermal energy loss</w:t>
      </w:r>
      <w:bookmarkEnd w:id="5"/>
      <w:r w:rsidR="005C67D5" w:rsidRPr="003560AF">
        <w:rPr>
          <w:lang w:val="en-US"/>
        </w:rPr>
        <w:t xml:space="preserve"> </w:t>
      </w:r>
    </w:p>
    <w:p w14:paraId="7A98298F" w14:textId="527DA144" w:rsidR="00E50959" w:rsidRPr="003560AF" w:rsidRDefault="005C67D5" w:rsidP="0072489E">
      <w:pPr>
        <w:spacing w:line="360" w:lineRule="auto"/>
        <w:jc w:val="both"/>
        <w:rPr>
          <w:sz w:val="24"/>
          <w:lang w:val="en-US"/>
        </w:rPr>
      </w:pPr>
      <w:r w:rsidRPr="003560AF">
        <w:rPr>
          <w:sz w:val="24"/>
          <w:lang w:val="en-US"/>
        </w:rPr>
        <w:t xml:space="preserve">Photons </w:t>
      </w:r>
      <w:r w:rsidR="003273C9" w:rsidRPr="003560AF">
        <w:rPr>
          <w:sz w:val="24"/>
          <w:lang w:val="en-US"/>
        </w:rPr>
        <w:t xml:space="preserve">with </w:t>
      </w:r>
      <w:r w:rsidRPr="003560AF">
        <w:rPr>
          <w:sz w:val="24"/>
          <w:lang w:val="en-US"/>
        </w:rPr>
        <w:t xml:space="preserve">energy </w:t>
      </w:r>
      <w:r w:rsidR="00D049D1" w:rsidRPr="003560AF">
        <w:rPr>
          <w:sz w:val="24"/>
          <w:lang w:val="en-US"/>
        </w:rPr>
        <w:t>higher</w:t>
      </w:r>
      <w:r w:rsidRPr="003560AF">
        <w:rPr>
          <w:sz w:val="24"/>
          <w:lang w:val="en-US"/>
        </w:rPr>
        <w:t xml:space="preserve"> than the </w:t>
      </w:r>
      <w:proofErr w:type="spellStart"/>
      <w:r w:rsidRPr="003560AF">
        <w:rPr>
          <w:sz w:val="24"/>
          <w:lang w:val="en-US"/>
        </w:rPr>
        <w:t>Eg</w:t>
      </w:r>
      <w:proofErr w:type="spellEnd"/>
      <w:r w:rsidRPr="003560AF">
        <w:rPr>
          <w:sz w:val="24"/>
          <w:lang w:val="en-US"/>
        </w:rPr>
        <w:t xml:space="preserve"> </w:t>
      </w:r>
      <w:r w:rsidR="003273C9" w:rsidRPr="003560AF">
        <w:rPr>
          <w:sz w:val="24"/>
          <w:lang w:val="en-US"/>
        </w:rPr>
        <w:t xml:space="preserve">energy </w:t>
      </w:r>
      <w:r w:rsidRPr="003560AF">
        <w:rPr>
          <w:sz w:val="24"/>
          <w:lang w:val="en-US"/>
        </w:rPr>
        <w:t xml:space="preserve">of </w:t>
      </w:r>
      <w:r w:rsidR="003273C9" w:rsidRPr="003560AF">
        <w:rPr>
          <w:sz w:val="24"/>
          <w:lang w:val="en-US"/>
        </w:rPr>
        <w:t xml:space="preserve">the active </w:t>
      </w:r>
      <w:r w:rsidR="006D5831" w:rsidRPr="003560AF">
        <w:rPr>
          <w:sz w:val="24"/>
          <w:lang w:val="en-US"/>
        </w:rPr>
        <w:t xml:space="preserve">material </w:t>
      </w:r>
      <w:r w:rsidRPr="003560AF">
        <w:rPr>
          <w:sz w:val="24"/>
          <w:lang w:val="en-US"/>
        </w:rPr>
        <w:t>can be absorbed</w:t>
      </w:r>
      <w:r w:rsidR="006D5831" w:rsidRPr="003560AF">
        <w:rPr>
          <w:sz w:val="24"/>
          <w:lang w:val="en-US"/>
        </w:rPr>
        <w:t xml:space="preserve"> efficiently</w:t>
      </w:r>
      <w:r w:rsidR="00700557" w:rsidRPr="003560AF">
        <w:rPr>
          <w:sz w:val="24"/>
          <w:lang w:val="en-US"/>
        </w:rPr>
        <w:t xml:space="preserve">; </w:t>
      </w:r>
      <w:r w:rsidR="006D5831" w:rsidRPr="003560AF">
        <w:rPr>
          <w:sz w:val="24"/>
          <w:lang w:val="en-US"/>
        </w:rPr>
        <w:t>however</w:t>
      </w:r>
      <w:r w:rsidR="00700557" w:rsidRPr="003560AF">
        <w:rPr>
          <w:sz w:val="24"/>
          <w:lang w:val="en-US"/>
        </w:rPr>
        <w:t>,</w:t>
      </w:r>
      <w:r w:rsidRPr="003560AF">
        <w:rPr>
          <w:sz w:val="24"/>
          <w:lang w:val="en-US"/>
        </w:rPr>
        <w:t xml:space="preserve"> the excess photon energy is </w:t>
      </w:r>
      <w:r w:rsidR="005708A6" w:rsidRPr="003560AF">
        <w:rPr>
          <w:sz w:val="24"/>
          <w:lang w:val="en-US"/>
        </w:rPr>
        <w:t>dissipated in the absorber as heat. Just after photon absorption, the “</w:t>
      </w:r>
      <w:r w:rsidR="00865BE8" w:rsidRPr="003560AF">
        <w:rPr>
          <w:sz w:val="24"/>
          <w:lang w:val="en-US"/>
        </w:rPr>
        <w:t>hot carriers</w:t>
      </w:r>
      <w:r w:rsidR="005708A6" w:rsidRPr="003560AF">
        <w:rPr>
          <w:sz w:val="24"/>
          <w:lang w:val="en-US"/>
        </w:rPr>
        <w:t>”</w:t>
      </w:r>
      <w:r w:rsidR="00865BE8" w:rsidRPr="003560AF">
        <w:rPr>
          <w:sz w:val="24"/>
          <w:lang w:val="en-US"/>
        </w:rPr>
        <w:t xml:space="preserve"> relax to the band edges</w:t>
      </w:r>
      <w:r w:rsidR="005708A6" w:rsidRPr="003560AF">
        <w:rPr>
          <w:sz w:val="24"/>
          <w:lang w:val="en-US"/>
        </w:rPr>
        <w:t xml:space="preserve"> </w:t>
      </w:r>
      <w:r w:rsidR="00865BE8" w:rsidRPr="003560AF">
        <w:rPr>
          <w:sz w:val="24"/>
          <w:lang w:val="en-US"/>
        </w:rPr>
        <w:t>via emission of p</w:t>
      </w:r>
      <w:r w:rsidRPr="003560AF">
        <w:rPr>
          <w:sz w:val="24"/>
          <w:lang w:val="en-US"/>
        </w:rPr>
        <w:t>honon</w:t>
      </w:r>
      <w:r w:rsidR="00865BE8" w:rsidRPr="003560AF">
        <w:rPr>
          <w:sz w:val="24"/>
          <w:lang w:val="en-US"/>
        </w:rPr>
        <w:t>s</w:t>
      </w:r>
      <w:r w:rsidRPr="003560AF">
        <w:rPr>
          <w:sz w:val="24"/>
          <w:lang w:val="en-US"/>
        </w:rPr>
        <w:t xml:space="preserve"> (</w:t>
      </w:r>
      <w:r w:rsidR="00865BE8" w:rsidRPr="003560AF">
        <w:rPr>
          <w:sz w:val="24"/>
          <w:lang w:val="en-US"/>
        </w:rPr>
        <w:t>see</w:t>
      </w:r>
      <w:r w:rsidRPr="003560AF">
        <w:rPr>
          <w:sz w:val="24"/>
          <w:lang w:val="en-US"/>
        </w:rPr>
        <w:t xml:space="preserve"> </w:t>
      </w:r>
      <w:r w:rsidR="00865BE8" w:rsidRPr="003560AF">
        <w:rPr>
          <w:sz w:val="24"/>
          <w:lang w:val="en-US"/>
        </w:rPr>
        <w:t>Figure 1.3</w:t>
      </w:r>
      <w:r w:rsidRPr="003560AF">
        <w:rPr>
          <w:sz w:val="24"/>
          <w:lang w:val="en-US"/>
        </w:rPr>
        <w:t>)</w:t>
      </w:r>
      <w:r w:rsidR="005708A6" w:rsidRPr="003560AF">
        <w:rPr>
          <w:sz w:val="24"/>
          <w:lang w:val="en-US"/>
        </w:rPr>
        <w:t xml:space="preserve">. This </w:t>
      </w:r>
      <w:proofErr w:type="spellStart"/>
      <w:r w:rsidR="005708A6" w:rsidRPr="003560AF">
        <w:rPr>
          <w:sz w:val="24"/>
          <w:lang w:val="en-US"/>
        </w:rPr>
        <w:t>proccess</w:t>
      </w:r>
      <w:proofErr w:type="spellEnd"/>
      <w:r w:rsidR="00865BE8" w:rsidRPr="003560AF">
        <w:rPr>
          <w:sz w:val="24"/>
          <w:lang w:val="en-US"/>
        </w:rPr>
        <w:t xml:space="preserve"> is </w:t>
      </w:r>
      <w:r w:rsidR="005708A6" w:rsidRPr="003560AF">
        <w:rPr>
          <w:sz w:val="24"/>
          <w:lang w:val="en-US"/>
        </w:rPr>
        <w:t xml:space="preserve">often </w:t>
      </w:r>
      <w:r w:rsidR="00865BE8" w:rsidRPr="003560AF">
        <w:rPr>
          <w:sz w:val="24"/>
          <w:lang w:val="en-US"/>
        </w:rPr>
        <w:t xml:space="preserve">called </w:t>
      </w:r>
      <w:proofErr w:type="spellStart"/>
      <w:r w:rsidRPr="003560AF">
        <w:rPr>
          <w:sz w:val="24"/>
          <w:lang w:val="en-US"/>
        </w:rPr>
        <w:t>thermalization</w:t>
      </w:r>
      <w:proofErr w:type="spellEnd"/>
      <w:r w:rsidRPr="003560AF">
        <w:rPr>
          <w:sz w:val="24"/>
          <w:lang w:val="en-US"/>
        </w:rPr>
        <w:t xml:space="preserve"> </w:t>
      </w:r>
      <w:r w:rsidR="005708A6" w:rsidRPr="003560AF">
        <w:rPr>
          <w:sz w:val="24"/>
          <w:lang w:val="en-US"/>
        </w:rPr>
        <w:t xml:space="preserve">or cooling </w:t>
      </w:r>
      <w:r w:rsidR="00865BE8" w:rsidRPr="003560AF">
        <w:rPr>
          <w:sz w:val="24"/>
          <w:lang w:val="en-US"/>
        </w:rPr>
        <w:t xml:space="preserve">of </w:t>
      </w:r>
      <w:r w:rsidRPr="003560AF">
        <w:rPr>
          <w:sz w:val="24"/>
          <w:lang w:val="en-US"/>
        </w:rPr>
        <w:t>hot carriers</w:t>
      </w:r>
      <w:r w:rsidR="00865BE8" w:rsidRPr="003560AF">
        <w:rPr>
          <w:sz w:val="24"/>
          <w:lang w:val="en-US"/>
        </w:rPr>
        <w:t xml:space="preserve">. </w:t>
      </w:r>
      <w:r w:rsidR="00372E21" w:rsidRPr="003560AF">
        <w:rPr>
          <w:sz w:val="24"/>
          <w:lang w:val="en-US"/>
        </w:rPr>
        <w:t xml:space="preserve"> Narrow </w:t>
      </w:r>
      <w:proofErr w:type="spellStart"/>
      <w:r w:rsidR="00D8431E" w:rsidRPr="003560AF">
        <w:rPr>
          <w:sz w:val="24"/>
          <w:lang w:val="en-US"/>
        </w:rPr>
        <w:t>Eg</w:t>
      </w:r>
      <w:proofErr w:type="spellEnd"/>
      <w:r w:rsidR="00372E21" w:rsidRPr="003560AF">
        <w:rPr>
          <w:sz w:val="24"/>
          <w:lang w:val="en-US"/>
        </w:rPr>
        <w:t xml:space="preserve"> absorbers, though absorbing a large fraction of the solar spectrum will have majo</w:t>
      </w:r>
      <w:r w:rsidR="00D8431E" w:rsidRPr="003560AF">
        <w:rPr>
          <w:sz w:val="24"/>
          <w:lang w:val="en-US"/>
        </w:rPr>
        <w:t xml:space="preserve">r losses associated with </w:t>
      </w:r>
      <w:proofErr w:type="spellStart"/>
      <w:r w:rsidR="00D8431E" w:rsidRPr="003560AF">
        <w:rPr>
          <w:sz w:val="24"/>
          <w:lang w:val="en-US"/>
        </w:rPr>
        <w:t>therma</w:t>
      </w:r>
      <w:r w:rsidR="00372E21" w:rsidRPr="003560AF">
        <w:rPr>
          <w:sz w:val="24"/>
          <w:lang w:val="en-US"/>
        </w:rPr>
        <w:t>lization</w:t>
      </w:r>
      <w:proofErr w:type="spellEnd"/>
      <w:r w:rsidR="00372E21" w:rsidRPr="003560AF">
        <w:rPr>
          <w:sz w:val="24"/>
          <w:lang w:val="en-US"/>
        </w:rPr>
        <w:t>. This illustrate</w:t>
      </w:r>
      <w:r w:rsidR="00D8431E" w:rsidRPr="003560AF">
        <w:rPr>
          <w:sz w:val="24"/>
          <w:lang w:val="en-US"/>
        </w:rPr>
        <w:t xml:space="preserve">s </w:t>
      </w:r>
      <w:r w:rsidR="00372E21" w:rsidRPr="003560AF">
        <w:rPr>
          <w:sz w:val="24"/>
          <w:lang w:val="en-US"/>
        </w:rPr>
        <w:t>t</w:t>
      </w:r>
      <w:r w:rsidR="00D8431E" w:rsidRPr="003560AF">
        <w:rPr>
          <w:sz w:val="24"/>
          <w:lang w:val="en-US"/>
        </w:rPr>
        <w:t>h</w:t>
      </w:r>
      <w:r w:rsidR="0023520E" w:rsidRPr="003560AF">
        <w:rPr>
          <w:sz w:val="24"/>
          <w:lang w:val="en-US"/>
        </w:rPr>
        <w:t>at a trade-</w:t>
      </w:r>
      <w:r w:rsidR="00372E21" w:rsidRPr="003560AF">
        <w:rPr>
          <w:sz w:val="24"/>
          <w:lang w:val="en-US"/>
        </w:rPr>
        <w:t>off exist</w:t>
      </w:r>
      <w:r w:rsidR="0023520E" w:rsidRPr="003560AF">
        <w:rPr>
          <w:sz w:val="24"/>
          <w:lang w:val="en-US"/>
        </w:rPr>
        <w:t>s</w:t>
      </w:r>
      <w:r w:rsidR="00372E21" w:rsidRPr="003560AF">
        <w:rPr>
          <w:sz w:val="24"/>
          <w:lang w:val="en-US"/>
        </w:rPr>
        <w:t xml:space="preserve"> for maximum </w:t>
      </w:r>
      <w:proofErr w:type="spellStart"/>
      <w:r w:rsidR="00372E21" w:rsidRPr="003560AF">
        <w:rPr>
          <w:sz w:val="24"/>
          <w:lang w:val="en-US"/>
        </w:rPr>
        <w:t>photoconversion</w:t>
      </w:r>
      <w:proofErr w:type="spellEnd"/>
      <w:r w:rsidR="00372E21" w:rsidRPr="003560AF">
        <w:rPr>
          <w:sz w:val="24"/>
          <w:lang w:val="en-US"/>
        </w:rPr>
        <w:t xml:space="preserve"> efficiency.</w:t>
      </w:r>
    </w:p>
    <w:p w14:paraId="61082AC5" w14:textId="40DE856C" w:rsidR="00865BE8" w:rsidRPr="003560AF" w:rsidRDefault="005C589B" w:rsidP="006004CE">
      <w:pPr>
        <w:spacing w:line="360" w:lineRule="auto"/>
        <w:jc w:val="center"/>
        <w:rPr>
          <w:sz w:val="24"/>
          <w:lang w:val="en-US"/>
        </w:rPr>
      </w:pPr>
      <w:r w:rsidRPr="003560AF">
        <w:rPr>
          <w:noProof/>
          <w:lang w:val="en-US"/>
        </w:rPr>
        <w:lastRenderedPageBreak/>
        <w:drawing>
          <wp:inline distT="0" distB="0" distL="0" distR="0" wp14:anchorId="0B88B66A" wp14:editId="229A7D2E">
            <wp:extent cx="3524250" cy="3142502"/>
            <wp:effectExtent l="0" t="0" r="0" b="1270"/>
            <wp:docPr id="291" name="Grafik 291" descr="C:\Users\Melike\AppData\Local\Microsoft\Windows\INetCacheContent.Word\thermaliz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like\AppData\Local\Microsoft\Windows\INetCacheContent.Word\thermalization.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28678" cy="3146451"/>
                    </a:xfrm>
                    <a:prstGeom prst="rect">
                      <a:avLst/>
                    </a:prstGeom>
                    <a:noFill/>
                    <a:ln>
                      <a:noFill/>
                    </a:ln>
                  </pic:spPr>
                </pic:pic>
              </a:graphicData>
            </a:graphic>
          </wp:inline>
        </w:drawing>
      </w:r>
    </w:p>
    <w:p w14:paraId="34CCFC10" w14:textId="42FEABB4" w:rsidR="00865BE8" w:rsidRPr="003560AF" w:rsidRDefault="00865BE8" w:rsidP="00B7455E">
      <w:pPr>
        <w:spacing w:line="360" w:lineRule="auto"/>
        <w:jc w:val="both"/>
        <w:rPr>
          <w:sz w:val="24"/>
          <w:lang w:val="en-US"/>
        </w:rPr>
      </w:pPr>
      <w:r w:rsidRPr="003560AF">
        <w:rPr>
          <w:sz w:val="24"/>
          <w:lang w:val="en-US"/>
        </w:rPr>
        <w:t>Figure 1.3</w:t>
      </w:r>
      <w:r w:rsidR="005708A6" w:rsidRPr="003560AF">
        <w:rPr>
          <w:sz w:val="24"/>
          <w:lang w:val="en-US"/>
        </w:rPr>
        <w:t xml:space="preserve"> </w:t>
      </w:r>
      <w:r w:rsidR="00700557" w:rsidRPr="003560AF">
        <w:rPr>
          <w:sz w:val="24"/>
          <w:lang w:val="en-US"/>
        </w:rPr>
        <w:t>S</w:t>
      </w:r>
      <w:r w:rsidR="005708A6" w:rsidRPr="003560AF">
        <w:rPr>
          <w:sz w:val="24"/>
          <w:lang w:val="en-US"/>
        </w:rPr>
        <w:t>ketch illust</w:t>
      </w:r>
      <w:r w:rsidR="00F32DCF" w:rsidRPr="003560AF">
        <w:rPr>
          <w:sz w:val="24"/>
          <w:lang w:val="en-US"/>
        </w:rPr>
        <w:t xml:space="preserve">rating </w:t>
      </w:r>
      <w:proofErr w:type="spellStart"/>
      <w:r w:rsidR="00F32DCF" w:rsidRPr="003560AF">
        <w:rPr>
          <w:sz w:val="24"/>
          <w:lang w:val="en-US"/>
        </w:rPr>
        <w:t>multiphonon</w:t>
      </w:r>
      <w:proofErr w:type="spellEnd"/>
      <w:r w:rsidR="00F32DCF" w:rsidRPr="003560AF">
        <w:rPr>
          <w:sz w:val="24"/>
          <w:lang w:val="en-US"/>
        </w:rPr>
        <w:t xml:space="preserve"> relaxation f</w:t>
      </w:r>
      <w:r w:rsidR="005708A6" w:rsidRPr="003560AF">
        <w:rPr>
          <w:sz w:val="24"/>
          <w:lang w:val="en-US"/>
        </w:rPr>
        <w:t>r</w:t>
      </w:r>
      <w:r w:rsidR="00F32DCF" w:rsidRPr="003560AF">
        <w:rPr>
          <w:sz w:val="24"/>
          <w:lang w:val="en-US"/>
        </w:rPr>
        <w:t>om</w:t>
      </w:r>
      <w:r w:rsidR="005708A6" w:rsidRPr="003560AF">
        <w:rPr>
          <w:sz w:val="24"/>
          <w:lang w:val="en-US"/>
        </w:rPr>
        <w:t xml:space="preserve"> a hot electron i</w:t>
      </w:r>
      <w:r w:rsidRPr="003560AF">
        <w:rPr>
          <w:sz w:val="24"/>
          <w:lang w:val="en-US"/>
        </w:rPr>
        <w:t>n a semiconductor</w:t>
      </w:r>
      <w:r w:rsidR="00F32DCF" w:rsidRPr="003560AF">
        <w:rPr>
          <w:sz w:val="24"/>
          <w:lang w:val="en-US"/>
        </w:rPr>
        <w:t xml:space="preserve">: </w:t>
      </w:r>
      <w:proofErr w:type="spellStart"/>
      <w:proofErr w:type="gramStart"/>
      <w:r w:rsidR="00B77A47" w:rsidRPr="003560AF">
        <w:rPr>
          <w:sz w:val="24"/>
          <w:lang w:val="en-US"/>
        </w:rPr>
        <w:t>Uv</w:t>
      </w:r>
      <w:proofErr w:type="spellEnd"/>
      <w:proofErr w:type="gramEnd"/>
      <w:r w:rsidR="00B77A47" w:rsidRPr="003560AF">
        <w:rPr>
          <w:sz w:val="24"/>
          <w:lang w:val="en-US"/>
        </w:rPr>
        <w:t xml:space="preserve"> light is absorbed by a semiconductor that promotes electron from valence band (VB) to conduction band (CB) and leaves a hole behind in the VB. The excess energy is dissipated via </w:t>
      </w:r>
      <w:proofErr w:type="spellStart"/>
      <w:r w:rsidR="00B77A47" w:rsidRPr="003560AF">
        <w:rPr>
          <w:sz w:val="24"/>
          <w:lang w:val="en-US"/>
        </w:rPr>
        <w:t>multiphonon</w:t>
      </w:r>
      <w:proofErr w:type="spellEnd"/>
      <w:r w:rsidR="00B77A47" w:rsidRPr="003560AF">
        <w:rPr>
          <w:sz w:val="24"/>
          <w:lang w:val="en-US"/>
        </w:rPr>
        <w:t xml:space="preserve"> relaxation from the hot electron.</w:t>
      </w:r>
    </w:p>
    <w:p w14:paraId="17F10CE1" w14:textId="77777777" w:rsidR="00B553EE" w:rsidRPr="003560AF" w:rsidRDefault="00B553EE" w:rsidP="00865BE8">
      <w:pPr>
        <w:spacing w:line="360" w:lineRule="auto"/>
        <w:jc w:val="center"/>
        <w:rPr>
          <w:sz w:val="24"/>
          <w:lang w:val="en-US"/>
        </w:rPr>
      </w:pPr>
    </w:p>
    <w:p w14:paraId="3F6EC7BA" w14:textId="43A5F113" w:rsidR="00B553EE" w:rsidRPr="003560AF" w:rsidRDefault="0072489E" w:rsidP="0072489E">
      <w:pPr>
        <w:pStyle w:val="Heading2"/>
        <w:spacing w:line="360" w:lineRule="auto"/>
        <w:rPr>
          <w:lang w:val="en-US"/>
        </w:rPr>
      </w:pPr>
      <w:bookmarkStart w:id="6" w:name="_Toc477804006"/>
      <w:r w:rsidRPr="003560AF">
        <w:rPr>
          <w:lang w:val="en-US"/>
        </w:rPr>
        <w:t xml:space="preserve">1.2 </w:t>
      </w:r>
      <w:r w:rsidR="00B553EE" w:rsidRPr="003560AF">
        <w:rPr>
          <w:lang w:val="en-US"/>
        </w:rPr>
        <w:t xml:space="preserve">Efficiency limits of </w:t>
      </w:r>
      <w:proofErr w:type="spellStart"/>
      <w:r w:rsidR="00B553EE" w:rsidRPr="003560AF">
        <w:rPr>
          <w:lang w:val="en-US"/>
        </w:rPr>
        <w:t>photoconversion</w:t>
      </w:r>
      <w:bookmarkEnd w:id="6"/>
      <w:proofErr w:type="spellEnd"/>
    </w:p>
    <w:p w14:paraId="2ABAA6EF" w14:textId="3E3CB0E7" w:rsidR="006D4770" w:rsidRPr="003560AF" w:rsidRDefault="00277B98" w:rsidP="0072489E">
      <w:pPr>
        <w:autoSpaceDE w:val="0"/>
        <w:autoSpaceDN w:val="0"/>
        <w:adjustRightInd w:val="0"/>
        <w:spacing w:after="0" w:line="360" w:lineRule="auto"/>
        <w:jc w:val="both"/>
        <w:rPr>
          <w:rFonts w:cstheme="minorHAnsi"/>
          <w:color w:val="000000" w:themeColor="text1"/>
          <w:sz w:val="24"/>
          <w:szCs w:val="24"/>
          <w:lang w:val="en-US"/>
        </w:rPr>
      </w:pPr>
      <w:r w:rsidRPr="003560AF">
        <w:rPr>
          <w:rFonts w:cstheme="minorHAnsi"/>
          <w:color w:val="000000" w:themeColor="text1"/>
          <w:sz w:val="24"/>
          <w:szCs w:val="24"/>
          <w:lang w:val="en-US"/>
        </w:rPr>
        <w:t xml:space="preserve">By considering </w:t>
      </w:r>
      <w:r w:rsidR="00865BE8" w:rsidRPr="003560AF">
        <w:rPr>
          <w:rFonts w:cstheme="minorHAnsi"/>
          <w:color w:val="000000" w:themeColor="text1"/>
          <w:sz w:val="24"/>
          <w:szCs w:val="24"/>
          <w:lang w:val="en-US"/>
        </w:rPr>
        <w:t>t</w:t>
      </w:r>
      <w:r w:rsidR="00D049D1" w:rsidRPr="003560AF">
        <w:rPr>
          <w:rFonts w:cstheme="minorHAnsi"/>
          <w:color w:val="000000" w:themeColor="text1"/>
          <w:sz w:val="24"/>
          <w:szCs w:val="24"/>
          <w:lang w:val="en-US"/>
        </w:rPr>
        <w:t>ransmission and thermal losses in a semiconductor</w:t>
      </w:r>
      <w:r w:rsidR="000E24B2" w:rsidRPr="003560AF">
        <w:rPr>
          <w:rFonts w:cstheme="minorHAnsi"/>
          <w:color w:val="000000" w:themeColor="text1"/>
          <w:sz w:val="24"/>
          <w:szCs w:val="24"/>
          <w:lang w:val="en-US"/>
        </w:rPr>
        <w:t xml:space="preserve"> given the solar spectrum</w:t>
      </w:r>
      <w:r w:rsidRPr="003560AF">
        <w:rPr>
          <w:rFonts w:cstheme="minorHAnsi"/>
          <w:color w:val="000000" w:themeColor="text1"/>
          <w:sz w:val="24"/>
          <w:szCs w:val="24"/>
          <w:lang w:val="en-US"/>
        </w:rPr>
        <w:t xml:space="preserve">, the optimum performance in a single junction solar cell </w:t>
      </w:r>
      <w:r w:rsidR="00D049D1" w:rsidRPr="003560AF">
        <w:rPr>
          <w:rFonts w:cstheme="minorHAnsi"/>
          <w:color w:val="000000" w:themeColor="text1"/>
          <w:sz w:val="24"/>
          <w:szCs w:val="24"/>
          <w:lang w:val="en-US"/>
        </w:rPr>
        <w:t xml:space="preserve">based on </w:t>
      </w:r>
      <w:r w:rsidR="00B77A47" w:rsidRPr="003560AF">
        <w:rPr>
          <w:rFonts w:cstheme="minorHAnsi"/>
          <w:color w:val="000000" w:themeColor="text1"/>
          <w:sz w:val="24"/>
          <w:szCs w:val="24"/>
          <w:lang w:val="en-US"/>
        </w:rPr>
        <w:t xml:space="preserve">a semiconductor </w:t>
      </w:r>
      <w:r w:rsidR="00550914" w:rsidRPr="003560AF">
        <w:rPr>
          <w:rFonts w:cstheme="minorHAnsi"/>
          <w:color w:val="000000" w:themeColor="text1"/>
          <w:sz w:val="24"/>
          <w:szCs w:val="24"/>
          <w:lang w:val="en-US"/>
        </w:rPr>
        <w:t xml:space="preserve">achieved </w:t>
      </w:r>
      <w:r w:rsidR="00B77A47" w:rsidRPr="003560AF">
        <w:rPr>
          <w:rFonts w:cstheme="minorHAnsi"/>
          <w:color w:val="000000" w:themeColor="text1"/>
          <w:sz w:val="24"/>
          <w:szCs w:val="24"/>
          <w:lang w:val="en-US"/>
        </w:rPr>
        <w:t>with</w:t>
      </w:r>
      <w:r w:rsidR="00550914" w:rsidRPr="003560AF">
        <w:rPr>
          <w:rFonts w:cstheme="minorHAnsi"/>
          <w:color w:val="000000" w:themeColor="text1"/>
          <w:sz w:val="24"/>
          <w:szCs w:val="24"/>
          <w:lang w:val="en-US"/>
        </w:rPr>
        <w:t xml:space="preserve"> a material with a </w:t>
      </w:r>
      <w:proofErr w:type="spellStart"/>
      <w:r w:rsidR="00550914" w:rsidRPr="003560AF">
        <w:rPr>
          <w:rFonts w:cstheme="minorHAnsi"/>
          <w:color w:val="000000" w:themeColor="text1"/>
          <w:sz w:val="24"/>
          <w:szCs w:val="24"/>
          <w:lang w:val="en-US"/>
        </w:rPr>
        <w:t>Eg</w:t>
      </w:r>
      <w:proofErr w:type="spellEnd"/>
      <w:r w:rsidR="00B77A47" w:rsidRPr="003560AF">
        <w:rPr>
          <w:rFonts w:cstheme="minorHAnsi"/>
          <w:color w:val="000000" w:themeColor="text1"/>
          <w:sz w:val="24"/>
          <w:szCs w:val="24"/>
          <w:lang w:val="en-US"/>
        </w:rPr>
        <w:t xml:space="preserve"> </w:t>
      </w:r>
      <w:r w:rsidR="00550914" w:rsidRPr="003560AF">
        <w:rPr>
          <w:rFonts w:cstheme="minorHAnsi"/>
          <w:color w:val="000000" w:themeColor="text1"/>
          <w:sz w:val="24"/>
          <w:szCs w:val="24"/>
          <w:lang w:val="en-US"/>
        </w:rPr>
        <w:t>~1.35 eV</w:t>
      </w:r>
      <w:r w:rsidRPr="003560AF">
        <w:rPr>
          <w:rFonts w:cstheme="minorHAnsi"/>
          <w:color w:val="000000" w:themeColor="text1"/>
          <w:sz w:val="24"/>
          <w:szCs w:val="24"/>
          <w:lang w:val="en-US"/>
        </w:rPr>
        <w:t xml:space="preserve"> as </w:t>
      </w:r>
      <w:r w:rsidR="000072EF" w:rsidRPr="003560AF">
        <w:rPr>
          <w:rFonts w:cstheme="minorHAnsi"/>
          <w:color w:val="000000" w:themeColor="text1"/>
          <w:sz w:val="24"/>
          <w:szCs w:val="24"/>
          <w:lang w:val="en-US"/>
        </w:rPr>
        <w:t xml:space="preserve">~33 </w:t>
      </w:r>
      <w:r w:rsidRPr="003560AF">
        <w:rPr>
          <w:rFonts w:cstheme="minorHAnsi"/>
          <w:color w:val="000000" w:themeColor="text1"/>
          <w:sz w:val="24"/>
          <w:szCs w:val="24"/>
          <w:lang w:val="en-US"/>
        </w:rPr>
        <w:t>%</w:t>
      </w:r>
      <w:r w:rsidR="00932012" w:rsidRPr="003560AF">
        <w:rPr>
          <w:rFonts w:cstheme="minorHAnsi"/>
          <w:color w:val="000000" w:themeColor="text1"/>
          <w:sz w:val="24"/>
          <w:szCs w:val="24"/>
          <w:lang w:val="en-US"/>
        </w:rPr>
        <w:t>.</w:t>
      </w:r>
      <w:r w:rsidRPr="003560AF">
        <w:rPr>
          <w:rFonts w:cstheme="minorHAnsi"/>
          <w:color w:val="000000" w:themeColor="text1"/>
          <w:sz w:val="24"/>
          <w:szCs w:val="24"/>
          <w:lang w:val="en-US"/>
        </w:rPr>
        <w:t xml:space="preserve"> This is known as the Shockley-</w:t>
      </w:r>
      <w:proofErr w:type="spellStart"/>
      <w:r w:rsidRPr="003560AF">
        <w:rPr>
          <w:rFonts w:cstheme="minorHAnsi"/>
          <w:color w:val="000000" w:themeColor="text1"/>
          <w:sz w:val="24"/>
          <w:szCs w:val="24"/>
          <w:lang w:val="en-US"/>
        </w:rPr>
        <w:t>Queisser</w:t>
      </w:r>
      <w:proofErr w:type="spellEnd"/>
      <w:r w:rsidRPr="003560AF">
        <w:rPr>
          <w:rFonts w:cstheme="minorHAnsi"/>
          <w:color w:val="000000" w:themeColor="text1"/>
          <w:sz w:val="24"/>
          <w:szCs w:val="24"/>
          <w:lang w:val="en-US"/>
        </w:rPr>
        <w:t xml:space="preserve"> (S-Q) limit</w:t>
      </w:r>
      <w:r w:rsidR="00F03C20" w:rsidRPr="003560AF">
        <w:rPr>
          <w:rFonts w:cstheme="minorHAnsi"/>
          <w:color w:val="000000" w:themeColor="text1"/>
          <w:sz w:val="24"/>
          <w:szCs w:val="24"/>
          <w:lang w:val="en-US"/>
        </w:rPr>
        <w:t xml:space="preserve"> (see Figure 1.4)</w:t>
      </w:r>
      <w:r w:rsidRPr="003560AF">
        <w:rPr>
          <w:rFonts w:cstheme="minorHAnsi"/>
          <w:color w:val="000000" w:themeColor="text1"/>
          <w:sz w:val="24"/>
          <w:szCs w:val="24"/>
          <w:lang w:val="en-US"/>
        </w:rPr>
        <w:t>.</w:t>
      </w:r>
      <w:r w:rsidR="008078A7" w:rsidRPr="003560AF">
        <w:rPr>
          <w:rFonts w:cstheme="minorHAnsi"/>
          <w:color w:val="000000" w:themeColor="text1"/>
          <w:sz w:val="24"/>
          <w:szCs w:val="24"/>
          <w:lang w:val="en-US"/>
        </w:rPr>
        <w:fldChar w:fldCharType="begin" w:fldLock="1"/>
      </w:r>
      <w:r w:rsidR="0037121A" w:rsidRPr="003560AF">
        <w:rPr>
          <w:rFonts w:cstheme="minorHAnsi"/>
          <w:color w:val="000000" w:themeColor="text1"/>
          <w:sz w:val="24"/>
          <w:szCs w:val="24"/>
          <w:lang w:val="en-US"/>
        </w:rPr>
        <w:instrText>ADDIN CSL_CITATION { "citationItems" : [ { "id" : "ITEM-1", "itemData" : { "DOI" : "10.1063/1.1736034", "ISBN" : "0780387422", "ISSN" : "00218979", "PMID" : "25246403", "abstract" : "In order to find an upper theoretical limit for the efficiency of p\u2010n junction solar energy converters, a limiting efficiency, called the detailed balance limit of efficiency, has been calculated for an ideal case in which the only recombination mechanism of hole\u2010electron pairs is radiative as required by the principle of detailed balance. The efficiency is also calculated for the case in which radiative recombination is only a fixed fraction fc of the total recombination, the rest being nonradiative. Efficiencies at the matched loads have been calculated with band gap and fc as parameters, the sun and cell being assumed to be blackbodies with temperatures of 6000\u00b0K and 300\u00b0K, respectively. The maximum efficiency is found to be 30% for an energy gap of 1.1 ev and fc = 1. Actual junctions do not obey the predicted current\u2010voltage relationship, and reasons for the difference and its relevance to efficiency are discussed.", "author" : [ { "dropping-particle" : "", "family" : "Shockley", "given" : "William", "non-dropping-particle" : "", "parse-names" : false, "suffix" : "" }, { "dropping-particle" : "", "family" : "Queisser", "given" : "Hans J.", "non-dropping-particle" : "", "parse-names" : false, "suffix" : "" } ], "container-title" : "J. Appl. Phys.", "id" : "ITEM-1", "issue" : "3", "issued" : { "date-parts" : [ [ "1961" ] ] }, "page" : "510-519", "title" : "Detailed balance limit of efficiency of p-n junction solar cells", "type" : "article-journal", "volume" : "32" }, "uris" : [ "http://www.mendeley.com/documents/?uuid=a1bbfc88-ba05-4b25-8d58-fd49af0ad2cc" ] } ], "mendeley" : { "formattedCitation" : "&lt;sup&gt;3&lt;/sup&gt;", "plainTextFormattedCitation" : "3", "previouslyFormattedCitation" : "&lt;sup&gt;3&lt;/sup&gt;" }, "properties" : { "noteIndex" : 0 }, "schema" : "https://github.com/citation-style-language/schema/raw/master/csl-citation.json" }</w:instrText>
      </w:r>
      <w:r w:rsidR="008078A7" w:rsidRPr="003560AF">
        <w:rPr>
          <w:rFonts w:cstheme="minorHAnsi"/>
          <w:color w:val="000000" w:themeColor="text1"/>
          <w:sz w:val="24"/>
          <w:szCs w:val="24"/>
          <w:lang w:val="en-US"/>
        </w:rPr>
        <w:fldChar w:fldCharType="separate"/>
      </w:r>
      <w:r w:rsidR="0037121A" w:rsidRPr="003560AF">
        <w:rPr>
          <w:rFonts w:cstheme="minorHAnsi"/>
          <w:noProof/>
          <w:color w:val="000000" w:themeColor="text1"/>
          <w:sz w:val="24"/>
          <w:szCs w:val="24"/>
          <w:vertAlign w:val="superscript"/>
          <w:lang w:val="en-US"/>
        </w:rPr>
        <w:t>3</w:t>
      </w:r>
      <w:r w:rsidR="008078A7" w:rsidRPr="003560AF">
        <w:rPr>
          <w:rFonts w:cstheme="minorHAnsi"/>
          <w:color w:val="000000" w:themeColor="text1"/>
          <w:sz w:val="24"/>
          <w:szCs w:val="24"/>
          <w:lang w:val="en-US"/>
        </w:rPr>
        <w:fldChar w:fldCharType="end"/>
      </w:r>
      <w:r w:rsidR="008078A7" w:rsidRPr="003560AF">
        <w:rPr>
          <w:rFonts w:cstheme="minorHAnsi"/>
          <w:color w:val="000000" w:themeColor="text1"/>
          <w:sz w:val="24"/>
          <w:szCs w:val="24"/>
          <w:lang w:val="en-US"/>
        </w:rPr>
        <w:t xml:space="preserve"> </w:t>
      </w:r>
      <w:r w:rsidR="007237C8" w:rsidRPr="003560AF">
        <w:rPr>
          <w:rFonts w:cstheme="minorHAnsi"/>
          <w:color w:val="000000" w:themeColor="text1"/>
          <w:sz w:val="24"/>
          <w:szCs w:val="24"/>
          <w:lang w:val="en-US"/>
        </w:rPr>
        <w:t xml:space="preserve">By using </w:t>
      </w:r>
      <w:r w:rsidR="00932012" w:rsidRPr="003560AF">
        <w:rPr>
          <w:rFonts w:cstheme="minorHAnsi"/>
          <w:color w:val="000000" w:themeColor="text1"/>
          <w:sz w:val="24"/>
          <w:szCs w:val="24"/>
          <w:lang w:val="en-US"/>
        </w:rPr>
        <w:t>this</w:t>
      </w:r>
      <w:r w:rsidR="007237C8" w:rsidRPr="003560AF">
        <w:rPr>
          <w:rFonts w:cstheme="minorHAnsi"/>
          <w:color w:val="000000" w:themeColor="text1"/>
          <w:sz w:val="24"/>
          <w:szCs w:val="24"/>
          <w:lang w:val="en-US"/>
        </w:rPr>
        <w:t xml:space="preserve"> approach, the maximum efficiency for solar to </w:t>
      </w:r>
      <w:r w:rsidR="006D4770" w:rsidRPr="003560AF">
        <w:rPr>
          <w:rFonts w:cstheme="minorHAnsi"/>
          <w:color w:val="000000" w:themeColor="text1"/>
          <w:sz w:val="24"/>
          <w:szCs w:val="24"/>
          <w:lang w:val="en-US"/>
        </w:rPr>
        <w:t>hydrogen</w:t>
      </w:r>
      <w:r w:rsidR="007237C8" w:rsidRPr="003560AF">
        <w:rPr>
          <w:rFonts w:cstheme="minorHAnsi"/>
          <w:color w:val="000000" w:themeColor="text1"/>
          <w:sz w:val="24"/>
          <w:szCs w:val="24"/>
          <w:lang w:val="en-US"/>
        </w:rPr>
        <w:t xml:space="preserve"> (</w:t>
      </w:r>
      <w:r w:rsidR="006D4770" w:rsidRPr="003560AF">
        <w:rPr>
          <w:rFonts w:cstheme="minorHAnsi"/>
          <w:color w:val="000000" w:themeColor="text1"/>
          <w:sz w:val="24"/>
          <w:szCs w:val="24"/>
          <w:lang w:val="en-US"/>
        </w:rPr>
        <w:t>STH) for water splitting</w:t>
      </w:r>
      <w:r w:rsidR="007237C8" w:rsidRPr="003560AF">
        <w:rPr>
          <w:rFonts w:cstheme="minorHAnsi"/>
          <w:color w:val="000000" w:themeColor="text1"/>
          <w:sz w:val="24"/>
          <w:szCs w:val="24"/>
          <w:lang w:val="en-US"/>
        </w:rPr>
        <w:t xml:space="preserve"> </w:t>
      </w:r>
      <w:r w:rsidR="00C3263B" w:rsidRPr="003560AF">
        <w:rPr>
          <w:rFonts w:cstheme="minorHAnsi"/>
          <w:color w:val="000000" w:themeColor="text1"/>
          <w:sz w:val="24"/>
          <w:szCs w:val="24"/>
          <w:lang w:val="en-US"/>
        </w:rPr>
        <w:t>can</w:t>
      </w:r>
      <w:r w:rsidR="00B77A47" w:rsidRPr="003560AF">
        <w:rPr>
          <w:rFonts w:cstheme="minorHAnsi"/>
          <w:color w:val="000000" w:themeColor="text1"/>
          <w:sz w:val="24"/>
          <w:szCs w:val="24"/>
          <w:lang w:val="en-US"/>
        </w:rPr>
        <w:t xml:space="preserve"> also</w:t>
      </w:r>
      <w:r w:rsidR="00C3263B" w:rsidRPr="003560AF">
        <w:rPr>
          <w:rFonts w:cstheme="minorHAnsi"/>
          <w:color w:val="000000" w:themeColor="text1"/>
          <w:sz w:val="24"/>
          <w:szCs w:val="24"/>
          <w:lang w:val="en-US"/>
        </w:rPr>
        <w:t xml:space="preserve"> be</w:t>
      </w:r>
      <w:r w:rsidR="007237C8" w:rsidRPr="003560AF">
        <w:rPr>
          <w:rFonts w:cstheme="minorHAnsi"/>
          <w:color w:val="000000" w:themeColor="text1"/>
          <w:sz w:val="24"/>
          <w:szCs w:val="24"/>
          <w:lang w:val="en-US"/>
        </w:rPr>
        <w:t xml:space="preserve"> </w:t>
      </w:r>
      <w:r w:rsidR="00F03C20" w:rsidRPr="003560AF">
        <w:rPr>
          <w:rFonts w:cstheme="minorHAnsi"/>
          <w:color w:val="000000" w:themeColor="text1"/>
          <w:sz w:val="24"/>
          <w:szCs w:val="24"/>
          <w:lang w:val="en-US"/>
        </w:rPr>
        <w:t>estimated</w:t>
      </w:r>
      <w:r w:rsidR="007237C8" w:rsidRPr="003560AF">
        <w:rPr>
          <w:rFonts w:cstheme="minorHAnsi"/>
          <w:color w:val="000000" w:themeColor="text1"/>
          <w:sz w:val="24"/>
          <w:szCs w:val="24"/>
          <w:lang w:val="en-US"/>
        </w:rPr>
        <w:t xml:space="preserve"> </w:t>
      </w:r>
      <w:r w:rsidR="00C3263B" w:rsidRPr="003560AF">
        <w:rPr>
          <w:rFonts w:cstheme="minorHAnsi"/>
          <w:color w:val="000000" w:themeColor="text1"/>
          <w:sz w:val="24"/>
          <w:szCs w:val="24"/>
          <w:lang w:val="en-US"/>
        </w:rPr>
        <w:t>(</w:t>
      </w:r>
      <w:r w:rsidR="000072EF" w:rsidRPr="003560AF">
        <w:rPr>
          <w:rFonts w:cstheme="minorHAnsi"/>
          <w:color w:val="000000" w:themeColor="text1"/>
          <w:sz w:val="24"/>
          <w:szCs w:val="24"/>
          <w:lang w:val="en-US"/>
        </w:rPr>
        <w:t>~31</w:t>
      </w:r>
      <w:r w:rsidR="00932012" w:rsidRPr="003560AF">
        <w:rPr>
          <w:rFonts w:cstheme="minorHAnsi"/>
          <w:color w:val="000000" w:themeColor="text1"/>
          <w:sz w:val="24"/>
          <w:szCs w:val="24"/>
          <w:lang w:val="en-US"/>
        </w:rPr>
        <w:t xml:space="preserve"> </w:t>
      </w:r>
      <w:r w:rsidR="000072EF" w:rsidRPr="003560AF">
        <w:rPr>
          <w:rFonts w:cstheme="minorHAnsi"/>
          <w:color w:val="000000" w:themeColor="text1"/>
          <w:sz w:val="24"/>
          <w:szCs w:val="24"/>
          <w:lang w:val="en-US"/>
        </w:rPr>
        <w:t xml:space="preserve">% </w:t>
      </w:r>
      <w:r w:rsidR="00932012" w:rsidRPr="003560AF">
        <w:rPr>
          <w:rFonts w:cstheme="minorHAnsi"/>
          <w:color w:val="000000" w:themeColor="text1"/>
          <w:sz w:val="24"/>
          <w:szCs w:val="24"/>
          <w:lang w:val="en-US"/>
        </w:rPr>
        <w:t>f</w:t>
      </w:r>
      <w:r w:rsidR="00912A60" w:rsidRPr="003560AF">
        <w:rPr>
          <w:rFonts w:cstheme="minorHAnsi"/>
          <w:color w:val="000000" w:themeColor="text1"/>
          <w:sz w:val="24"/>
          <w:szCs w:val="24"/>
          <w:lang w:val="en-US"/>
        </w:rPr>
        <w:t>o</w:t>
      </w:r>
      <w:r w:rsidR="00932012" w:rsidRPr="003560AF">
        <w:rPr>
          <w:rFonts w:cstheme="minorHAnsi"/>
          <w:color w:val="000000" w:themeColor="text1"/>
          <w:sz w:val="24"/>
          <w:szCs w:val="24"/>
          <w:lang w:val="en-US"/>
        </w:rPr>
        <w:t>r</w:t>
      </w:r>
      <w:r w:rsidR="00912A60" w:rsidRPr="003560AF">
        <w:rPr>
          <w:rFonts w:cstheme="minorHAnsi"/>
          <w:color w:val="000000" w:themeColor="text1"/>
          <w:sz w:val="24"/>
          <w:szCs w:val="24"/>
          <w:lang w:val="en-US"/>
        </w:rPr>
        <w:t xml:space="preserve"> </w:t>
      </w:r>
      <w:r w:rsidR="000072EF" w:rsidRPr="003560AF">
        <w:rPr>
          <w:rFonts w:cstheme="minorHAnsi"/>
          <w:color w:val="000000" w:themeColor="text1"/>
          <w:sz w:val="24"/>
          <w:szCs w:val="24"/>
          <w:lang w:val="en-US"/>
        </w:rPr>
        <w:t xml:space="preserve">~1.2 </w:t>
      </w:r>
      <w:proofErr w:type="spellStart"/>
      <w:r w:rsidR="000072EF" w:rsidRPr="003560AF">
        <w:rPr>
          <w:rFonts w:cstheme="minorHAnsi"/>
          <w:color w:val="000000" w:themeColor="text1"/>
          <w:sz w:val="24"/>
          <w:szCs w:val="24"/>
          <w:lang w:val="en-US"/>
        </w:rPr>
        <w:t>Eg</w:t>
      </w:r>
      <w:proofErr w:type="spellEnd"/>
      <w:r w:rsidR="000072EF" w:rsidRPr="003560AF">
        <w:rPr>
          <w:rFonts w:cstheme="minorHAnsi"/>
          <w:color w:val="000000" w:themeColor="text1"/>
          <w:sz w:val="24"/>
          <w:szCs w:val="24"/>
          <w:lang w:val="en-US"/>
        </w:rPr>
        <w:t xml:space="preserve"> semiconductor</w:t>
      </w:r>
      <w:r w:rsidR="000072EF" w:rsidRPr="003560AF">
        <w:rPr>
          <w:rFonts w:cstheme="minorHAnsi"/>
          <w:color w:val="000000" w:themeColor="text1"/>
          <w:sz w:val="24"/>
          <w:szCs w:val="24"/>
          <w:lang w:val="en-US"/>
        </w:rPr>
        <w:fldChar w:fldCharType="begin" w:fldLock="1"/>
      </w:r>
      <w:r w:rsidR="0037121A" w:rsidRPr="003560AF">
        <w:rPr>
          <w:rFonts w:cstheme="minorHAnsi"/>
          <w:color w:val="000000" w:themeColor="text1"/>
          <w:sz w:val="24"/>
          <w:szCs w:val="24"/>
          <w:lang w:val="en-US"/>
        </w:rPr>
        <w:instrText>ADDIN CSL_CITATION { "citationItems" : [ { "id" : "ITEM-1", "itemData" : { "DOI" : "10.1038/316495a0", "ISBN" : "0028-0836", "ISSN" : "0028-0836", "author" : [ { "dropping-particle" : "", "family" : "Bolton", "given" : "James R.", "non-dropping-particle" : "", "parse-names" : false, "suffix" : "" }, { "dropping-particle" : "", "family" : "Strickler", "given" : "Stewart J.", "non-dropping-particle" : "", "parse-names" : false, "suffix" : "" }, { "dropping-particle" : "", "family" : "Connolly", "given" : "John S.", "non-dropping-particle" : "", "parse-names" : false, "suffix" : "" } ], "container-title" : "Nature", "id" : "ITEM-1", "issue" : "6028", "issued" : { "date-parts" : [ [ "1985" ] ] }, "page" : "495-500", "title" : "Limiting and realizable efficiencies of solar photolysis of water", "type" : "article-journal", "volume" : "316" }, "uris" : [ "http://www.mendeley.com/documents/?uuid=2ceb4011-7674-49d9-83de-c84bc145c48a" ] } ], "mendeley" : { "formattedCitation" : "&lt;sup&gt;4&lt;/sup&gt;", "plainTextFormattedCitation" : "4", "previouslyFormattedCitation" : "&lt;sup&gt;4&lt;/sup&gt;" }, "properties" : { "noteIndex" : 0 }, "schema" : "https://github.com/citation-style-language/schema/raw/master/csl-citation.json" }</w:instrText>
      </w:r>
      <w:r w:rsidR="000072EF" w:rsidRPr="003560AF">
        <w:rPr>
          <w:rFonts w:cstheme="minorHAnsi"/>
          <w:color w:val="000000" w:themeColor="text1"/>
          <w:sz w:val="24"/>
          <w:szCs w:val="24"/>
          <w:lang w:val="en-US"/>
        </w:rPr>
        <w:fldChar w:fldCharType="separate"/>
      </w:r>
      <w:r w:rsidR="0037121A" w:rsidRPr="003560AF">
        <w:rPr>
          <w:rFonts w:cstheme="minorHAnsi"/>
          <w:noProof/>
          <w:color w:val="000000" w:themeColor="text1"/>
          <w:sz w:val="24"/>
          <w:szCs w:val="24"/>
          <w:vertAlign w:val="superscript"/>
          <w:lang w:val="en-US"/>
        </w:rPr>
        <w:t>4</w:t>
      </w:r>
      <w:r w:rsidR="000072EF" w:rsidRPr="003560AF">
        <w:rPr>
          <w:rFonts w:cstheme="minorHAnsi"/>
          <w:color w:val="000000" w:themeColor="text1"/>
          <w:sz w:val="24"/>
          <w:szCs w:val="24"/>
          <w:lang w:val="en-US"/>
        </w:rPr>
        <w:fldChar w:fldCharType="end"/>
      </w:r>
      <w:r w:rsidR="00C3263B" w:rsidRPr="003560AF">
        <w:rPr>
          <w:rFonts w:cstheme="minorHAnsi"/>
          <w:color w:val="000000" w:themeColor="text1"/>
          <w:sz w:val="24"/>
          <w:szCs w:val="24"/>
          <w:lang w:val="en-US"/>
        </w:rPr>
        <w:t>).</w:t>
      </w:r>
      <w:r w:rsidR="00F03C20" w:rsidRPr="003560AF">
        <w:rPr>
          <w:rFonts w:cstheme="minorHAnsi"/>
          <w:color w:val="000000" w:themeColor="text1"/>
          <w:sz w:val="24"/>
          <w:szCs w:val="24"/>
          <w:lang w:val="en-US"/>
        </w:rPr>
        <w:t xml:space="preserve"> </w:t>
      </w:r>
      <w:r w:rsidR="006D4770" w:rsidRPr="003560AF">
        <w:rPr>
          <w:rFonts w:cstheme="minorHAnsi"/>
          <w:color w:val="000000" w:themeColor="text1"/>
          <w:sz w:val="24"/>
          <w:szCs w:val="24"/>
          <w:lang w:val="en-US"/>
        </w:rPr>
        <w:t>A summary for the dependen</w:t>
      </w:r>
      <w:r w:rsidR="00B77A47" w:rsidRPr="003560AF">
        <w:rPr>
          <w:rFonts w:cstheme="minorHAnsi"/>
          <w:color w:val="000000" w:themeColor="text1"/>
          <w:sz w:val="24"/>
          <w:szCs w:val="24"/>
          <w:lang w:val="en-US"/>
        </w:rPr>
        <w:t>ce of theoretical STH efficiencies</w:t>
      </w:r>
      <w:r w:rsidR="006D4770" w:rsidRPr="003560AF">
        <w:rPr>
          <w:rFonts w:cstheme="minorHAnsi"/>
          <w:color w:val="000000" w:themeColor="text1"/>
          <w:sz w:val="24"/>
          <w:szCs w:val="24"/>
          <w:lang w:val="en-US"/>
        </w:rPr>
        <w:t xml:space="preserve"> versus band edge positions of commonly used semiconductors is shown in ref</w:t>
      </w:r>
      <w:r w:rsidR="00C3263B" w:rsidRPr="003560AF">
        <w:rPr>
          <w:rFonts w:cstheme="minorHAnsi"/>
          <w:color w:val="000000" w:themeColor="text1"/>
          <w:sz w:val="24"/>
          <w:szCs w:val="24"/>
          <w:lang w:val="en-US"/>
        </w:rPr>
        <w:t>e</w:t>
      </w:r>
      <w:r w:rsidR="006D4770" w:rsidRPr="003560AF">
        <w:rPr>
          <w:rFonts w:cstheme="minorHAnsi"/>
          <w:color w:val="000000" w:themeColor="text1"/>
          <w:sz w:val="24"/>
          <w:szCs w:val="24"/>
          <w:lang w:val="en-US"/>
        </w:rPr>
        <w:t xml:space="preserve">rence </w:t>
      </w:r>
      <w:r w:rsidR="006D4770" w:rsidRPr="003560AF">
        <w:rPr>
          <w:rFonts w:cstheme="minorHAnsi"/>
          <w:color w:val="000000" w:themeColor="text1"/>
          <w:sz w:val="24"/>
          <w:szCs w:val="24"/>
          <w:lang w:val="en-US"/>
        </w:rPr>
        <w:fldChar w:fldCharType="begin" w:fldLock="1"/>
      </w:r>
      <w:r w:rsidR="0037121A" w:rsidRPr="003560AF">
        <w:rPr>
          <w:rFonts w:cstheme="minorHAnsi"/>
          <w:color w:val="000000" w:themeColor="text1"/>
          <w:sz w:val="24"/>
          <w:szCs w:val="24"/>
          <w:lang w:val="en-US"/>
        </w:rPr>
        <w:instrText>ADDIN CSL_CITATION { "citationItems" : [ { "id" : "ITEM-1", "itemData" : { "DOI" : "10.1039/C4CY00974F", "ISBN" : "2044-4753", "ISSN" : "2044-4753", "abstract" : "To address the challenge in sustainable global development, considerable effort has been made to produce fuels from renewable resources with photocatalysts and photoelectrochemical cells (PECs) by harvesting solar energy. The solar energy conversion efficiency of photocatalysts and PECs is strongly dependent on the light absorption, charge separation, charge migration, charge recombination processes and (electro)catalytic activity in photoactive semiconductors. This perspective article describes the barrier, progress and future direction of research on the correlation of the chemical constituent, size, dimensionality, architecture, crystal structure, microstructure and electronic band structure of photocatalysts (or photoelectrodes) with five vital processes including light absorption, charge separation, migration and recombination as well as surface redox reactions. This article deals with both single materials and composites such as co-catalysts on photoelectrodes/photocatalysts, dye-sensitized or plasmon-enhanced photocatalysts, semiconductor\u2013semiconductor heterostructures, semiconductor\u2013carbon hybrids as wells as Z-scheme and tandem cells. This article also highlights the application of representative photocatalysts and PECs in solar water splitting.", "author" : [ { "dropping-particle" : "", "family" : "Li", "given" : "Jiangtian", "non-dropping-particle" : "", "parse-names" : false, "suffix" : "" }, { "dropping-particle" : "", "family" : "Wu", "given" : "Nianqiang", "non-dropping-particle" : "", "parse-names" : false, "suffix" : "" } ], "container-title" : "Catal. Sci. Technol.", "id" : "ITEM-1", "issue" : "3", "issued" : { "date-parts" : [ [ "2015" ] ] }, "page" : "1360-1384", "publisher" : "Royal Society of Chemistry", "title" : "Semiconductor-based photocatalysts and photoelectrochemical cells for solar fuel generation: a review", "type" : "article-journal", "volume" : "5" }, "uris" : [ "http://www.mendeley.com/documents/?uuid=cdf0e89a-4dae-4f02-9772-40bbfe742001" ] } ], "mendeley" : { "formattedCitation" : "&lt;sup&gt;5&lt;/sup&gt;", "plainTextFormattedCitation" : "5", "previouslyFormattedCitation" : "&lt;sup&gt;5&lt;/sup&gt;" }, "properties" : { "noteIndex" : 0 }, "schema" : "https://github.com/citation-style-language/schema/raw/master/csl-citation.json" }</w:instrText>
      </w:r>
      <w:r w:rsidR="006D4770" w:rsidRPr="003560AF">
        <w:rPr>
          <w:rFonts w:cstheme="minorHAnsi"/>
          <w:color w:val="000000" w:themeColor="text1"/>
          <w:sz w:val="24"/>
          <w:szCs w:val="24"/>
          <w:lang w:val="en-US"/>
        </w:rPr>
        <w:fldChar w:fldCharType="separate"/>
      </w:r>
      <w:r w:rsidR="0037121A" w:rsidRPr="003560AF">
        <w:rPr>
          <w:rFonts w:cstheme="minorHAnsi"/>
          <w:noProof/>
          <w:color w:val="000000" w:themeColor="text1"/>
          <w:sz w:val="24"/>
          <w:szCs w:val="24"/>
          <w:vertAlign w:val="superscript"/>
          <w:lang w:val="en-US"/>
        </w:rPr>
        <w:t>5</w:t>
      </w:r>
      <w:r w:rsidR="006D4770" w:rsidRPr="003560AF">
        <w:rPr>
          <w:rFonts w:cstheme="minorHAnsi"/>
          <w:color w:val="000000" w:themeColor="text1"/>
          <w:sz w:val="24"/>
          <w:szCs w:val="24"/>
          <w:lang w:val="en-US"/>
        </w:rPr>
        <w:fldChar w:fldCharType="end"/>
      </w:r>
      <w:r w:rsidR="006D4770" w:rsidRPr="003560AF">
        <w:rPr>
          <w:rFonts w:cstheme="minorHAnsi"/>
          <w:color w:val="000000" w:themeColor="text1"/>
          <w:sz w:val="24"/>
          <w:szCs w:val="24"/>
          <w:lang w:val="en-US"/>
        </w:rPr>
        <w:t xml:space="preserve">. </w:t>
      </w:r>
    </w:p>
    <w:p w14:paraId="54BA5B01" w14:textId="3EB589BA" w:rsidR="00F02B99" w:rsidRPr="003560AF" w:rsidRDefault="00F02B99" w:rsidP="00B553EE">
      <w:pPr>
        <w:autoSpaceDE w:val="0"/>
        <w:autoSpaceDN w:val="0"/>
        <w:adjustRightInd w:val="0"/>
        <w:spacing w:after="0" w:line="360" w:lineRule="auto"/>
        <w:jc w:val="both"/>
        <w:rPr>
          <w:rFonts w:cstheme="minorHAnsi"/>
          <w:color w:val="000000" w:themeColor="text1"/>
          <w:sz w:val="24"/>
          <w:szCs w:val="24"/>
          <w:lang w:val="en-US"/>
        </w:rPr>
      </w:pPr>
      <w:r w:rsidRPr="003560AF">
        <w:rPr>
          <w:rFonts w:cstheme="minorHAnsi"/>
          <w:noProof/>
          <w:color w:val="000000" w:themeColor="text1"/>
          <w:sz w:val="24"/>
          <w:szCs w:val="24"/>
          <w:lang w:val="en-US"/>
        </w:rPr>
        <w:lastRenderedPageBreak/>
        <w:drawing>
          <wp:inline distT="0" distB="0" distL="0" distR="0" wp14:anchorId="53DA98C0" wp14:editId="23F54A41">
            <wp:extent cx="5760720" cy="4021236"/>
            <wp:effectExtent l="0" t="0" r="0" b="0"/>
            <wp:docPr id="5" name="Picture 5" descr="C:\Users\karakus\Desktop\SQ lim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akus\Desktop\SQ limit.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4021236"/>
                    </a:xfrm>
                    <a:prstGeom prst="rect">
                      <a:avLst/>
                    </a:prstGeom>
                    <a:noFill/>
                    <a:ln>
                      <a:noFill/>
                    </a:ln>
                  </pic:spPr>
                </pic:pic>
              </a:graphicData>
            </a:graphic>
          </wp:inline>
        </w:drawing>
      </w:r>
    </w:p>
    <w:p w14:paraId="50D57683" w14:textId="50FFCA55" w:rsidR="00F02B99" w:rsidRDefault="00B553EE" w:rsidP="00FA699A">
      <w:pPr>
        <w:autoSpaceDE w:val="0"/>
        <w:autoSpaceDN w:val="0"/>
        <w:adjustRightInd w:val="0"/>
        <w:spacing w:after="0" w:line="360" w:lineRule="auto"/>
        <w:jc w:val="both"/>
        <w:rPr>
          <w:rFonts w:cstheme="minorHAnsi"/>
          <w:color w:val="000000" w:themeColor="text1"/>
          <w:sz w:val="24"/>
          <w:szCs w:val="24"/>
          <w:lang w:val="en-US"/>
        </w:rPr>
      </w:pPr>
      <w:r w:rsidRPr="003560AF">
        <w:rPr>
          <w:rFonts w:cstheme="minorHAnsi"/>
          <w:color w:val="000000" w:themeColor="text1"/>
          <w:sz w:val="24"/>
          <w:szCs w:val="24"/>
          <w:lang w:val="en-US"/>
        </w:rPr>
        <w:t xml:space="preserve">Figure 1.4 </w:t>
      </w:r>
      <w:r w:rsidR="001A54AE" w:rsidRPr="003560AF">
        <w:rPr>
          <w:rFonts w:cstheme="minorHAnsi"/>
          <w:color w:val="000000" w:themeColor="text1"/>
          <w:sz w:val="24"/>
          <w:szCs w:val="24"/>
          <w:lang w:val="en-US"/>
        </w:rPr>
        <w:t>Dependence of efficiency versus band gap</w:t>
      </w:r>
      <w:r w:rsidR="00B77A47" w:rsidRPr="003560AF">
        <w:rPr>
          <w:rFonts w:cstheme="minorHAnsi"/>
          <w:color w:val="000000" w:themeColor="text1"/>
          <w:sz w:val="24"/>
          <w:szCs w:val="24"/>
          <w:lang w:val="en-US"/>
        </w:rPr>
        <w:t xml:space="preserve"> (</w:t>
      </w:r>
      <w:proofErr w:type="spellStart"/>
      <w:r w:rsidR="00B77A47" w:rsidRPr="003560AF">
        <w:rPr>
          <w:rFonts w:cstheme="minorHAnsi"/>
          <w:color w:val="000000" w:themeColor="text1"/>
          <w:sz w:val="24"/>
          <w:szCs w:val="24"/>
          <w:lang w:val="en-US"/>
        </w:rPr>
        <w:t>Eg</w:t>
      </w:r>
      <w:proofErr w:type="spellEnd"/>
      <w:r w:rsidR="00B77A47" w:rsidRPr="003560AF">
        <w:rPr>
          <w:rFonts w:cstheme="minorHAnsi"/>
          <w:color w:val="000000" w:themeColor="text1"/>
          <w:sz w:val="24"/>
          <w:szCs w:val="24"/>
          <w:lang w:val="en-US"/>
        </w:rPr>
        <w:t>) for a semiconductor</w:t>
      </w:r>
      <w:r w:rsidR="001A54AE" w:rsidRPr="003560AF">
        <w:rPr>
          <w:rFonts w:cstheme="minorHAnsi"/>
          <w:color w:val="000000" w:themeColor="text1"/>
          <w:sz w:val="24"/>
          <w:szCs w:val="24"/>
          <w:lang w:val="en-US"/>
        </w:rPr>
        <w:t xml:space="preserve"> determined by Shockley-</w:t>
      </w:r>
      <w:proofErr w:type="spellStart"/>
      <w:r w:rsidR="001A54AE" w:rsidRPr="003560AF">
        <w:rPr>
          <w:rFonts w:cstheme="minorHAnsi"/>
          <w:color w:val="000000" w:themeColor="text1"/>
          <w:sz w:val="24"/>
          <w:szCs w:val="24"/>
          <w:lang w:val="en-US"/>
        </w:rPr>
        <w:t>Queisser</w:t>
      </w:r>
      <w:proofErr w:type="spellEnd"/>
      <w:r w:rsidR="001A54AE" w:rsidRPr="003560AF">
        <w:rPr>
          <w:rFonts w:cstheme="minorHAnsi"/>
          <w:color w:val="000000" w:themeColor="text1"/>
          <w:sz w:val="24"/>
          <w:szCs w:val="24"/>
          <w:lang w:val="en-US"/>
        </w:rPr>
        <w:t xml:space="preserve"> (S</w:t>
      </w:r>
      <w:r w:rsidR="00F02B99" w:rsidRPr="003560AF">
        <w:rPr>
          <w:rFonts w:cstheme="minorHAnsi"/>
          <w:color w:val="000000" w:themeColor="text1"/>
          <w:sz w:val="24"/>
          <w:szCs w:val="24"/>
          <w:lang w:val="en-US"/>
        </w:rPr>
        <w:t xml:space="preserve">Q) limit (adapted from ref </w:t>
      </w:r>
      <w:r w:rsidR="00F02B99" w:rsidRPr="003560AF">
        <w:rPr>
          <w:rFonts w:cstheme="minorHAnsi"/>
          <w:color w:val="000000" w:themeColor="text1"/>
          <w:sz w:val="24"/>
          <w:szCs w:val="24"/>
          <w:lang w:val="en-US"/>
        </w:rPr>
        <w:fldChar w:fldCharType="begin" w:fldLock="1"/>
      </w:r>
      <w:r w:rsidR="0037121A" w:rsidRPr="003560AF">
        <w:rPr>
          <w:rFonts w:cstheme="minorHAnsi"/>
          <w:color w:val="000000" w:themeColor="text1"/>
          <w:sz w:val="24"/>
          <w:szCs w:val="24"/>
          <w:lang w:val="en-US"/>
        </w:rPr>
        <w:instrText>ADDIN CSL_CITATION { "citationItems" : [ { "id" : "ITEM-1", "itemData" : { "DOI" : "10.1063/1.1736034", "ISBN" : "0780387422", "ISSN" : "00218979", "PMID" : "25246403", "abstract" : "In order to find an upper theoretical limit for the efficiency of p\u2010n junction solar energy converters, a limiting efficiency, called the detailed balance limit of efficiency, has been calculated for an ideal case in which the only recombination mechanism of hole\u2010electron pairs is radiative as required by the principle of detailed balance. The efficiency is also calculated for the case in which radiative recombination is only a fixed fraction fc of the total recombination, the rest being nonradiative. Efficiencies at the matched loads have been calculated with band gap and fc as parameters, the sun and cell being assumed to be blackbodies with temperatures of 6000\u00b0K and 300\u00b0K, respectively. The maximum efficiency is found to be 30% for an energy gap of 1.1 ev and fc = 1. Actual junctions do not obey the predicted current\u2010voltage relationship, and reasons for the difference and its relevance to efficiency are discussed.", "author" : [ { "dropping-particle" : "", "family" : "Shockley", "given" : "William", "non-dropping-particle" : "", "parse-names" : false, "suffix" : "" }, { "dropping-particle" : "", "family" : "Queisser", "given" : "Hans J.", "non-dropping-particle" : "", "parse-names" : false, "suffix" : "" } ], "container-title" : "J. Appl. Phys.", "id" : "ITEM-1", "issue" : "3", "issued" : { "date-parts" : [ [ "1961" ] ] }, "page" : "510-519", "title" : "Detailed balance limit of efficiency of p-n junction solar cells", "type" : "article-journal", "volume" : "32" }, "uris" : [ "http://www.mendeley.com/documents/?uuid=a1bbfc88-ba05-4b25-8d58-fd49af0ad2cc" ] } ], "mendeley" : { "formattedCitation" : "&lt;sup&gt;3&lt;/sup&gt;", "plainTextFormattedCitation" : "3", "previouslyFormattedCitation" : "&lt;sup&gt;3&lt;/sup&gt;" }, "properties" : { "noteIndex" : 0 }, "schema" : "https://github.com/citation-style-language/schema/raw/master/csl-citation.json" }</w:instrText>
      </w:r>
      <w:r w:rsidR="00F02B99" w:rsidRPr="003560AF">
        <w:rPr>
          <w:rFonts w:cstheme="minorHAnsi"/>
          <w:color w:val="000000" w:themeColor="text1"/>
          <w:sz w:val="24"/>
          <w:szCs w:val="24"/>
          <w:lang w:val="en-US"/>
        </w:rPr>
        <w:fldChar w:fldCharType="separate"/>
      </w:r>
      <w:r w:rsidR="0037121A" w:rsidRPr="003560AF">
        <w:rPr>
          <w:rFonts w:cstheme="minorHAnsi"/>
          <w:noProof/>
          <w:color w:val="000000" w:themeColor="text1"/>
          <w:sz w:val="24"/>
          <w:szCs w:val="24"/>
          <w:vertAlign w:val="superscript"/>
          <w:lang w:val="en-US"/>
        </w:rPr>
        <w:t>3</w:t>
      </w:r>
      <w:r w:rsidR="00F02B99" w:rsidRPr="003560AF">
        <w:rPr>
          <w:rFonts w:cstheme="minorHAnsi"/>
          <w:color w:val="000000" w:themeColor="text1"/>
          <w:sz w:val="24"/>
          <w:szCs w:val="24"/>
          <w:lang w:val="en-US"/>
        </w:rPr>
        <w:fldChar w:fldCharType="end"/>
      </w:r>
      <w:r w:rsidR="00F02B99" w:rsidRPr="003560AF">
        <w:rPr>
          <w:rFonts w:cstheme="minorHAnsi"/>
          <w:color w:val="000000" w:themeColor="text1"/>
          <w:sz w:val="24"/>
          <w:szCs w:val="24"/>
          <w:lang w:val="en-US"/>
        </w:rPr>
        <w:t>)</w:t>
      </w:r>
      <w:r w:rsidR="00D95769">
        <w:rPr>
          <w:rFonts w:cstheme="minorHAnsi"/>
          <w:color w:val="000000" w:themeColor="text1"/>
          <w:sz w:val="24"/>
          <w:szCs w:val="24"/>
          <w:lang w:val="en-US"/>
        </w:rPr>
        <w:t>.</w:t>
      </w:r>
    </w:p>
    <w:p w14:paraId="7F2DBC2F" w14:textId="77777777" w:rsidR="00B7455E" w:rsidRPr="003560AF" w:rsidRDefault="00B7455E" w:rsidP="00FA699A">
      <w:pPr>
        <w:autoSpaceDE w:val="0"/>
        <w:autoSpaceDN w:val="0"/>
        <w:adjustRightInd w:val="0"/>
        <w:spacing w:after="0" w:line="360" w:lineRule="auto"/>
        <w:jc w:val="both"/>
        <w:rPr>
          <w:rFonts w:cstheme="minorHAnsi"/>
          <w:color w:val="000000" w:themeColor="text1"/>
          <w:sz w:val="24"/>
          <w:szCs w:val="24"/>
          <w:lang w:val="en-US"/>
        </w:rPr>
      </w:pPr>
    </w:p>
    <w:p w14:paraId="2AC78AA9" w14:textId="3037680E" w:rsidR="00325A89" w:rsidRPr="003560AF" w:rsidRDefault="0072489E" w:rsidP="0072489E">
      <w:pPr>
        <w:pStyle w:val="Heading2"/>
        <w:spacing w:line="360" w:lineRule="auto"/>
        <w:rPr>
          <w:lang w:val="en-US"/>
        </w:rPr>
      </w:pPr>
      <w:bookmarkStart w:id="7" w:name="_Toc477804007"/>
      <w:r w:rsidRPr="003560AF">
        <w:rPr>
          <w:lang w:val="en-US"/>
        </w:rPr>
        <w:t xml:space="preserve">1.3 </w:t>
      </w:r>
      <w:r w:rsidR="00325A89" w:rsidRPr="003560AF">
        <w:rPr>
          <w:lang w:val="en-US"/>
        </w:rPr>
        <w:t>Perovskite solar cells</w:t>
      </w:r>
      <w:bookmarkEnd w:id="7"/>
    </w:p>
    <w:p w14:paraId="441F4B0A" w14:textId="5FFCA40D" w:rsidR="00325A89" w:rsidRPr="003560AF" w:rsidRDefault="00325A89" w:rsidP="0072489E">
      <w:pPr>
        <w:spacing w:line="360" w:lineRule="auto"/>
        <w:jc w:val="both"/>
        <w:rPr>
          <w:sz w:val="24"/>
          <w:szCs w:val="24"/>
          <w:lang w:val="en-US"/>
        </w:rPr>
      </w:pPr>
      <w:r w:rsidRPr="003560AF">
        <w:rPr>
          <w:sz w:val="24"/>
          <w:szCs w:val="24"/>
          <w:lang w:val="en-US"/>
        </w:rPr>
        <w:t>Perovskite solar cells based on organic-inorganic hybrid perovskites (used as photoactive materials providing tunable band gaps 1.3-2.5</w:t>
      </w:r>
      <w:r w:rsidR="00B77A47" w:rsidRPr="003560AF">
        <w:rPr>
          <w:sz w:val="24"/>
          <w:szCs w:val="24"/>
          <w:lang w:val="en-US"/>
        </w:rPr>
        <w:t xml:space="preserve"> </w:t>
      </w:r>
      <w:r w:rsidRPr="003560AF">
        <w:rPr>
          <w:sz w:val="24"/>
          <w:szCs w:val="24"/>
          <w:lang w:val="en-US"/>
        </w:rPr>
        <w:t>eV),</w:t>
      </w:r>
      <w:r w:rsidRPr="003560AF">
        <w:rPr>
          <w:sz w:val="24"/>
          <w:szCs w:val="24"/>
          <w:lang w:val="en-US"/>
        </w:rPr>
        <w:fldChar w:fldCharType="begin" w:fldLock="1"/>
      </w:r>
      <w:r w:rsidR="00BE13C5">
        <w:rPr>
          <w:sz w:val="24"/>
          <w:szCs w:val="24"/>
          <w:lang w:val="en-US"/>
        </w:rPr>
        <w:instrText>ADDIN CSL_CITATION { "citationItems" : [ { "id" : "ITEM-1", "itemData" : { "DOI" : "10.1007/978-3-319-35114-8", "ISBN" : "9783319351124", "author" : [ { "dropping-particle" : "", "family" : "Park", "given" : "Nam-Gyu", "non-dropping-particle" : "", "parse-names" : false, "suffix" : "" }, { "dropping-particle" : "", "family" : "Gr\u00e4tzel", "given" : "Michael", "non-dropping-particle" : "", "parse-names" : false, "suffix" : "" }, { "dropping-particle" : "", "family" : "Tsutomu", "given" : "Miyasaka", "non-dropping-particle" : "", "parse-names" : false, "suffix" : "" } ], "editor" : [ { "dropping-particle" : "", "family" : "Nam-Gyu Park", "given" : "Michael Gr\u00e4tzel", "non-dropping-particle" : "", "parse-names" : false, "suffix" : "" }, { "dropping-particle" : "", "family" : "Tsutomu", "given" : "Miyasaka", "non-dropping-particle" : "", "parse-names" : false, "suffix" : "" } ], "id" : "ITEM-1", "issued" : { "date-parts" : [ [ "2016" ] ] }, "number-of-pages" : "1-366", "publisher" : "Springer", "title" : "Organic- Inorganic Halide Perovskite Photovoltaics", "type" : "book" }, "uris" : [ "http://www.mendeley.com/documents/?uuid=4631937e-2aea-4d17-8265-07498a69a947" ] } ], "mendeley" : { "formattedCitation" : "&lt;sup&gt;6&lt;/sup&gt;", "plainTextFormattedCitation" : "6", "previouslyFormattedCitation" : "&lt;sup&gt;6&lt;/sup&gt;" }, "properties" : { "noteIndex" : 0 }, "schema" : "https://github.com/citation-style-language/schema/raw/master/csl-citation.json" }</w:instrText>
      </w:r>
      <w:r w:rsidRPr="003560AF">
        <w:rPr>
          <w:sz w:val="24"/>
          <w:szCs w:val="24"/>
          <w:lang w:val="en-US"/>
        </w:rPr>
        <w:fldChar w:fldCharType="separate"/>
      </w:r>
      <w:r w:rsidR="0037121A" w:rsidRPr="003560AF">
        <w:rPr>
          <w:noProof/>
          <w:sz w:val="24"/>
          <w:szCs w:val="24"/>
          <w:vertAlign w:val="superscript"/>
          <w:lang w:val="en-US"/>
        </w:rPr>
        <w:t>6</w:t>
      </w:r>
      <w:r w:rsidRPr="003560AF">
        <w:rPr>
          <w:sz w:val="24"/>
          <w:szCs w:val="24"/>
          <w:lang w:val="en-US"/>
        </w:rPr>
        <w:fldChar w:fldCharType="end"/>
      </w:r>
      <w:r w:rsidRPr="003560AF">
        <w:rPr>
          <w:sz w:val="24"/>
          <w:szCs w:val="24"/>
          <w:lang w:val="en-US"/>
        </w:rPr>
        <w:t xml:space="preserve"> such as methylammonium lead triiodide (MAPbI</w:t>
      </w:r>
      <w:r w:rsidRPr="003560AF">
        <w:rPr>
          <w:sz w:val="24"/>
          <w:szCs w:val="24"/>
          <w:vertAlign w:val="subscript"/>
          <w:lang w:val="en-US"/>
        </w:rPr>
        <w:t>3</w:t>
      </w:r>
      <w:r w:rsidRPr="003560AF">
        <w:rPr>
          <w:sz w:val="24"/>
          <w:szCs w:val="24"/>
          <w:lang w:val="en-US"/>
        </w:rPr>
        <w:t xml:space="preserve">), </w:t>
      </w:r>
      <w:proofErr w:type="spellStart"/>
      <w:r w:rsidRPr="003560AF">
        <w:rPr>
          <w:sz w:val="24"/>
          <w:szCs w:val="24"/>
          <w:lang w:val="en-US"/>
        </w:rPr>
        <w:t>formamidinium</w:t>
      </w:r>
      <w:proofErr w:type="spellEnd"/>
      <w:r w:rsidRPr="003560AF">
        <w:rPr>
          <w:sz w:val="24"/>
          <w:szCs w:val="24"/>
          <w:lang w:val="en-US"/>
        </w:rPr>
        <w:t xml:space="preserve"> lead triiodide (FAPbI</w:t>
      </w:r>
      <w:r w:rsidRPr="003560AF">
        <w:rPr>
          <w:sz w:val="24"/>
          <w:szCs w:val="24"/>
          <w:vertAlign w:val="subscript"/>
          <w:lang w:val="en-US"/>
        </w:rPr>
        <w:t>3</w:t>
      </w:r>
      <w:r w:rsidRPr="003560AF">
        <w:rPr>
          <w:sz w:val="24"/>
          <w:szCs w:val="24"/>
          <w:lang w:val="en-US"/>
        </w:rPr>
        <w:t xml:space="preserve">), methylammonium lead </w:t>
      </w:r>
      <w:proofErr w:type="spellStart"/>
      <w:r w:rsidRPr="003560AF">
        <w:rPr>
          <w:sz w:val="24"/>
          <w:szCs w:val="24"/>
          <w:lang w:val="en-US"/>
        </w:rPr>
        <w:t>tribromide</w:t>
      </w:r>
      <w:proofErr w:type="spellEnd"/>
      <w:r w:rsidRPr="003560AF">
        <w:rPr>
          <w:sz w:val="24"/>
          <w:szCs w:val="24"/>
          <w:lang w:val="en-US"/>
        </w:rPr>
        <w:t xml:space="preserve"> (MAPbBr</w:t>
      </w:r>
      <w:r w:rsidRPr="003560AF">
        <w:rPr>
          <w:sz w:val="24"/>
          <w:szCs w:val="24"/>
          <w:vertAlign w:val="subscript"/>
          <w:lang w:val="en-US"/>
        </w:rPr>
        <w:t>3</w:t>
      </w:r>
      <w:r w:rsidRPr="003560AF">
        <w:rPr>
          <w:sz w:val="24"/>
          <w:szCs w:val="24"/>
          <w:lang w:val="en-US"/>
        </w:rPr>
        <w:t>), methylammonium tin triiodide (MASnI</w:t>
      </w:r>
      <w:r w:rsidRPr="003560AF">
        <w:rPr>
          <w:sz w:val="24"/>
          <w:szCs w:val="24"/>
          <w:vertAlign w:val="subscript"/>
          <w:lang w:val="en-US"/>
        </w:rPr>
        <w:t>3</w:t>
      </w:r>
      <w:r w:rsidRPr="003560AF">
        <w:rPr>
          <w:sz w:val="24"/>
          <w:szCs w:val="24"/>
          <w:lang w:val="en-US"/>
        </w:rPr>
        <w:t xml:space="preserve">), have showed an unprecedented rapid progress from 3.8 % efficiency to 22.1 % within the last six </w:t>
      </w:r>
      <w:r w:rsidR="00FA5C4F" w:rsidRPr="003560AF">
        <w:rPr>
          <w:sz w:val="24"/>
          <w:szCs w:val="24"/>
          <w:lang w:val="en-US"/>
        </w:rPr>
        <w:t xml:space="preserve">years (see footnote </w:t>
      </w:r>
      <w:r w:rsidRPr="003560AF">
        <w:rPr>
          <w:rStyle w:val="FootnoteReference"/>
          <w:sz w:val="24"/>
          <w:szCs w:val="24"/>
          <w:lang w:val="en-US"/>
        </w:rPr>
        <w:footnoteReference w:id="5"/>
      </w:r>
      <w:r w:rsidR="00FA5C4F" w:rsidRPr="003560AF">
        <w:rPr>
          <w:sz w:val="24"/>
          <w:szCs w:val="24"/>
          <w:lang w:val="en-US"/>
        </w:rPr>
        <w:t>).</w:t>
      </w:r>
      <w:r w:rsidRPr="003560AF">
        <w:rPr>
          <w:sz w:val="24"/>
          <w:szCs w:val="24"/>
          <w:lang w:val="en-US"/>
        </w:rPr>
        <w:t xml:space="preserve"> </w:t>
      </w:r>
    </w:p>
    <w:p w14:paraId="7F8E89B5" w14:textId="3C71A8E3" w:rsidR="00325A89" w:rsidRPr="003560AF" w:rsidRDefault="00325A89" w:rsidP="00325A89">
      <w:pPr>
        <w:spacing w:line="360" w:lineRule="auto"/>
        <w:ind w:firstLine="720"/>
        <w:jc w:val="both"/>
        <w:rPr>
          <w:sz w:val="24"/>
          <w:szCs w:val="24"/>
          <w:lang w:val="en-US"/>
        </w:rPr>
      </w:pPr>
      <w:r w:rsidRPr="003560AF">
        <w:rPr>
          <w:sz w:val="24"/>
          <w:szCs w:val="24"/>
          <w:lang w:val="en-US"/>
        </w:rPr>
        <w:t xml:space="preserve">Although these perovskites </w:t>
      </w:r>
      <w:r w:rsidR="003273C9" w:rsidRPr="003560AF">
        <w:rPr>
          <w:sz w:val="24"/>
          <w:szCs w:val="24"/>
          <w:lang w:val="en-US"/>
        </w:rPr>
        <w:t>were</w:t>
      </w:r>
      <w:r w:rsidRPr="003560AF">
        <w:rPr>
          <w:sz w:val="24"/>
          <w:szCs w:val="24"/>
          <w:lang w:val="en-US"/>
        </w:rPr>
        <w:t xml:space="preserve"> synthesized and their semiconducting properties </w:t>
      </w:r>
      <w:r w:rsidR="00FE621D" w:rsidRPr="003560AF">
        <w:rPr>
          <w:sz w:val="24"/>
          <w:szCs w:val="24"/>
          <w:lang w:val="en-US"/>
        </w:rPr>
        <w:t>were</w:t>
      </w:r>
      <w:r w:rsidRPr="003560AF">
        <w:rPr>
          <w:sz w:val="24"/>
          <w:szCs w:val="24"/>
          <w:lang w:val="en-US"/>
        </w:rPr>
        <w:t xml:space="preserve"> investigated in the late 90’s, they were applied </w:t>
      </w:r>
      <w:r w:rsidR="00FE621D" w:rsidRPr="003560AF">
        <w:rPr>
          <w:sz w:val="24"/>
          <w:szCs w:val="24"/>
          <w:lang w:val="en-US"/>
        </w:rPr>
        <w:t xml:space="preserve">for the </w:t>
      </w:r>
      <w:r w:rsidRPr="003560AF">
        <w:rPr>
          <w:sz w:val="24"/>
          <w:szCs w:val="24"/>
          <w:lang w:val="en-US"/>
        </w:rPr>
        <w:t>first</w:t>
      </w:r>
      <w:r w:rsidR="00FE621D" w:rsidRPr="003560AF">
        <w:rPr>
          <w:sz w:val="24"/>
          <w:szCs w:val="24"/>
          <w:lang w:val="en-US"/>
        </w:rPr>
        <w:t xml:space="preserve"> time in </w:t>
      </w:r>
      <w:r w:rsidR="00574063" w:rsidRPr="003560AF">
        <w:rPr>
          <w:sz w:val="24"/>
          <w:szCs w:val="24"/>
          <w:lang w:val="en-US"/>
        </w:rPr>
        <w:t xml:space="preserve">a </w:t>
      </w:r>
      <w:r w:rsidRPr="003560AF">
        <w:rPr>
          <w:sz w:val="24"/>
          <w:szCs w:val="24"/>
          <w:lang w:val="en-US"/>
        </w:rPr>
        <w:t xml:space="preserve">mesoscopic </w:t>
      </w:r>
      <w:r w:rsidR="00574063" w:rsidRPr="003560AF">
        <w:rPr>
          <w:sz w:val="24"/>
          <w:szCs w:val="24"/>
          <w:lang w:val="en-US"/>
        </w:rPr>
        <w:t>solar cell</w:t>
      </w:r>
      <w:r w:rsidRPr="003560AF">
        <w:rPr>
          <w:sz w:val="24"/>
          <w:szCs w:val="24"/>
          <w:lang w:val="en-US"/>
        </w:rPr>
        <w:t xml:space="preserve"> architecture </w:t>
      </w:r>
      <w:r w:rsidR="000E24B2" w:rsidRPr="003560AF">
        <w:rPr>
          <w:sz w:val="24"/>
          <w:szCs w:val="24"/>
          <w:lang w:val="en-US"/>
        </w:rPr>
        <w:t xml:space="preserve">containing liquid electrolyte </w:t>
      </w:r>
      <w:r w:rsidRPr="003560AF">
        <w:rPr>
          <w:sz w:val="24"/>
          <w:szCs w:val="24"/>
          <w:lang w:val="en-US"/>
        </w:rPr>
        <w:t xml:space="preserve">(~3.8 % </w:t>
      </w:r>
      <w:proofErr w:type="spellStart"/>
      <w:r w:rsidRPr="003560AF">
        <w:rPr>
          <w:sz w:val="24"/>
          <w:szCs w:val="24"/>
          <w:lang w:val="en-US"/>
        </w:rPr>
        <w:t>photoconversion</w:t>
      </w:r>
      <w:proofErr w:type="spellEnd"/>
      <w:r w:rsidRPr="003560AF">
        <w:rPr>
          <w:sz w:val="24"/>
          <w:szCs w:val="24"/>
          <w:lang w:val="en-US"/>
        </w:rPr>
        <w:t xml:space="preserve"> efficiency) in 2009.</w:t>
      </w:r>
      <w:r w:rsidRPr="003560AF">
        <w:rPr>
          <w:sz w:val="24"/>
          <w:szCs w:val="24"/>
          <w:lang w:val="en-US"/>
        </w:rPr>
        <w:fldChar w:fldCharType="begin" w:fldLock="1"/>
      </w:r>
      <w:r w:rsidR="00B6609B" w:rsidRPr="003560AF">
        <w:rPr>
          <w:sz w:val="24"/>
          <w:szCs w:val="24"/>
          <w:lang w:val="en-US"/>
        </w:rPr>
        <w:instrText>ADDIN CSL_CITATION { "citationItems" : [ { "id" : "ITEM-1", "itemData" : { "DOI" : "10.1021/ja809598r", "ISSN" : "1520-5126", "PMID" : "19366264", "abstract" : "Two organolead halide perovskite nanocrystals, CH(3)NH(3)PbBr(3) and CH(3)NH(3)PbI(3), were found to efficiently sensitize TiO(2) for visible-light conversion in photoelectrochemical cells. When self-assembled on mesoporous TiO(2) films, the nanocrystalline perovskites exhibit strong band-gap absorptions as semiconductors. The CH(3)NH(3)PbI(3)-based photocell with spectral sensitivity of up to 800 nm yielded a solar energy conversion efficiency of 3.8%. The CH(3)NH(3)PbBr(3)-based cell showed a high photovoltage of 0.96 V with an external quantum conversion efficiency of 65%.", "author" : [ { "dropping-particle" : "", "family" : "Kojima", "given" : "Akihiro", "non-dropping-particle" : "", "parse-names" : false, "suffix" : "" }, { "dropping-particle" : "", "family" : "Teshima", "given" : "Kenjiro", "non-dropping-particle" : "", "parse-names" : false, "suffix" : "" }, { "dropping-particle" : "", "family" : "Shirai", "given" : "Yasuo", "non-dropping-particle" : "", "parse-names" : false, "suffix" : "" }, { "dropping-particle" : "", "family" : "Miyasaka", "given" : "Tsutomu", "non-dropping-particle" : "", "parse-names" : false, "suffix" : "" } ], "container-title" : "J. Am. Chem. Soc", "id" : "ITEM-1", "issue" : "17", "issued" : { "date-parts" : [ [ "2009", "5" ] ] }, "page" : "6050-6051", "title" : "Organometal halide perovskites as visible-light sensitizers for photovoltaic cells", "type" : "article-journal", "volume" : "131" }, "uris" : [ "http://www.mendeley.com/documents/?uuid=4b5f7578-f2ea-445e-906e-261108198332" ] } ], "mendeley" : { "formattedCitation" : "&lt;sup&gt;7&lt;/sup&gt;", "plainTextFormattedCitation" : "7", "previouslyFormattedCitation" : "&lt;sup&gt;7&lt;/sup&gt;" }, "properties" : { "noteIndex" : 0 }, "schema" : "https://github.com/citation-style-language/schema/raw/master/csl-citation.json" }</w:instrText>
      </w:r>
      <w:r w:rsidRPr="003560AF">
        <w:rPr>
          <w:sz w:val="24"/>
          <w:szCs w:val="24"/>
          <w:lang w:val="en-US"/>
        </w:rPr>
        <w:fldChar w:fldCharType="separate"/>
      </w:r>
      <w:r w:rsidR="0037121A" w:rsidRPr="003560AF">
        <w:rPr>
          <w:noProof/>
          <w:sz w:val="24"/>
          <w:szCs w:val="24"/>
          <w:vertAlign w:val="superscript"/>
          <w:lang w:val="en-US"/>
        </w:rPr>
        <w:t>7</w:t>
      </w:r>
      <w:r w:rsidRPr="003560AF">
        <w:rPr>
          <w:sz w:val="24"/>
          <w:szCs w:val="24"/>
          <w:lang w:val="en-US"/>
        </w:rPr>
        <w:fldChar w:fldCharType="end"/>
      </w:r>
      <w:r w:rsidRPr="003560AF">
        <w:rPr>
          <w:sz w:val="24"/>
          <w:szCs w:val="24"/>
          <w:lang w:val="en-US"/>
        </w:rPr>
        <w:t xml:space="preserve"> As this material easily dissolves in the liquid environment, the stability of the reported </w:t>
      </w:r>
      <w:r w:rsidRPr="003560AF">
        <w:rPr>
          <w:sz w:val="24"/>
          <w:szCs w:val="24"/>
          <w:lang w:val="en-US"/>
        </w:rPr>
        <w:lastRenderedPageBreak/>
        <w:t>device was very poor.</w:t>
      </w:r>
      <w:r w:rsidRPr="003560AF">
        <w:rPr>
          <w:sz w:val="24"/>
          <w:szCs w:val="24"/>
          <w:lang w:val="en-US"/>
        </w:rPr>
        <w:fldChar w:fldCharType="begin" w:fldLock="1"/>
      </w:r>
      <w:r w:rsidR="00B6609B" w:rsidRPr="003560AF">
        <w:rPr>
          <w:sz w:val="24"/>
          <w:szCs w:val="24"/>
          <w:lang w:val="en-US"/>
        </w:rPr>
        <w:instrText>ADDIN CSL_CITATION { "citationItems" : [ { "id" : "ITEM-1", "itemData" : { "DOI" : "10.1021/ja809598r", "ISSN" : "1520-5126", "PMID" : "19366264", "abstract" : "Two organolead halide perovskite nanocrystals, CH(3)NH(3)PbBr(3) and CH(3)NH(3)PbI(3), were found to efficiently sensitize TiO(2) for visible-light conversion in photoelectrochemical cells. When self-assembled on mesoporous TiO(2) films, the nanocrystalline perovskites exhibit strong band-gap absorptions as semiconductors. The CH(3)NH(3)PbI(3)-based photocell with spectral sensitivity of up to 800 nm yielded a solar energy conversion efficiency of 3.8%. The CH(3)NH(3)PbBr(3)-based cell showed a high photovoltage of 0.96 V with an external quantum conversion efficiency of 65%.", "author" : [ { "dropping-particle" : "", "family" : "Kojima", "given" : "Akihiro", "non-dropping-particle" : "", "parse-names" : false, "suffix" : "" }, { "dropping-particle" : "", "family" : "Teshima", "given" : "Kenjiro", "non-dropping-particle" : "", "parse-names" : false, "suffix" : "" }, { "dropping-particle" : "", "family" : "Shirai", "given" : "Yasuo", "non-dropping-particle" : "", "parse-names" : false, "suffix" : "" }, { "dropping-particle" : "", "family" : "Miyasaka", "given" : "Tsutomu", "non-dropping-particle" : "", "parse-names" : false, "suffix" : "" } ], "container-title" : "J. Am. Chem. Soc", "id" : "ITEM-1", "issue" : "17", "issued" : { "date-parts" : [ [ "2009", "5" ] ] }, "page" : "6050-6051", "title" : "Organometal halide perovskites as visible-light sensitizers for photovoltaic cells", "type" : "article-journal", "volume" : "131" }, "uris" : [ "http://www.mendeley.com/documents/?uuid=4b5f7578-f2ea-445e-906e-261108198332" ] } ], "mendeley" : { "formattedCitation" : "&lt;sup&gt;7&lt;/sup&gt;", "plainTextFormattedCitation" : "7", "previouslyFormattedCitation" : "&lt;sup&gt;7&lt;/sup&gt;" }, "properties" : { "noteIndex" : 0 }, "schema" : "https://github.com/citation-style-language/schema/raw/master/csl-citation.json" }</w:instrText>
      </w:r>
      <w:r w:rsidRPr="003560AF">
        <w:rPr>
          <w:sz w:val="24"/>
          <w:szCs w:val="24"/>
          <w:lang w:val="en-US"/>
        </w:rPr>
        <w:fldChar w:fldCharType="separate"/>
      </w:r>
      <w:r w:rsidR="0037121A" w:rsidRPr="003560AF">
        <w:rPr>
          <w:noProof/>
          <w:sz w:val="24"/>
          <w:szCs w:val="24"/>
          <w:vertAlign w:val="superscript"/>
          <w:lang w:val="en-US"/>
        </w:rPr>
        <w:t>7</w:t>
      </w:r>
      <w:r w:rsidRPr="003560AF">
        <w:rPr>
          <w:sz w:val="24"/>
          <w:szCs w:val="24"/>
          <w:lang w:val="en-US"/>
        </w:rPr>
        <w:fldChar w:fldCharType="end"/>
      </w:r>
      <w:r w:rsidRPr="003560AF">
        <w:rPr>
          <w:sz w:val="24"/>
          <w:szCs w:val="24"/>
          <w:lang w:val="en-US"/>
        </w:rPr>
        <w:t xml:space="preserve"> </w:t>
      </w:r>
      <w:r w:rsidR="00574063" w:rsidRPr="003560AF">
        <w:rPr>
          <w:sz w:val="24"/>
          <w:szCs w:val="24"/>
          <w:lang w:val="en-US"/>
        </w:rPr>
        <w:t xml:space="preserve">Later, solar cell with </w:t>
      </w:r>
      <w:r w:rsidRPr="003560AF">
        <w:rPr>
          <w:sz w:val="24"/>
          <w:szCs w:val="24"/>
          <w:lang w:val="en-US"/>
        </w:rPr>
        <w:t xml:space="preserve">better stability and higher efficiency </w:t>
      </w:r>
      <w:r w:rsidR="00574063" w:rsidRPr="003560AF">
        <w:rPr>
          <w:sz w:val="24"/>
          <w:szCs w:val="24"/>
          <w:lang w:val="en-US"/>
        </w:rPr>
        <w:t>(</w:t>
      </w:r>
      <w:r w:rsidRPr="003560AF">
        <w:rPr>
          <w:sz w:val="24"/>
          <w:szCs w:val="24"/>
          <w:lang w:val="en-US"/>
        </w:rPr>
        <w:t>~6.5</w:t>
      </w:r>
      <w:r w:rsidR="009828C1" w:rsidRPr="003560AF">
        <w:rPr>
          <w:sz w:val="24"/>
          <w:szCs w:val="24"/>
          <w:lang w:val="en-US"/>
        </w:rPr>
        <w:t xml:space="preserve"> </w:t>
      </w:r>
      <w:r w:rsidRPr="003560AF">
        <w:rPr>
          <w:sz w:val="24"/>
          <w:szCs w:val="24"/>
          <w:lang w:val="en-US"/>
        </w:rPr>
        <w:t>%</w:t>
      </w:r>
      <w:r w:rsidR="00574063" w:rsidRPr="003560AF">
        <w:rPr>
          <w:sz w:val="24"/>
          <w:szCs w:val="24"/>
          <w:lang w:val="en-US"/>
        </w:rPr>
        <w:t>)</w:t>
      </w:r>
      <w:r w:rsidRPr="003560AF">
        <w:rPr>
          <w:sz w:val="24"/>
          <w:szCs w:val="24"/>
          <w:lang w:val="en-US"/>
        </w:rPr>
        <w:t xml:space="preserve"> </w:t>
      </w:r>
      <w:r w:rsidR="00574063" w:rsidRPr="003560AF">
        <w:rPr>
          <w:sz w:val="24"/>
          <w:szCs w:val="24"/>
          <w:lang w:val="en-US"/>
        </w:rPr>
        <w:t xml:space="preserve">was achieved </w:t>
      </w:r>
      <w:r w:rsidRPr="003560AF">
        <w:rPr>
          <w:sz w:val="24"/>
          <w:szCs w:val="24"/>
          <w:lang w:val="en-US"/>
        </w:rPr>
        <w:t xml:space="preserve">by replacing the liquid electrolyte with </w:t>
      </w:r>
      <w:r w:rsidR="00574063" w:rsidRPr="003560AF">
        <w:rPr>
          <w:sz w:val="24"/>
          <w:szCs w:val="24"/>
          <w:lang w:val="en-US"/>
        </w:rPr>
        <w:t xml:space="preserve">a </w:t>
      </w:r>
      <w:r w:rsidRPr="003560AF">
        <w:rPr>
          <w:sz w:val="24"/>
          <w:szCs w:val="24"/>
          <w:lang w:val="en-US"/>
        </w:rPr>
        <w:t>solid hole transport material (HTM) and changing the deposition method of the perovskite layer.</w:t>
      </w:r>
      <w:r w:rsidRPr="003560AF">
        <w:rPr>
          <w:sz w:val="24"/>
          <w:szCs w:val="24"/>
          <w:lang w:val="en-US"/>
        </w:rPr>
        <w:fldChar w:fldCharType="begin" w:fldLock="1"/>
      </w:r>
      <w:r w:rsidR="0037121A" w:rsidRPr="003560AF">
        <w:rPr>
          <w:sz w:val="24"/>
          <w:szCs w:val="24"/>
          <w:lang w:val="en-US"/>
        </w:rPr>
        <w:instrText>ADDIN CSL_CITATION { "citationItems" : [ { "id" : "ITEM-1", "itemData" : { "DOI" : "10.1039/c1nr10867k", "ISBN" : "2040-3364", "ISSN" : "2040-3364", "PMID" : "21897986", "abstract" : "Highly efficient quantum-dot-sensitized solar cell is fabricated using ca. 2-3 nm sized perovskite (CH3NH3)PbI3 nanocrystal. Spin-coating of the equimolar mixture of CH3NH3I and PbI2 in [gamma]-butyrolactone solution (perovskite precursor solution) leads to (CH3NH3)PbI3 quantum dots (QDs) on nanocrystalline TiO2 surface. By electrochemical junction with iodide/iodine based redox electrolyte{,} perovskite QD-sensitized 3.6 [small mu ]m-thick TiO2 film shows maximum external quantum efficiency (EQE) of 78.6% at 530 nm and solar-to-electrical conversion efficiency of 6.54% at AM 1.5G 1 sun intensity (100 mW cm-2){,} which is by far the highest efficiency among the reported inorganic quantum dot sensitizers.", "author" : [ { "dropping-particle" : "", "family" : "Im", "given" : "Jeong-Hyeok", "non-dropping-particle" : "", "parse-names" : false, "suffix" : "" }, { "dropping-particle" : "", "family" : "Lee", "given" : "Chang-Ryul", "non-dropping-particle" : "", "parse-names" : false, "suffix" : "" }, { "dropping-particle" : "", "family" : "Lee", "given" : "Jin-Wook", "non-dropping-particle" : "", "parse-names" : false, "suffix" : "" }, { "dropping-particle" : "", "family" : "Park", "given" : "Sang-Won", "non-dropping-particle" : "", "parse-names" : false, "suffix" : "" }, { "dropping-particle" : "", "family" : "Park", "given" : "Nam-Gyu", "non-dropping-particle" : "", "parse-names" : false, "suffix" : "" } ], "container-title" : "Nanoscale", "id" : "ITEM-1", "issue" : "10", "issued" : { "date-parts" : [ [ "2011" ] ] }, "page" : "4088", "title" : "6.5% Efficient Perovskite Quantum-Dot-Sensitized Solar Cell", "type" : "article-journal", "volume" : "3" }, "uris" : [ "http://www.mendeley.com/documents/?uuid=a61641ac-798b-4365-8527-1b0266ebc6dc" ] } ], "mendeley" : { "formattedCitation" : "&lt;sup&gt;8&lt;/sup&gt;", "plainTextFormattedCitation" : "8", "previouslyFormattedCitation" : "&lt;sup&gt;8&lt;/sup&gt;" }, "properties" : { "noteIndex" : 0 }, "schema" : "https://github.com/citation-style-language/schema/raw/master/csl-citation.json" }</w:instrText>
      </w:r>
      <w:r w:rsidRPr="003560AF">
        <w:rPr>
          <w:sz w:val="24"/>
          <w:szCs w:val="24"/>
          <w:lang w:val="en-US"/>
        </w:rPr>
        <w:fldChar w:fldCharType="separate"/>
      </w:r>
      <w:r w:rsidR="0037121A" w:rsidRPr="003560AF">
        <w:rPr>
          <w:noProof/>
          <w:sz w:val="24"/>
          <w:szCs w:val="24"/>
          <w:vertAlign w:val="superscript"/>
          <w:lang w:val="en-US"/>
        </w:rPr>
        <w:t>8</w:t>
      </w:r>
      <w:r w:rsidRPr="003560AF">
        <w:rPr>
          <w:sz w:val="24"/>
          <w:szCs w:val="24"/>
          <w:lang w:val="en-US"/>
        </w:rPr>
        <w:fldChar w:fldCharType="end"/>
      </w:r>
      <w:r w:rsidRPr="003560AF">
        <w:rPr>
          <w:sz w:val="24"/>
          <w:szCs w:val="24"/>
          <w:lang w:val="en-US"/>
        </w:rPr>
        <w:t xml:space="preserve"> An important finding </w:t>
      </w:r>
      <w:r w:rsidR="00FE621D" w:rsidRPr="003560AF">
        <w:rPr>
          <w:sz w:val="24"/>
          <w:szCs w:val="24"/>
          <w:lang w:val="en-US"/>
        </w:rPr>
        <w:t>was</w:t>
      </w:r>
      <w:r w:rsidRPr="003560AF">
        <w:rPr>
          <w:sz w:val="24"/>
          <w:szCs w:val="24"/>
          <w:lang w:val="en-US"/>
        </w:rPr>
        <w:t xml:space="preserve"> reported by Lee et al</w:t>
      </w:r>
      <w:r w:rsidRPr="003560AF">
        <w:rPr>
          <w:sz w:val="24"/>
          <w:szCs w:val="24"/>
          <w:lang w:val="en-US"/>
        </w:rPr>
        <w:fldChar w:fldCharType="begin" w:fldLock="1"/>
      </w:r>
      <w:r w:rsidR="0037121A" w:rsidRPr="003560AF">
        <w:rPr>
          <w:sz w:val="24"/>
          <w:szCs w:val="24"/>
          <w:lang w:val="en-US"/>
        </w:rPr>
        <w:instrText>ADDIN CSL_CITATION { "citationItems" : [ { "id" : "ITEM-1", "itemData" : { "DOI" : "10.1126/science.1228604", "ISSN" : "1095-9203", "PMID" : "23042296", "abstract" : "The energy costs associated with separating tightly bound excitons (photoinduced electron-hole pairs) and extracting free charges from highly disordered low-mobility networks represent fundamental losses for many low-cost photovoltaic technologies. We report a low-cost, solution-processable solar cell, based on a highly crystalline perovskite absorber with intense visible to near-infrared absorptivity, that has a power conversion efficiency of 10.9% in a single-junction device under simulated full sunlight. This \"meso-superstructured solar cell\" exhibits exceptionally few fundamental energy losses; it can generate open-circuit photovoltages of more than 1.1 volts, despite the relatively narrow absorber band gap of 1.55 electron volts. The functionality arises from the use of mesoporous alumina as an inert scaffold that structures the absorber and forces electrons to reside in and be transported through the perovskite.", "author" : [ { "dropping-particle" : "", "family" : "Lee", "given" : "Michael M", "non-dropping-particle" : "", "parse-names" : false, "suffix" : "" }, { "dropping-particle" : "", "family" : "Teuscher", "given" : "Jo\u00ebl", "non-dropping-particle" : "", "parse-names" : false, "suffix" : "" }, { "dropping-particle" : "", "family" : "Miyasaka", "given" : "Tsutomu", "non-dropping-particle" : "", "parse-names" : false, "suffix" : "" }, { "dropping-particle" : "", "family" : "Murakami", "given" : "Takurou N", "non-dropping-particle" : "", "parse-names" : false, "suffix" : "" }, { "dropping-particle" : "", "family" : "Snaith", "given" : "Henry J", "non-dropping-particle" : "", "parse-names" : false, "suffix" : "" } ], "container-title" : "Science", "id" : "ITEM-1", "issue" : "6107", "issued" : { "date-parts" : [ [ "2012", "11" ] ] }, "page" : "643-7", "title" : "Efficient hybrid solar cells based on meso-superstructured organometal halide perovskites.", "type" : "article-journal", "volume" : "338" }, "uris" : [ "http://www.mendeley.com/documents/?uuid=e387c849-02cc-44f8-986e-0f7276cbddcb" ] } ], "mendeley" : { "formattedCitation" : "&lt;sup&gt;9&lt;/sup&gt;", "plainTextFormattedCitation" : "9", "previouslyFormattedCitation" : "&lt;sup&gt;9&lt;/sup&gt;" }, "properties" : { "noteIndex" : 0 }, "schema" : "https://github.com/citation-style-language/schema/raw/master/csl-citation.json" }</w:instrText>
      </w:r>
      <w:r w:rsidRPr="003560AF">
        <w:rPr>
          <w:sz w:val="24"/>
          <w:szCs w:val="24"/>
          <w:lang w:val="en-US"/>
        </w:rPr>
        <w:fldChar w:fldCharType="separate"/>
      </w:r>
      <w:r w:rsidR="0037121A" w:rsidRPr="003560AF">
        <w:rPr>
          <w:noProof/>
          <w:sz w:val="24"/>
          <w:szCs w:val="24"/>
          <w:vertAlign w:val="superscript"/>
          <w:lang w:val="en-US"/>
        </w:rPr>
        <w:t>9</w:t>
      </w:r>
      <w:r w:rsidRPr="003560AF">
        <w:rPr>
          <w:sz w:val="24"/>
          <w:szCs w:val="24"/>
          <w:lang w:val="en-US"/>
        </w:rPr>
        <w:fldChar w:fldCharType="end"/>
      </w:r>
      <w:r w:rsidRPr="003560AF">
        <w:rPr>
          <w:sz w:val="24"/>
          <w:szCs w:val="24"/>
          <w:lang w:val="en-US"/>
        </w:rPr>
        <w:t xml:space="preserve"> </w:t>
      </w:r>
      <w:r w:rsidR="00574063" w:rsidRPr="003560AF">
        <w:rPr>
          <w:sz w:val="24"/>
          <w:szCs w:val="24"/>
          <w:lang w:val="en-US"/>
        </w:rPr>
        <w:t>that</w:t>
      </w:r>
      <w:r w:rsidR="00FE621D" w:rsidRPr="003560AF">
        <w:rPr>
          <w:sz w:val="24"/>
          <w:szCs w:val="24"/>
          <w:lang w:val="en-US"/>
        </w:rPr>
        <w:t xml:space="preserve"> </w:t>
      </w:r>
      <w:r w:rsidRPr="003560AF">
        <w:rPr>
          <w:sz w:val="24"/>
          <w:szCs w:val="24"/>
          <w:lang w:val="en-US"/>
        </w:rPr>
        <w:t>a mesoporous Al</w:t>
      </w:r>
      <w:r w:rsidRPr="003560AF">
        <w:rPr>
          <w:sz w:val="24"/>
          <w:szCs w:val="24"/>
          <w:vertAlign w:val="subscript"/>
          <w:lang w:val="en-US"/>
        </w:rPr>
        <w:t>2</w:t>
      </w:r>
      <w:r w:rsidRPr="003560AF">
        <w:rPr>
          <w:sz w:val="24"/>
          <w:szCs w:val="24"/>
          <w:lang w:val="en-US"/>
        </w:rPr>
        <w:t>O</w:t>
      </w:r>
      <w:r w:rsidRPr="003560AF">
        <w:rPr>
          <w:sz w:val="24"/>
          <w:szCs w:val="24"/>
          <w:vertAlign w:val="subscript"/>
          <w:lang w:val="en-US"/>
        </w:rPr>
        <w:t>3</w:t>
      </w:r>
      <w:r w:rsidRPr="003560AF">
        <w:rPr>
          <w:sz w:val="24"/>
          <w:szCs w:val="24"/>
          <w:lang w:val="en-US"/>
        </w:rPr>
        <w:t xml:space="preserve"> scaffold</w:t>
      </w:r>
      <w:r w:rsidR="00574063" w:rsidRPr="003560AF">
        <w:rPr>
          <w:sz w:val="24"/>
          <w:szCs w:val="24"/>
          <w:lang w:val="en-US"/>
        </w:rPr>
        <w:t xml:space="preserve"> (</w:t>
      </w:r>
      <w:r w:rsidRPr="003560AF">
        <w:rPr>
          <w:sz w:val="24"/>
          <w:szCs w:val="24"/>
          <w:lang w:val="en-US"/>
        </w:rPr>
        <w:t xml:space="preserve">which is unable to </w:t>
      </w:r>
      <w:r w:rsidR="00FE621D" w:rsidRPr="003560AF">
        <w:rPr>
          <w:sz w:val="24"/>
          <w:szCs w:val="24"/>
          <w:lang w:val="en-US"/>
        </w:rPr>
        <w:t xml:space="preserve">accept </w:t>
      </w:r>
      <w:r w:rsidRPr="003560AF">
        <w:rPr>
          <w:sz w:val="24"/>
          <w:szCs w:val="24"/>
          <w:lang w:val="en-US"/>
        </w:rPr>
        <w:t>electron</w:t>
      </w:r>
      <w:r w:rsidR="00FE621D" w:rsidRPr="003560AF">
        <w:rPr>
          <w:sz w:val="24"/>
          <w:szCs w:val="24"/>
          <w:lang w:val="en-US"/>
        </w:rPr>
        <w:t>s</w:t>
      </w:r>
      <w:r w:rsidRPr="003560AF">
        <w:rPr>
          <w:sz w:val="24"/>
          <w:szCs w:val="24"/>
          <w:lang w:val="en-US"/>
        </w:rPr>
        <w:t xml:space="preserve"> </w:t>
      </w:r>
      <w:r w:rsidR="00FE621D" w:rsidRPr="003560AF">
        <w:rPr>
          <w:sz w:val="24"/>
          <w:szCs w:val="24"/>
          <w:lang w:val="en-US"/>
        </w:rPr>
        <w:t>from the perovskite owing</w:t>
      </w:r>
      <w:r w:rsidRPr="003560AF">
        <w:rPr>
          <w:sz w:val="24"/>
          <w:szCs w:val="24"/>
          <w:lang w:val="en-US"/>
        </w:rPr>
        <w:t xml:space="preserve"> to its </w:t>
      </w:r>
      <w:r w:rsidR="00EB0767" w:rsidRPr="003560AF">
        <w:rPr>
          <w:sz w:val="24"/>
          <w:szCs w:val="24"/>
          <w:lang w:val="en-US"/>
        </w:rPr>
        <w:t>higher lying CB level than CB of the perovskite</w:t>
      </w:r>
      <w:r w:rsidR="00574063" w:rsidRPr="003560AF">
        <w:rPr>
          <w:sz w:val="24"/>
          <w:szCs w:val="24"/>
          <w:lang w:val="en-US"/>
        </w:rPr>
        <w:t>)</w:t>
      </w:r>
      <w:r w:rsidRPr="003560AF">
        <w:rPr>
          <w:sz w:val="24"/>
          <w:szCs w:val="24"/>
          <w:lang w:val="en-US"/>
        </w:rPr>
        <w:t xml:space="preserve"> provide</w:t>
      </w:r>
      <w:r w:rsidR="00FE621D" w:rsidRPr="003560AF">
        <w:rPr>
          <w:sz w:val="24"/>
          <w:szCs w:val="24"/>
          <w:lang w:val="en-US"/>
        </w:rPr>
        <w:t>d</w:t>
      </w:r>
      <w:r w:rsidRPr="003560AF">
        <w:rPr>
          <w:sz w:val="24"/>
          <w:szCs w:val="24"/>
          <w:lang w:val="en-US"/>
        </w:rPr>
        <w:t xml:space="preserve"> </w:t>
      </w:r>
      <w:proofErr w:type="spellStart"/>
      <w:r w:rsidR="00FE621D" w:rsidRPr="003560AF">
        <w:rPr>
          <w:sz w:val="24"/>
          <w:szCs w:val="24"/>
          <w:lang w:val="en-US"/>
        </w:rPr>
        <w:t>photo</w:t>
      </w:r>
      <w:r w:rsidRPr="003560AF">
        <w:rPr>
          <w:sz w:val="24"/>
          <w:szCs w:val="24"/>
          <w:lang w:val="en-US"/>
        </w:rPr>
        <w:t>conversion</w:t>
      </w:r>
      <w:proofErr w:type="spellEnd"/>
      <w:r w:rsidRPr="003560AF">
        <w:rPr>
          <w:sz w:val="24"/>
          <w:szCs w:val="24"/>
          <w:lang w:val="en-US"/>
        </w:rPr>
        <w:t xml:space="preserve"> efficienc</w:t>
      </w:r>
      <w:r w:rsidR="00574063" w:rsidRPr="003560AF">
        <w:rPr>
          <w:sz w:val="24"/>
          <w:szCs w:val="24"/>
          <w:lang w:val="en-US"/>
        </w:rPr>
        <w:t>y</w:t>
      </w:r>
      <w:r w:rsidRPr="003560AF">
        <w:rPr>
          <w:sz w:val="24"/>
          <w:szCs w:val="24"/>
          <w:lang w:val="en-US"/>
        </w:rPr>
        <w:t xml:space="preserve"> </w:t>
      </w:r>
      <w:r w:rsidR="00574063" w:rsidRPr="003560AF">
        <w:rPr>
          <w:sz w:val="24"/>
          <w:szCs w:val="24"/>
          <w:lang w:val="en-US"/>
        </w:rPr>
        <w:t>of ~10.9 % which was similar with the efficiency of a device</w:t>
      </w:r>
      <w:r w:rsidR="00FE621D" w:rsidRPr="003560AF">
        <w:rPr>
          <w:sz w:val="24"/>
          <w:szCs w:val="24"/>
          <w:lang w:val="en-US"/>
        </w:rPr>
        <w:t xml:space="preserve"> based on </w:t>
      </w:r>
      <w:r w:rsidRPr="003560AF">
        <w:rPr>
          <w:sz w:val="24"/>
          <w:szCs w:val="24"/>
          <w:lang w:val="en-US"/>
        </w:rPr>
        <w:t>TiO</w:t>
      </w:r>
      <w:r w:rsidRPr="003560AF">
        <w:rPr>
          <w:sz w:val="24"/>
          <w:szCs w:val="24"/>
          <w:vertAlign w:val="subscript"/>
          <w:lang w:val="en-US"/>
        </w:rPr>
        <w:t>2</w:t>
      </w:r>
      <w:r w:rsidRPr="003560AF">
        <w:rPr>
          <w:sz w:val="24"/>
          <w:szCs w:val="24"/>
          <w:lang w:val="en-US"/>
        </w:rPr>
        <w:t xml:space="preserve"> </w:t>
      </w:r>
      <w:r w:rsidR="00FE621D" w:rsidRPr="003560AF">
        <w:rPr>
          <w:sz w:val="24"/>
          <w:szCs w:val="24"/>
          <w:lang w:val="en-US"/>
        </w:rPr>
        <w:t xml:space="preserve">electrode </w:t>
      </w:r>
      <w:r w:rsidRPr="003560AF">
        <w:rPr>
          <w:sz w:val="24"/>
          <w:szCs w:val="24"/>
          <w:lang w:val="en-US"/>
        </w:rPr>
        <w:t xml:space="preserve">(which is </w:t>
      </w:r>
      <w:r w:rsidR="00FE621D" w:rsidRPr="003560AF">
        <w:rPr>
          <w:sz w:val="24"/>
          <w:szCs w:val="24"/>
          <w:lang w:val="en-US"/>
        </w:rPr>
        <w:t>expected to</w:t>
      </w:r>
      <w:r w:rsidRPr="003560AF">
        <w:rPr>
          <w:sz w:val="24"/>
          <w:szCs w:val="24"/>
          <w:lang w:val="en-US"/>
        </w:rPr>
        <w:t xml:space="preserve"> assist electron extraction</w:t>
      </w:r>
      <w:r w:rsidR="00FE621D" w:rsidRPr="003560AF">
        <w:rPr>
          <w:sz w:val="24"/>
          <w:szCs w:val="24"/>
          <w:lang w:val="en-US"/>
        </w:rPr>
        <w:t xml:space="preserve"> from </w:t>
      </w:r>
      <w:r w:rsidR="001A7834" w:rsidRPr="003560AF">
        <w:rPr>
          <w:sz w:val="24"/>
          <w:szCs w:val="24"/>
          <w:lang w:val="en-US"/>
        </w:rPr>
        <w:t>excitons populating the perovskite</w:t>
      </w:r>
      <w:r w:rsidRPr="003560AF">
        <w:rPr>
          <w:sz w:val="24"/>
          <w:szCs w:val="24"/>
          <w:lang w:val="en-US"/>
        </w:rPr>
        <w:t xml:space="preserve">). This study </w:t>
      </w:r>
      <w:r w:rsidR="001A7834" w:rsidRPr="003560AF">
        <w:rPr>
          <w:sz w:val="24"/>
          <w:szCs w:val="24"/>
          <w:lang w:val="en-US"/>
        </w:rPr>
        <w:t>demonstrated that</w:t>
      </w:r>
      <w:r w:rsidRPr="003560AF">
        <w:rPr>
          <w:sz w:val="24"/>
          <w:szCs w:val="24"/>
          <w:lang w:val="en-US"/>
        </w:rPr>
        <w:t xml:space="preserve"> the perovskite itself </w:t>
      </w:r>
      <w:r w:rsidR="001A7834" w:rsidRPr="003560AF">
        <w:rPr>
          <w:sz w:val="24"/>
          <w:szCs w:val="24"/>
          <w:lang w:val="en-US"/>
        </w:rPr>
        <w:t xml:space="preserve">could </w:t>
      </w:r>
      <w:r w:rsidRPr="003560AF">
        <w:rPr>
          <w:sz w:val="24"/>
          <w:szCs w:val="24"/>
          <w:lang w:val="en-US"/>
        </w:rPr>
        <w:t xml:space="preserve">transport electrons to the </w:t>
      </w:r>
      <w:r w:rsidR="001A7834" w:rsidRPr="003560AF">
        <w:rPr>
          <w:sz w:val="24"/>
          <w:szCs w:val="24"/>
          <w:lang w:val="en-US"/>
        </w:rPr>
        <w:t xml:space="preserve">external </w:t>
      </w:r>
      <w:r w:rsidRPr="003560AF">
        <w:rPr>
          <w:sz w:val="24"/>
          <w:szCs w:val="24"/>
          <w:lang w:val="en-US"/>
        </w:rPr>
        <w:t>electrode</w:t>
      </w:r>
      <w:r w:rsidR="00574063" w:rsidRPr="003560AF">
        <w:rPr>
          <w:sz w:val="24"/>
          <w:szCs w:val="24"/>
          <w:lang w:val="en-US"/>
        </w:rPr>
        <w:t>s;</w:t>
      </w:r>
      <w:r w:rsidR="001A7834" w:rsidRPr="003560AF">
        <w:rPr>
          <w:sz w:val="24"/>
          <w:szCs w:val="24"/>
          <w:lang w:val="en-US"/>
        </w:rPr>
        <w:t xml:space="preserve"> and hence</w:t>
      </w:r>
      <w:r w:rsidR="00574063" w:rsidRPr="003560AF">
        <w:rPr>
          <w:sz w:val="24"/>
          <w:szCs w:val="24"/>
          <w:lang w:val="en-US"/>
        </w:rPr>
        <w:t>,</w:t>
      </w:r>
      <w:r w:rsidR="001A7834" w:rsidRPr="003560AF">
        <w:rPr>
          <w:sz w:val="24"/>
          <w:szCs w:val="24"/>
          <w:lang w:val="en-US"/>
        </w:rPr>
        <w:t xml:space="preserve"> suggested that </w:t>
      </w:r>
      <w:proofErr w:type="gramStart"/>
      <w:r w:rsidR="001A7834" w:rsidRPr="003560AF">
        <w:rPr>
          <w:sz w:val="24"/>
          <w:szCs w:val="24"/>
          <w:lang w:val="en-US"/>
        </w:rPr>
        <w:t>a mesoscopic</w:t>
      </w:r>
      <w:proofErr w:type="gramEnd"/>
      <w:r w:rsidR="001A7834" w:rsidRPr="003560AF">
        <w:rPr>
          <w:sz w:val="24"/>
          <w:szCs w:val="24"/>
          <w:lang w:val="en-US"/>
        </w:rPr>
        <w:t xml:space="preserve"> architecture could be replaced by a planar </w:t>
      </w:r>
      <w:r w:rsidR="00EB0767" w:rsidRPr="003560AF">
        <w:rPr>
          <w:sz w:val="24"/>
          <w:szCs w:val="24"/>
          <w:lang w:val="en-US"/>
        </w:rPr>
        <w:t xml:space="preserve">device </w:t>
      </w:r>
      <w:r w:rsidR="001A7834" w:rsidRPr="003560AF">
        <w:rPr>
          <w:sz w:val="24"/>
          <w:szCs w:val="24"/>
          <w:lang w:val="en-US"/>
        </w:rPr>
        <w:t>str</w:t>
      </w:r>
      <w:r w:rsidR="00700557" w:rsidRPr="003560AF">
        <w:rPr>
          <w:sz w:val="24"/>
          <w:szCs w:val="24"/>
          <w:lang w:val="en-US"/>
        </w:rPr>
        <w:t>u</w:t>
      </w:r>
      <w:r w:rsidR="001A7834" w:rsidRPr="003560AF">
        <w:rPr>
          <w:sz w:val="24"/>
          <w:szCs w:val="24"/>
          <w:lang w:val="en-US"/>
        </w:rPr>
        <w:t>cture</w:t>
      </w:r>
      <w:r w:rsidRPr="003560AF">
        <w:rPr>
          <w:sz w:val="24"/>
          <w:szCs w:val="24"/>
          <w:lang w:val="en-US"/>
        </w:rPr>
        <w:t xml:space="preserve">. </w:t>
      </w:r>
      <w:r w:rsidR="001A7834" w:rsidRPr="003560AF">
        <w:rPr>
          <w:sz w:val="24"/>
          <w:szCs w:val="24"/>
          <w:lang w:val="en-US"/>
        </w:rPr>
        <w:t xml:space="preserve">This was also supported by </w:t>
      </w:r>
      <w:r w:rsidR="00EB0767" w:rsidRPr="003560AF">
        <w:rPr>
          <w:sz w:val="24"/>
          <w:szCs w:val="24"/>
          <w:lang w:val="en-US"/>
        </w:rPr>
        <w:t xml:space="preserve">a study </w:t>
      </w:r>
      <w:r w:rsidR="00574063" w:rsidRPr="003560AF">
        <w:rPr>
          <w:sz w:val="24"/>
          <w:szCs w:val="24"/>
          <w:lang w:val="en-US"/>
        </w:rPr>
        <w:t>using the perovskite in a</w:t>
      </w:r>
      <w:r w:rsidR="001A7834" w:rsidRPr="003560AF">
        <w:rPr>
          <w:sz w:val="24"/>
          <w:szCs w:val="24"/>
          <w:lang w:val="en-US"/>
        </w:rPr>
        <w:t xml:space="preserve"> mesoscopic device architecture lacking a </w:t>
      </w:r>
      <w:r w:rsidR="00574063" w:rsidRPr="003560AF">
        <w:rPr>
          <w:sz w:val="24"/>
          <w:szCs w:val="24"/>
          <w:lang w:val="en-US"/>
        </w:rPr>
        <w:t>HTM.</w:t>
      </w:r>
      <w:r w:rsidR="001A7834" w:rsidRPr="003560AF">
        <w:rPr>
          <w:sz w:val="24"/>
          <w:szCs w:val="24"/>
          <w:lang w:val="en-US"/>
        </w:rPr>
        <w:fldChar w:fldCharType="begin" w:fldLock="1"/>
      </w:r>
      <w:r w:rsidR="001D542E">
        <w:rPr>
          <w:sz w:val="24"/>
          <w:szCs w:val="24"/>
          <w:lang w:val="en-US"/>
        </w:rPr>
        <w:instrText>ADDIN CSL_CITATION { "citationItems" : [ { "id" : "ITEM-1", "itemData" : { "author" : [ { "dropping-particle" : "", "family" : "Mei", "given" : "Anyi", "non-dropping-particle" : "", "parse-names" : false, "suffix" : "" }, { "dropping-particle" : "", "family" : "Li", "given" : "Xiong", "non-dropping-particle" : "", "parse-names" : false, "suffix" : "" }, { "dropping-particle" : "", "family" : "Liu", "given" : "Linfeng", "non-dropping-particle" : "", "parse-names" : false, "suffix" : "" }, { "dropping-particle" : "", "family" : "Ku", "given" : "Zhiliang", "non-dropping-particle" : "", "parse-names" : false, "suffix" : "" }, { "dropping-particle" : "", "family" : "Liu", "given" : "Tongfa", "non-dropping-particle" : "", "parse-names" : false, "suffix" : "" }, { "dropping-particle" : "", "family" : "Rong", "given" : "Yaoguang", "non-dropping-particle" : "", "parse-names" : false, "suffix" : "" }, { "dropping-particle" : "", "family" : "Xu", "given" : "Mi", "non-dropping-particle" : "", "parse-names" : false, "suffix" : "" }, { "dropping-particle" : "", "family" : "Hu", "given" : "Min", "non-dropping-particle" : "", "parse-names" : false, "suffix" : "" }, { "dropping-particle" : "", "family" : "Chen", "given" : "Jiangzhao", "non-dropping-particle" : "", "parse-names" : false, "suffix" : "" }, { "dropping-particle" : "", "family" : "Yang", "given" : "Ying", "non-dropping-particle" : "", "parse-names" : false, "suffix" : "" }, { "dropping-particle" : "", "family" : "Gratzel", "given" : "Michael", "non-dropping-particle" : "", "parse-names" : false, "suffix" : "" }, { "dropping-particle" : "", "family" : "Han", "given" : "Hongwei", "non-dropping-particle" : "", "parse-names" : false, "suffix" : "" } ], "container-title" : "Science", "id" : "ITEM-1", "issued" : { "date-parts" : [ [ "2016" ] ] }, "page" : "295-297", "title" : "A hole conductor free, fully printable mesoscopic perovskite solar cell with high stability", "type" : "article-journal", "volume" : "345" }, "uris" : [ "http://www.mendeley.com/documents/?uuid=6883310b-3936-41bf-a029-a0fe087a965a", "http://www.mendeley.com/documents/?uuid=02195844-6743-4876-bf77-8d94096bb3f7" ] } ], "mendeley" : { "formattedCitation" : "&lt;sup&gt;10&lt;/sup&gt;", "plainTextFormattedCitation" : "10", "previouslyFormattedCitation" : "&lt;sup&gt;10&lt;/sup&gt;" }, "properties" : { "noteIndex" : 0 }, "schema" : "https://github.com/citation-style-language/schema/raw/master/csl-citation.json" }</w:instrText>
      </w:r>
      <w:r w:rsidR="001A7834" w:rsidRPr="003560AF">
        <w:rPr>
          <w:sz w:val="24"/>
          <w:szCs w:val="24"/>
          <w:lang w:val="en-US"/>
        </w:rPr>
        <w:fldChar w:fldCharType="separate"/>
      </w:r>
      <w:r w:rsidR="0037121A" w:rsidRPr="003560AF">
        <w:rPr>
          <w:noProof/>
          <w:sz w:val="24"/>
          <w:szCs w:val="24"/>
          <w:vertAlign w:val="superscript"/>
          <w:lang w:val="en-US"/>
        </w:rPr>
        <w:t>10</w:t>
      </w:r>
      <w:r w:rsidR="001A7834" w:rsidRPr="003560AF">
        <w:rPr>
          <w:sz w:val="24"/>
          <w:szCs w:val="24"/>
          <w:lang w:val="en-US"/>
        </w:rPr>
        <w:fldChar w:fldCharType="end"/>
      </w:r>
      <w:r w:rsidR="001A7834" w:rsidRPr="003560AF">
        <w:rPr>
          <w:sz w:val="24"/>
          <w:szCs w:val="24"/>
          <w:lang w:val="en-US"/>
        </w:rPr>
        <w:t xml:space="preserve"> </w:t>
      </w:r>
      <w:r w:rsidR="00EB0767" w:rsidRPr="003560AF">
        <w:rPr>
          <w:sz w:val="24"/>
          <w:szCs w:val="24"/>
          <w:lang w:val="en-US"/>
        </w:rPr>
        <w:t xml:space="preserve">This mesoscopic architecture provided the </w:t>
      </w:r>
      <w:r w:rsidR="001A7834" w:rsidRPr="003560AF">
        <w:rPr>
          <w:sz w:val="24"/>
          <w:szCs w:val="24"/>
          <w:lang w:val="en-US"/>
        </w:rPr>
        <w:t xml:space="preserve">efficiency of 12.8 %, suggesting that these materials could transport holes as </w:t>
      </w:r>
      <w:proofErr w:type="spellStart"/>
      <w:r w:rsidR="001A7834" w:rsidRPr="003560AF">
        <w:rPr>
          <w:sz w:val="24"/>
          <w:szCs w:val="24"/>
          <w:lang w:val="en-US"/>
        </w:rPr>
        <w:t>efficienctly</w:t>
      </w:r>
      <w:proofErr w:type="spellEnd"/>
      <w:r w:rsidR="001A7834" w:rsidRPr="003560AF">
        <w:rPr>
          <w:sz w:val="24"/>
          <w:szCs w:val="24"/>
          <w:lang w:val="en-US"/>
        </w:rPr>
        <w:t xml:space="preserve"> as electrons. </w:t>
      </w:r>
      <w:r w:rsidRPr="003560AF">
        <w:rPr>
          <w:sz w:val="24"/>
          <w:szCs w:val="24"/>
          <w:lang w:val="en-US"/>
        </w:rPr>
        <w:t>In line with these studies, transistor</w:t>
      </w:r>
      <w:r w:rsidR="00C15AD5" w:rsidRPr="003560AF">
        <w:rPr>
          <w:sz w:val="24"/>
          <w:szCs w:val="24"/>
          <w:lang w:val="en-US"/>
        </w:rPr>
        <w:t xml:space="preserve"> measurements</w:t>
      </w:r>
      <w:r w:rsidRPr="003560AF">
        <w:rPr>
          <w:sz w:val="24"/>
          <w:szCs w:val="24"/>
          <w:lang w:val="en-US"/>
        </w:rPr>
        <w:t xml:space="preserve"> have confirmed that </w:t>
      </w:r>
      <w:r w:rsidR="00C15AD5" w:rsidRPr="003560AF">
        <w:rPr>
          <w:sz w:val="24"/>
          <w:szCs w:val="24"/>
          <w:lang w:val="en-US"/>
        </w:rPr>
        <w:t>MAPbI</w:t>
      </w:r>
      <w:r w:rsidR="00C15AD5" w:rsidRPr="003560AF">
        <w:rPr>
          <w:sz w:val="24"/>
          <w:szCs w:val="24"/>
          <w:vertAlign w:val="subscript"/>
          <w:lang w:val="en-US"/>
        </w:rPr>
        <w:t>3</w:t>
      </w:r>
      <w:r w:rsidR="00C15AD5" w:rsidRPr="003560AF">
        <w:rPr>
          <w:sz w:val="24"/>
          <w:szCs w:val="24"/>
          <w:lang w:val="en-US"/>
        </w:rPr>
        <w:t xml:space="preserve"> perovskites </w:t>
      </w:r>
      <w:r w:rsidRPr="003560AF">
        <w:rPr>
          <w:sz w:val="24"/>
          <w:szCs w:val="24"/>
          <w:lang w:val="en-US"/>
        </w:rPr>
        <w:t xml:space="preserve">are </w:t>
      </w:r>
      <w:proofErr w:type="spellStart"/>
      <w:r w:rsidRPr="003560AF">
        <w:rPr>
          <w:sz w:val="24"/>
          <w:szCs w:val="24"/>
          <w:lang w:val="en-US"/>
        </w:rPr>
        <w:t>ambipolar</w:t>
      </w:r>
      <w:proofErr w:type="spellEnd"/>
      <w:r w:rsidRPr="003560AF">
        <w:rPr>
          <w:sz w:val="24"/>
          <w:szCs w:val="24"/>
          <w:lang w:val="en-US"/>
        </w:rPr>
        <w:t xml:space="preserve">; </w:t>
      </w:r>
      <w:r w:rsidR="003273C9" w:rsidRPr="003560AF">
        <w:rPr>
          <w:sz w:val="24"/>
          <w:szCs w:val="24"/>
          <w:lang w:val="en-US"/>
        </w:rPr>
        <w:t xml:space="preserve">they </w:t>
      </w:r>
      <w:r w:rsidRPr="003560AF">
        <w:rPr>
          <w:sz w:val="24"/>
          <w:szCs w:val="24"/>
          <w:lang w:val="en-US"/>
        </w:rPr>
        <w:t>are able to transport both electrons and holes.</w:t>
      </w:r>
      <w:r w:rsidR="00C15AD5" w:rsidRPr="003560AF">
        <w:rPr>
          <w:sz w:val="24"/>
          <w:szCs w:val="24"/>
          <w:lang w:val="en-US"/>
        </w:rPr>
        <w:fldChar w:fldCharType="begin" w:fldLock="1"/>
      </w:r>
      <w:r w:rsidR="00BE13C5">
        <w:rPr>
          <w:sz w:val="24"/>
          <w:szCs w:val="24"/>
          <w:lang w:val="en-US"/>
        </w:rPr>
        <w:instrText>ADDIN CSL_CITATION { "citationItems" : [ { "id" : "ITEM-1", "itemData" : { "DOI" : "10.1038/ncomms9238", "ISBN" : "doi:10.1038/ncomms9238", "ISSN" : "2041-1723", "PMID" : "26345730", "abstract" : "Organolead halide perovskites have attracted substantial attention because of their excellent physical properties, which enable them to serve as the active material in emerging hybrid solid-state solar cells. Here we investigate the phototransistors based on hybrid perovskite films and provide direct evidence for their superior carrier transport property with ambipolar characteristics. The field-effect mobilities for triiodide perovskites at room temperature are measured as 0.18 (0.17) cm(2) V(-1) s(-1) for holes (electrons), which increase to 1.24 (1.01) cm(2) V(-1) s(-1) for mixed-halide perovskites. The photoresponsivity of our hybrid perovskite devices reaches 320 A W(-1), which is among the largest values reported for phototransistors. Importantly, the phototransistors exhibit an ultrafast photoresponse speed of less than 10 \u03bcs. The solution-based process and excellent device performance strongly underscore hybrid perovskites as promising material candidates for photoelectronic applications.", "author" : [ { "dropping-particle" : "", "family" : "Li", "given" : "Feng", "non-dropping-particle" : "", "parse-names" : false, "suffix" : "" }, { "dropping-particle" : "", "family" : "Ma", "given" : "Chun", "non-dropping-particle" : "", "parse-names" : false, "suffix" : "" }, { "dropping-particle" : "", "family" : "Wang", "given" : "Hong", "non-dropping-particle" : "", "parse-names" : false, "suffix" : "" }, { "dropping-particle" : "", "family" : "Hu", "given" : "Weijin", "non-dropping-particle" : "", "parse-names" : false, "suffix" : "" }, { "dropping-particle" : "", "family" : "Yu", "given" : "Weili", "non-dropping-particle" : "", "parse-names" : false, "suffix" : "" }, { "dropping-particle" : "", "family" : "Sheikh", "given" : "Arif D", "non-dropping-particle" : "", "parse-names" : false, "suffix" : "" }, { "dropping-particle" : "", "family" : "Wu", "given" : "Tom", "non-dropping-particle" : "", "parse-names" : false, "suffix" : "" } ], "container-title" : "Nat. Commun.", "id" : "ITEM-1", "issued" : { "date-parts" : [ [ "2015" ] ] }, "page" : "8238", "publisher" : "Nature Publishing Group", "title" : "Ambipolar solution-processed hybrid perovskite phototransistors.", "type" : "article-journal", "volume" : "6" }, "uris" : [ "http://www.mendeley.com/documents/?uuid=02b2f717-8abd-4117-a6c9-47b6a7573deb" ] } ], "mendeley" : { "formattedCitation" : "&lt;sup&gt;11&lt;/sup&gt;", "plainTextFormattedCitation" : "11", "previouslyFormattedCitation" : "&lt;sup&gt;11&lt;/sup&gt;" }, "properties" : { "noteIndex" : 0 }, "schema" : "https://github.com/citation-style-language/schema/raw/master/csl-citation.json" }</w:instrText>
      </w:r>
      <w:r w:rsidR="00C15AD5" w:rsidRPr="003560AF">
        <w:rPr>
          <w:sz w:val="24"/>
          <w:szCs w:val="24"/>
          <w:lang w:val="en-US"/>
        </w:rPr>
        <w:fldChar w:fldCharType="separate"/>
      </w:r>
      <w:r w:rsidR="0037121A" w:rsidRPr="003560AF">
        <w:rPr>
          <w:noProof/>
          <w:sz w:val="24"/>
          <w:szCs w:val="24"/>
          <w:vertAlign w:val="superscript"/>
          <w:lang w:val="en-US"/>
        </w:rPr>
        <w:t>11</w:t>
      </w:r>
      <w:r w:rsidR="00C15AD5" w:rsidRPr="003560AF">
        <w:rPr>
          <w:sz w:val="24"/>
          <w:szCs w:val="24"/>
          <w:lang w:val="en-US"/>
        </w:rPr>
        <w:fldChar w:fldCharType="end"/>
      </w:r>
      <w:r w:rsidR="00C15AD5" w:rsidRPr="003560AF">
        <w:rPr>
          <w:sz w:val="24"/>
          <w:szCs w:val="24"/>
          <w:vertAlign w:val="superscript"/>
          <w:lang w:val="en-US"/>
        </w:rPr>
        <w:t>,</w:t>
      </w:r>
      <w:r w:rsidR="00C15AD5" w:rsidRPr="003560AF">
        <w:rPr>
          <w:sz w:val="24"/>
          <w:szCs w:val="24"/>
          <w:vertAlign w:val="superscript"/>
          <w:lang w:val="en-US"/>
        </w:rPr>
        <w:fldChar w:fldCharType="begin" w:fldLock="1"/>
      </w:r>
      <w:r w:rsidR="0037121A" w:rsidRPr="003560AF">
        <w:rPr>
          <w:sz w:val="24"/>
          <w:szCs w:val="24"/>
          <w:vertAlign w:val="superscript"/>
          <w:lang w:val="en-US"/>
        </w:rPr>
        <w:instrText>ADDIN CSL_CITATION { "citationItems" : [ { "id" : "ITEM-1", "itemData" : { "DOI" : "10.1557/mrc.2015.21", "ISBN" : "2159-6867", "ISSN" : "2159-6859", "abstract" : "&lt;p&gt; &lt;fig position=\"anchor\"&gt; &lt;graphic href=\"S215968591500021X_figAb\" mime-subtype=\"jpeg\" mimetype=\"image\" position=\"float\" type=\"simple\"/&gt; &lt;/fig&gt; &lt;/p&gt;", "author" : [ { "dropping-particle" : "", "family" : "Mei", "given" : "Y.", "non-dropping-particle" : "", "parse-names" : false, "suffix" : "" }, { "dropping-particle" : "", "family" : "Zhang", "given" : "C.", "non-dropping-particle" : "", "parse-names" : false, "suffix" : "" }, { "dropping-particle" : "", "family" : "Vardeny", "given" : "Z.V.", "non-dropping-particle" : "", "parse-names" : false, "suffix" : "" }, { "dropping-particle" : "", "family" : "Jurchescu", "given" : "O.D.", "non-dropping-particle" : "", "parse-names" : false, "suffix" : "" } ], "container-title" : "MRS Communications", "id" : "ITEM-1", "issue" : "02", "issued" : { "date-parts" : [ [ "2015" ] ] }, "page" : "297-301", "title" : "Electrostatic gating of hybrid halide perovskite field-effect transistors: balanced ambipolar transport at room-temperature", "type" : "article-journal", "volume" : "5" }, "uris" : [ "http://www.mendeley.com/documents/?uuid=413be6e9-5a77-488b-805f-9c45faa5a2fc" ] } ], "mendeley" : { "formattedCitation" : "&lt;sup&gt;12&lt;/sup&gt;", "plainTextFormattedCitation" : "12", "previouslyFormattedCitation" : "&lt;sup&gt;12&lt;/sup&gt;" }, "properties" : { "noteIndex" : 0 }, "schema" : "https://github.com/citation-style-language/schema/raw/master/csl-citation.json" }</w:instrText>
      </w:r>
      <w:r w:rsidR="00C15AD5" w:rsidRPr="003560AF">
        <w:rPr>
          <w:sz w:val="24"/>
          <w:szCs w:val="24"/>
          <w:vertAlign w:val="superscript"/>
          <w:lang w:val="en-US"/>
        </w:rPr>
        <w:fldChar w:fldCharType="separate"/>
      </w:r>
      <w:r w:rsidR="0037121A" w:rsidRPr="003560AF">
        <w:rPr>
          <w:noProof/>
          <w:sz w:val="24"/>
          <w:szCs w:val="24"/>
          <w:vertAlign w:val="superscript"/>
          <w:lang w:val="en-US"/>
        </w:rPr>
        <w:t>12</w:t>
      </w:r>
      <w:r w:rsidR="00C15AD5" w:rsidRPr="003560AF">
        <w:rPr>
          <w:sz w:val="24"/>
          <w:szCs w:val="24"/>
          <w:vertAlign w:val="superscript"/>
          <w:lang w:val="en-US"/>
        </w:rPr>
        <w:fldChar w:fldCharType="end"/>
      </w:r>
      <w:r w:rsidRPr="003560AF">
        <w:rPr>
          <w:sz w:val="24"/>
          <w:szCs w:val="24"/>
          <w:lang w:val="en-US"/>
        </w:rPr>
        <w:t xml:space="preserve"> </w:t>
      </w:r>
      <w:r w:rsidR="003273C9" w:rsidRPr="003560AF">
        <w:rPr>
          <w:sz w:val="24"/>
          <w:szCs w:val="24"/>
          <w:lang w:val="en-US"/>
        </w:rPr>
        <w:t>T</w:t>
      </w:r>
      <w:r w:rsidRPr="003560AF">
        <w:rPr>
          <w:sz w:val="24"/>
          <w:szCs w:val="24"/>
          <w:lang w:val="en-US"/>
        </w:rPr>
        <w:t>hese findings open</w:t>
      </w:r>
      <w:r w:rsidR="00674175" w:rsidRPr="003560AF">
        <w:rPr>
          <w:sz w:val="24"/>
          <w:szCs w:val="24"/>
          <w:lang w:val="en-US"/>
        </w:rPr>
        <w:t>ed</w:t>
      </w:r>
      <w:r w:rsidRPr="003560AF">
        <w:rPr>
          <w:sz w:val="24"/>
          <w:szCs w:val="24"/>
          <w:lang w:val="en-US"/>
        </w:rPr>
        <w:t xml:space="preserve"> a new path towards planar solar cell applications (</w:t>
      </w:r>
      <w:r w:rsidR="00344F59" w:rsidRPr="003560AF">
        <w:rPr>
          <w:sz w:val="24"/>
          <w:szCs w:val="24"/>
          <w:lang w:val="en-US"/>
        </w:rPr>
        <w:t>Figure 1.</w:t>
      </w:r>
      <w:r w:rsidR="009828C1" w:rsidRPr="003560AF">
        <w:rPr>
          <w:sz w:val="24"/>
          <w:szCs w:val="24"/>
          <w:lang w:val="en-US"/>
        </w:rPr>
        <w:t>5</w:t>
      </w:r>
      <w:r w:rsidRPr="003560AF">
        <w:rPr>
          <w:sz w:val="24"/>
          <w:szCs w:val="24"/>
          <w:lang w:val="en-US"/>
        </w:rPr>
        <w:t>-right) instead of mesoscopic architectures (</w:t>
      </w:r>
      <w:r w:rsidR="00344F59" w:rsidRPr="003560AF">
        <w:rPr>
          <w:sz w:val="24"/>
          <w:szCs w:val="24"/>
          <w:lang w:val="en-US"/>
        </w:rPr>
        <w:t>Figure 1.</w:t>
      </w:r>
      <w:r w:rsidR="009828C1" w:rsidRPr="003560AF">
        <w:rPr>
          <w:sz w:val="24"/>
          <w:szCs w:val="24"/>
          <w:lang w:val="en-US"/>
        </w:rPr>
        <w:t>5</w:t>
      </w:r>
      <w:r w:rsidRPr="003560AF">
        <w:rPr>
          <w:sz w:val="24"/>
          <w:szCs w:val="24"/>
          <w:lang w:val="en-US"/>
        </w:rPr>
        <w:t xml:space="preserve">-left). </w:t>
      </w:r>
      <w:r w:rsidR="00674175" w:rsidRPr="003560AF">
        <w:rPr>
          <w:sz w:val="24"/>
          <w:szCs w:val="24"/>
          <w:lang w:val="en-US"/>
        </w:rPr>
        <w:t>However, the potential benefit</w:t>
      </w:r>
      <w:r w:rsidR="00EB0767" w:rsidRPr="003560AF">
        <w:rPr>
          <w:sz w:val="24"/>
          <w:szCs w:val="24"/>
          <w:lang w:val="en-US"/>
        </w:rPr>
        <w:t>,</w:t>
      </w:r>
      <w:r w:rsidR="00674175" w:rsidRPr="003560AF">
        <w:rPr>
          <w:sz w:val="24"/>
          <w:szCs w:val="24"/>
          <w:lang w:val="en-US"/>
        </w:rPr>
        <w:t xml:space="preserve"> if any</w:t>
      </w:r>
      <w:r w:rsidR="00EB0767" w:rsidRPr="003560AF">
        <w:rPr>
          <w:sz w:val="24"/>
          <w:szCs w:val="24"/>
          <w:lang w:val="en-US"/>
        </w:rPr>
        <w:t>,</w:t>
      </w:r>
      <w:r w:rsidR="00674175" w:rsidRPr="003560AF">
        <w:rPr>
          <w:sz w:val="24"/>
          <w:szCs w:val="24"/>
          <w:lang w:val="en-US"/>
        </w:rPr>
        <w:t xml:space="preserve"> of employing any mesoscopic scaffold in these devices has remained </w:t>
      </w:r>
      <w:r w:rsidR="00706A54" w:rsidRPr="003560AF">
        <w:rPr>
          <w:sz w:val="24"/>
          <w:szCs w:val="24"/>
          <w:lang w:val="en-US"/>
        </w:rPr>
        <w:t>debated</w:t>
      </w:r>
      <w:r w:rsidR="00674175" w:rsidRPr="003560AF">
        <w:rPr>
          <w:sz w:val="24"/>
          <w:szCs w:val="24"/>
          <w:lang w:val="en-US"/>
        </w:rPr>
        <w:t>.</w:t>
      </w:r>
      <w:r w:rsidR="000E24B2" w:rsidRPr="003560AF">
        <w:rPr>
          <w:sz w:val="24"/>
          <w:szCs w:val="24"/>
          <w:lang w:val="en-US"/>
        </w:rPr>
        <w:fldChar w:fldCharType="begin" w:fldLock="1"/>
      </w:r>
      <w:r w:rsidR="00E21121" w:rsidRPr="003560AF">
        <w:rPr>
          <w:sz w:val="24"/>
          <w:szCs w:val="24"/>
          <w:lang w:val="en-US"/>
        </w:rPr>
        <w:instrText>ADDIN CSL_CITATION { "citationItems" : [ { "id" : "ITEM-1", "itemData" : { "DOI" : "10.1038/nmat4065", "ISSN" : "1476-1122", "author" : [ { "dropping-particle" : "", "family" : "Gr\u00e4tzel", "given" : "Michael", "non-dropping-particle" : "", "parse-names" : false, "suffix" : "" } ], "container-title" : "Nat. Mater.", "id" : "ITEM-1", "issue" : "9", "issued" : { "date-parts" : [ [ "2014", "8" ] ] }, "page" : "838-842", "publisher" : "Nature Publishing Group", "title" : "The light and shade of perovskite solar cells", "type" : "article-journal", "volume" : "13" }, "uris" : [ "http://www.mendeley.com/documents/?uuid=1b79c872-117f-44bc-8084-1d9002a38a72" ] }, { "id" : "ITEM-2", "itemData" : { "DOI" : "10.1103/PhysRevLett.114.116601", "ISSN" : "0031-9007", "author" : [ { "dropping-particle" : "", "family" : "Sheng", "given" : "ChuanXiang", "non-dropping-particle" : "", "parse-names" : false, "suffix" : "" }, { "dropping-particle" : "", "family" : "Zhang", "given" : "Chuang", "non-dropping-particle" : "", "parse-names" : false, "suffix" : "" }, { "dropping-particle" : "", "family" : "Zhai", "given" : "Yaxin", "non-dropping-particle" : "", "parse-names" : false, "suffix" : "" }, { "dropping-particle" : "", "family" : "Mielczarek", "given" : "Kamil", "non-dropping-particle" : "", "parse-names" : false, "suffix" : "" }, { "dropping-particle" : "", "family" : "Wang", "given" : "Weiwei", "non-dropping-particle" : "", "parse-names" : false, "suffix" : "" }, { "dropping-particle" : "", "family" : "Ma", "given" : "Wanli", "non-dropping-particle" : "", "parse-names" : false, "suffix" : "" }, { "dropping-particle" : "", "family" : "Zakhidov", "given" : "Anvar", "non-dropping-particle" : "", "parse-names" : false, "suffix" : "" }, { "dropping-particle" : "", "family" : "Vardeny", "given" : "Z. Valy", "non-dropping-particle" : "", "parse-names" : false, "suffix" : "" } ], "container-title" : "Phys. Rev. Lett.", "id" : "ITEM-2", "issued" : { "date-parts" : [ [ "2015" ] ] }, "page" : "1-5", "title" : "Exciton versus Free Carrier Photogeneration in Organometal Trihalide Perovskites Probed by Broadband Ultrafast Polarization Memory Dynamics", "type" : "article-journal", "volume" : "114" }, "uris" : [ "http://www.mendeley.com/documents/?uuid=41504d18-0d8e-4f82-a66d-b943307d57dd" ] }, { "id" : "ITEM-3", "itemData" : { "author" : [ { "dropping-particle" : "", "family" : "Yamada", "given" : "Yasuhiro", "non-dropping-particle" : "", "parse-names" : false, "suffix" : "" }, { "dropping-particle" : "", "family" : "Nakamura", "given" : "Toru", "non-dropping-particle" : "", "parse-names" : false, "suffix" : "" }, { "dropping-particle" : "", "family" : "Endo", "given" : "Masaru", "non-dropping-particle" : "", "parse-names" : false, "suffix" : "" }, { "dropping-particle" : "", "family" : "Wakamiya", "given" : "Atsushi", "non-dropping-particle" : "", "parse-names" : false, "suffix" : "" }, { "dropping-particle" : "", "family" : "Kanemitsu", "given" : "Yoshihiko", "non-dropping-particle" : "", "parse-names" : false, "suffix" : "" } ], "container-title" : "J. Am. Chem. Soc", "id" : "ITEM-3", "issued" : { "date-parts" : [ [ "2014" ] ] }, "page" : "11610\u221211613", "title" : "Photocarrier Recombination Dynamics in Perovskite CH3NH3PbI3 for Solar Cell Applications", "type" : "article-journal", "volume" : "136" }, "uris" : [ "http://www.mendeley.com/documents/?uuid=51d55689-f80d-413f-a00a-f847847e81e2" ] }, { "id" : "ITEM-4", "itemData" : { "author" : [ { "dropping-particle" : "", "family" : "Edri", "given" : "Eran", "non-dropping-particle" : "", "parse-names" : false, "suffix" : "" }, { "dropping-particle" : "", "family" : "Kirmayer", "given" : "Saar", "non-dropping-particle" : "", "parse-names" : false, "suffix" : "" }, { "dropping-particle" : "", "family" : "Henning", "given" : "Alex", "non-dropping-particle" : "", "parse-names" : false, "suffix" : "" }, { "dropping-particle" : "", "family" : "Mukhopadhyay", "given" : "Sabyasachi", "non-dropping-particle" : "", "parse-names" : false, "suffix" : "" }, { "dropping-particle" : "", "family" : "Gartsman", "given" : "Konstantin", "non-dropping-particle" : "", "parse-names" : false, "suffix" : "" }, { "dropping-particle" : "", "family" : "Rosenwaks", "given" : "Yossi", "non-dropping-particle" : "", "parse-names" : false, "suffix" : "" }, { "dropping-particle" : "", "family" : "Hodes", "given" : "Gary", "non-dropping-particle" : "", "parse-names" : false, "suffix" : "" }, { "dropping-particle" : "", "family" : "Cahen", "given" : "David", "non-dropping-particle" : "", "parse-names" : false, "suffix" : "" } ], "container-title" : "Nano Lett.", "id" : "ITEM-4", "issued" : { "date-parts" : [ [ "2014" ] ] }, "page" : "1000-1004", "title" : "Why Lead Methylammonium Tri-Iodide Perovskite-Based Solar Cells Require a Mesoporous Electron Transporting Scaffold (but Not Necessarily a Hole Conductor)", "type" : "article-journal", "volume" : "14" }, "uris" : [ "http://www.mendeley.com/documents/?uuid=59478109-e168-4aa6-b4e5-a291f7b6eec0" ] }, { "id" : "ITEM-5", "itemData" : { "DOI" : "10.1038/ncomms4461", "ISSN" : "2041-1723", "PMID" : "24613942", "abstract" : "Developments in organic-inorganic lead halide-based perovskite solar cells have been meteoric over the last 2 years, with small-area efficiencies surpassing 15%. We address the fundamental issue of how these cells work by applying a scanning electron microscopy-based technique to cell cross-sections. By mapping the variation in efficiency of charge separation and collection in the cross-sections, we show the presence of two prime high efficiency locations, one at/near the absorber/hole-blocking-layer, and the second at/near the absorber/electron-blocking-layer interfaces, with the former more pronounced. This 'twin-peaks' profile is characteristic of a p-i-n solar cell, with a layer of low-doped, high electronic quality semiconductor, between a p- and an n-layer. If the electron blocker is replaced by a gold contact, only a heterojunction at the absorber/hole-blocking interface remains.", "author" : [ { "dropping-particle" : "", "family" : "Edri", "given" : "Eran", "non-dropping-particle" : "", "parse-names" : false, "suffix" : "" }, { "dropping-particle" : "", "family" : "Kirmayer", "given" : "Saar", "non-dropping-particle" : "", "parse-names" : false, "suffix" : "" }, { "dropping-particle" : "", "family" : "Mukhopadhyay", "given" : "Sabyasachi", "non-dropping-particle" : "", "parse-names" : false, "suffix" : "" }, { "dropping-particle" : "", "family" : "Gartsman", "given" : "Konstantin", "non-dropping-particle" : "", "parse-names" : false, "suffix" : "" }, { "dropping-particle" : "", "family" : "Hodes", "given" : "Gary", "non-dropping-particle" : "", "parse-names" : false, "suffix" : "" }, { "dropping-particle" : "", "family" : "Cahen", "given" : "David", "non-dropping-particle" : "", "parse-names" : false, "suffix" : "" } ], "container-title" : "Nat. Commun.", "id" : "ITEM-5", "issued" : { "date-parts" : [ [ "2014", "1" ] ] }, "page" : "3461", "publisher" : "Nature Publishing Group", "title" : "Elucidating the charge carrier separation and working mechanism of CH3NH3PbI3-xClx perovskite solar cells", "type" : "article-journal", "volume" : "5" }, "uris" : [ "http://www.mendeley.com/documents/?uuid=cf85c2b3-6a59-4544-9e05-268239161f6c" ] } ], "mendeley" : { "formattedCitation" : "&lt;sup&gt;13\u201317&lt;/sup&gt;", "plainTextFormattedCitation" : "13\u201317", "previouslyFormattedCitation" : "&lt;sup&gt;13\u201317&lt;/sup&gt;" }, "properties" : { "noteIndex" : 0 }, "schema" : "https://github.com/citation-style-language/schema/raw/master/csl-citation.json" }</w:instrText>
      </w:r>
      <w:r w:rsidR="000E24B2" w:rsidRPr="003560AF">
        <w:rPr>
          <w:sz w:val="24"/>
          <w:szCs w:val="24"/>
          <w:lang w:val="en-US"/>
        </w:rPr>
        <w:fldChar w:fldCharType="separate"/>
      </w:r>
      <w:r w:rsidR="000E24B2" w:rsidRPr="003560AF">
        <w:rPr>
          <w:noProof/>
          <w:sz w:val="24"/>
          <w:szCs w:val="24"/>
          <w:vertAlign w:val="superscript"/>
          <w:lang w:val="en-US"/>
        </w:rPr>
        <w:t>13–17</w:t>
      </w:r>
      <w:r w:rsidR="000E24B2" w:rsidRPr="003560AF">
        <w:rPr>
          <w:sz w:val="24"/>
          <w:szCs w:val="24"/>
          <w:lang w:val="en-US"/>
        </w:rPr>
        <w:fldChar w:fldCharType="end"/>
      </w:r>
      <w:r w:rsidR="00F557D8" w:rsidRPr="003560AF">
        <w:rPr>
          <w:sz w:val="24"/>
          <w:szCs w:val="24"/>
          <w:lang w:val="en-US"/>
        </w:rPr>
        <w:t xml:space="preserve"> </w:t>
      </w:r>
      <w:proofErr w:type="gramStart"/>
      <w:r w:rsidR="00706A54" w:rsidRPr="003560AF">
        <w:rPr>
          <w:sz w:val="24"/>
          <w:szCs w:val="24"/>
          <w:lang w:val="en-US"/>
        </w:rPr>
        <w:t>The</w:t>
      </w:r>
      <w:proofErr w:type="gramEnd"/>
      <w:r w:rsidR="00706A54" w:rsidRPr="003560AF">
        <w:rPr>
          <w:sz w:val="24"/>
          <w:szCs w:val="24"/>
          <w:lang w:val="en-US"/>
        </w:rPr>
        <w:t xml:space="preserve"> presence or </w:t>
      </w:r>
      <w:r w:rsidR="007C463A" w:rsidRPr="003560AF">
        <w:rPr>
          <w:sz w:val="24"/>
          <w:szCs w:val="24"/>
          <w:lang w:val="en-US"/>
        </w:rPr>
        <w:t xml:space="preserve">absence </w:t>
      </w:r>
      <w:r w:rsidR="00706A54" w:rsidRPr="003560AF">
        <w:rPr>
          <w:sz w:val="24"/>
          <w:szCs w:val="24"/>
          <w:lang w:val="en-US"/>
        </w:rPr>
        <w:t>of excitons in pero</w:t>
      </w:r>
      <w:r w:rsidR="007C463A" w:rsidRPr="003560AF">
        <w:rPr>
          <w:sz w:val="24"/>
          <w:szCs w:val="24"/>
          <w:lang w:val="en-US"/>
        </w:rPr>
        <w:t>v</w:t>
      </w:r>
      <w:r w:rsidR="00706A54" w:rsidRPr="003560AF">
        <w:rPr>
          <w:sz w:val="24"/>
          <w:szCs w:val="24"/>
          <w:lang w:val="en-US"/>
        </w:rPr>
        <w:t xml:space="preserve">skite materials is crucial to determine a plausible positive role for a mesoporous electrode rather than </w:t>
      </w:r>
      <w:r w:rsidR="00EB0767" w:rsidRPr="003560AF">
        <w:rPr>
          <w:sz w:val="24"/>
          <w:szCs w:val="24"/>
          <w:lang w:val="en-US"/>
        </w:rPr>
        <w:t xml:space="preserve">a </w:t>
      </w:r>
      <w:r w:rsidR="00706A54" w:rsidRPr="003560AF">
        <w:rPr>
          <w:sz w:val="24"/>
          <w:szCs w:val="24"/>
          <w:lang w:val="en-US"/>
        </w:rPr>
        <w:t>planar</w:t>
      </w:r>
      <w:r w:rsidR="00EB0767" w:rsidRPr="003560AF">
        <w:rPr>
          <w:sz w:val="24"/>
          <w:szCs w:val="24"/>
          <w:lang w:val="en-US"/>
        </w:rPr>
        <w:t xml:space="preserve"> one</w:t>
      </w:r>
      <w:r w:rsidR="00706A54" w:rsidRPr="003560AF">
        <w:rPr>
          <w:sz w:val="24"/>
          <w:szCs w:val="24"/>
          <w:lang w:val="en-US"/>
        </w:rPr>
        <w:t>.</w:t>
      </w:r>
    </w:p>
    <w:p w14:paraId="1A45E51C" w14:textId="6B127BC2" w:rsidR="00325A89" w:rsidRPr="003560AF" w:rsidRDefault="007E1AED" w:rsidP="00325A89">
      <w:pPr>
        <w:spacing w:line="360" w:lineRule="auto"/>
        <w:ind w:firstLine="720"/>
        <w:jc w:val="both"/>
        <w:rPr>
          <w:sz w:val="24"/>
          <w:szCs w:val="24"/>
          <w:lang w:val="en-US"/>
        </w:rPr>
      </w:pPr>
      <w:r w:rsidRPr="003560AF">
        <w:rPr>
          <w:sz w:val="24"/>
          <w:szCs w:val="24"/>
          <w:lang w:val="en-US"/>
        </w:rPr>
        <w:t>The w</w:t>
      </w:r>
      <w:r w:rsidR="00325A89" w:rsidRPr="003560AF">
        <w:rPr>
          <w:sz w:val="24"/>
          <w:szCs w:val="24"/>
          <w:lang w:val="en-US"/>
        </w:rPr>
        <w:t>orking principle of a</w:t>
      </w:r>
      <w:r w:rsidR="007C463A" w:rsidRPr="003560AF">
        <w:rPr>
          <w:sz w:val="24"/>
          <w:szCs w:val="24"/>
          <w:lang w:val="en-US"/>
        </w:rPr>
        <w:t>n</w:t>
      </w:r>
      <w:r w:rsidR="00325A89" w:rsidRPr="003560AF">
        <w:rPr>
          <w:sz w:val="24"/>
          <w:szCs w:val="24"/>
          <w:lang w:val="en-US"/>
        </w:rPr>
        <w:t xml:space="preserve"> mesoscopic solar cell is </w:t>
      </w:r>
      <w:r w:rsidR="00706A54" w:rsidRPr="003560AF">
        <w:rPr>
          <w:sz w:val="24"/>
          <w:szCs w:val="24"/>
          <w:lang w:val="en-US"/>
        </w:rPr>
        <w:t xml:space="preserve">sketched in </w:t>
      </w:r>
      <w:r w:rsidR="009828C1" w:rsidRPr="003560AF">
        <w:rPr>
          <w:sz w:val="24"/>
          <w:szCs w:val="24"/>
          <w:lang w:val="en-US"/>
        </w:rPr>
        <w:t>Figure 1.5</w:t>
      </w:r>
      <w:r w:rsidR="00EB0767" w:rsidRPr="003560AF">
        <w:rPr>
          <w:sz w:val="24"/>
          <w:szCs w:val="24"/>
          <w:lang w:val="en-US"/>
        </w:rPr>
        <w:t xml:space="preserve"> as</w:t>
      </w:r>
      <w:r w:rsidR="00325A89" w:rsidRPr="003560AF">
        <w:rPr>
          <w:sz w:val="24"/>
          <w:szCs w:val="24"/>
          <w:lang w:val="en-US"/>
        </w:rPr>
        <w:t>:</w:t>
      </w:r>
      <w:r w:rsidR="00325A89" w:rsidRPr="003560AF">
        <w:rPr>
          <w:sz w:val="24"/>
          <w:szCs w:val="24"/>
          <w:lang w:val="en-US"/>
        </w:rPr>
        <w:fldChar w:fldCharType="begin" w:fldLock="1"/>
      </w:r>
      <w:r w:rsidR="00F557D8" w:rsidRPr="003560AF">
        <w:rPr>
          <w:sz w:val="24"/>
          <w:szCs w:val="24"/>
          <w:lang w:val="en-US"/>
        </w:rPr>
        <w:instrText>ADDIN CSL_CITATION { "citationItems" : [ { "id" : "ITEM-1", "itemData" : { "DOI" : "10.1038/nphoton.2014.134", "ISSN" : "1749-4885", "author" : [ { "dropping-particle" : "", "family" : "Green", "given" : "Martin A.", "non-dropping-particle" : "", "parse-names" : false, "suffix" : "" }, { "dropping-particle" : "", "family" : "Ho-Baillie", "given" : "Anita", "non-dropping-particle" : "", "parse-names" : false, "suffix" : "" }, { "dropping-particle" : "", "family" : "Snaith", "given" : "Henry J.", "non-dropping-particle" : "", "parse-names" : false, "suffix" : "" } ], "container-title" : "Nat. Photonics", "id" : "ITEM-1", "issue" : "7", "issued" : { "date-parts" : [ [ "2014", "6" ] ] }, "page" : "506-514", "publisher" : "Nature Publishing Group", "title" : "The emergence of perovskite solar cells", "type" : "article-journal", "volume" : "8" }, "uris" : [ "http://www.mendeley.com/documents/?uuid=0390125b-da56-470d-b4d4-aacc2518e12b" ] } ], "mendeley" : { "formattedCitation" : "&lt;sup&gt;18&lt;/sup&gt;", "plainTextFormattedCitation" : "18", "previouslyFormattedCitation" : "&lt;sup&gt;18&lt;/sup&gt;" }, "properties" : { "noteIndex" : 0 }, "schema" : "https://github.com/citation-style-language/schema/raw/master/csl-citation.json" }</w:instrText>
      </w:r>
      <w:r w:rsidR="00325A89" w:rsidRPr="003560AF">
        <w:rPr>
          <w:sz w:val="24"/>
          <w:szCs w:val="24"/>
          <w:lang w:val="en-US"/>
        </w:rPr>
        <w:fldChar w:fldCharType="separate"/>
      </w:r>
      <w:r w:rsidR="00F557D8" w:rsidRPr="003560AF">
        <w:rPr>
          <w:noProof/>
          <w:sz w:val="24"/>
          <w:szCs w:val="24"/>
          <w:vertAlign w:val="superscript"/>
          <w:lang w:val="en-US"/>
        </w:rPr>
        <w:t>18</w:t>
      </w:r>
      <w:r w:rsidR="00325A89" w:rsidRPr="003560AF">
        <w:rPr>
          <w:sz w:val="24"/>
          <w:szCs w:val="24"/>
          <w:lang w:val="en-US"/>
        </w:rPr>
        <w:fldChar w:fldCharType="end"/>
      </w:r>
      <w:r w:rsidR="00325A89" w:rsidRPr="003560AF">
        <w:rPr>
          <w:sz w:val="24"/>
          <w:szCs w:val="24"/>
          <w:vertAlign w:val="superscript"/>
          <w:lang w:val="en-US"/>
        </w:rPr>
        <w:t>,</w:t>
      </w:r>
      <w:r w:rsidR="00325A89" w:rsidRPr="003560AF">
        <w:rPr>
          <w:sz w:val="24"/>
          <w:szCs w:val="24"/>
          <w:lang w:val="en-US"/>
        </w:rPr>
        <w:fldChar w:fldCharType="begin" w:fldLock="1"/>
      </w:r>
      <w:r w:rsidR="00F557D8" w:rsidRPr="003560AF">
        <w:rPr>
          <w:sz w:val="24"/>
          <w:szCs w:val="24"/>
          <w:lang w:val="en-US"/>
        </w:rPr>
        <w:instrText>ADDIN CSL_CITATION { "citationItems" : [ { "id" : "ITEM-1", "itemData" : { "DOI" : "10.1007/978-3-319-32991-8", "ISBN" : "978-3-319-32989-5", "author" : [ { "dropping-particle" : "", "family" : "Etgar", "given" : "Lioz", "non-dropping-particle" : "", "parse-names" : false, "suffix" : "" } ], "chapter-number" : "1", "container-title" : "Hole Conductor Free Perovskite-based Solar Cells", "editor" : [ { "dropping-particle" : "", "family" : "Etgar", "given" : "L.", "non-dropping-particle" : "", "parse-names" : false, "suffix" : "" } ], "id" : "ITEM-1", "issued" : { "date-parts" : [ [ "2016" ] ] }, "page" : "2-3", "publisher" : "SpringerBriefs in Applied Sciences and Technology", "title" : "Organo-Metal Lead Halide Perovskite Properties", "type" : "chapter" }, "uris" : [ "http://www.mendeley.com/documents/?uuid=d551a281-af4f-4c3c-ad27-b8dc9290de15" ] } ], "mendeley" : { "formattedCitation" : "&lt;sup&gt;19&lt;/sup&gt;", "plainTextFormattedCitation" : "19", "previouslyFormattedCitation" : "&lt;sup&gt;19&lt;/sup&gt;" }, "properties" : { "noteIndex" : 0 }, "schema" : "https://github.com/citation-style-language/schema/raw/master/csl-citation.json" }</w:instrText>
      </w:r>
      <w:r w:rsidR="00325A89" w:rsidRPr="003560AF">
        <w:rPr>
          <w:sz w:val="24"/>
          <w:szCs w:val="24"/>
          <w:lang w:val="en-US"/>
        </w:rPr>
        <w:fldChar w:fldCharType="separate"/>
      </w:r>
      <w:r w:rsidR="00F557D8" w:rsidRPr="003560AF">
        <w:rPr>
          <w:noProof/>
          <w:sz w:val="24"/>
          <w:szCs w:val="24"/>
          <w:vertAlign w:val="superscript"/>
          <w:lang w:val="en-US"/>
        </w:rPr>
        <w:t>19</w:t>
      </w:r>
      <w:r w:rsidR="00325A89" w:rsidRPr="003560AF">
        <w:rPr>
          <w:sz w:val="24"/>
          <w:szCs w:val="24"/>
          <w:lang w:val="en-US"/>
        </w:rPr>
        <w:fldChar w:fldCharType="end"/>
      </w:r>
      <w:r w:rsidR="00325A89" w:rsidRPr="003560AF">
        <w:rPr>
          <w:sz w:val="24"/>
          <w:szCs w:val="24"/>
          <w:lang w:val="en-US"/>
        </w:rPr>
        <w:t xml:space="preserve"> (</w:t>
      </w:r>
      <w:r w:rsidR="00AD134C" w:rsidRPr="003560AF">
        <w:rPr>
          <w:sz w:val="24"/>
          <w:szCs w:val="24"/>
          <w:lang w:val="en-US"/>
        </w:rPr>
        <w:t>a</w:t>
      </w:r>
      <w:r w:rsidR="00325A89" w:rsidRPr="003560AF">
        <w:rPr>
          <w:sz w:val="24"/>
          <w:szCs w:val="24"/>
          <w:lang w:val="en-US"/>
        </w:rPr>
        <w:t xml:space="preserve">) a sensitizer </w:t>
      </w:r>
      <w:r w:rsidR="007E4C16" w:rsidRPr="003560AF">
        <w:rPr>
          <w:sz w:val="24"/>
          <w:szCs w:val="24"/>
          <w:lang w:val="en-US"/>
        </w:rPr>
        <w:t>(</w:t>
      </w:r>
      <w:r w:rsidR="00AD134C" w:rsidRPr="003560AF">
        <w:rPr>
          <w:sz w:val="24"/>
          <w:szCs w:val="24"/>
          <w:lang w:val="en-US"/>
        </w:rPr>
        <w:t>perovskite</w:t>
      </w:r>
      <w:r w:rsidR="007E4C16" w:rsidRPr="003560AF">
        <w:rPr>
          <w:sz w:val="24"/>
          <w:szCs w:val="24"/>
          <w:lang w:val="en-US"/>
        </w:rPr>
        <w:t>)</w:t>
      </w:r>
      <w:r w:rsidR="00AD134C" w:rsidRPr="003560AF">
        <w:rPr>
          <w:sz w:val="24"/>
          <w:szCs w:val="24"/>
          <w:lang w:val="en-US"/>
        </w:rPr>
        <w:t xml:space="preserve"> </w:t>
      </w:r>
      <w:r w:rsidR="00325A89" w:rsidRPr="003560AF">
        <w:rPr>
          <w:sz w:val="24"/>
          <w:szCs w:val="24"/>
          <w:lang w:val="en-US"/>
        </w:rPr>
        <w:t>anchored to</w:t>
      </w:r>
      <w:r w:rsidR="007E4C16" w:rsidRPr="003560AF">
        <w:rPr>
          <w:sz w:val="24"/>
          <w:szCs w:val="24"/>
          <w:lang w:val="en-US"/>
        </w:rPr>
        <w:t xml:space="preserve"> a wide band gap semiconductor (</w:t>
      </w:r>
      <w:r w:rsidR="00325A89" w:rsidRPr="003560AF">
        <w:rPr>
          <w:sz w:val="24"/>
          <w:szCs w:val="24"/>
          <w:lang w:val="en-US"/>
        </w:rPr>
        <w:t>such as TiO</w:t>
      </w:r>
      <w:r w:rsidR="00325A89" w:rsidRPr="003560AF">
        <w:rPr>
          <w:sz w:val="24"/>
          <w:szCs w:val="24"/>
          <w:vertAlign w:val="subscript"/>
          <w:lang w:val="en-US"/>
        </w:rPr>
        <w:t>2</w:t>
      </w:r>
      <w:r w:rsidR="00325A89" w:rsidRPr="003560AF">
        <w:rPr>
          <w:sz w:val="24"/>
          <w:szCs w:val="24"/>
          <w:lang w:val="en-US"/>
        </w:rPr>
        <w:t xml:space="preserve"> </w:t>
      </w:r>
      <w:r w:rsidR="007E4C16" w:rsidRPr="003560AF">
        <w:rPr>
          <w:sz w:val="24"/>
          <w:szCs w:val="24"/>
          <w:lang w:val="en-US"/>
        </w:rPr>
        <w:t>or</w:t>
      </w:r>
      <w:r w:rsidR="00325A89" w:rsidRPr="003560AF">
        <w:rPr>
          <w:sz w:val="24"/>
          <w:szCs w:val="24"/>
          <w:lang w:val="en-US"/>
        </w:rPr>
        <w:t xml:space="preserve"> SnO</w:t>
      </w:r>
      <w:r w:rsidR="00325A89" w:rsidRPr="003560AF">
        <w:rPr>
          <w:sz w:val="24"/>
          <w:szCs w:val="24"/>
          <w:vertAlign w:val="subscript"/>
          <w:lang w:val="en-US"/>
        </w:rPr>
        <w:t>2</w:t>
      </w:r>
      <w:r w:rsidR="007E4C16" w:rsidRPr="003560AF">
        <w:rPr>
          <w:sz w:val="24"/>
          <w:szCs w:val="24"/>
          <w:lang w:val="en-US"/>
        </w:rPr>
        <w:t>)</w:t>
      </w:r>
      <w:r w:rsidR="00325A89" w:rsidRPr="003560AF">
        <w:rPr>
          <w:sz w:val="24"/>
          <w:szCs w:val="24"/>
          <w:lang w:val="en-US"/>
        </w:rPr>
        <w:t xml:space="preserve"> absorb</w:t>
      </w:r>
      <w:r w:rsidR="007E4C16" w:rsidRPr="003560AF">
        <w:rPr>
          <w:sz w:val="24"/>
          <w:szCs w:val="24"/>
          <w:lang w:val="en-US"/>
        </w:rPr>
        <w:t>s</w:t>
      </w:r>
      <w:r w:rsidR="00325A89" w:rsidRPr="003560AF">
        <w:rPr>
          <w:sz w:val="24"/>
          <w:szCs w:val="24"/>
          <w:lang w:val="en-US"/>
        </w:rPr>
        <w:t xml:space="preserve"> </w:t>
      </w:r>
      <w:r w:rsidRPr="003560AF">
        <w:rPr>
          <w:sz w:val="24"/>
          <w:szCs w:val="24"/>
          <w:lang w:val="en-US"/>
        </w:rPr>
        <w:t xml:space="preserve">a </w:t>
      </w:r>
      <w:r w:rsidR="00325A89" w:rsidRPr="003560AF">
        <w:rPr>
          <w:sz w:val="24"/>
          <w:szCs w:val="24"/>
          <w:lang w:val="en-US"/>
        </w:rPr>
        <w:t xml:space="preserve">photon </w:t>
      </w:r>
      <w:r w:rsidRPr="003560AF">
        <w:rPr>
          <w:sz w:val="24"/>
          <w:szCs w:val="24"/>
          <w:lang w:val="en-US"/>
        </w:rPr>
        <w:t>t</w:t>
      </w:r>
      <w:r w:rsidR="007E4C16" w:rsidRPr="003560AF">
        <w:rPr>
          <w:sz w:val="24"/>
          <w:szCs w:val="24"/>
          <w:lang w:val="en-US"/>
        </w:rPr>
        <w:t>hat leads t</w:t>
      </w:r>
      <w:r w:rsidRPr="003560AF">
        <w:rPr>
          <w:sz w:val="24"/>
          <w:szCs w:val="24"/>
          <w:lang w:val="en-US"/>
        </w:rPr>
        <w:t xml:space="preserve">o </w:t>
      </w:r>
      <w:r w:rsidR="007E4C16" w:rsidRPr="003560AF">
        <w:rPr>
          <w:sz w:val="24"/>
          <w:szCs w:val="24"/>
          <w:lang w:val="en-US"/>
        </w:rPr>
        <w:t xml:space="preserve">the </w:t>
      </w:r>
      <w:r w:rsidRPr="003560AF">
        <w:rPr>
          <w:sz w:val="24"/>
          <w:szCs w:val="24"/>
          <w:lang w:val="en-US"/>
        </w:rPr>
        <w:t>form</w:t>
      </w:r>
      <w:r w:rsidR="007E4C16" w:rsidRPr="003560AF">
        <w:rPr>
          <w:sz w:val="24"/>
          <w:szCs w:val="24"/>
          <w:lang w:val="en-US"/>
        </w:rPr>
        <w:t>ation of</w:t>
      </w:r>
      <w:r w:rsidRPr="003560AF">
        <w:rPr>
          <w:sz w:val="24"/>
          <w:szCs w:val="24"/>
          <w:lang w:val="en-US"/>
        </w:rPr>
        <w:t xml:space="preserve"> an </w:t>
      </w:r>
      <w:r w:rsidR="00325A89" w:rsidRPr="003560AF">
        <w:rPr>
          <w:sz w:val="24"/>
          <w:szCs w:val="24"/>
          <w:lang w:val="en-US"/>
        </w:rPr>
        <w:t>exciton (electron-hole pairs bo</w:t>
      </w:r>
      <w:r w:rsidR="007E4C16" w:rsidRPr="003560AF">
        <w:rPr>
          <w:sz w:val="24"/>
          <w:szCs w:val="24"/>
          <w:lang w:val="en-US"/>
        </w:rPr>
        <w:t>nded by Coulombic interactions). Subsequently,</w:t>
      </w:r>
      <w:r w:rsidR="00325A89" w:rsidRPr="003560AF">
        <w:rPr>
          <w:sz w:val="24"/>
          <w:szCs w:val="24"/>
          <w:lang w:val="en-US"/>
        </w:rPr>
        <w:t xml:space="preserve"> (</w:t>
      </w:r>
      <w:r w:rsidR="00AD134C" w:rsidRPr="003560AF">
        <w:rPr>
          <w:sz w:val="24"/>
          <w:szCs w:val="24"/>
          <w:lang w:val="en-US"/>
        </w:rPr>
        <w:t>b</w:t>
      </w:r>
      <w:r w:rsidR="00B7455E">
        <w:rPr>
          <w:sz w:val="24"/>
          <w:szCs w:val="24"/>
          <w:lang w:val="en-US"/>
        </w:rPr>
        <w:t xml:space="preserve">) </w:t>
      </w:r>
      <w:r w:rsidR="00325A89" w:rsidRPr="003560AF">
        <w:rPr>
          <w:sz w:val="24"/>
          <w:szCs w:val="24"/>
          <w:lang w:val="en-US"/>
        </w:rPr>
        <w:t>ET occurs from the sensitizer</w:t>
      </w:r>
      <w:r w:rsidR="00EB0767" w:rsidRPr="003560AF">
        <w:rPr>
          <w:sz w:val="24"/>
          <w:szCs w:val="24"/>
          <w:lang w:val="en-US"/>
        </w:rPr>
        <w:t xml:space="preserve"> </w:t>
      </w:r>
      <w:r w:rsidR="00325A89" w:rsidRPr="003560AF">
        <w:rPr>
          <w:sz w:val="24"/>
          <w:szCs w:val="24"/>
          <w:lang w:val="en-US"/>
        </w:rPr>
        <w:t xml:space="preserve">to the semiconductor by leaving a hole behind in the </w:t>
      </w:r>
      <w:r w:rsidRPr="003560AF">
        <w:rPr>
          <w:sz w:val="24"/>
          <w:szCs w:val="24"/>
          <w:lang w:val="en-US"/>
        </w:rPr>
        <w:t xml:space="preserve">ground state </w:t>
      </w:r>
      <w:r w:rsidR="007E4C16" w:rsidRPr="003560AF">
        <w:rPr>
          <w:sz w:val="24"/>
          <w:szCs w:val="24"/>
          <w:lang w:val="en-US"/>
        </w:rPr>
        <w:t>of the sensitizer.</w:t>
      </w:r>
      <w:r w:rsidR="00325A89" w:rsidRPr="003560AF">
        <w:rPr>
          <w:sz w:val="24"/>
          <w:szCs w:val="24"/>
          <w:lang w:val="en-US"/>
        </w:rPr>
        <w:t xml:space="preserve"> (</w:t>
      </w:r>
      <w:r w:rsidR="00AD134C" w:rsidRPr="003560AF">
        <w:rPr>
          <w:sz w:val="24"/>
          <w:szCs w:val="24"/>
          <w:lang w:val="en-US"/>
        </w:rPr>
        <w:t>c</w:t>
      </w:r>
      <w:r w:rsidR="00325A89" w:rsidRPr="003560AF">
        <w:rPr>
          <w:sz w:val="24"/>
          <w:szCs w:val="24"/>
          <w:lang w:val="en-US"/>
        </w:rPr>
        <w:t xml:space="preserve">) </w:t>
      </w:r>
      <w:r w:rsidR="007E4C16" w:rsidRPr="003560AF">
        <w:rPr>
          <w:sz w:val="24"/>
          <w:szCs w:val="24"/>
          <w:lang w:val="en-US"/>
        </w:rPr>
        <w:t>Then, a</w:t>
      </w:r>
      <w:r w:rsidR="00C14412" w:rsidRPr="003560AF">
        <w:rPr>
          <w:sz w:val="24"/>
          <w:szCs w:val="24"/>
          <w:lang w:val="en-US"/>
        </w:rPr>
        <w:t xml:space="preserve"> </w:t>
      </w:r>
      <w:r w:rsidR="00325A89" w:rsidRPr="003560AF">
        <w:rPr>
          <w:sz w:val="24"/>
          <w:szCs w:val="24"/>
          <w:lang w:val="en-US"/>
        </w:rPr>
        <w:t>HTM</w:t>
      </w:r>
      <w:r w:rsidR="00D66A42" w:rsidRPr="003560AF">
        <w:rPr>
          <w:sz w:val="24"/>
          <w:szCs w:val="24"/>
          <w:lang w:val="en-US"/>
        </w:rPr>
        <w:t xml:space="preserve">, such as </w:t>
      </w:r>
      <w:r w:rsidR="00EB0767" w:rsidRPr="003560AF">
        <w:rPr>
          <w:sz w:val="24"/>
          <w:szCs w:val="24"/>
          <w:lang w:val="en-US"/>
        </w:rPr>
        <w:t xml:space="preserve">liquid or solid </w:t>
      </w:r>
      <w:r w:rsidRPr="003560AF">
        <w:rPr>
          <w:sz w:val="24"/>
          <w:szCs w:val="24"/>
          <w:lang w:val="en-US"/>
        </w:rPr>
        <w:t>electrolyte</w:t>
      </w:r>
      <w:r w:rsidR="00D66A42" w:rsidRPr="003560AF">
        <w:rPr>
          <w:sz w:val="24"/>
          <w:szCs w:val="24"/>
          <w:lang w:val="en-US"/>
        </w:rPr>
        <w:t>,</w:t>
      </w:r>
      <w:r w:rsidR="00325A89" w:rsidRPr="003560AF">
        <w:rPr>
          <w:sz w:val="24"/>
          <w:szCs w:val="24"/>
          <w:lang w:val="en-US"/>
        </w:rPr>
        <w:t xml:space="preserve"> provide</w:t>
      </w:r>
      <w:r w:rsidR="00D66A42" w:rsidRPr="003560AF">
        <w:rPr>
          <w:sz w:val="24"/>
          <w:szCs w:val="24"/>
          <w:lang w:val="en-US"/>
        </w:rPr>
        <w:t>s</w:t>
      </w:r>
      <w:r w:rsidR="00325A89" w:rsidRPr="003560AF">
        <w:rPr>
          <w:sz w:val="24"/>
          <w:szCs w:val="24"/>
          <w:lang w:val="en-US"/>
        </w:rPr>
        <w:t xml:space="preserve"> an electron </w:t>
      </w:r>
      <w:r w:rsidR="00EB0767" w:rsidRPr="003560AF">
        <w:rPr>
          <w:sz w:val="24"/>
          <w:szCs w:val="24"/>
          <w:lang w:val="en-US"/>
        </w:rPr>
        <w:t xml:space="preserve">to the sensitizer in order </w:t>
      </w:r>
      <w:r w:rsidR="00325A89" w:rsidRPr="003560AF">
        <w:rPr>
          <w:sz w:val="24"/>
          <w:szCs w:val="24"/>
          <w:lang w:val="en-US"/>
        </w:rPr>
        <w:t>to regenerate the sensitizer, and (</w:t>
      </w:r>
      <w:r w:rsidR="00AD134C" w:rsidRPr="003560AF">
        <w:rPr>
          <w:sz w:val="24"/>
          <w:szCs w:val="24"/>
          <w:lang w:val="en-US"/>
        </w:rPr>
        <w:t>d</w:t>
      </w:r>
      <w:r w:rsidR="00325A89" w:rsidRPr="003560AF">
        <w:rPr>
          <w:sz w:val="24"/>
          <w:szCs w:val="24"/>
          <w:lang w:val="en-US"/>
        </w:rPr>
        <w:t xml:space="preserve">) </w:t>
      </w:r>
      <w:r w:rsidR="00D66A42" w:rsidRPr="003560AF">
        <w:rPr>
          <w:sz w:val="24"/>
          <w:szCs w:val="24"/>
          <w:lang w:val="en-US"/>
        </w:rPr>
        <w:t xml:space="preserve">injected electron from the sensitizer </w:t>
      </w:r>
      <w:r w:rsidR="00F557D8" w:rsidRPr="003560AF">
        <w:rPr>
          <w:sz w:val="24"/>
          <w:szCs w:val="24"/>
          <w:lang w:val="en-US"/>
        </w:rPr>
        <w:t xml:space="preserve">is </w:t>
      </w:r>
      <w:r w:rsidR="00325A89" w:rsidRPr="003560AF">
        <w:rPr>
          <w:sz w:val="24"/>
          <w:szCs w:val="24"/>
          <w:lang w:val="en-US"/>
        </w:rPr>
        <w:t>transport</w:t>
      </w:r>
      <w:r w:rsidR="00F557D8" w:rsidRPr="003560AF">
        <w:rPr>
          <w:sz w:val="24"/>
          <w:szCs w:val="24"/>
          <w:lang w:val="en-US"/>
        </w:rPr>
        <w:t>ed</w:t>
      </w:r>
      <w:r w:rsidR="00325A89" w:rsidRPr="003560AF">
        <w:rPr>
          <w:sz w:val="24"/>
          <w:szCs w:val="24"/>
          <w:lang w:val="en-US"/>
        </w:rPr>
        <w:t xml:space="preserve"> through the oxide phase </w:t>
      </w:r>
      <w:r w:rsidR="00F557D8" w:rsidRPr="003560AF">
        <w:rPr>
          <w:sz w:val="24"/>
          <w:szCs w:val="24"/>
          <w:lang w:val="en-US"/>
        </w:rPr>
        <w:t>and</w:t>
      </w:r>
      <w:r w:rsidR="00325A89" w:rsidRPr="003560AF">
        <w:rPr>
          <w:sz w:val="24"/>
          <w:szCs w:val="24"/>
          <w:lang w:val="en-US"/>
        </w:rPr>
        <w:t xml:space="preserve"> reach the negative electrode to complete the circuit. </w:t>
      </w:r>
      <w:r w:rsidR="005712E9" w:rsidRPr="003560AF">
        <w:rPr>
          <w:sz w:val="24"/>
          <w:szCs w:val="24"/>
          <w:lang w:val="en-US"/>
        </w:rPr>
        <w:t>The characterization of these processes can be routinely done by</w:t>
      </w:r>
      <w:r w:rsidR="00EB0767" w:rsidRPr="003560AF">
        <w:rPr>
          <w:sz w:val="24"/>
          <w:szCs w:val="24"/>
          <w:lang w:val="en-US"/>
        </w:rPr>
        <w:t xml:space="preserve"> time-</w:t>
      </w:r>
      <w:r w:rsidR="00325A89" w:rsidRPr="003560AF">
        <w:rPr>
          <w:sz w:val="24"/>
          <w:szCs w:val="24"/>
          <w:lang w:val="en-US"/>
        </w:rPr>
        <w:t xml:space="preserve">resolved spectroscopic </w:t>
      </w:r>
      <w:r w:rsidR="00325A89" w:rsidRPr="003560AF">
        <w:rPr>
          <w:sz w:val="24"/>
          <w:szCs w:val="24"/>
          <w:lang w:val="en-US"/>
        </w:rPr>
        <w:lastRenderedPageBreak/>
        <w:t>methods, such as transient absorption,</w:t>
      </w:r>
      <w:r w:rsidR="00325A89" w:rsidRPr="003560AF">
        <w:rPr>
          <w:sz w:val="24"/>
          <w:szCs w:val="24"/>
          <w:lang w:val="en-US"/>
        </w:rPr>
        <w:fldChar w:fldCharType="begin" w:fldLock="1"/>
      </w:r>
      <w:r w:rsidR="00F557D8" w:rsidRPr="003560AF">
        <w:rPr>
          <w:sz w:val="24"/>
          <w:szCs w:val="24"/>
          <w:lang w:val="en-US"/>
        </w:rPr>
        <w:instrText>ADDIN CSL_CITATION { "citationItems" : [ { "id" : "ITEM-1", "itemData" : { "author" : [ { "dropping-particle" : "", "family" : "Yamada", "given" : "Yasuhiro", "non-dropping-particle" : "", "parse-names" : false, "suffix" : "" }, { "dropping-particle" : "", "family" : "Nakamura", "given" : "Toru", "non-dropping-particle" : "", "parse-names" : false, "suffix" : "" }, { "dropping-particle" : "", "family" : "Endo", "given" : "Masaru", "non-dropping-particle" : "", "parse-names" : false, "suffix" : "" }, { "dropping-particle" : "", "family" : "Wakamiya", "given" : "Atsushi", "non-dropping-particle" : "", "parse-names" : false, "suffix" : "" }, { "dropping-particle" : "", "family" : "Kanemitsu", "given" : "Yoshihiko", "non-dropping-particle" : "", "parse-names" : false, "suffix" : "" } ], "container-title" : "J. Am. Chem. Soc", "id" : "ITEM-1", "issued" : { "date-parts" : [ [ "2014" ] ] }, "page" : "11610\u221211613", "title" : "Photocarrier Recombination Dynamics in Perovskite CH3NH3PbI3 for Solar Cell Applications", "type" : "article-journal", "volume" : "136" }, "uris" : [ "http://www.mendeley.com/documents/?uuid=51d55689-f80d-413f-a00a-f847847e81e2" ] } ], "mendeley" : { "formattedCitation" : "&lt;sup&gt;15&lt;/sup&gt;", "plainTextFormattedCitation" : "15", "previouslyFormattedCitation" : "&lt;sup&gt;15&lt;/sup&gt;" }, "properties" : { "noteIndex" : 0 }, "schema" : "https://github.com/citation-style-language/schema/raw/master/csl-citation.json" }</w:instrText>
      </w:r>
      <w:r w:rsidR="00325A89" w:rsidRPr="003560AF">
        <w:rPr>
          <w:sz w:val="24"/>
          <w:szCs w:val="24"/>
          <w:lang w:val="en-US"/>
        </w:rPr>
        <w:fldChar w:fldCharType="separate"/>
      </w:r>
      <w:r w:rsidR="00F557D8" w:rsidRPr="003560AF">
        <w:rPr>
          <w:noProof/>
          <w:sz w:val="24"/>
          <w:szCs w:val="24"/>
          <w:vertAlign w:val="superscript"/>
          <w:lang w:val="en-US"/>
        </w:rPr>
        <w:t>15</w:t>
      </w:r>
      <w:r w:rsidR="00325A89" w:rsidRPr="003560AF">
        <w:rPr>
          <w:sz w:val="24"/>
          <w:szCs w:val="24"/>
          <w:lang w:val="en-US"/>
        </w:rPr>
        <w:fldChar w:fldCharType="end"/>
      </w:r>
      <w:r w:rsidR="00325A89" w:rsidRPr="003560AF">
        <w:rPr>
          <w:sz w:val="24"/>
          <w:szCs w:val="24"/>
          <w:lang w:val="en-US"/>
        </w:rPr>
        <w:t xml:space="preserve"> terahertz,</w:t>
      </w:r>
      <w:r w:rsidR="00325A89" w:rsidRPr="003560AF">
        <w:rPr>
          <w:sz w:val="24"/>
          <w:szCs w:val="24"/>
          <w:lang w:val="en-US"/>
        </w:rPr>
        <w:fldChar w:fldCharType="begin" w:fldLock="1"/>
      </w:r>
      <w:r w:rsidR="00F557D8" w:rsidRPr="003560AF">
        <w:rPr>
          <w:sz w:val="24"/>
          <w:szCs w:val="24"/>
          <w:lang w:val="en-US"/>
        </w:rPr>
        <w:instrText>ADDIN CSL_CITATION { "citationItems" : [ { "id" : "ITEM-1", "itemData" : { "DOI" : "10.1039/c4ee01358a", "ISSN" : "1754-5692",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"Energy Environ. Sci.", "id" : "ITEM-1", "issued" : { "date-parts" : [ [ "2014" ] ] }, "page" : "2269-2275", "title" : "Charge-carrier dynamics in vapour-deposited films of the organolead halide perovskite CH3NH3PbI3\u2212xClx", "type" : "article-journal", "volume" : "7" }, "uris" : [ "http://www.mendeley.com/documents/?uuid=0e021a9a-b11b-459d-b44f-34747f1fc6ae" ] } ], "mendeley" : { "formattedCitation" : "&lt;sup&gt;20&lt;/sup&gt;", "plainTextFormattedCitation" : "20", "previouslyFormattedCitation" : "&lt;sup&gt;20&lt;/sup&gt;" }, "properties" : { "noteIndex" : 0 }, "schema" : "https://github.com/citation-style-language/schema/raw/master/csl-citation.json" }</w:instrText>
      </w:r>
      <w:r w:rsidR="00325A89" w:rsidRPr="003560AF">
        <w:rPr>
          <w:sz w:val="24"/>
          <w:szCs w:val="24"/>
          <w:lang w:val="en-US"/>
        </w:rPr>
        <w:fldChar w:fldCharType="separate"/>
      </w:r>
      <w:r w:rsidR="00F557D8" w:rsidRPr="003560AF">
        <w:rPr>
          <w:noProof/>
          <w:sz w:val="24"/>
          <w:szCs w:val="24"/>
          <w:vertAlign w:val="superscript"/>
          <w:lang w:val="en-US"/>
        </w:rPr>
        <w:t>20</w:t>
      </w:r>
      <w:r w:rsidR="00325A89" w:rsidRPr="003560AF">
        <w:rPr>
          <w:sz w:val="24"/>
          <w:szCs w:val="24"/>
          <w:lang w:val="en-US"/>
        </w:rPr>
        <w:fldChar w:fldCharType="end"/>
      </w:r>
      <w:r w:rsidR="00325A89" w:rsidRPr="003560AF">
        <w:rPr>
          <w:sz w:val="24"/>
          <w:szCs w:val="24"/>
          <w:lang w:val="en-US"/>
        </w:rPr>
        <w:t xml:space="preserve"> </w:t>
      </w:r>
      <w:r w:rsidR="005712E9" w:rsidRPr="003560AF">
        <w:rPr>
          <w:sz w:val="24"/>
          <w:szCs w:val="24"/>
          <w:lang w:val="en-US"/>
        </w:rPr>
        <w:t xml:space="preserve">and </w:t>
      </w:r>
      <w:r w:rsidR="00325A89" w:rsidRPr="003560AF">
        <w:rPr>
          <w:sz w:val="24"/>
          <w:szCs w:val="24"/>
          <w:lang w:val="en-US"/>
        </w:rPr>
        <w:t>microwave</w:t>
      </w:r>
      <w:r w:rsidR="00325A89" w:rsidRPr="003560AF">
        <w:rPr>
          <w:sz w:val="24"/>
          <w:szCs w:val="24"/>
          <w:lang w:val="en-US"/>
        </w:rPr>
        <w:fldChar w:fldCharType="begin" w:fldLock="1"/>
      </w:r>
      <w:r w:rsidR="00F557D8" w:rsidRPr="003560AF">
        <w:rPr>
          <w:sz w:val="24"/>
          <w:szCs w:val="24"/>
          <w:lang w:val="en-US"/>
        </w:rPr>
        <w:instrText>ADDIN CSL_CITATION { "citationItems" : [ { "id" : "ITEM-1", "itemData" : { "author" : [ { "dropping-particle" : "", "family" : "Ponseca", "given" : "Carlito S", "non-dropping-particle" : "", "parse-names" : false, "suffix" : "" }, { "dropping-particle" : "", "family" : "Savenije", "given" : "Tom J", "non-dropping-particle" : "", "parse-names" : false, "suffix" : "" }, { "dropping-particle" : "", "family" : "Abdellah", "given" : "Mohamed", "non-dropping-particle" : "", "parse-names" : false, "suffix" : "" }, { "dropping-particle" : "", "family" : "Zheng", "given" : "Kaibo", "non-dropping-particle" : "", "parse-names" : false, "suffix" : "" }, { "dropping-particle" : "", "family" : "Yartsev", "given" : "Arkady", "non-dropping-particle" : "", "parse-names" : false, "suffix" : "" }, { "dropping-particle" : "", "family" : "Pascher", "given" : "Tobjo", "non-dropping-particle" : "", "parse-names" : false, "suffix" : "" }, { "dropping-particle" : "", "family" : "Harlang", "given" : "Tobias", "non-dropping-particle" : "", "parse-names" : false, "suffix" : "" }, { "dropping-particle" : "", "family" : "Chabera", "given" : "Pavel", "non-dropping-particle" : "", "parse-names" : false, "suffix" : "" }, { "dropping-particle" : "", "family" : "Pullerits", "given" : "Tonu", "non-dropping-particle" : "", "parse-names" : false, "suffix" : "" }, { "dropping-particle" : "", "family" : "Stepanov", "given" : "Andrey", "non-dropping-particle" : "", "parse-names" : false, "suffix" : "" }, { "dropping-particle" : "", "family" : "Wolf", "given" : "Jean-pierre", "non-dropping-particle" : "", "parse-names" : false, "suffix" : "" }, { "dropping-particle" : "", "family" : "Sundstro", "given" : "Villy", "non-dropping-particle" : "", "parse-names" : false, "suffix" : "" } ], "container-title" : "J. Am. Chem. Soc", "id" : "ITEM-1", "issued" : { "date-parts" : [ [ "2014" ] ] }, "page" : "5189-5192", "title" : "Organometal Halide Perovskite Solar Cell Materials Rationalized: Ultrafast Charge Generation, High and Microsecond-Long Balanced Mobilities, and Slow Recombination", "type" : "article-journal", "volume" : "136" }, "uris" : [ "http://www.mendeley.com/documents/?uuid=b97130d4-cb51-4661-b439-cbef2eb42a72" ] } ], "mendeley" : { "formattedCitation" : "&lt;sup&gt;21&lt;/sup&gt;", "plainTextFormattedCitation" : "21", "previouslyFormattedCitation" : "&lt;sup&gt;21&lt;/sup&gt;" }, "properties" : { "noteIndex" : 0 }, "schema" : "https://github.com/citation-style-language/schema/raw/master/csl-citation.json" }</w:instrText>
      </w:r>
      <w:r w:rsidR="00325A89" w:rsidRPr="003560AF">
        <w:rPr>
          <w:sz w:val="24"/>
          <w:szCs w:val="24"/>
          <w:lang w:val="en-US"/>
        </w:rPr>
        <w:fldChar w:fldCharType="separate"/>
      </w:r>
      <w:r w:rsidR="00F557D8" w:rsidRPr="003560AF">
        <w:rPr>
          <w:noProof/>
          <w:sz w:val="24"/>
          <w:szCs w:val="24"/>
          <w:vertAlign w:val="superscript"/>
          <w:lang w:val="en-US"/>
        </w:rPr>
        <w:t>21</w:t>
      </w:r>
      <w:r w:rsidR="00325A89" w:rsidRPr="003560AF">
        <w:rPr>
          <w:sz w:val="24"/>
          <w:szCs w:val="24"/>
          <w:lang w:val="en-US"/>
        </w:rPr>
        <w:fldChar w:fldCharType="end"/>
      </w:r>
      <w:r w:rsidR="00325A89" w:rsidRPr="003560AF">
        <w:rPr>
          <w:sz w:val="24"/>
          <w:szCs w:val="24"/>
          <w:lang w:val="en-US"/>
        </w:rPr>
        <w:t xml:space="preserve"> conductivity  techniques</w:t>
      </w:r>
      <w:r w:rsidR="005712E9" w:rsidRPr="003560AF">
        <w:rPr>
          <w:sz w:val="24"/>
          <w:szCs w:val="24"/>
          <w:lang w:val="en-US"/>
        </w:rPr>
        <w:t>.</w:t>
      </w:r>
    </w:p>
    <w:p w14:paraId="06731C7F" w14:textId="1014C26B" w:rsidR="00325A89" w:rsidRDefault="00325A89" w:rsidP="00325A89">
      <w:pPr>
        <w:spacing w:line="360" w:lineRule="auto"/>
        <w:ind w:firstLine="720"/>
        <w:jc w:val="both"/>
        <w:rPr>
          <w:sz w:val="24"/>
          <w:szCs w:val="24"/>
          <w:lang w:val="en-US"/>
        </w:rPr>
      </w:pPr>
      <w:r w:rsidRPr="003560AF">
        <w:rPr>
          <w:sz w:val="24"/>
          <w:szCs w:val="24"/>
          <w:lang w:val="en-US"/>
        </w:rPr>
        <w:t xml:space="preserve">On the other hand, </w:t>
      </w:r>
      <w:r w:rsidR="005712E9" w:rsidRPr="003560AF">
        <w:rPr>
          <w:sz w:val="24"/>
          <w:szCs w:val="24"/>
          <w:lang w:val="en-US"/>
        </w:rPr>
        <w:t xml:space="preserve">the </w:t>
      </w:r>
      <w:r w:rsidRPr="003560AF">
        <w:rPr>
          <w:sz w:val="24"/>
          <w:szCs w:val="24"/>
          <w:lang w:val="en-US"/>
        </w:rPr>
        <w:t xml:space="preserve">working principle of </w:t>
      </w:r>
      <w:r w:rsidR="005712E9" w:rsidRPr="003560AF">
        <w:rPr>
          <w:sz w:val="24"/>
          <w:szCs w:val="24"/>
          <w:lang w:val="en-US"/>
        </w:rPr>
        <w:t xml:space="preserve">a </w:t>
      </w:r>
      <w:r w:rsidRPr="003560AF">
        <w:rPr>
          <w:sz w:val="24"/>
          <w:szCs w:val="24"/>
          <w:lang w:val="en-US"/>
        </w:rPr>
        <w:t xml:space="preserve">planar </w:t>
      </w:r>
      <w:r w:rsidR="005712E9" w:rsidRPr="003560AF">
        <w:rPr>
          <w:sz w:val="24"/>
          <w:szCs w:val="24"/>
          <w:lang w:val="en-US"/>
        </w:rPr>
        <w:t>p-</w:t>
      </w:r>
      <w:proofErr w:type="spellStart"/>
      <w:r w:rsidR="005712E9" w:rsidRPr="003560AF">
        <w:rPr>
          <w:sz w:val="24"/>
          <w:szCs w:val="24"/>
          <w:lang w:val="en-US"/>
        </w:rPr>
        <w:t>i</w:t>
      </w:r>
      <w:proofErr w:type="spellEnd"/>
      <w:r w:rsidR="005712E9" w:rsidRPr="003560AF">
        <w:rPr>
          <w:sz w:val="24"/>
          <w:szCs w:val="24"/>
          <w:lang w:val="en-US"/>
        </w:rPr>
        <w:t xml:space="preserve">-n </w:t>
      </w:r>
      <w:proofErr w:type="spellStart"/>
      <w:r w:rsidRPr="003560AF">
        <w:rPr>
          <w:sz w:val="24"/>
          <w:szCs w:val="24"/>
          <w:lang w:val="en-US"/>
        </w:rPr>
        <w:t>perovkite</w:t>
      </w:r>
      <w:proofErr w:type="spellEnd"/>
      <w:r w:rsidRPr="003560AF">
        <w:rPr>
          <w:sz w:val="24"/>
          <w:szCs w:val="24"/>
          <w:lang w:val="en-US"/>
        </w:rPr>
        <w:t xml:space="preserve"> solar cell </w:t>
      </w:r>
      <w:r w:rsidR="005712E9" w:rsidRPr="003560AF">
        <w:rPr>
          <w:sz w:val="24"/>
          <w:szCs w:val="24"/>
          <w:lang w:val="en-US"/>
        </w:rPr>
        <w:t>is expected to</w:t>
      </w:r>
      <w:r w:rsidR="008B4252" w:rsidRPr="003560AF">
        <w:rPr>
          <w:sz w:val="24"/>
          <w:szCs w:val="24"/>
          <w:lang w:val="en-US"/>
        </w:rPr>
        <w:t xml:space="preserve"> follow a sequence consisting of</w:t>
      </w:r>
      <w:r w:rsidRPr="003560AF">
        <w:rPr>
          <w:sz w:val="24"/>
          <w:szCs w:val="24"/>
          <w:lang w:val="en-US"/>
        </w:rPr>
        <w:t xml:space="preserve"> (</w:t>
      </w:r>
      <w:r w:rsidR="00344F59" w:rsidRPr="003560AF">
        <w:rPr>
          <w:sz w:val="24"/>
          <w:szCs w:val="24"/>
          <w:lang w:val="en-US"/>
        </w:rPr>
        <w:t>Figure 1.</w:t>
      </w:r>
      <w:r w:rsidR="009828C1" w:rsidRPr="003560AF">
        <w:rPr>
          <w:sz w:val="24"/>
          <w:szCs w:val="24"/>
          <w:lang w:val="en-US"/>
        </w:rPr>
        <w:t>5</w:t>
      </w:r>
      <w:r w:rsidRPr="003560AF">
        <w:rPr>
          <w:sz w:val="24"/>
          <w:szCs w:val="24"/>
          <w:lang w:val="en-US"/>
        </w:rPr>
        <w:t>-right):</w:t>
      </w:r>
      <w:r w:rsidR="008B4252" w:rsidRPr="003560AF">
        <w:rPr>
          <w:sz w:val="24"/>
          <w:szCs w:val="24"/>
          <w:lang w:val="en-US"/>
        </w:rPr>
        <w:fldChar w:fldCharType="begin" w:fldLock="1"/>
      </w:r>
      <w:r w:rsidR="008B4252" w:rsidRPr="003560AF">
        <w:rPr>
          <w:sz w:val="24"/>
          <w:szCs w:val="24"/>
          <w:lang w:val="en-US"/>
        </w:rPr>
        <w:instrText>ADDIN CSL_CITATION { "citationItems" : [ { "id" : "ITEM-1", "itemData" : { "DOI" : "10.1038/ncomms4461", "ISSN" : "2041-1723", "PMID" : "24613942", "abstract" : "Developments in organic-inorganic lead halide-based perovskite solar cells have been meteoric over the last 2 years, with small-area efficiencies surpassing 15%. We address the fundamental issue of how these cells work by applying a scanning electron microscopy-based technique to cell cross-sections. By mapping the variation in efficiency of charge separation and collection in the cross-sections, we show the presence of two prime high efficiency locations, one at/near the absorber/hole-blocking-layer, and the second at/near the absorber/electron-blocking-layer interfaces, with the former more pronounced. This 'twin-peaks' profile is characteristic of a p-i-n solar cell, with a layer of low-doped, high electronic quality semiconductor, between a p- and an n-layer. If the electron blocker is replaced by a gold contact, only a heterojunction at the absorber/hole-blocking interface remains.", "author" : [ { "dropping-particle" : "", "family" : "Edri", "given" : "Eran", "non-dropping-particle" : "", "parse-names" : false, "suffix" : "" }, { "dropping-particle" : "", "family" : "Kirmayer", "given" : "Saar", "non-dropping-particle" : "", "parse-names" : false, "suffix" : "" }, { "dropping-particle" : "", "family" : "Mukhopadhyay", "given" : "Sabyasachi", "non-dropping-particle" : "", "parse-names" : false, "suffix" : "" }, { "dropping-particle" : "", "family" : "Gartsman", "given" : "Konstantin", "non-dropping-particle" : "", "parse-names" : false, "suffix" : "" }, { "dropping-particle" : "", "family" : "Hodes", "given" : "Gary", "non-dropping-particle" : "", "parse-names" : false, "suffix" : "" }, { "dropping-particle" : "", "family" : "Cahen", "given" : "David", "non-dropping-particle" : "", "parse-names" : false, "suffix" : "" } ], "container-title" : "Nat. Commun.", "id" : "ITEM-1", "issued" : { "date-parts" : [ [ "2014", "1" ] ] }, "page" : "3461", "publisher" : "Nature Publishing Group", "title" : "Elucidating the charge carrier separation and working mechanism of CH3NH3PbI3-xClx perovskite solar cells", "type" : "article-journal", "volume" : "5" }, "uris" : [ "http://www.mendeley.com/documents/?uuid=cf85c2b3-6a59-4544-9e05-268239161f6c" ] } ], "mendeley" : { "formattedCitation" : "&lt;sup&gt;17&lt;/sup&gt;", "plainTextFormattedCitation" : "17", "previouslyFormattedCitation" : "&lt;sup&gt;17&lt;/sup&gt;" }, "properties" : { "noteIndex" : 0 }, "schema" : "https://github.com/citation-style-language/schema/raw/master/csl-citation.json" }</w:instrText>
      </w:r>
      <w:r w:rsidR="008B4252" w:rsidRPr="003560AF">
        <w:rPr>
          <w:sz w:val="24"/>
          <w:szCs w:val="24"/>
          <w:lang w:val="en-US"/>
        </w:rPr>
        <w:fldChar w:fldCharType="separate"/>
      </w:r>
      <w:r w:rsidR="008B4252" w:rsidRPr="003560AF">
        <w:rPr>
          <w:noProof/>
          <w:sz w:val="24"/>
          <w:szCs w:val="24"/>
          <w:vertAlign w:val="superscript"/>
          <w:lang w:val="en-US"/>
        </w:rPr>
        <w:t>17</w:t>
      </w:r>
      <w:r w:rsidR="008B4252" w:rsidRPr="003560AF">
        <w:rPr>
          <w:sz w:val="24"/>
          <w:szCs w:val="24"/>
          <w:lang w:val="en-US"/>
        </w:rPr>
        <w:fldChar w:fldCharType="end"/>
      </w:r>
      <w:r w:rsidR="008B4252" w:rsidRPr="003560AF">
        <w:rPr>
          <w:sz w:val="24"/>
          <w:szCs w:val="24"/>
          <w:vertAlign w:val="superscript"/>
          <w:lang w:val="en-US"/>
        </w:rPr>
        <w:t>,</w:t>
      </w:r>
      <w:r w:rsidRPr="003560AF">
        <w:rPr>
          <w:sz w:val="24"/>
          <w:szCs w:val="24"/>
          <w:lang w:val="en-US"/>
        </w:rPr>
        <w:fldChar w:fldCharType="begin" w:fldLock="1"/>
      </w:r>
      <w:r w:rsidR="00F557D8" w:rsidRPr="003560AF">
        <w:rPr>
          <w:sz w:val="24"/>
          <w:szCs w:val="24"/>
          <w:lang w:val="en-US"/>
        </w:rPr>
        <w:instrText>ADDIN CSL_CITATION { "citationItems" : [ { "id" : "ITEM-1", "itemData" : { "DOI" : "10.1038/nphoton.2014.134", "ISSN" : "1749-4885", "author" : [ { "dropping-particle" : "", "family" : "Green", "given" : "Martin A.", "non-dropping-particle" : "", "parse-names" : false, "suffix" : "" }, { "dropping-particle" : "", "family" : "Ho-Baillie", "given" : "Anita", "non-dropping-particle" : "", "parse-names" : false, "suffix" : "" }, { "dropping-particle" : "", "family" : "Snaith", "given" : "Henry J.", "non-dropping-particle" : "", "parse-names" : false, "suffix" : "" } ], "container-title" : "Nat. Photonics", "id" : "ITEM-1", "issue" : "7", "issued" : { "date-parts" : [ [ "2014", "6" ] ] }, "page" : "506-514", "publisher" : "Nature Publishing Group", "title" : "The emergence of perovskite solar cells", "type" : "article-journal", "volume" : "8" }, "uris" : [ "http://www.mendeley.com/documents/?uuid=0390125b-da56-470d-b4d4-aacc2518e12b" ] } ], "mendeley" : { "formattedCitation" : "&lt;sup&gt;18&lt;/sup&gt;", "plainTextFormattedCitation" : "18", "previouslyFormattedCitation" : "&lt;sup&gt;18&lt;/sup&gt;"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18</w:t>
      </w:r>
      <w:r w:rsidRPr="003560AF">
        <w:rPr>
          <w:sz w:val="24"/>
          <w:szCs w:val="24"/>
          <w:lang w:val="en-US"/>
        </w:rPr>
        <w:fldChar w:fldCharType="end"/>
      </w:r>
      <w:r w:rsidRPr="003560AF">
        <w:rPr>
          <w:sz w:val="24"/>
          <w:szCs w:val="24"/>
          <w:lang w:val="en-US"/>
        </w:rPr>
        <w:t xml:space="preserve"> (</w:t>
      </w:r>
      <w:r w:rsidR="00AD134C" w:rsidRPr="003560AF">
        <w:rPr>
          <w:sz w:val="24"/>
          <w:szCs w:val="24"/>
          <w:lang w:val="en-US"/>
        </w:rPr>
        <w:t>e</w:t>
      </w:r>
      <w:r w:rsidRPr="003560AF">
        <w:rPr>
          <w:sz w:val="24"/>
          <w:szCs w:val="24"/>
          <w:lang w:val="en-US"/>
        </w:rPr>
        <w:t xml:space="preserve">) photoactive perovskite layer absorbs </w:t>
      </w:r>
      <w:r w:rsidR="008D77C3" w:rsidRPr="003560AF">
        <w:rPr>
          <w:sz w:val="24"/>
          <w:szCs w:val="24"/>
          <w:lang w:val="en-US"/>
        </w:rPr>
        <w:t xml:space="preserve">a </w:t>
      </w:r>
      <w:r w:rsidRPr="003560AF">
        <w:rPr>
          <w:sz w:val="24"/>
          <w:szCs w:val="24"/>
          <w:lang w:val="en-US"/>
        </w:rPr>
        <w:t xml:space="preserve">photon </w:t>
      </w:r>
      <w:r w:rsidR="008D77C3" w:rsidRPr="003560AF">
        <w:rPr>
          <w:sz w:val="24"/>
          <w:szCs w:val="24"/>
          <w:lang w:val="en-US"/>
        </w:rPr>
        <w:t xml:space="preserve">from sunlight that generates free </w:t>
      </w:r>
      <w:r w:rsidRPr="003560AF">
        <w:rPr>
          <w:sz w:val="24"/>
          <w:szCs w:val="24"/>
          <w:lang w:val="en-US"/>
        </w:rPr>
        <w:t>electron and hole, (</w:t>
      </w:r>
      <w:r w:rsidR="00AD134C" w:rsidRPr="003560AF">
        <w:rPr>
          <w:sz w:val="24"/>
          <w:szCs w:val="24"/>
          <w:lang w:val="en-US"/>
        </w:rPr>
        <w:t>f</w:t>
      </w:r>
      <w:r w:rsidRPr="003560AF">
        <w:rPr>
          <w:sz w:val="24"/>
          <w:szCs w:val="24"/>
          <w:lang w:val="en-US"/>
        </w:rPr>
        <w:t>) electron</w:t>
      </w:r>
      <w:r w:rsidR="00727603" w:rsidRPr="003560AF">
        <w:rPr>
          <w:sz w:val="24"/>
          <w:szCs w:val="24"/>
          <w:lang w:val="en-US"/>
        </w:rPr>
        <w:t xml:space="preserve"> </w:t>
      </w:r>
      <w:r w:rsidR="00F557D8" w:rsidRPr="003560AF">
        <w:rPr>
          <w:sz w:val="24"/>
          <w:szCs w:val="24"/>
          <w:lang w:val="en-US"/>
        </w:rPr>
        <w:t xml:space="preserve">is </w:t>
      </w:r>
      <w:r w:rsidRPr="003560AF">
        <w:rPr>
          <w:sz w:val="24"/>
          <w:szCs w:val="24"/>
          <w:lang w:val="en-US"/>
        </w:rPr>
        <w:t>transport</w:t>
      </w:r>
      <w:r w:rsidR="00F557D8" w:rsidRPr="003560AF">
        <w:rPr>
          <w:sz w:val="24"/>
          <w:szCs w:val="24"/>
          <w:lang w:val="en-US"/>
        </w:rPr>
        <w:t>ed</w:t>
      </w:r>
      <w:r w:rsidRPr="003560AF">
        <w:rPr>
          <w:sz w:val="24"/>
          <w:szCs w:val="24"/>
          <w:lang w:val="en-US"/>
        </w:rPr>
        <w:t xml:space="preserve"> </w:t>
      </w:r>
      <w:r w:rsidR="00727603" w:rsidRPr="003560AF">
        <w:rPr>
          <w:sz w:val="24"/>
          <w:szCs w:val="24"/>
          <w:lang w:val="en-US"/>
        </w:rPr>
        <w:t xml:space="preserve">within the </w:t>
      </w:r>
      <w:r w:rsidRPr="003560AF">
        <w:rPr>
          <w:sz w:val="24"/>
          <w:szCs w:val="24"/>
          <w:lang w:val="en-US"/>
        </w:rPr>
        <w:t>perovskite layer (</w:t>
      </w:r>
      <w:r w:rsidR="00727603" w:rsidRPr="003560AF">
        <w:rPr>
          <w:sz w:val="24"/>
          <w:szCs w:val="24"/>
          <w:lang w:val="en-US"/>
        </w:rPr>
        <w:t xml:space="preserve">in this respect, </w:t>
      </w:r>
      <w:r w:rsidRPr="003560AF">
        <w:rPr>
          <w:sz w:val="24"/>
          <w:szCs w:val="24"/>
          <w:lang w:val="en-US"/>
        </w:rPr>
        <w:t>diffusion length</w:t>
      </w:r>
      <w:r w:rsidR="00727603" w:rsidRPr="003560AF">
        <w:rPr>
          <w:sz w:val="24"/>
          <w:szCs w:val="24"/>
          <w:lang w:val="en-US"/>
        </w:rPr>
        <w:t xml:space="preserve">s </w:t>
      </w:r>
      <w:r w:rsidR="008B4252" w:rsidRPr="003560AF">
        <w:rPr>
          <w:sz w:val="24"/>
          <w:szCs w:val="24"/>
          <w:lang w:val="en-US"/>
        </w:rPr>
        <w:t xml:space="preserve">- </w:t>
      </w:r>
      <w:r w:rsidR="00E21121" w:rsidRPr="003560AF">
        <w:rPr>
          <w:sz w:val="24"/>
          <w:szCs w:val="24"/>
          <w:lang w:val="en-US"/>
        </w:rPr>
        <w:t>D</w:t>
      </w:r>
      <w:r w:rsidR="00E21121" w:rsidRPr="003560AF">
        <w:rPr>
          <w:sz w:val="24"/>
          <w:szCs w:val="24"/>
          <w:vertAlign w:val="subscript"/>
          <w:lang w:val="en-US"/>
        </w:rPr>
        <w:t>L</w:t>
      </w:r>
      <w:r w:rsidR="00E21121" w:rsidRPr="003560AF">
        <w:rPr>
          <w:sz w:val="24"/>
          <w:szCs w:val="24"/>
          <w:lang w:val="en-US"/>
        </w:rPr>
        <w:t xml:space="preserve"> </w:t>
      </w:r>
      <w:r w:rsidR="008B4252" w:rsidRPr="003560AF">
        <w:rPr>
          <w:sz w:val="24"/>
          <w:szCs w:val="24"/>
          <w:lang w:val="en-US"/>
        </w:rPr>
        <w:t xml:space="preserve">- </w:t>
      </w:r>
      <w:r w:rsidR="00727603" w:rsidRPr="003560AF">
        <w:rPr>
          <w:sz w:val="24"/>
          <w:szCs w:val="24"/>
          <w:lang w:val="en-US"/>
        </w:rPr>
        <w:t xml:space="preserve">larger than the </w:t>
      </w:r>
      <w:proofErr w:type="spellStart"/>
      <w:r w:rsidR="00727603" w:rsidRPr="003560AF">
        <w:rPr>
          <w:sz w:val="24"/>
          <w:szCs w:val="24"/>
          <w:lang w:val="en-US"/>
        </w:rPr>
        <w:t>pervoskite</w:t>
      </w:r>
      <w:proofErr w:type="spellEnd"/>
      <w:r w:rsidR="00727603" w:rsidRPr="003560AF">
        <w:rPr>
          <w:sz w:val="24"/>
          <w:szCs w:val="24"/>
          <w:lang w:val="en-US"/>
        </w:rPr>
        <w:t xml:space="preserve"> thickness are required</w:t>
      </w:r>
      <w:r w:rsidRPr="003560AF">
        <w:rPr>
          <w:sz w:val="24"/>
          <w:szCs w:val="24"/>
          <w:lang w:val="en-US"/>
        </w:rPr>
        <w:t xml:space="preserve">, </w:t>
      </w:r>
      <w:r w:rsidR="00727603" w:rsidRPr="003560AF">
        <w:rPr>
          <w:sz w:val="24"/>
          <w:szCs w:val="24"/>
          <w:lang w:val="en-US"/>
        </w:rPr>
        <w:t xml:space="preserve">for </w:t>
      </w:r>
      <w:r w:rsidRPr="003560AF">
        <w:rPr>
          <w:sz w:val="24"/>
          <w:szCs w:val="24"/>
          <w:lang w:val="en-US"/>
        </w:rPr>
        <w:t>Cl doped MAPbI</w:t>
      </w:r>
      <w:r w:rsidRPr="003560AF">
        <w:rPr>
          <w:sz w:val="24"/>
          <w:szCs w:val="24"/>
          <w:vertAlign w:val="subscript"/>
          <w:lang w:val="en-US"/>
        </w:rPr>
        <w:t xml:space="preserve">3 </w:t>
      </w:r>
      <w:r w:rsidR="00E21121" w:rsidRPr="003560AF">
        <w:rPr>
          <w:sz w:val="24"/>
          <w:szCs w:val="24"/>
          <w:lang w:val="en-US"/>
        </w:rPr>
        <w:t>D</w:t>
      </w:r>
      <w:r w:rsidR="00E21121" w:rsidRPr="003560AF">
        <w:rPr>
          <w:sz w:val="24"/>
          <w:szCs w:val="24"/>
          <w:vertAlign w:val="subscript"/>
          <w:lang w:val="en-US"/>
        </w:rPr>
        <w:t>L</w:t>
      </w:r>
      <w:r w:rsidR="00AD134C" w:rsidRPr="003560AF">
        <w:rPr>
          <w:sz w:val="24"/>
          <w:szCs w:val="24"/>
          <w:vertAlign w:val="subscript"/>
          <w:lang w:val="en-US"/>
        </w:rPr>
        <w:t xml:space="preserve"> </w:t>
      </w:r>
      <w:r w:rsidRPr="003560AF">
        <w:rPr>
          <w:sz w:val="24"/>
          <w:szCs w:val="24"/>
          <w:lang w:val="en-US"/>
        </w:rPr>
        <w:t>&gt;</w:t>
      </w:r>
      <w:r w:rsidR="00AD134C" w:rsidRPr="003560AF">
        <w:rPr>
          <w:sz w:val="24"/>
          <w:szCs w:val="24"/>
          <w:lang w:val="en-US"/>
        </w:rPr>
        <w:t xml:space="preserve"> </w:t>
      </w:r>
      <w:r w:rsidRPr="003560AF">
        <w:rPr>
          <w:sz w:val="24"/>
          <w:szCs w:val="24"/>
          <w:lang w:val="en-US"/>
        </w:rPr>
        <w:t>1</w:t>
      </w:r>
      <w:r w:rsidRPr="003560AF">
        <w:rPr>
          <w:rFonts w:cstheme="minorHAnsi"/>
          <w:sz w:val="24"/>
          <w:szCs w:val="24"/>
          <w:lang w:val="en-US"/>
        </w:rPr>
        <w:t>µ</w:t>
      </w:r>
      <w:r w:rsidRPr="003560AF">
        <w:rPr>
          <w:sz w:val="24"/>
          <w:szCs w:val="24"/>
          <w:lang w:val="en-US"/>
        </w:rPr>
        <w:t>m</w:t>
      </w:r>
      <w:r w:rsidR="00727603" w:rsidRPr="003560AF">
        <w:rPr>
          <w:sz w:val="24"/>
          <w:szCs w:val="24"/>
          <w:lang w:val="en-US"/>
        </w:rPr>
        <w:t xml:space="preserve"> well beyond the thickness required for full sunlight absorption, approx</w:t>
      </w:r>
      <w:r w:rsidR="007C463A" w:rsidRPr="003560AF">
        <w:rPr>
          <w:sz w:val="24"/>
          <w:szCs w:val="24"/>
          <w:lang w:val="en-US"/>
        </w:rPr>
        <w:t>imately</w:t>
      </w:r>
      <w:r w:rsidR="00727603" w:rsidRPr="003560AF">
        <w:rPr>
          <w:sz w:val="24"/>
          <w:szCs w:val="24"/>
          <w:lang w:val="en-US"/>
        </w:rPr>
        <w:t xml:space="preserve"> </w:t>
      </w:r>
      <w:r w:rsidR="00EB0767" w:rsidRPr="003560AF">
        <w:rPr>
          <w:sz w:val="24"/>
          <w:szCs w:val="24"/>
          <w:lang w:val="en-US"/>
        </w:rPr>
        <w:t>~</w:t>
      </w:r>
      <w:r w:rsidR="00727603" w:rsidRPr="003560AF">
        <w:rPr>
          <w:sz w:val="24"/>
          <w:szCs w:val="24"/>
          <w:lang w:val="en-US"/>
        </w:rPr>
        <w:t>300</w:t>
      </w:r>
      <w:r w:rsidR="007C463A" w:rsidRPr="003560AF">
        <w:rPr>
          <w:sz w:val="24"/>
          <w:szCs w:val="24"/>
          <w:lang w:val="en-US"/>
        </w:rPr>
        <w:t xml:space="preserve"> </w:t>
      </w:r>
      <w:r w:rsidR="00727603" w:rsidRPr="003560AF">
        <w:rPr>
          <w:sz w:val="24"/>
          <w:szCs w:val="24"/>
          <w:lang w:val="en-US"/>
        </w:rPr>
        <w:t>nm</w:t>
      </w:r>
      <w:r w:rsidRPr="003560AF">
        <w:rPr>
          <w:sz w:val="24"/>
          <w:szCs w:val="24"/>
          <w:lang w:val="en-US"/>
        </w:rPr>
        <w:t>), (</w:t>
      </w:r>
      <w:r w:rsidR="00AD134C" w:rsidRPr="003560AF">
        <w:rPr>
          <w:sz w:val="24"/>
          <w:szCs w:val="24"/>
          <w:lang w:val="en-US"/>
        </w:rPr>
        <w:t>g</w:t>
      </w:r>
      <w:r w:rsidRPr="003560AF">
        <w:rPr>
          <w:sz w:val="24"/>
          <w:szCs w:val="24"/>
          <w:lang w:val="en-US"/>
        </w:rPr>
        <w:t xml:space="preserve">) </w:t>
      </w:r>
      <w:r w:rsidR="00727603" w:rsidRPr="003560AF">
        <w:rPr>
          <w:sz w:val="24"/>
          <w:szCs w:val="24"/>
          <w:lang w:val="en-US"/>
        </w:rPr>
        <w:t xml:space="preserve">analogously the </w:t>
      </w:r>
      <w:r w:rsidRPr="003560AF">
        <w:rPr>
          <w:sz w:val="24"/>
          <w:szCs w:val="24"/>
          <w:lang w:val="en-US"/>
        </w:rPr>
        <w:t xml:space="preserve">hole </w:t>
      </w:r>
      <w:r w:rsidR="00F557D8" w:rsidRPr="003560AF">
        <w:rPr>
          <w:sz w:val="24"/>
          <w:szCs w:val="24"/>
          <w:lang w:val="en-US"/>
        </w:rPr>
        <w:t xml:space="preserve">is </w:t>
      </w:r>
      <w:r w:rsidR="00727603" w:rsidRPr="003560AF">
        <w:rPr>
          <w:sz w:val="24"/>
          <w:szCs w:val="24"/>
          <w:lang w:val="en-US"/>
        </w:rPr>
        <w:t>transport</w:t>
      </w:r>
      <w:r w:rsidR="00F557D8" w:rsidRPr="003560AF">
        <w:rPr>
          <w:sz w:val="24"/>
          <w:szCs w:val="24"/>
          <w:lang w:val="en-US"/>
        </w:rPr>
        <w:t>ed</w:t>
      </w:r>
      <w:r w:rsidR="00727603" w:rsidRPr="003560AF">
        <w:rPr>
          <w:sz w:val="24"/>
          <w:szCs w:val="24"/>
          <w:lang w:val="en-US"/>
        </w:rPr>
        <w:t xml:space="preserve"> within the </w:t>
      </w:r>
      <w:r w:rsidR="008D77C3" w:rsidRPr="003560AF">
        <w:rPr>
          <w:sz w:val="24"/>
          <w:szCs w:val="24"/>
          <w:lang w:val="en-US"/>
        </w:rPr>
        <w:t xml:space="preserve">perovskite layer towards </w:t>
      </w:r>
      <w:r w:rsidR="00F557D8" w:rsidRPr="003560AF">
        <w:rPr>
          <w:sz w:val="24"/>
          <w:szCs w:val="24"/>
          <w:lang w:val="en-US"/>
        </w:rPr>
        <w:t xml:space="preserve">counter </w:t>
      </w:r>
      <w:r w:rsidR="008D77C3" w:rsidRPr="003560AF">
        <w:rPr>
          <w:sz w:val="24"/>
          <w:szCs w:val="24"/>
          <w:lang w:val="en-US"/>
        </w:rPr>
        <w:t>electrode</w:t>
      </w:r>
      <w:r w:rsidR="00EB0767" w:rsidRPr="003560AF">
        <w:rPr>
          <w:sz w:val="24"/>
          <w:szCs w:val="24"/>
          <w:lang w:val="en-US"/>
        </w:rPr>
        <w:t>,</w:t>
      </w:r>
      <w:r w:rsidR="008D77C3" w:rsidRPr="003560AF">
        <w:rPr>
          <w:sz w:val="24"/>
          <w:szCs w:val="24"/>
          <w:lang w:val="en-US"/>
        </w:rPr>
        <w:t xml:space="preserve"> while</w:t>
      </w:r>
      <w:r w:rsidRPr="003560AF">
        <w:rPr>
          <w:sz w:val="24"/>
          <w:szCs w:val="24"/>
          <w:lang w:val="en-US"/>
        </w:rPr>
        <w:t xml:space="preserve"> (</w:t>
      </w:r>
      <w:r w:rsidR="00AD134C" w:rsidRPr="003560AF">
        <w:rPr>
          <w:sz w:val="24"/>
          <w:szCs w:val="24"/>
          <w:lang w:val="en-US"/>
        </w:rPr>
        <w:t>h</w:t>
      </w:r>
      <w:r w:rsidRPr="003560AF">
        <w:rPr>
          <w:sz w:val="24"/>
          <w:szCs w:val="24"/>
          <w:lang w:val="en-US"/>
        </w:rPr>
        <w:t xml:space="preserve">) electron transports towards the </w:t>
      </w:r>
      <w:r w:rsidR="00F557D8" w:rsidRPr="003560AF">
        <w:rPr>
          <w:sz w:val="24"/>
          <w:szCs w:val="24"/>
          <w:lang w:val="en-US"/>
        </w:rPr>
        <w:t>substrate</w:t>
      </w:r>
      <w:r w:rsidR="008D77C3" w:rsidRPr="003560AF">
        <w:rPr>
          <w:sz w:val="24"/>
          <w:szCs w:val="24"/>
          <w:lang w:val="en-US"/>
        </w:rPr>
        <w:t xml:space="preserve"> </w:t>
      </w:r>
      <w:r w:rsidRPr="003560AF">
        <w:rPr>
          <w:sz w:val="24"/>
          <w:szCs w:val="24"/>
          <w:lang w:val="en-US"/>
        </w:rPr>
        <w:t>electrode.</w:t>
      </w:r>
    </w:p>
    <w:p w14:paraId="30A14216" w14:textId="34A70D0A" w:rsidR="00B7455E" w:rsidRPr="003560AF" w:rsidRDefault="00B7455E" w:rsidP="00B7455E">
      <w:pPr>
        <w:spacing w:line="360" w:lineRule="auto"/>
        <w:ind w:firstLine="720"/>
        <w:jc w:val="both"/>
        <w:rPr>
          <w:sz w:val="24"/>
          <w:szCs w:val="24"/>
          <w:lang w:val="en-US"/>
        </w:rPr>
      </w:pPr>
      <w:r>
        <w:rPr>
          <w:noProof/>
          <w:sz w:val="24"/>
          <w:szCs w:val="24"/>
          <w:lang w:val="en-US"/>
        </w:rPr>
        <w:drawing>
          <wp:inline distT="0" distB="0" distL="0" distR="0" wp14:anchorId="31B2B3EC" wp14:editId="35487387">
            <wp:extent cx="4891178" cy="3060156"/>
            <wp:effectExtent l="0" t="0" r="5080" b="0"/>
            <wp:docPr id="280599" name="Picture 280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97773" cy="3064282"/>
                    </a:xfrm>
                    <a:prstGeom prst="rect">
                      <a:avLst/>
                    </a:prstGeom>
                    <a:noFill/>
                    <a:ln>
                      <a:noFill/>
                    </a:ln>
                  </pic:spPr>
                </pic:pic>
              </a:graphicData>
            </a:graphic>
          </wp:inline>
        </w:drawing>
      </w:r>
    </w:p>
    <w:p w14:paraId="042E5AFB" w14:textId="735BF94B" w:rsidR="00BE50EA" w:rsidRPr="003560AF" w:rsidRDefault="00325A89" w:rsidP="00FA699A">
      <w:pPr>
        <w:spacing w:line="360" w:lineRule="auto"/>
        <w:jc w:val="both"/>
        <w:rPr>
          <w:sz w:val="24"/>
          <w:szCs w:val="24"/>
          <w:lang w:val="en-US"/>
        </w:rPr>
      </w:pPr>
      <w:r w:rsidRPr="003560AF">
        <w:rPr>
          <w:sz w:val="24"/>
          <w:szCs w:val="24"/>
          <w:lang w:val="en-US"/>
        </w:rPr>
        <w:t>Figure 1.</w:t>
      </w:r>
      <w:r w:rsidR="009828C1" w:rsidRPr="003560AF">
        <w:rPr>
          <w:sz w:val="24"/>
          <w:szCs w:val="24"/>
          <w:lang w:val="en-US"/>
        </w:rPr>
        <w:t>5</w:t>
      </w:r>
      <w:r w:rsidRPr="003560AF">
        <w:rPr>
          <w:sz w:val="24"/>
          <w:szCs w:val="24"/>
          <w:lang w:val="en-US"/>
        </w:rPr>
        <w:t xml:space="preserve"> Perovskite solar cells; mesoscopic </w:t>
      </w:r>
      <w:r w:rsidR="00AD134C" w:rsidRPr="003560AF">
        <w:rPr>
          <w:sz w:val="24"/>
          <w:szCs w:val="24"/>
          <w:lang w:val="en-US"/>
        </w:rPr>
        <w:t xml:space="preserve">(left) </w:t>
      </w:r>
      <w:r w:rsidR="003C69F3" w:rsidRPr="003560AF">
        <w:rPr>
          <w:sz w:val="24"/>
          <w:szCs w:val="24"/>
          <w:lang w:val="en-US"/>
        </w:rPr>
        <w:t>versus</w:t>
      </w:r>
      <w:r w:rsidRPr="003560AF">
        <w:rPr>
          <w:sz w:val="24"/>
          <w:szCs w:val="24"/>
          <w:lang w:val="en-US"/>
        </w:rPr>
        <w:t xml:space="preserve"> b) planar</w:t>
      </w:r>
      <w:r w:rsidR="00AD134C" w:rsidRPr="003560AF">
        <w:rPr>
          <w:sz w:val="24"/>
          <w:szCs w:val="24"/>
          <w:lang w:val="en-US"/>
        </w:rPr>
        <w:t xml:space="preserve"> (right)</w:t>
      </w:r>
      <w:r w:rsidRPr="003560AF">
        <w:rPr>
          <w:sz w:val="24"/>
          <w:szCs w:val="24"/>
          <w:lang w:val="en-US"/>
        </w:rPr>
        <w:t xml:space="preserve"> </w:t>
      </w:r>
      <w:r w:rsidR="00BE50EA" w:rsidRPr="003560AF">
        <w:rPr>
          <w:sz w:val="24"/>
          <w:szCs w:val="24"/>
          <w:lang w:val="en-US"/>
        </w:rPr>
        <w:t xml:space="preserve">architecture. Left: </w:t>
      </w:r>
      <w:r w:rsidR="004D13E9" w:rsidRPr="003560AF">
        <w:rPr>
          <w:sz w:val="24"/>
          <w:szCs w:val="24"/>
          <w:lang w:val="en-US"/>
        </w:rPr>
        <w:t xml:space="preserve">(a) </w:t>
      </w:r>
      <w:r w:rsidR="00BE50EA" w:rsidRPr="003560AF">
        <w:rPr>
          <w:sz w:val="24"/>
          <w:szCs w:val="24"/>
          <w:lang w:val="en-US"/>
        </w:rPr>
        <w:t xml:space="preserve">Photoexcitation of the sensitizer (perovskite) is followed by </w:t>
      </w:r>
      <w:r w:rsidR="004D13E9" w:rsidRPr="003560AF">
        <w:rPr>
          <w:sz w:val="24"/>
          <w:szCs w:val="24"/>
          <w:lang w:val="en-US"/>
        </w:rPr>
        <w:t xml:space="preserve">(b) </w:t>
      </w:r>
      <w:r w:rsidR="00BE50EA" w:rsidRPr="003560AF">
        <w:rPr>
          <w:sz w:val="24"/>
          <w:szCs w:val="24"/>
          <w:lang w:val="en-US"/>
        </w:rPr>
        <w:t xml:space="preserve">electron injection towards the conduction band of the mesoporous oxide. </w:t>
      </w:r>
      <w:r w:rsidR="004D13E9" w:rsidRPr="003560AF">
        <w:rPr>
          <w:sz w:val="24"/>
          <w:szCs w:val="24"/>
          <w:lang w:val="en-US"/>
        </w:rPr>
        <w:t>(c) H</w:t>
      </w:r>
      <w:r w:rsidR="00BE50EA" w:rsidRPr="003560AF">
        <w:rPr>
          <w:sz w:val="24"/>
          <w:szCs w:val="24"/>
          <w:lang w:val="en-US"/>
        </w:rPr>
        <w:t xml:space="preserve">ole transport layer (HTM) regenerates the </w:t>
      </w:r>
      <w:r w:rsidR="008B4252" w:rsidRPr="003560AF">
        <w:rPr>
          <w:sz w:val="24"/>
          <w:szCs w:val="24"/>
          <w:lang w:val="en-US"/>
        </w:rPr>
        <w:t>perovskite</w:t>
      </w:r>
      <w:r w:rsidR="00BE50EA" w:rsidRPr="003560AF">
        <w:rPr>
          <w:sz w:val="24"/>
          <w:szCs w:val="24"/>
          <w:lang w:val="en-US"/>
        </w:rPr>
        <w:t xml:space="preserve">, which itself is regenerated at the counter electrode by </w:t>
      </w:r>
      <w:r w:rsidR="004D13E9" w:rsidRPr="003560AF">
        <w:rPr>
          <w:sz w:val="24"/>
          <w:szCs w:val="24"/>
          <w:lang w:val="en-US"/>
        </w:rPr>
        <w:t xml:space="preserve">(d) </w:t>
      </w:r>
      <w:r w:rsidR="00BE50EA" w:rsidRPr="003560AF">
        <w:rPr>
          <w:sz w:val="24"/>
          <w:szCs w:val="24"/>
          <w:lang w:val="en-US"/>
        </w:rPr>
        <w:t xml:space="preserve">electron </w:t>
      </w:r>
      <w:r w:rsidR="004D13E9" w:rsidRPr="003560AF">
        <w:rPr>
          <w:sz w:val="24"/>
          <w:szCs w:val="24"/>
          <w:lang w:val="en-US"/>
        </w:rPr>
        <w:t xml:space="preserve">coming from the substrate electrode </w:t>
      </w:r>
      <w:r w:rsidR="00BE50EA" w:rsidRPr="003560AF">
        <w:rPr>
          <w:sz w:val="24"/>
          <w:szCs w:val="24"/>
          <w:lang w:val="en-US"/>
        </w:rPr>
        <w:t xml:space="preserve">passed through the load. Right: </w:t>
      </w:r>
      <w:r w:rsidR="004D13E9" w:rsidRPr="003560AF">
        <w:rPr>
          <w:sz w:val="24"/>
          <w:szCs w:val="24"/>
          <w:lang w:val="en-US"/>
        </w:rPr>
        <w:t xml:space="preserve">(e) </w:t>
      </w:r>
      <w:r w:rsidR="00BE50EA" w:rsidRPr="003560AF">
        <w:rPr>
          <w:sz w:val="24"/>
          <w:szCs w:val="24"/>
          <w:lang w:val="en-US"/>
        </w:rPr>
        <w:t xml:space="preserve">Photoexcitation of the perovskite is followed by </w:t>
      </w:r>
      <w:r w:rsidR="004D13E9" w:rsidRPr="003560AF">
        <w:rPr>
          <w:sz w:val="24"/>
          <w:szCs w:val="24"/>
          <w:lang w:val="en-US"/>
        </w:rPr>
        <w:t xml:space="preserve">(f) </w:t>
      </w:r>
      <w:r w:rsidR="001F33CA" w:rsidRPr="003560AF">
        <w:rPr>
          <w:sz w:val="24"/>
          <w:szCs w:val="24"/>
          <w:lang w:val="en-US"/>
        </w:rPr>
        <w:t>extraction and</w:t>
      </w:r>
      <w:r w:rsidR="004D13E9" w:rsidRPr="003560AF">
        <w:rPr>
          <w:sz w:val="24"/>
          <w:szCs w:val="24"/>
          <w:lang w:val="en-US"/>
        </w:rPr>
        <w:t xml:space="preserve"> (h)</w:t>
      </w:r>
      <w:r w:rsidR="001F33CA" w:rsidRPr="003560AF">
        <w:rPr>
          <w:sz w:val="24"/>
          <w:szCs w:val="24"/>
          <w:lang w:val="en-US"/>
        </w:rPr>
        <w:t xml:space="preserve"> </w:t>
      </w:r>
      <w:r w:rsidR="00BE50EA" w:rsidRPr="003560AF">
        <w:rPr>
          <w:sz w:val="24"/>
          <w:szCs w:val="24"/>
          <w:lang w:val="en-US"/>
        </w:rPr>
        <w:t>transport of electron</w:t>
      </w:r>
      <w:r w:rsidR="004D13E9" w:rsidRPr="003560AF">
        <w:rPr>
          <w:sz w:val="24"/>
          <w:szCs w:val="24"/>
          <w:lang w:val="en-US"/>
        </w:rPr>
        <w:t xml:space="preserve"> from electron transport layer (ETL) towards the substrate electrode. (g) H</w:t>
      </w:r>
      <w:r w:rsidR="00BE50EA" w:rsidRPr="003560AF">
        <w:rPr>
          <w:sz w:val="24"/>
          <w:szCs w:val="24"/>
          <w:lang w:val="en-US"/>
        </w:rPr>
        <w:t xml:space="preserve">ole </w:t>
      </w:r>
      <w:r w:rsidR="004D13E9" w:rsidRPr="003560AF">
        <w:rPr>
          <w:sz w:val="24"/>
          <w:szCs w:val="24"/>
          <w:lang w:val="en-US"/>
        </w:rPr>
        <w:t>transports from the</w:t>
      </w:r>
      <w:r w:rsidR="00BE50EA" w:rsidRPr="003560AF">
        <w:rPr>
          <w:sz w:val="24"/>
          <w:szCs w:val="24"/>
          <w:lang w:val="en-US"/>
        </w:rPr>
        <w:t xml:space="preserve"> </w:t>
      </w:r>
      <w:proofErr w:type="gramStart"/>
      <w:r w:rsidR="001F33CA" w:rsidRPr="003560AF">
        <w:rPr>
          <w:sz w:val="24"/>
          <w:szCs w:val="24"/>
          <w:lang w:val="en-US"/>
        </w:rPr>
        <w:t>hole</w:t>
      </w:r>
      <w:proofErr w:type="gramEnd"/>
      <w:r w:rsidR="001F33CA" w:rsidRPr="003560AF">
        <w:rPr>
          <w:sz w:val="24"/>
          <w:szCs w:val="24"/>
          <w:lang w:val="en-US"/>
        </w:rPr>
        <w:t xml:space="preserve"> transport layer (</w:t>
      </w:r>
      <w:r w:rsidR="00BE50EA" w:rsidRPr="003560AF">
        <w:rPr>
          <w:sz w:val="24"/>
          <w:szCs w:val="24"/>
          <w:lang w:val="en-US"/>
        </w:rPr>
        <w:t>HTM</w:t>
      </w:r>
      <w:r w:rsidR="001F33CA" w:rsidRPr="003560AF">
        <w:rPr>
          <w:sz w:val="24"/>
          <w:szCs w:val="24"/>
          <w:lang w:val="en-US"/>
        </w:rPr>
        <w:t>)</w:t>
      </w:r>
      <w:r w:rsidR="004D13E9" w:rsidRPr="003560AF">
        <w:rPr>
          <w:sz w:val="24"/>
          <w:szCs w:val="24"/>
          <w:lang w:val="en-US"/>
        </w:rPr>
        <w:t xml:space="preserve"> towards the counter electrode</w:t>
      </w:r>
      <w:r w:rsidR="00BE50EA" w:rsidRPr="003560AF">
        <w:rPr>
          <w:sz w:val="24"/>
          <w:szCs w:val="24"/>
          <w:lang w:val="en-US"/>
        </w:rPr>
        <w:t>.</w:t>
      </w:r>
      <w:r w:rsidR="004D13E9" w:rsidRPr="003560AF">
        <w:rPr>
          <w:sz w:val="24"/>
          <w:szCs w:val="24"/>
          <w:lang w:val="en-US"/>
        </w:rPr>
        <w:t xml:space="preserve"> </w:t>
      </w:r>
    </w:p>
    <w:p w14:paraId="5430CCA8" w14:textId="77777777" w:rsidR="00325A89" w:rsidRPr="003560AF" w:rsidRDefault="00325A89" w:rsidP="00325A89">
      <w:pPr>
        <w:rPr>
          <w:lang w:val="en-US"/>
        </w:rPr>
      </w:pPr>
    </w:p>
    <w:p w14:paraId="6F283500" w14:textId="66BE495A" w:rsidR="00325A89" w:rsidRPr="003560AF" w:rsidRDefault="00325A89" w:rsidP="0072489E">
      <w:pPr>
        <w:pStyle w:val="Heading3"/>
        <w:spacing w:line="360" w:lineRule="auto"/>
        <w:rPr>
          <w:lang w:val="en-US"/>
        </w:rPr>
      </w:pPr>
      <w:bookmarkStart w:id="8" w:name="_Toc477804008"/>
      <w:r w:rsidRPr="003560AF">
        <w:rPr>
          <w:lang w:val="en-US"/>
        </w:rPr>
        <w:t>1.</w:t>
      </w:r>
      <w:r w:rsidR="00F02B99" w:rsidRPr="003560AF">
        <w:rPr>
          <w:lang w:val="en-US"/>
        </w:rPr>
        <w:t>3</w:t>
      </w:r>
      <w:r w:rsidRPr="003560AF">
        <w:rPr>
          <w:lang w:val="en-US"/>
        </w:rPr>
        <w:t>.1 Organic-inorganic hybrid perovskites</w:t>
      </w:r>
      <w:bookmarkEnd w:id="8"/>
      <w:r w:rsidRPr="003560AF">
        <w:rPr>
          <w:lang w:val="en-US"/>
        </w:rPr>
        <w:t xml:space="preserve"> </w:t>
      </w:r>
    </w:p>
    <w:p w14:paraId="74863762" w14:textId="7F4E9262" w:rsidR="00325A89" w:rsidRPr="003560AF" w:rsidRDefault="00325A89" w:rsidP="0072489E">
      <w:pPr>
        <w:spacing w:line="360" w:lineRule="auto"/>
        <w:jc w:val="both"/>
        <w:rPr>
          <w:sz w:val="24"/>
          <w:szCs w:val="24"/>
          <w:lang w:val="en-US"/>
        </w:rPr>
      </w:pPr>
      <w:r w:rsidRPr="003560AF">
        <w:rPr>
          <w:sz w:val="24"/>
          <w:szCs w:val="24"/>
          <w:lang w:val="en-US"/>
        </w:rPr>
        <w:t xml:space="preserve">Perovskites are </w:t>
      </w:r>
      <w:r w:rsidR="00D47B3C" w:rsidRPr="003560AF">
        <w:rPr>
          <w:sz w:val="24"/>
          <w:szCs w:val="24"/>
          <w:lang w:val="en-US"/>
        </w:rPr>
        <w:t xml:space="preserve">the family of materials </w:t>
      </w:r>
      <w:r w:rsidRPr="003560AF">
        <w:rPr>
          <w:sz w:val="24"/>
          <w:szCs w:val="24"/>
          <w:lang w:val="en-US"/>
        </w:rPr>
        <w:t>described by the formula ABX</w:t>
      </w:r>
      <w:r w:rsidRPr="003560AF">
        <w:rPr>
          <w:sz w:val="24"/>
          <w:szCs w:val="24"/>
          <w:vertAlign w:val="subscript"/>
          <w:lang w:val="en-US"/>
        </w:rPr>
        <w:t>3</w:t>
      </w:r>
      <w:r w:rsidR="00D47B3C" w:rsidRPr="003560AF">
        <w:rPr>
          <w:sz w:val="24"/>
          <w:szCs w:val="24"/>
          <w:lang w:val="en-US"/>
        </w:rPr>
        <w:t>; they were n</w:t>
      </w:r>
      <w:r w:rsidRPr="003560AF">
        <w:rPr>
          <w:sz w:val="24"/>
          <w:szCs w:val="24"/>
          <w:lang w:val="en-US"/>
        </w:rPr>
        <w:t xml:space="preserve">amed after L.A. </w:t>
      </w:r>
      <w:proofErr w:type="spellStart"/>
      <w:r w:rsidRPr="003560AF">
        <w:rPr>
          <w:sz w:val="24"/>
          <w:szCs w:val="24"/>
          <w:lang w:val="en-US"/>
        </w:rPr>
        <w:t>Perovski</w:t>
      </w:r>
      <w:proofErr w:type="spellEnd"/>
      <w:r w:rsidRPr="003560AF">
        <w:rPr>
          <w:sz w:val="24"/>
          <w:szCs w:val="24"/>
          <w:lang w:val="en-US"/>
        </w:rPr>
        <w:t xml:space="preserve"> </w:t>
      </w:r>
      <w:r w:rsidR="00D47B3C" w:rsidRPr="003560AF">
        <w:rPr>
          <w:sz w:val="24"/>
          <w:szCs w:val="24"/>
          <w:lang w:val="en-US"/>
        </w:rPr>
        <w:t xml:space="preserve">who </w:t>
      </w:r>
      <w:r w:rsidRPr="003560AF">
        <w:rPr>
          <w:sz w:val="24"/>
          <w:szCs w:val="24"/>
          <w:lang w:val="en-US"/>
        </w:rPr>
        <w:t xml:space="preserve">discovered </w:t>
      </w:r>
      <w:r w:rsidR="00D47B3C" w:rsidRPr="003560AF">
        <w:rPr>
          <w:sz w:val="24"/>
          <w:szCs w:val="24"/>
          <w:lang w:val="en-US"/>
        </w:rPr>
        <w:t xml:space="preserve">this structure in the </w:t>
      </w:r>
      <w:r w:rsidRPr="003560AF">
        <w:rPr>
          <w:sz w:val="24"/>
          <w:szCs w:val="24"/>
          <w:lang w:val="en-US"/>
        </w:rPr>
        <w:t>CaTiO</w:t>
      </w:r>
      <w:r w:rsidRPr="003560AF">
        <w:rPr>
          <w:sz w:val="24"/>
          <w:szCs w:val="24"/>
          <w:vertAlign w:val="subscript"/>
          <w:lang w:val="en-US"/>
        </w:rPr>
        <w:t>3</w:t>
      </w:r>
      <w:r w:rsidRPr="003560AF">
        <w:rPr>
          <w:sz w:val="24"/>
          <w:szCs w:val="24"/>
          <w:lang w:val="en-US"/>
        </w:rPr>
        <w:t xml:space="preserve"> mineral in 1839.</w:t>
      </w:r>
      <w:r w:rsidRPr="003560AF">
        <w:rPr>
          <w:sz w:val="24"/>
          <w:szCs w:val="24"/>
          <w:lang w:val="en-US"/>
        </w:rPr>
        <w:fldChar w:fldCharType="begin" w:fldLock="1"/>
      </w:r>
      <w:r w:rsidR="00F557D8" w:rsidRPr="003560AF">
        <w:rPr>
          <w:sz w:val="24"/>
          <w:szCs w:val="24"/>
          <w:lang w:val="en-US"/>
        </w:rPr>
        <w:instrText>ADDIN CSL_CITATION { "citationItems" : [ { "id" : "ITEM-1", "itemData" : { "DOI" : "10.1007/978-3-319-32991-8", "ISBN" : "978-3-319-32989-5", "author" : [ { "dropping-particle" : "", "family" : "Etgar", "given" : "Lioz", "non-dropping-particle" : "", "parse-names" : false, "suffix" : "" } ], "chapter-number" : "1", "container-title" : "Hole Conductor Free Perovskite-based Solar Cells", "editor" : [ { "dropping-particle" : "", "family" : "Etgar", "given" : "L.", "non-dropping-particle" : "", "parse-names" : false, "suffix" : "" } ], "id" : "ITEM-1", "issued" : { "date-parts" : [ [ "2016" ] ] }, "page" : "2-3", "publisher" : "SpringerBriefs in Applied Sciences and Technology", "title" : "Organo-Metal Lead Halide Perovskite Properties", "type" : "chapter" }, "uris" : [ "http://www.mendeley.com/documents/?uuid=d551a281-af4f-4c3c-ad27-b8dc9290de15" ] } ], "mendeley" : { "formattedCitation" : "&lt;sup&gt;19&lt;/sup&gt;", "plainTextFormattedCitation" : "19", "previouslyFormattedCitation" : "&lt;sup&gt;19&lt;/sup&gt;"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19</w:t>
      </w:r>
      <w:r w:rsidRPr="003560AF">
        <w:rPr>
          <w:sz w:val="24"/>
          <w:szCs w:val="24"/>
          <w:lang w:val="en-US"/>
        </w:rPr>
        <w:fldChar w:fldCharType="end"/>
      </w:r>
      <w:r w:rsidRPr="003560AF">
        <w:rPr>
          <w:sz w:val="24"/>
          <w:szCs w:val="24"/>
          <w:lang w:val="en-US"/>
        </w:rPr>
        <w:t xml:space="preserve"> In this thesis, we focus on one of the organic-inorganic hybrid perovskite type</w:t>
      </w:r>
      <w:r w:rsidR="00D47B3C" w:rsidRPr="003560AF">
        <w:rPr>
          <w:sz w:val="24"/>
          <w:szCs w:val="24"/>
          <w:lang w:val="en-US"/>
        </w:rPr>
        <w:t>s</w:t>
      </w:r>
      <w:r w:rsidRPr="003560AF">
        <w:rPr>
          <w:sz w:val="24"/>
          <w:szCs w:val="24"/>
          <w:lang w:val="en-US"/>
        </w:rPr>
        <w:t xml:space="preserve">, namely </w:t>
      </w:r>
      <w:proofErr w:type="spellStart"/>
      <w:r w:rsidRPr="003560AF">
        <w:rPr>
          <w:sz w:val="24"/>
          <w:szCs w:val="24"/>
          <w:lang w:val="en-US"/>
        </w:rPr>
        <w:t>methlyammonium</w:t>
      </w:r>
      <w:proofErr w:type="spellEnd"/>
      <w:r w:rsidRPr="003560AF">
        <w:rPr>
          <w:sz w:val="24"/>
          <w:szCs w:val="24"/>
          <w:lang w:val="en-US"/>
        </w:rPr>
        <w:t xml:space="preserve"> lead triiodide (CH</w:t>
      </w:r>
      <w:r w:rsidRPr="003560AF">
        <w:rPr>
          <w:sz w:val="24"/>
          <w:szCs w:val="24"/>
          <w:vertAlign w:val="subscript"/>
          <w:lang w:val="en-US"/>
        </w:rPr>
        <w:t>3</w:t>
      </w:r>
      <w:r w:rsidRPr="003560AF">
        <w:rPr>
          <w:sz w:val="24"/>
          <w:szCs w:val="24"/>
          <w:lang w:val="en-US"/>
        </w:rPr>
        <w:t>NH</w:t>
      </w:r>
      <w:r w:rsidRPr="003560AF">
        <w:rPr>
          <w:sz w:val="24"/>
          <w:szCs w:val="24"/>
          <w:vertAlign w:val="subscript"/>
          <w:lang w:val="en-US"/>
        </w:rPr>
        <w:t>3</w:t>
      </w:r>
      <w:r w:rsidRPr="003560AF">
        <w:rPr>
          <w:sz w:val="24"/>
          <w:szCs w:val="24"/>
          <w:lang w:val="en-US"/>
        </w:rPr>
        <w:t>PbI</w:t>
      </w:r>
      <w:r w:rsidRPr="003560AF">
        <w:rPr>
          <w:sz w:val="24"/>
          <w:szCs w:val="24"/>
          <w:vertAlign w:val="subscript"/>
          <w:lang w:val="en-US"/>
        </w:rPr>
        <w:t>3</w:t>
      </w:r>
      <w:r w:rsidRPr="003560AF">
        <w:rPr>
          <w:sz w:val="24"/>
          <w:szCs w:val="24"/>
          <w:lang w:val="en-US"/>
        </w:rPr>
        <w:t xml:space="preserve"> or MAPbI</w:t>
      </w:r>
      <w:r w:rsidRPr="003560AF">
        <w:rPr>
          <w:sz w:val="24"/>
          <w:szCs w:val="24"/>
          <w:vertAlign w:val="subscript"/>
          <w:lang w:val="en-US"/>
        </w:rPr>
        <w:t>3</w:t>
      </w:r>
      <w:r w:rsidRPr="003560AF">
        <w:rPr>
          <w:sz w:val="24"/>
          <w:szCs w:val="24"/>
          <w:lang w:val="en-US"/>
        </w:rPr>
        <w:t>), which contains</w:t>
      </w:r>
      <w:r w:rsidR="00D47B3C" w:rsidRPr="003560AF">
        <w:rPr>
          <w:sz w:val="24"/>
          <w:szCs w:val="24"/>
          <w:lang w:val="en-US"/>
        </w:rPr>
        <w:t xml:space="preserve"> the organic </w:t>
      </w:r>
      <w:r w:rsidR="008A159C" w:rsidRPr="003560AF">
        <w:rPr>
          <w:sz w:val="24"/>
          <w:szCs w:val="24"/>
          <w:lang w:val="en-US"/>
        </w:rPr>
        <w:t xml:space="preserve">ion </w:t>
      </w:r>
      <w:r w:rsidRPr="003560AF">
        <w:rPr>
          <w:sz w:val="24"/>
          <w:szCs w:val="24"/>
          <w:lang w:val="en-US"/>
        </w:rPr>
        <w:t>CH</w:t>
      </w:r>
      <w:r w:rsidRPr="003560AF">
        <w:rPr>
          <w:sz w:val="24"/>
          <w:szCs w:val="24"/>
          <w:vertAlign w:val="subscript"/>
          <w:lang w:val="en-US"/>
        </w:rPr>
        <w:t>3</w:t>
      </w:r>
      <w:r w:rsidRPr="003560AF">
        <w:rPr>
          <w:sz w:val="24"/>
          <w:szCs w:val="24"/>
          <w:lang w:val="en-US"/>
        </w:rPr>
        <w:t>NH</w:t>
      </w:r>
      <w:r w:rsidRPr="003560AF">
        <w:rPr>
          <w:sz w:val="24"/>
          <w:szCs w:val="24"/>
          <w:vertAlign w:val="subscript"/>
          <w:lang w:val="en-US"/>
        </w:rPr>
        <w:t>3</w:t>
      </w:r>
      <w:r w:rsidRPr="003560AF">
        <w:rPr>
          <w:sz w:val="24"/>
          <w:szCs w:val="24"/>
          <w:lang w:val="en-US"/>
        </w:rPr>
        <w:t xml:space="preserve">, </w:t>
      </w:r>
      <w:r w:rsidR="00D47B3C" w:rsidRPr="003560AF">
        <w:rPr>
          <w:sz w:val="24"/>
          <w:szCs w:val="24"/>
          <w:lang w:val="en-US"/>
        </w:rPr>
        <w:t xml:space="preserve">and inorganic </w:t>
      </w:r>
      <w:r w:rsidR="008A159C" w:rsidRPr="003560AF">
        <w:rPr>
          <w:sz w:val="24"/>
          <w:szCs w:val="24"/>
          <w:lang w:val="en-US"/>
        </w:rPr>
        <w:t xml:space="preserve">ionic </w:t>
      </w:r>
      <w:proofErr w:type="spellStart"/>
      <w:r w:rsidRPr="003560AF">
        <w:rPr>
          <w:sz w:val="24"/>
          <w:szCs w:val="24"/>
          <w:lang w:val="en-US"/>
        </w:rPr>
        <w:t>Pb</w:t>
      </w:r>
      <w:proofErr w:type="spellEnd"/>
      <w:r w:rsidRPr="003560AF">
        <w:rPr>
          <w:sz w:val="24"/>
          <w:szCs w:val="24"/>
          <w:lang w:val="en-US"/>
        </w:rPr>
        <w:t xml:space="preserve"> and I</w:t>
      </w:r>
      <w:r w:rsidRPr="003560AF">
        <w:rPr>
          <w:sz w:val="24"/>
          <w:szCs w:val="24"/>
          <w:vertAlign w:val="subscript"/>
          <w:lang w:val="en-US"/>
        </w:rPr>
        <w:t>3</w:t>
      </w:r>
      <w:r w:rsidRPr="003560AF">
        <w:rPr>
          <w:sz w:val="24"/>
          <w:szCs w:val="24"/>
          <w:lang w:val="en-US"/>
        </w:rPr>
        <w:t xml:space="preserve"> </w:t>
      </w:r>
      <w:r w:rsidR="00D47B3C" w:rsidRPr="003560AF">
        <w:rPr>
          <w:sz w:val="24"/>
          <w:szCs w:val="24"/>
          <w:lang w:val="en-US"/>
        </w:rPr>
        <w:t xml:space="preserve">constituents </w:t>
      </w:r>
      <w:r w:rsidRPr="003560AF">
        <w:rPr>
          <w:sz w:val="24"/>
          <w:szCs w:val="24"/>
          <w:lang w:val="en-US"/>
        </w:rPr>
        <w:t>as A, B and X in the general formula, respectively (Figure 1.</w:t>
      </w:r>
      <w:r w:rsidR="004A72E4" w:rsidRPr="003560AF">
        <w:rPr>
          <w:sz w:val="24"/>
          <w:szCs w:val="24"/>
          <w:lang w:val="en-US"/>
        </w:rPr>
        <w:t>6</w:t>
      </w:r>
      <w:r w:rsidRPr="003560AF">
        <w:rPr>
          <w:sz w:val="24"/>
          <w:szCs w:val="24"/>
          <w:lang w:val="en-US"/>
        </w:rPr>
        <w:t xml:space="preserve">). </w:t>
      </w:r>
    </w:p>
    <w:p w14:paraId="5C07AA81" w14:textId="77777777" w:rsidR="00325A89" w:rsidRPr="003560AF" w:rsidRDefault="00325A89" w:rsidP="00325A89">
      <w:pPr>
        <w:spacing w:line="360" w:lineRule="auto"/>
        <w:jc w:val="center"/>
        <w:rPr>
          <w:sz w:val="24"/>
          <w:szCs w:val="24"/>
          <w:highlight w:val="yellow"/>
          <w:lang w:val="en-US"/>
        </w:rPr>
      </w:pPr>
      <w:r w:rsidRPr="003560AF">
        <w:rPr>
          <w:noProof/>
          <w:sz w:val="24"/>
          <w:szCs w:val="24"/>
          <w:lang w:val="en-US"/>
        </w:rPr>
        <w:drawing>
          <wp:inline distT="0" distB="0" distL="0" distR="0" wp14:anchorId="5295D96F" wp14:editId="59C34ED7">
            <wp:extent cx="2647950" cy="2108200"/>
            <wp:effectExtent l="0" t="0" r="0" b="6350"/>
            <wp:docPr id="15" name="Picture 15" descr="C:\Users\karakus\Desktop\perovskite 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akus\Desktop\perovskite picture.jpg"/>
                    <pic:cNvPicPr>
                      <a:picLocks noChangeAspect="1" noChangeArrowheads="1"/>
                    </pic:cNvPicPr>
                  </pic:nvPicPr>
                  <pic:blipFill rotWithShape="1">
                    <a:blip r:embed="rId28">
                      <a:extLst>
                        <a:ext uri="{28A0092B-C50C-407E-A947-70E740481C1C}">
                          <a14:useLocalDpi xmlns:a14="http://schemas.microsoft.com/office/drawing/2010/main" val="0"/>
                        </a:ext>
                      </a:extLst>
                    </a:blip>
                    <a:srcRect l="27353" t="22794" r="26654" b="28382"/>
                    <a:stretch/>
                  </pic:blipFill>
                  <pic:spPr bwMode="auto">
                    <a:xfrm>
                      <a:off x="0" y="0"/>
                      <a:ext cx="2649508" cy="2109440"/>
                    </a:xfrm>
                    <a:prstGeom prst="rect">
                      <a:avLst/>
                    </a:prstGeom>
                    <a:noFill/>
                    <a:ln>
                      <a:noFill/>
                    </a:ln>
                    <a:extLst>
                      <a:ext uri="{53640926-AAD7-44D8-BBD7-CCE9431645EC}">
                        <a14:shadowObscured xmlns:a14="http://schemas.microsoft.com/office/drawing/2010/main"/>
                      </a:ext>
                    </a:extLst>
                  </pic:spPr>
                </pic:pic>
              </a:graphicData>
            </a:graphic>
          </wp:inline>
        </w:drawing>
      </w:r>
    </w:p>
    <w:p w14:paraId="2D24F31A" w14:textId="4DD79FE0" w:rsidR="00325A89" w:rsidRPr="003560AF" w:rsidRDefault="00325A89" w:rsidP="00FA699A">
      <w:pPr>
        <w:spacing w:line="360" w:lineRule="auto"/>
        <w:jc w:val="both"/>
        <w:rPr>
          <w:sz w:val="24"/>
          <w:szCs w:val="24"/>
          <w:lang w:val="en-US"/>
        </w:rPr>
      </w:pPr>
      <w:r w:rsidRPr="003560AF">
        <w:rPr>
          <w:sz w:val="24"/>
          <w:szCs w:val="24"/>
          <w:lang w:val="en-US"/>
        </w:rPr>
        <w:t>Figure 1.</w:t>
      </w:r>
      <w:r w:rsidR="004A72E4" w:rsidRPr="003560AF">
        <w:rPr>
          <w:sz w:val="24"/>
          <w:szCs w:val="24"/>
          <w:lang w:val="en-US"/>
        </w:rPr>
        <w:t>6</w:t>
      </w:r>
      <w:r w:rsidRPr="003560AF">
        <w:rPr>
          <w:sz w:val="24"/>
          <w:szCs w:val="24"/>
          <w:lang w:val="en-US"/>
        </w:rPr>
        <w:t xml:space="preserve"> Cubic perovskite crystal structure (A= methylammonium ion (CH</w:t>
      </w:r>
      <w:r w:rsidRPr="003560AF">
        <w:rPr>
          <w:sz w:val="24"/>
          <w:szCs w:val="24"/>
          <w:vertAlign w:val="subscript"/>
          <w:lang w:val="en-US"/>
        </w:rPr>
        <w:t>3</w:t>
      </w:r>
      <w:r w:rsidRPr="003560AF">
        <w:rPr>
          <w:sz w:val="24"/>
          <w:szCs w:val="24"/>
          <w:lang w:val="en-US"/>
        </w:rPr>
        <w:t>NH</w:t>
      </w:r>
      <w:r w:rsidRPr="003560AF">
        <w:rPr>
          <w:sz w:val="24"/>
          <w:szCs w:val="24"/>
          <w:vertAlign w:val="subscript"/>
          <w:lang w:val="en-US"/>
        </w:rPr>
        <w:t>3</w:t>
      </w:r>
      <w:r w:rsidRPr="003560AF">
        <w:rPr>
          <w:sz w:val="24"/>
          <w:szCs w:val="24"/>
          <w:lang w:val="en-US"/>
        </w:rPr>
        <w:t xml:space="preserve">), B = </w:t>
      </w:r>
      <w:proofErr w:type="spellStart"/>
      <w:r w:rsidRPr="003560AF">
        <w:rPr>
          <w:sz w:val="24"/>
          <w:szCs w:val="24"/>
          <w:lang w:val="en-US"/>
        </w:rPr>
        <w:t>Pb</w:t>
      </w:r>
      <w:proofErr w:type="spellEnd"/>
      <w:r w:rsidRPr="003560AF">
        <w:rPr>
          <w:sz w:val="24"/>
          <w:szCs w:val="24"/>
          <w:lang w:val="en-US"/>
        </w:rPr>
        <w:t xml:space="preserve"> and X= the halogen ion (I or Cl ) that forms at temperatures above 330 K (ref</w:t>
      </w:r>
      <w:r w:rsidR="00AD134C" w:rsidRPr="003560AF">
        <w:rPr>
          <w:sz w:val="24"/>
          <w:szCs w:val="24"/>
          <w:lang w:val="en-US"/>
        </w:rPr>
        <w:t xml:space="preserve"> </w:t>
      </w:r>
      <w:r w:rsidRPr="003560AF">
        <w:rPr>
          <w:sz w:val="24"/>
          <w:szCs w:val="24"/>
          <w:lang w:val="en-US"/>
        </w:rPr>
        <w:fldChar w:fldCharType="begin" w:fldLock="1"/>
      </w:r>
      <w:r w:rsidR="00F557D8" w:rsidRPr="003560AF">
        <w:rPr>
          <w:sz w:val="24"/>
          <w:szCs w:val="24"/>
          <w:lang w:val="en-US"/>
        </w:rPr>
        <w:instrText>ADDIN CSL_CITATION { "citationItems" : [ { "id" : "ITEM-1", "itemData" : { "DOI" : "10.1038/nphoton.2014.134", "ISSN" : "1749-4885", "author" : [ { "dropping-particle" : "", "family" : "Green", "given" : "Martin A.", "non-dropping-particle" : "", "parse-names" : false, "suffix" : "" }, { "dropping-particle" : "", "family" : "Ho-Baillie", "given" : "Anita", "non-dropping-particle" : "", "parse-names" : false, "suffix" : "" }, { "dropping-particle" : "", "family" : "Snaith", "given" : "Henry J.", "non-dropping-particle" : "", "parse-names" : false, "suffix" : "" } ], "container-title" : "Nat. Photonics", "id" : "ITEM-1", "issue" : "7", "issued" : { "date-parts" : [ [ "2014", "6" ] ] }, "page" : "506-514", "publisher" : "Nature Publishing Group", "title" : "The emergence of perovskite solar cells", "type" : "article-journal", "volume" : "8" }, "uris" : [ "http://www.mendeley.com/documents/?uuid=0390125b-da56-470d-b4d4-aacc2518e12b" ] } ], "mendeley" : { "formattedCitation" : "&lt;sup&gt;18&lt;/sup&gt;", "plainTextFormattedCitation" : "18", "previouslyFormattedCitation" : "&lt;sup&gt;18&lt;/sup&gt;"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18</w:t>
      </w:r>
      <w:r w:rsidRPr="003560AF">
        <w:rPr>
          <w:sz w:val="24"/>
          <w:szCs w:val="24"/>
          <w:lang w:val="en-US"/>
        </w:rPr>
        <w:fldChar w:fldCharType="end"/>
      </w:r>
      <w:r w:rsidRPr="003560AF">
        <w:rPr>
          <w:sz w:val="24"/>
          <w:szCs w:val="24"/>
          <w:lang w:val="en-US"/>
        </w:rPr>
        <w:t>).</w:t>
      </w:r>
    </w:p>
    <w:p w14:paraId="7D8EF6EC" w14:textId="77777777" w:rsidR="00325A89" w:rsidRPr="003560AF" w:rsidRDefault="00325A89" w:rsidP="00325A89">
      <w:pPr>
        <w:spacing w:line="360" w:lineRule="auto"/>
        <w:jc w:val="both"/>
        <w:rPr>
          <w:sz w:val="24"/>
          <w:szCs w:val="24"/>
          <w:lang w:val="en-US"/>
        </w:rPr>
      </w:pPr>
    </w:p>
    <w:p w14:paraId="08E76BB3" w14:textId="0DAB2BC1" w:rsidR="001B6200" w:rsidRPr="003560AF" w:rsidRDefault="00325A89" w:rsidP="00325A89">
      <w:pPr>
        <w:spacing w:line="360" w:lineRule="auto"/>
        <w:ind w:firstLine="720"/>
        <w:jc w:val="both"/>
        <w:rPr>
          <w:sz w:val="24"/>
          <w:szCs w:val="24"/>
          <w:lang w:val="en-US"/>
        </w:rPr>
      </w:pPr>
      <w:r w:rsidRPr="003560AF">
        <w:rPr>
          <w:sz w:val="24"/>
          <w:szCs w:val="24"/>
          <w:lang w:val="en-US"/>
        </w:rPr>
        <w:t xml:space="preserve">These organic-inorganic hybrid perovskites have received a great attention for solar </w:t>
      </w:r>
      <w:r w:rsidR="0037121A" w:rsidRPr="003560AF">
        <w:rPr>
          <w:sz w:val="24"/>
          <w:szCs w:val="24"/>
          <w:lang w:val="en-US"/>
        </w:rPr>
        <w:t xml:space="preserve">energy conversion applications </w:t>
      </w:r>
      <w:r w:rsidRPr="003560AF">
        <w:rPr>
          <w:sz w:val="24"/>
          <w:szCs w:val="24"/>
          <w:lang w:val="en-US"/>
        </w:rPr>
        <w:t xml:space="preserve">owing to their high absorption coefficients, solution processability and </w:t>
      </w:r>
      <w:proofErr w:type="spellStart"/>
      <w:r w:rsidRPr="003560AF">
        <w:rPr>
          <w:sz w:val="24"/>
          <w:szCs w:val="24"/>
          <w:lang w:val="en-US"/>
        </w:rPr>
        <w:t>Eg</w:t>
      </w:r>
      <w:proofErr w:type="spellEnd"/>
      <w:r w:rsidRPr="003560AF">
        <w:rPr>
          <w:sz w:val="24"/>
          <w:szCs w:val="24"/>
          <w:lang w:val="en-US"/>
        </w:rPr>
        <w:t xml:space="preserve"> tunability.</w:t>
      </w:r>
      <w:r w:rsidRPr="003560AF">
        <w:rPr>
          <w:sz w:val="24"/>
          <w:szCs w:val="24"/>
          <w:lang w:val="en-US"/>
        </w:rPr>
        <w:fldChar w:fldCharType="begin" w:fldLock="1"/>
      </w:r>
      <w:r w:rsidR="00BE13C5">
        <w:rPr>
          <w:sz w:val="24"/>
          <w:szCs w:val="24"/>
          <w:lang w:val="en-US"/>
        </w:rPr>
        <w:instrText>ADDIN CSL_CITATION { "citationItems" : [ { "id" : "ITEM-1", "itemData" : { "DOI" : "10.1007/978-3-319-35114-8", "ISBN" : "9783319351124", "author" : [ { "dropping-particle" : "", "family" : "Park", "given" : "Nam-Gyu", "non-dropping-particle" : "", "parse-names" : false, "suffix" : "" }, { "dropping-particle" : "", "family" : "Gr\u00e4tzel", "given" : "Michael", "non-dropping-particle" : "", "parse-names" : false, "suffix" : "" }, { "dropping-particle" : "", "family" : "Tsutomu", "given" : "Miyasaka", "non-dropping-particle" : "", "parse-names" : false, "suffix" : "" } ], "editor" : [ { "dropping-particle" : "", "family" : "Nam-Gyu Park", "given" : "Michael Gr\u00e4tzel", "non-dropping-particle" : "", "parse-names" : false, "suffix" : "" }, { "dropping-particle" : "", "family" : "Tsutomu", "given" : "Miyasaka", "non-dropping-particle" : "", "parse-names" : false, "suffix" : "" } ], "id" : "ITEM-1", "issued" : { "date-parts" : [ [ "2016" ] ] }, "number-of-pages" : "1-366", "publisher" : "Springer", "title" : "Organic- Inorganic Halide Perovskite Photovoltaics", "type" : "book" }, "uris" : [ "http://www.mendeley.com/documents/?uuid=4631937e-2aea-4d17-8265-07498a69a947" ] } ], "mendeley" : { "formattedCitation" : "&lt;sup&gt;6&lt;/sup&gt;", "plainTextFormattedCitation" : "6", "previouslyFormattedCitation" : "&lt;sup&gt;6&lt;/sup&gt;" }, "properties" : { "noteIndex" : 0 }, "schema" : "https://github.com/citation-style-language/schema/raw/master/csl-citation.json" }</w:instrText>
      </w:r>
      <w:r w:rsidRPr="003560AF">
        <w:rPr>
          <w:sz w:val="24"/>
          <w:szCs w:val="24"/>
          <w:lang w:val="en-US"/>
        </w:rPr>
        <w:fldChar w:fldCharType="separate"/>
      </w:r>
      <w:r w:rsidR="0037121A" w:rsidRPr="003560AF">
        <w:rPr>
          <w:noProof/>
          <w:sz w:val="24"/>
          <w:szCs w:val="24"/>
          <w:vertAlign w:val="superscript"/>
          <w:lang w:val="en-US"/>
        </w:rPr>
        <w:t>6</w:t>
      </w:r>
      <w:r w:rsidRPr="003560AF">
        <w:rPr>
          <w:sz w:val="24"/>
          <w:szCs w:val="24"/>
          <w:lang w:val="en-US"/>
        </w:rPr>
        <w:fldChar w:fldCharType="end"/>
      </w:r>
      <w:r w:rsidRPr="003560AF">
        <w:rPr>
          <w:sz w:val="24"/>
          <w:szCs w:val="24"/>
          <w:vertAlign w:val="superscript"/>
          <w:lang w:val="en-US"/>
        </w:rPr>
        <w:t>,</w:t>
      </w:r>
      <w:r w:rsidRPr="003560AF">
        <w:rPr>
          <w:sz w:val="24"/>
          <w:szCs w:val="24"/>
          <w:lang w:val="en-US"/>
        </w:rPr>
        <w:fldChar w:fldCharType="begin" w:fldLock="1"/>
      </w:r>
      <w:r w:rsidR="0037121A" w:rsidRPr="003560AF">
        <w:rPr>
          <w:sz w:val="24"/>
          <w:szCs w:val="24"/>
          <w:lang w:val="en-US"/>
        </w:rPr>
        <w:instrText>ADDIN CSL_CITATION { "citationItems" : [ { "id" : "ITEM-1", "itemData" : { "DOI" : "10.1038/nmat4065", "ISSN" : "1476-1122", "author" : [ { "dropping-particle" : "", "family" : "Gr\u00e4tzel", "given" : "Michael", "non-dropping-particle" : "", "parse-names" : false, "suffix" : "" } ], "container-title" : "Nat. Mater.", "id" : "ITEM-1", "issue" : "9", "issued" : { "date-parts" : [ [ "2014", "8" ] ] }, "page" : "838-842", "publisher" : "Nature Publishing Group", "title" : "The light and shade of perovskite solar cells", "type" : "article-journal", "volume" : "13" }, "uris" : [ "http://www.mendeley.com/documents/?uuid=1b79c872-117f-44bc-8084-1d9002a38a72" ] } ], "mendeley" : { "formattedCitation" : "&lt;sup&gt;13&lt;/sup&gt;", "plainTextFormattedCitation" : "13", "previouslyFormattedCitation" : "&lt;sup&gt;13&lt;/sup&gt;" }, "properties" : { "noteIndex" : 0 }, "schema" : "https://github.com/citation-style-language/schema/raw/master/csl-citation.json" }</w:instrText>
      </w:r>
      <w:r w:rsidRPr="003560AF">
        <w:rPr>
          <w:sz w:val="24"/>
          <w:szCs w:val="24"/>
          <w:lang w:val="en-US"/>
        </w:rPr>
        <w:fldChar w:fldCharType="separate"/>
      </w:r>
      <w:r w:rsidR="0037121A" w:rsidRPr="003560AF">
        <w:rPr>
          <w:noProof/>
          <w:sz w:val="24"/>
          <w:szCs w:val="24"/>
          <w:vertAlign w:val="superscript"/>
          <w:lang w:val="en-US"/>
        </w:rPr>
        <w:t>13</w:t>
      </w:r>
      <w:r w:rsidRPr="003560AF">
        <w:rPr>
          <w:sz w:val="24"/>
          <w:szCs w:val="24"/>
          <w:lang w:val="en-US"/>
        </w:rPr>
        <w:fldChar w:fldCharType="end"/>
      </w:r>
      <w:r w:rsidRPr="003560AF">
        <w:rPr>
          <w:sz w:val="24"/>
          <w:szCs w:val="24"/>
          <w:vertAlign w:val="superscript"/>
          <w:lang w:val="en-US"/>
        </w:rPr>
        <w:t>,</w:t>
      </w:r>
      <w:r w:rsidRPr="003560AF">
        <w:rPr>
          <w:sz w:val="24"/>
          <w:szCs w:val="24"/>
          <w:lang w:val="en-US"/>
        </w:rPr>
        <w:fldChar w:fldCharType="begin" w:fldLock="1"/>
      </w:r>
      <w:r w:rsidR="00F557D8" w:rsidRPr="003560AF">
        <w:rPr>
          <w:sz w:val="24"/>
          <w:szCs w:val="24"/>
          <w:lang w:val="en-US"/>
        </w:rPr>
        <w:instrText>ADDIN CSL_CITATION { "citationItems" : [ { "id" : "ITEM-1", "itemData" : { "DOI" : "10.1038/nphoton.2014.134", "ISSN" : "1749-4885", "author" : [ { "dropping-particle" : "", "family" : "Green", "given" : "Martin A.", "non-dropping-particle" : "", "parse-names" : false, "suffix" : "" }, { "dropping-particle" : "", "family" : "Ho-Baillie", "given" : "Anita", "non-dropping-particle" : "", "parse-names" : false, "suffix" : "" }, { "dropping-particle" : "", "family" : "Snaith", "given" : "Henry J.", "non-dropping-particle" : "", "parse-names" : false, "suffix" : "" } ], "container-title" : "Nat. Photonics", "id" : "ITEM-1", "issue" : "7", "issued" : { "date-parts" : [ [ "2014", "6" ] ] }, "page" : "506-514", "publisher" : "Nature Publishing Group", "title" : "The emergence of perovskite solar cells", "type" : "article-journal", "volume" : "8" }, "uris" : [ "http://www.mendeley.com/documents/?uuid=0390125b-da56-470d-b4d4-aacc2518e12b" ] } ], "mendeley" : { "formattedCitation" : "&lt;sup&gt;18&lt;/sup&gt;", "plainTextFormattedCitation" : "18", "previouslyFormattedCitation" : "&lt;sup&gt;18&lt;/sup&gt;"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18</w:t>
      </w:r>
      <w:r w:rsidRPr="003560AF">
        <w:rPr>
          <w:sz w:val="24"/>
          <w:szCs w:val="24"/>
          <w:lang w:val="en-US"/>
        </w:rPr>
        <w:fldChar w:fldCharType="end"/>
      </w:r>
      <w:r w:rsidRPr="003560AF">
        <w:rPr>
          <w:sz w:val="24"/>
          <w:szCs w:val="24"/>
          <w:lang w:val="en-US"/>
        </w:rPr>
        <w:t xml:space="preserve"> Understanding chemical and physical properties of these hybrid materials has become crucial for </w:t>
      </w:r>
      <w:r w:rsidR="00644D86" w:rsidRPr="003560AF">
        <w:rPr>
          <w:sz w:val="24"/>
          <w:szCs w:val="24"/>
          <w:lang w:val="en-US"/>
        </w:rPr>
        <w:t xml:space="preserve">development of </w:t>
      </w:r>
      <w:r w:rsidRPr="003560AF">
        <w:rPr>
          <w:sz w:val="24"/>
          <w:szCs w:val="24"/>
          <w:lang w:val="en-US"/>
        </w:rPr>
        <w:t>material</w:t>
      </w:r>
      <w:r w:rsidR="00644D86" w:rsidRPr="003560AF">
        <w:rPr>
          <w:sz w:val="24"/>
          <w:szCs w:val="24"/>
          <w:lang w:val="en-US"/>
        </w:rPr>
        <w:t>s</w:t>
      </w:r>
      <w:r w:rsidRPr="003560AF">
        <w:rPr>
          <w:sz w:val="24"/>
          <w:szCs w:val="24"/>
          <w:lang w:val="en-US"/>
        </w:rPr>
        <w:t xml:space="preserve"> and device performance</w:t>
      </w:r>
      <w:r w:rsidR="00644D86" w:rsidRPr="003560AF">
        <w:rPr>
          <w:sz w:val="24"/>
          <w:szCs w:val="24"/>
          <w:lang w:val="en-US"/>
        </w:rPr>
        <w:t>s</w:t>
      </w:r>
      <w:r w:rsidRPr="003560AF">
        <w:rPr>
          <w:sz w:val="24"/>
          <w:szCs w:val="24"/>
          <w:lang w:val="en-US"/>
        </w:rPr>
        <w:t xml:space="preserve">. Although extensive studies </w:t>
      </w:r>
      <w:r w:rsidR="001B6200" w:rsidRPr="003560AF">
        <w:rPr>
          <w:sz w:val="24"/>
          <w:szCs w:val="24"/>
          <w:lang w:val="en-US"/>
        </w:rPr>
        <w:t xml:space="preserve">relevant for these materials </w:t>
      </w:r>
      <w:r w:rsidRPr="003560AF">
        <w:rPr>
          <w:sz w:val="24"/>
          <w:szCs w:val="24"/>
          <w:lang w:val="en-US"/>
        </w:rPr>
        <w:t xml:space="preserve">have been conducted, there </w:t>
      </w:r>
      <w:r w:rsidR="00D47B3C" w:rsidRPr="003560AF">
        <w:rPr>
          <w:sz w:val="24"/>
          <w:szCs w:val="24"/>
          <w:lang w:val="en-US"/>
        </w:rPr>
        <w:t xml:space="preserve">are still many </w:t>
      </w:r>
      <w:r w:rsidRPr="003560AF">
        <w:rPr>
          <w:sz w:val="24"/>
          <w:szCs w:val="24"/>
          <w:lang w:val="en-US"/>
        </w:rPr>
        <w:t>open questions</w:t>
      </w:r>
      <w:r w:rsidR="00580C6B" w:rsidRPr="003560AF">
        <w:rPr>
          <w:sz w:val="24"/>
          <w:szCs w:val="24"/>
          <w:lang w:val="en-US"/>
        </w:rPr>
        <w:t xml:space="preserve"> rega</w:t>
      </w:r>
      <w:r w:rsidR="00D47B3C" w:rsidRPr="003560AF">
        <w:rPr>
          <w:sz w:val="24"/>
          <w:szCs w:val="24"/>
          <w:lang w:val="en-US"/>
        </w:rPr>
        <w:t>rding</w:t>
      </w:r>
      <w:r w:rsidRPr="003560AF">
        <w:rPr>
          <w:sz w:val="24"/>
          <w:szCs w:val="24"/>
          <w:lang w:val="en-US"/>
        </w:rPr>
        <w:t xml:space="preserve"> their stability,</w:t>
      </w:r>
      <w:r w:rsidRPr="003560AF">
        <w:rPr>
          <w:sz w:val="24"/>
          <w:szCs w:val="24"/>
          <w:lang w:val="en-US"/>
        </w:rPr>
        <w:fldChar w:fldCharType="begin" w:fldLock="1"/>
      </w:r>
      <w:r w:rsidR="0037121A" w:rsidRPr="003560AF">
        <w:rPr>
          <w:sz w:val="24"/>
          <w:szCs w:val="24"/>
          <w:lang w:val="en-US"/>
        </w:rPr>
        <w:instrText>ADDIN CSL_CITATION { "citationItems" : [ { "id" : "ITEM-1", "itemData" : { "DOI" : "10.1038/nmat4065", "ISSN" : "1476-1122", "author" : [ { "dropping-particle" : "", "family" : "Gr\u00e4tzel", "given" : "Michael", "non-dropping-particle" : "", "parse-names" : false, "suffix" : "" } ], "container-title" : "Nat. Mater.", "id" : "ITEM-1", "issue" : "9", "issued" : { "date-parts" : [ [ "2014", "8" ] ] }, "page" : "838-842", "publisher" : "Nature Publishing Group", "title" : "The light and shade of perovskite solar cells", "type" : "article-journal", "volume" : "13" }, "uris" : [ "http://www.mendeley.com/documents/?uuid=1b79c872-117f-44bc-8084-1d9002a38a72" ] } ], "mendeley" : { "formattedCitation" : "&lt;sup&gt;13&lt;/sup&gt;", "plainTextFormattedCitation" : "13", "previouslyFormattedCitation" : "&lt;sup&gt;13&lt;/sup&gt;" }, "properties" : { "noteIndex" : 0 }, "schema" : "https://github.com/citation-style-language/schema/raw/master/csl-citation.json" }</w:instrText>
      </w:r>
      <w:r w:rsidRPr="003560AF">
        <w:rPr>
          <w:sz w:val="24"/>
          <w:szCs w:val="24"/>
          <w:lang w:val="en-US"/>
        </w:rPr>
        <w:fldChar w:fldCharType="separate"/>
      </w:r>
      <w:r w:rsidR="0037121A" w:rsidRPr="003560AF">
        <w:rPr>
          <w:noProof/>
          <w:sz w:val="24"/>
          <w:szCs w:val="24"/>
          <w:vertAlign w:val="superscript"/>
          <w:lang w:val="en-US"/>
        </w:rPr>
        <w:t>13</w:t>
      </w:r>
      <w:r w:rsidRPr="003560AF">
        <w:rPr>
          <w:sz w:val="24"/>
          <w:szCs w:val="24"/>
          <w:lang w:val="en-US"/>
        </w:rPr>
        <w:fldChar w:fldCharType="end"/>
      </w:r>
      <w:r w:rsidR="001B6200" w:rsidRPr="003560AF">
        <w:rPr>
          <w:sz w:val="24"/>
          <w:szCs w:val="24"/>
          <w:lang w:val="en-US"/>
        </w:rPr>
        <w:t xml:space="preserve"> toxicity</w:t>
      </w:r>
      <w:r w:rsidRPr="003560AF">
        <w:rPr>
          <w:sz w:val="24"/>
          <w:szCs w:val="24"/>
          <w:lang w:val="en-US"/>
        </w:rPr>
        <w:fldChar w:fldCharType="begin" w:fldLock="1"/>
      </w:r>
      <w:r w:rsidR="0037121A" w:rsidRPr="003560AF">
        <w:rPr>
          <w:sz w:val="24"/>
          <w:szCs w:val="24"/>
          <w:lang w:val="en-US"/>
        </w:rPr>
        <w:instrText>ADDIN CSL_CITATION { "citationItems" : [ { "id" : "ITEM-1", "itemData" : { "DOI" : "10.1038/nmat4065", "ISSN" : "1476-1122", "author" : [ { "dropping-particle" : "", "family" : "Gr\u00e4tzel", "given" : "Michael", "non-dropping-particle" : "", "parse-names" : false, "suffix" : "" } ], "container-title" : "Nat. Mater.", "id" : "ITEM-1", "issue" : "9", "issued" : { "date-parts" : [ [ "2014", "8" ] ] }, "page" : "838-842", "publisher" : "Nature Publishing Group", "title" : "The light and shade of perovskite solar cells", "type" : "article-journal", "volume" : "13" }, "uris" : [ "http://www.mendeley.com/documents/?uuid=1b79c872-117f-44bc-8084-1d9002a38a72" ] } ], "mendeley" : { "formattedCitation" : "&lt;sup&gt;13&lt;/sup&gt;", "plainTextFormattedCitation" : "13", "previouslyFormattedCitation" : "&lt;sup&gt;13&lt;/sup&gt;" }, "properties" : { "noteIndex" : 0 }, "schema" : "https://github.com/citation-style-language/schema/raw/master/csl-citation.json" }</w:instrText>
      </w:r>
      <w:r w:rsidRPr="003560AF">
        <w:rPr>
          <w:sz w:val="24"/>
          <w:szCs w:val="24"/>
          <w:lang w:val="en-US"/>
        </w:rPr>
        <w:fldChar w:fldCharType="separate"/>
      </w:r>
      <w:r w:rsidR="0037121A" w:rsidRPr="003560AF">
        <w:rPr>
          <w:noProof/>
          <w:sz w:val="24"/>
          <w:szCs w:val="24"/>
          <w:vertAlign w:val="superscript"/>
          <w:lang w:val="en-US"/>
        </w:rPr>
        <w:t>13</w:t>
      </w:r>
      <w:r w:rsidRPr="003560AF">
        <w:rPr>
          <w:sz w:val="24"/>
          <w:szCs w:val="24"/>
          <w:lang w:val="en-US"/>
        </w:rPr>
        <w:fldChar w:fldCharType="end"/>
      </w:r>
      <w:r w:rsidR="0037121A" w:rsidRPr="003560AF">
        <w:rPr>
          <w:sz w:val="24"/>
          <w:szCs w:val="24"/>
          <w:lang w:val="en-US"/>
        </w:rPr>
        <w:t xml:space="preserve"> </w:t>
      </w:r>
      <w:r w:rsidR="001B6200" w:rsidRPr="003560AF">
        <w:rPr>
          <w:sz w:val="24"/>
          <w:szCs w:val="24"/>
          <w:lang w:val="en-US"/>
        </w:rPr>
        <w:t>and</w:t>
      </w:r>
      <w:r w:rsidR="001B6200" w:rsidRPr="003560AF">
        <w:rPr>
          <w:sz w:val="24"/>
          <w:szCs w:val="24"/>
          <w:vertAlign w:val="superscript"/>
          <w:lang w:val="en-US"/>
        </w:rPr>
        <w:t xml:space="preserve"> </w:t>
      </w:r>
      <w:r w:rsidR="001B6200" w:rsidRPr="003560AF">
        <w:rPr>
          <w:sz w:val="24"/>
          <w:szCs w:val="24"/>
          <w:lang w:val="en-US"/>
        </w:rPr>
        <w:t>their transport properties;</w:t>
      </w:r>
      <w:r w:rsidR="001B6200" w:rsidRPr="003560AF">
        <w:rPr>
          <w:sz w:val="24"/>
          <w:szCs w:val="24"/>
          <w:lang w:val="en-US"/>
        </w:rPr>
        <w:fldChar w:fldCharType="begin" w:fldLock="1"/>
      </w:r>
      <w:r w:rsidR="00F557D8" w:rsidRPr="003560AF">
        <w:rPr>
          <w:sz w:val="24"/>
          <w:szCs w:val="24"/>
          <w:lang w:val="en-US"/>
        </w:rPr>
        <w:instrText>ADDIN CSL_CITATION { "citationItems" : [ { "id" : "ITEM-1", "itemData" : { "DOI" : "10.1126/science.1243982", "ISSN" : "1095-9203", "PMID" : "24136964", "abstract" : "Organic-inorganic perovskites have shown promise as high-performance absorbers in solar cells, first as a coating on a mesoporous metal oxide scaffold and more recently as a solid layer in planar heterojunction architectures. Here, we report transient absorption and photoluminescence-quenching measurements to determine the electron-hole diffusion lengths, diffusion constants, and lifetimes in mixed halide (CH3NH3PbI(3-x)Cl(x)) and triiodide (CH3NH3PbI3) perovskite absorbers. We found that the diffusion lengths are greater than 1 micrometer in the mixed halide perovskite, which is an order of magnitude greater than the absorption depth. In contrast, the triiodide absorber has electron-hole diffusion lengths of ~100 nanometers. These results justify the high efficiency of planar heterojunction perovskite solar cells and identify a critical parameter to optimize for future perovskite absorber development.", "author" : [ { "dropping-particle" : "", "family" : "Stranks", "given" : "Samuel D", "non-dropping-particle" : "", "parse-names" : false, "suffix" : "" }, { "dropping-particle" : "", "family" : "Eperon", "given" : "Giles E", "non-dropping-particle" : "", "parse-names" : false, "suffix" : "" }, { "dropping-particle" : "", "family" : "Grancini", "given" : "Giulia", "non-dropping-particle" : "", "parse-names" : false, "suffix" : "" }, { "dropping-particle" : "", "family" : "Menelaou", "given" : "Christopher", "non-dropping-particle" : "", "parse-names" : false, "suffix" : "" }, { "dropping-particle" : "", "family" : "Alcocer", "given" : "Marcelo J P", "non-dropping-particle" : "", "parse-names" : false, "suffix" : "" }, { "dropping-particle" : "", "family" : "Leijtens", "given" : "Tomas", "non-dropping-particle" : "", "parse-names" : false, "suffix" : "" }, { "dropping-particle" : "", "family" : "Herz", "given" : "Laura M", "non-dropping-particle" : "", "parse-names" : false, "suffix" : "" }, { "dropping-particle" : "", "family" : "Petrozza", "given" : "Annamaria", "non-dropping-particle" : "", "parse-names" : false, "suffix" : "" }, { "dropping-particle" : "", "family" : "Snaith", "given" : "Henry J", "non-dropping-particle" : "", "parse-names" : false, "suffix" : "" } ], "container-title" : "Science (New York, N.Y.)", "id" : "ITEM-1", "issue" : "6156", "issued" : { "date-parts" : [ [ "2013", "10" ] ] }, "page" : "341-344", "title" : "Electron-hole diffusion lengths exceeding 1 micrometer in an organometal trihalide perovskite absorber.", "type" : "article-journal", "volume" : "342" }, "uris" : [ "http://www.mendeley.com/documents/?uuid=49d6b54b-f0b6-45bc-b8c9-3dc1aef3353e" ] } ], "mendeley" : { "formattedCitation" : "&lt;sup&gt;22&lt;/sup&gt;", "plainTextFormattedCitation" : "22", "previouslyFormattedCitation" : "&lt;sup&gt;22&lt;/sup&gt;" }, "properties" : { "noteIndex" : 0 }, "schema" : "https://github.com/citation-style-language/schema/raw/master/csl-citation.json" }</w:instrText>
      </w:r>
      <w:r w:rsidR="001B6200" w:rsidRPr="003560AF">
        <w:rPr>
          <w:sz w:val="24"/>
          <w:szCs w:val="24"/>
          <w:lang w:val="en-US"/>
        </w:rPr>
        <w:fldChar w:fldCharType="separate"/>
      </w:r>
      <w:r w:rsidR="00F557D8" w:rsidRPr="003560AF">
        <w:rPr>
          <w:noProof/>
          <w:sz w:val="24"/>
          <w:szCs w:val="24"/>
          <w:vertAlign w:val="superscript"/>
          <w:lang w:val="en-US"/>
        </w:rPr>
        <w:t>22</w:t>
      </w:r>
      <w:r w:rsidR="001B6200" w:rsidRPr="003560AF">
        <w:rPr>
          <w:sz w:val="24"/>
          <w:szCs w:val="24"/>
          <w:lang w:val="en-US"/>
        </w:rPr>
        <w:fldChar w:fldCharType="end"/>
      </w:r>
      <w:r w:rsidR="001B6200" w:rsidRPr="003560AF">
        <w:rPr>
          <w:sz w:val="24"/>
          <w:szCs w:val="24"/>
          <w:vertAlign w:val="superscript"/>
          <w:lang w:val="en-US"/>
        </w:rPr>
        <w:t>,</w:t>
      </w:r>
      <w:r w:rsidR="001B6200" w:rsidRPr="003560AF">
        <w:rPr>
          <w:sz w:val="24"/>
          <w:szCs w:val="24"/>
          <w:lang w:val="en-US"/>
        </w:rPr>
        <w:fldChar w:fldCharType="begin" w:fldLock="1"/>
      </w:r>
      <w:r w:rsidR="00F557D8" w:rsidRPr="003560AF">
        <w:rPr>
          <w:sz w:val="24"/>
          <w:szCs w:val="24"/>
          <w:lang w:val="en-US"/>
        </w:rPr>
        <w:instrText>ADDIN CSL_CITATION { "citationItems" : [ { "id" : "ITEM-1", "itemData" : { "DOI" : "10.1126/science.1243167", "ISSN" : "1095-9203", "PMID" : "24136965", "abstract" : "Low-temperature solution-processed photovoltaics suffer from low efficiencies because of poor exciton or electron-hole diffusion lengths (typically about 10 nanometers). Recent reports of highly efficient CH3NH3PbI3-based solar cells in a broad range of configurations raise a compelling case for understanding the fundamental photophysical mechanisms in these materials. By applying femtosecond transient optical spectroscopy to bilayers that interface this perovskite with either selective-electron or selective-hole extraction materials, we have uncovered concrete evidence of balanced long-range electron-hole diffusion lengths of at least 100 nanometers in solution-processed CH3NH3PbI3. The high photoconversion efficiencies of these systems stem from the comparable optical absorption length and charge-carrier diffusion lengths, transcending the traditional constraints of solution-processed semiconductors.", "author" : [ { "dropping-particle" : "", "family" : "Xing", "given" : "Guichuan", "non-dropping-particle" : "", "parse-names" : false, "suffix" : "" }, { "dropping-particle" : "", "family" : "Mathews", "given" : "Nripan", "non-dropping-particle" : "", "parse-names" : false, "suffix" : "" }, { "dropping-particle" : "", "family" : "Sun", "given" : "Shuangyong", "non-dropping-particle" : "", "parse-names" : false, "suffix" : "" }, { "dropping-particle" : "", "family" : "Lim", "given" : "Swee Sien", "non-dropping-particle" : "", "parse-names" : false, "suffix" : "" }, { "dropping-particle" : "", "family" : "Lam", "given" : "Yeng Ming", "non-dropping-particle" : "", "parse-names" : false, "suffix" : "" }, { "dropping-particle" : "", "family" : "Gr\u00e4tzel", "given" : "Michael", "non-dropping-particle" : "", "parse-names" : false, "suffix" : "" }, { "dropping-particle" : "", "family" : "Mhaisalkar", "given" : "Subodh", "non-dropping-particle" : "", "parse-names" : false, "suffix" : "" }, { "dropping-particle" : "", "family" : "Sum", "given" : "Tze Chien", "non-dropping-particle" : "", "parse-names" : false, "suffix" : "" } ], "container-title" : "Science", "id" : "ITEM-1", "issue" : "6156", "issued" : { "date-parts" : [ [ "2013", "10" ] ] }, "page" : "344-347", "title" : "Long-range balanced electron- and hole-transport lengths in organic-inorganic CH 3NH3PbI3", "type" : "article-journal", "volume" : "342" }, "uris" : [ "http://www.mendeley.com/documents/?uuid=62f5ceaf-f9fc-4ce7-befa-08c10482c680" ] } ], "mendeley" : { "formattedCitation" : "&lt;sup&gt;23&lt;/sup&gt;", "plainTextFormattedCitation" : "23", "previouslyFormattedCitation" : "&lt;sup&gt;23&lt;/sup&gt;" }, "properties" : { "noteIndex" : 0 }, "schema" : "https://github.com/citation-style-language/schema/raw/master/csl-citation.json" }</w:instrText>
      </w:r>
      <w:r w:rsidR="001B6200" w:rsidRPr="003560AF">
        <w:rPr>
          <w:sz w:val="24"/>
          <w:szCs w:val="24"/>
          <w:lang w:val="en-US"/>
        </w:rPr>
        <w:fldChar w:fldCharType="separate"/>
      </w:r>
      <w:r w:rsidR="00F557D8" w:rsidRPr="003560AF">
        <w:rPr>
          <w:noProof/>
          <w:sz w:val="24"/>
          <w:szCs w:val="24"/>
          <w:vertAlign w:val="superscript"/>
          <w:lang w:val="en-US"/>
        </w:rPr>
        <w:t>23</w:t>
      </w:r>
      <w:r w:rsidR="001B6200" w:rsidRPr="003560AF">
        <w:rPr>
          <w:sz w:val="24"/>
          <w:szCs w:val="24"/>
          <w:lang w:val="en-US"/>
        </w:rPr>
        <w:fldChar w:fldCharType="end"/>
      </w:r>
      <w:r w:rsidR="001B6200" w:rsidRPr="003560AF">
        <w:rPr>
          <w:sz w:val="24"/>
          <w:szCs w:val="24"/>
          <w:lang w:val="en-US"/>
        </w:rPr>
        <w:t xml:space="preserve"> including factors limiting their mobility</w:t>
      </w:r>
      <w:r w:rsidR="008A159C" w:rsidRPr="003560AF">
        <w:rPr>
          <w:sz w:val="24"/>
          <w:szCs w:val="24"/>
          <w:lang w:val="en-US"/>
        </w:rPr>
        <w:t>,</w:t>
      </w:r>
      <w:r w:rsidR="001B6200" w:rsidRPr="003560AF">
        <w:rPr>
          <w:sz w:val="24"/>
          <w:szCs w:val="24"/>
          <w:lang w:val="en-US"/>
        </w:rPr>
        <w:fldChar w:fldCharType="begin" w:fldLock="1"/>
      </w:r>
      <w:r w:rsidR="00F557D8" w:rsidRPr="003560AF">
        <w:rPr>
          <w:sz w:val="24"/>
          <w:szCs w:val="24"/>
          <w:lang w:val="en-US"/>
        </w:rPr>
        <w:instrText>ADDIN CSL_CITATION { "citationItems" : [ { "id" : "ITEM-1", "itemData" : { "DOI" : "10.1021/acs.jpclett.5b02390", "author" : [ { "dropping-particle" : "", "family" : "Brenner", "given" : "Thomas M", "non-dropping-particle" : "", "parse-names" : false, "suffix" : "" }, { "dropping-particle" : "", "family" : "Egger", "given" : "David A", "non-dropping-particle" : "", "parse-names" : false, "suffix" : "" }, { "dropping-particle" : "", "family" : "Rappe", "given" : "Andrew M", "non-dropping-particle" : "", "parse-names" : false, "suffix" : "" }, { "dropping-particle" : "", "family" : "Kronik", "given" : "Leeor", "non-dropping-particle" : "", "parse-names" : false, "suffix" : "" }, { "dropping-particle" : "", "family" : "Hodes", "given" : "Gary", "non-dropping-particle" : "", "parse-names" : false, "suffix" : "" }, { "dropping-particle" : "", "family" : "Cahen", "given" : "David", "non-dropping-particle" : "", "parse-names" : false, "suffix" : "" } ], "container-title" : "J. Phys. Chem. Lett.", "id" : "ITEM-1", "issued" : { "date-parts" : [ [ "2015" ] ] }, "page" : "4754\u20134757", "title" : "Are Mobilities in Hybrid Organic-Inorganic Halide Perovskites Actually \u2018 High \u2019?", "type" : "article-journal", "volume" : "6" }, "uris" : [ "http://www.mendeley.com/documents/?uuid=785701c3-fef5-4a72-b696-42893d497f32" ] } ], "mendeley" : { "formattedCitation" : "&lt;sup&gt;24&lt;/sup&gt;", "plainTextFormattedCitation" : "24", "previouslyFormattedCitation" : "&lt;sup&gt;24&lt;/sup&gt;" }, "properties" : { "noteIndex" : 0 }, "schema" : "https://github.com/citation-style-language/schema/raw/master/csl-citation.json" }</w:instrText>
      </w:r>
      <w:r w:rsidR="001B6200" w:rsidRPr="003560AF">
        <w:rPr>
          <w:sz w:val="24"/>
          <w:szCs w:val="24"/>
          <w:lang w:val="en-US"/>
        </w:rPr>
        <w:fldChar w:fldCharType="separate"/>
      </w:r>
      <w:r w:rsidR="00F557D8" w:rsidRPr="003560AF">
        <w:rPr>
          <w:noProof/>
          <w:sz w:val="24"/>
          <w:szCs w:val="24"/>
          <w:vertAlign w:val="superscript"/>
          <w:lang w:val="en-US"/>
        </w:rPr>
        <w:t>24</w:t>
      </w:r>
      <w:r w:rsidR="001B6200" w:rsidRPr="003560AF">
        <w:rPr>
          <w:sz w:val="24"/>
          <w:szCs w:val="24"/>
          <w:lang w:val="en-US"/>
        </w:rPr>
        <w:fldChar w:fldCharType="end"/>
      </w:r>
      <w:r w:rsidR="001B6200" w:rsidRPr="003560AF">
        <w:rPr>
          <w:sz w:val="24"/>
          <w:szCs w:val="24"/>
          <w:lang w:val="en-US"/>
        </w:rPr>
        <w:t xml:space="preserve"> the nature of </w:t>
      </w:r>
      <w:proofErr w:type="spellStart"/>
      <w:r w:rsidR="001B6200" w:rsidRPr="003560AF">
        <w:rPr>
          <w:sz w:val="24"/>
          <w:szCs w:val="24"/>
          <w:lang w:val="en-US"/>
        </w:rPr>
        <w:t>photogenerated</w:t>
      </w:r>
      <w:proofErr w:type="spellEnd"/>
      <w:r w:rsidR="001B6200" w:rsidRPr="003560AF">
        <w:rPr>
          <w:sz w:val="24"/>
          <w:szCs w:val="24"/>
          <w:lang w:val="en-US"/>
        </w:rPr>
        <w:t xml:space="preserve"> charge carriers (whether excitons, free carriers or both)</w:t>
      </w:r>
      <w:r w:rsidR="008A159C" w:rsidRPr="003560AF">
        <w:rPr>
          <w:sz w:val="24"/>
          <w:szCs w:val="24"/>
          <w:vertAlign w:val="superscript"/>
          <w:lang w:val="en-US"/>
        </w:rPr>
        <w:fldChar w:fldCharType="begin" w:fldLock="1"/>
      </w:r>
      <w:r w:rsidR="008A159C" w:rsidRPr="003560AF">
        <w:rPr>
          <w:sz w:val="24"/>
          <w:szCs w:val="24"/>
          <w:vertAlign w:val="superscript"/>
          <w:lang w:val="en-US"/>
        </w:rPr>
        <w:instrText>ADDIN CSL_CITATION { "citationItems" : [ { "id" : "ITEM-1", "itemData" : { "DOI" : "10.1103/PhysRevLett.114.116601", "ISSN" : "0031-9007", "author" : [ { "dropping-particle" : "", "family" : "Sheng", "given" : "ChuanXiang", "non-dropping-particle" : "", "parse-names" : false, "suffix" : "" }, { "dropping-particle" : "", "family" : "Zhang", "given" : "Chuang", "non-dropping-particle" : "", "parse-names" : false, "suffix" : "" }, { "dropping-particle" : "", "family" : "Zhai", "given" : "Yaxin", "non-dropping-particle" : "", "parse-names" : false, "suffix" : "" }, { "dropping-particle" : "", "family" : "Mielczarek", "given" : "Kamil", "non-dropping-particle" : "", "parse-names" : false, "suffix" : "" }, { "dropping-particle" : "", "family" : "Wang", "given" : "Weiwei", "non-dropping-particle" : "", "parse-names" : false, "suffix" : "" }, { "dropping-particle" : "", "family" : "Ma", "given" : "Wanli", "non-dropping-particle" : "", "parse-names" : false, "suffix" : "" }, { "dropping-particle" : "", "family" : "Zakhidov", "given" : "Anvar", "non-dropping-particle" : "", "parse-names" : false, "suffix" : "" }, { "dropping-particle" : "", "family" : "Vardeny", "given" : "Z. Valy", "non-dropping-particle" : "", "parse-names" : false, "suffix" : "" } ], "container-title" : "Phys. Rev. Lett.", "id" : "ITEM-1", "issued" : { "date-parts" : [ [ "2015" ] ] }, "page" : "1-5", "title" : "Exciton versus Free Carrier Photogeneration in Organometal Trihalide Perovskites Probed by Broadband Ultrafast Polarization Memory Dynamics", "type" : "article-journal", "volume" : "114" }, "uris" : [ "http://www.mendeley.com/documents/?uuid=41504d18-0d8e-4f82-a66d-b943307d57dd" ] } ], "mendeley" : { "formattedCitation" : "&lt;sup&gt;14&lt;/sup&gt;", "plainTextFormattedCitation" : "14", "previouslyFormattedCitation" : "&lt;sup&gt;14&lt;/sup&gt;" }, "properties" : { "noteIndex" : 0 }, "schema" : "https://github.com/citation-style-language/schema/raw/master/csl-citation.json" }</w:instrText>
      </w:r>
      <w:r w:rsidR="008A159C" w:rsidRPr="003560AF">
        <w:rPr>
          <w:sz w:val="24"/>
          <w:szCs w:val="24"/>
          <w:vertAlign w:val="superscript"/>
          <w:lang w:val="en-US"/>
        </w:rPr>
        <w:fldChar w:fldCharType="separate"/>
      </w:r>
      <w:r w:rsidR="008A159C" w:rsidRPr="003560AF">
        <w:rPr>
          <w:noProof/>
          <w:sz w:val="24"/>
          <w:szCs w:val="24"/>
          <w:vertAlign w:val="superscript"/>
          <w:lang w:val="en-US"/>
        </w:rPr>
        <w:t>14</w:t>
      </w:r>
      <w:r w:rsidR="008A159C" w:rsidRPr="003560AF">
        <w:rPr>
          <w:sz w:val="24"/>
          <w:szCs w:val="24"/>
          <w:vertAlign w:val="superscript"/>
          <w:lang w:val="en-US"/>
        </w:rPr>
        <w:fldChar w:fldCharType="end"/>
      </w:r>
      <w:r w:rsidR="008A159C" w:rsidRPr="003560AF">
        <w:rPr>
          <w:sz w:val="24"/>
          <w:szCs w:val="24"/>
          <w:vertAlign w:val="superscript"/>
          <w:lang w:val="en-US"/>
        </w:rPr>
        <w:t>,</w:t>
      </w:r>
      <w:r w:rsidR="001B6200" w:rsidRPr="003560AF">
        <w:rPr>
          <w:sz w:val="24"/>
          <w:szCs w:val="24"/>
          <w:lang w:val="en-US"/>
        </w:rPr>
        <w:fldChar w:fldCharType="begin" w:fldLock="1"/>
      </w:r>
      <w:r w:rsidR="00F557D8" w:rsidRPr="003560AF">
        <w:rPr>
          <w:sz w:val="24"/>
          <w:szCs w:val="24"/>
          <w:lang w:val="en-US"/>
        </w:rPr>
        <w:instrText>ADDIN CSL_CITATION { "citationItems" : [ { "id" : "ITEM-1", "itemData" : { "DOI" : "10.1038/nphoton.2014.134", "ISSN" : "1749-4885", "author" : [ { "dropping-particle" : "", "family" : "Green", "given" : "Martin A.", "non-dropping-particle" : "", "parse-names" : false, "suffix" : "" }, { "dropping-particle" : "", "family" : "Ho-Baillie", "given" : "Anita", "non-dropping-particle" : "", "parse-names" : false, "suffix" : "" }, { "dropping-particle" : "", "family" : "Snaith", "given" : "Henry J.", "non-dropping-particle" : "", "parse-names" : false, "suffix" : "" } ], "container-title" : "Nat. Photonics", "id" : "ITEM-1", "issue" : "7", "issued" : { "date-parts" : [ [ "2014", "6" ] ] }, "page" : "506-514", "publisher" : "Nature Publishing Group", "title" : "The emergence of perovskite solar cells", "type" : "article-journal", "volume" : "8" }, "uris" : [ "http://www.mendeley.com/documents/?uuid=0390125b-da56-470d-b4d4-aacc2518e12b" ] } ], "mendeley" : { "formattedCitation" : "&lt;sup&gt;18&lt;/sup&gt;", "plainTextFormattedCitation" : "18", "previouslyFormattedCitation" : "&lt;sup&gt;18&lt;/sup&gt;" }, "properties" : { "noteIndex" : 0 }, "schema" : "https://github.com/citation-style-language/schema/raw/master/csl-citation.json" }</w:instrText>
      </w:r>
      <w:r w:rsidR="001B6200" w:rsidRPr="003560AF">
        <w:rPr>
          <w:sz w:val="24"/>
          <w:szCs w:val="24"/>
          <w:lang w:val="en-US"/>
        </w:rPr>
        <w:fldChar w:fldCharType="separate"/>
      </w:r>
      <w:r w:rsidR="00F557D8" w:rsidRPr="003560AF">
        <w:rPr>
          <w:noProof/>
          <w:sz w:val="24"/>
          <w:szCs w:val="24"/>
          <w:vertAlign w:val="superscript"/>
          <w:lang w:val="en-US"/>
        </w:rPr>
        <w:t>18</w:t>
      </w:r>
      <w:r w:rsidR="001B6200" w:rsidRPr="003560AF">
        <w:rPr>
          <w:sz w:val="24"/>
          <w:szCs w:val="24"/>
          <w:lang w:val="en-US"/>
        </w:rPr>
        <w:fldChar w:fldCharType="end"/>
      </w:r>
      <w:r w:rsidR="001B6200" w:rsidRPr="003560AF">
        <w:rPr>
          <w:sz w:val="24"/>
          <w:szCs w:val="24"/>
          <w:vertAlign w:val="superscript"/>
          <w:lang w:val="en-US"/>
        </w:rPr>
        <w:t>,</w:t>
      </w:r>
      <w:r w:rsidR="001B6200" w:rsidRPr="003560AF">
        <w:rPr>
          <w:sz w:val="24"/>
          <w:szCs w:val="24"/>
          <w:lang w:val="en-US"/>
        </w:rPr>
        <w:fldChar w:fldCharType="begin" w:fldLock="1"/>
      </w:r>
      <w:r w:rsidR="00F557D8" w:rsidRPr="003560AF">
        <w:rPr>
          <w:sz w:val="24"/>
          <w:szCs w:val="24"/>
          <w:lang w:val="en-US"/>
        </w:rPr>
        <w:instrText>ADDIN CSL_CITATION { "citationItems" : [ { "id" : "ITEM-1", "itemData" : { "DOI" : "10.1038/ncomms4586", "ISSN" : "2041-1723", "PMID" : "24710005", "abstract" : "Excitonic solar cells, within which bound electron-hole pairs have a central role in energy harvesting, have represented a hot field of research over the last two decades due to the compelling prospect of low-cost solar energy. However, in such cells, exciton dissociation and charge collection occur with significant losses in energy, essentially due to poor charge screening. Organic-inorganic perovskites show promise for overcoming such limitations. Here, we use optical spectroscopy to estimate the exciton binding energy in the mixed-halide crystal to be in the range of 50 meV. We show that such a value is consistent with almost full ionization of the exciton population under photovoltaic cell operating conditions. However, increasing the total photoexcitation density, excitonic species become dominant, widening the perspective of this material for a host of optoelectronic applications.", "author" : [ { "dropping-particle" : "", "family" : "D'Innocenzo", "given" : "Valerio", "non-dropping-particle" : "", "parse-names" : false, "suffix" : "" }, { "dropping-particle" : "", "family" : "Grancini", "given" : "Giulia", "non-dropping-particle" : "", "parse-names" : false, "suffix" : "" }, { "dropping-particle" : "", "family" : "Alcocer", "given" : "Marcelo J P", "non-dropping-particle" : "", "parse-names" : false, "suffix" : "" }, { "dropping-particle" : "", "family" : "Kandada", "given" : "Ajay Ram Srimath", "non-dropping-particle" : "", "parse-names" : false, "suffix" : "" }, { "dropping-particle" : "", "family" : "Stranks", "given" : "Samuel D", "non-dropping-particle" : "", "parse-names" : false, "suffix" : "" }, { "dropping-particle" : "", "family" : "Lee", "given" : "Michael M", "non-dropping-particle" : "", "parse-names" : false, "suffix" : "" }, { "dropping-particle" : "", "family" : "Lanzani", "given" : "Guglielmo", "non-dropping-particle" : "", "parse-names" : false, "suffix" : "" }, { "dropping-particle" : "", "family" : "Snaith", "given" : "Henry J", "non-dropping-particle" : "", "parse-names" : false, "suffix" : "" }, { "dropping-particle" : "", "family" : "Petrozza", "given" : "Annamaria", "non-dropping-particle" : "", "parse-names" : false, "suffix" : "" } ], "container-title" : "Nat. Commun.", "id" : "ITEM-1", "issued" : { "date-parts" : [ [ "2014", "1" ] ] }, "page" : "3586-3591", "title" : "Excitons versus free charges in organo-lead tri-halide perovskites", "type" : "article-journal", "volume" : "5" }, "uris" : [ "http://www.mendeley.com/documents/?uuid=95812666-a6be-4999-b63c-7ab48e031c0c" ] } ], "mendeley" : { "formattedCitation" : "&lt;sup&gt;25&lt;/sup&gt;", "plainTextFormattedCitation" : "25", "previouslyFormattedCitation" : "&lt;sup&gt;25&lt;/sup&gt;" }, "properties" : { "noteIndex" : 0 }, "schema" : "https://github.com/citation-style-language/schema/raw/master/csl-citation.json" }</w:instrText>
      </w:r>
      <w:r w:rsidR="001B6200" w:rsidRPr="003560AF">
        <w:rPr>
          <w:sz w:val="24"/>
          <w:szCs w:val="24"/>
          <w:lang w:val="en-US"/>
        </w:rPr>
        <w:fldChar w:fldCharType="separate"/>
      </w:r>
      <w:r w:rsidR="00F557D8" w:rsidRPr="003560AF">
        <w:rPr>
          <w:noProof/>
          <w:sz w:val="24"/>
          <w:szCs w:val="24"/>
          <w:vertAlign w:val="superscript"/>
          <w:lang w:val="en-US"/>
        </w:rPr>
        <w:t>25</w:t>
      </w:r>
      <w:r w:rsidR="001B6200" w:rsidRPr="003560AF">
        <w:rPr>
          <w:sz w:val="24"/>
          <w:szCs w:val="24"/>
          <w:lang w:val="en-US"/>
        </w:rPr>
        <w:fldChar w:fldCharType="end"/>
      </w:r>
      <w:r w:rsidR="008A159C" w:rsidRPr="003560AF">
        <w:rPr>
          <w:sz w:val="24"/>
          <w:szCs w:val="24"/>
          <w:lang w:val="en-US"/>
        </w:rPr>
        <w:t xml:space="preserve"> and the relating </w:t>
      </w:r>
      <w:r w:rsidR="001B6200" w:rsidRPr="003560AF">
        <w:rPr>
          <w:sz w:val="24"/>
          <w:szCs w:val="24"/>
          <w:lang w:val="en-US"/>
        </w:rPr>
        <w:t>choice of planar</w:t>
      </w:r>
      <w:r w:rsidR="001B6200" w:rsidRPr="003560AF">
        <w:rPr>
          <w:sz w:val="24"/>
          <w:szCs w:val="24"/>
          <w:lang w:val="en-US"/>
        </w:rPr>
        <w:fldChar w:fldCharType="begin" w:fldLock="1"/>
      </w:r>
      <w:r w:rsidR="00F557D8" w:rsidRPr="003560AF">
        <w:rPr>
          <w:sz w:val="24"/>
          <w:szCs w:val="24"/>
          <w:lang w:val="en-US"/>
        </w:rPr>
        <w:instrText>ADDIN CSL_CITATION { "citationItems" : [ { "id" : "ITEM-1", "itemData" : { "DOI" : "10.1038/nature12509", "ISSN" : "1476-4687", "PMID" : "24025775", "abstract" : "Many different photovoltaic technologies are being developed for large-scale solar energy conversion. The wafer-based first-generation photovoltaic devices have been followed by thin-film solid semiconductor absorber layers sandwiched between two charge-selective contacts and nanostructured (or mesostructured) solar cells that rely on a distributed heterojunction to generate charge and to transport positive and negative charges in spatially separated phases. Although many materials have been used in nanostructured devices, the goal of attaining high-efficiency thin-film solar cells in such a way has yet to be achieved. Organometal halide perovskites have recently emerged as a promising material for high-efficiency nanostructured devices. Here we show that nanostructuring is not necessary to achieve high efficiencies with this material: a simple planar heterojunction solar cell incorporating vapour-deposited perovskite as the absorbing layer can have solar-to-electrical power conversion efficiencies of over 15 per cent (as measured under simulated full sunlight). This demonstrates that perovskite absorbers can function at the highest efficiencies in simplified device architectures, without the need for complex nanostructures.", "author" : [ { "dropping-particle" : "", "family" : "Liu", "given" : "Mingzhen", "non-dropping-particle" : "", "parse-names" : false, "suffix" : "" }, { "dropping-particle" : "", "family" : "Johnston", "given" : "Michael B", "non-dropping-particle" : "", "parse-names" : false, "suffix" : "" }, { "dropping-particle" : "", "family" : "Snaith", "given" : "Henry J", "non-dropping-particle" : "", "parse-names" : false, "suffix" : "" } ], "container-title" : "Nature", "id" : "ITEM-1", "issue" : "7467", "issued" : { "date-parts" : [ [ "2013", "9" ] ] }, "page" : "395-398", "publisher" : "Nature Publishing Group", "title" : "Efficient planar heterojunction perovskite solar cells by vapour deposition.", "type" : "article-journal", "volume" : "501" }, "uris" : [ "http://www.mendeley.com/documents/?uuid=e251c6cd-c543-4911-a0eb-8dc8a9b0fc68" ] } ], "mendeley" : { "formattedCitation" : "&lt;sup&gt;26&lt;/sup&gt;", "plainTextFormattedCitation" : "26", "previouslyFormattedCitation" : "&lt;sup&gt;26&lt;/sup&gt;" }, "properties" : { "noteIndex" : 0 }, "schema" : "https://github.com/citation-style-language/schema/raw/master/csl-citation.json" }</w:instrText>
      </w:r>
      <w:r w:rsidR="001B6200" w:rsidRPr="003560AF">
        <w:rPr>
          <w:sz w:val="24"/>
          <w:szCs w:val="24"/>
          <w:lang w:val="en-US"/>
        </w:rPr>
        <w:fldChar w:fldCharType="separate"/>
      </w:r>
      <w:r w:rsidR="00F557D8" w:rsidRPr="003560AF">
        <w:rPr>
          <w:noProof/>
          <w:sz w:val="24"/>
          <w:szCs w:val="24"/>
          <w:vertAlign w:val="superscript"/>
          <w:lang w:val="en-US"/>
        </w:rPr>
        <w:t>26</w:t>
      </w:r>
      <w:r w:rsidR="001B6200" w:rsidRPr="003560AF">
        <w:rPr>
          <w:sz w:val="24"/>
          <w:szCs w:val="24"/>
          <w:lang w:val="en-US"/>
        </w:rPr>
        <w:fldChar w:fldCharType="end"/>
      </w:r>
      <w:r w:rsidR="001B6200" w:rsidRPr="003560AF">
        <w:rPr>
          <w:sz w:val="24"/>
          <w:szCs w:val="24"/>
          <w:lang w:val="en-US"/>
        </w:rPr>
        <w:t xml:space="preserve"> versus mesoscopic device architectures</w:t>
      </w:r>
      <w:r w:rsidR="008A159C" w:rsidRPr="003560AF">
        <w:rPr>
          <w:sz w:val="24"/>
          <w:szCs w:val="24"/>
          <w:lang w:val="en-US"/>
        </w:rPr>
        <w:t>.</w:t>
      </w:r>
      <w:r w:rsidR="001B6200" w:rsidRPr="003560AF">
        <w:rPr>
          <w:sz w:val="24"/>
          <w:szCs w:val="24"/>
          <w:lang w:val="en-US"/>
        </w:rPr>
        <w:fldChar w:fldCharType="begin" w:fldLock="1"/>
      </w:r>
      <w:r w:rsidR="00F557D8" w:rsidRPr="003560AF">
        <w:rPr>
          <w:sz w:val="24"/>
          <w:szCs w:val="24"/>
          <w:lang w:val="en-US"/>
        </w:rPr>
        <w:instrText>ADDIN CSL_CITATION { "citationItems" : [ { "id" : "ITEM-1", "itemData" : { "author" : [ { "dropping-particle" : "", "family" : "Etgar", "given" : "Lioz", "non-dropping-particle" : "", "parse-names" : false, "suffix" : "" }, { "dropping-particle" : "", "family" : "Gao", "given" : "Peng", "non-dropping-particle" : "", "parse-names" : false, "suffix" : "" }, { "dropping-particle" : "", "family" : "Xue", "given" : "Zhaosheng", "non-dropping-particle" : "", "parse-names" : false, "suffix" : "" }, { "dropping-particle" : "", "family" : "Peng", "given" : "Qin", "non-dropping-particle" : "", "parse-names" : false, "suffix" : "" }, { "dropping-particle" : "", "family" : "Chandiran", "given" : "Aravind Kumar", "non-dropping-particle" : "", "parse-names" : false, "suffix" : "" }, { "dropping-particle" : "", "family" : "Liu", "given" : "Bin", "non-dropping-particle" : "", "parse-names" : false, "suffix" : "" } ], "container-title" : "J. Am. Chem. Soc.", "id" : "ITEM-1", "issued" : { "date-parts" : [ [ "2012" ] ] }, "page" : "17396\u221217399", "title" : "Mesoscopic CH3NH3PbI3 /TiO2 Heterojunction Solar Cells", "type" : "article-journal", "volume" : "134" }, "uris" : [ "http://www.mendeley.com/documents/?uuid=30abca21-afd8-4ea0-85cf-b555f8c2cbcd" ] } ], "mendeley" : { "formattedCitation" : "&lt;sup&gt;27&lt;/sup&gt;", "plainTextFormattedCitation" : "27", "previouslyFormattedCitation" : "&lt;sup&gt;27&lt;/sup&gt;" }, "properties" : { "noteIndex" : 0 }, "schema" : "https://github.com/citation-style-language/schema/raw/master/csl-citation.json" }</w:instrText>
      </w:r>
      <w:r w:rsidR="001B6200" w:rsidRPr="003560AF">
        <w:rPr>
          <w:sz w:val="24"/>
          <w:szCs w:val="24"/>
          <w:lang w:val="en-US"/>
        </w:rPr>
        <w:fldChar w:fldCharType="separate"/>
      </w:r>
      <w:r w:rsidR="00F557D8" w:rsidRPr="003560AF">
        <w:rPr>
          <w:noProof/>
          <w:sz w:val="24"/>
          <w:szCs w:val="24"/>
          <w:vertAlign w:val="superscript"/>
          <w:lang w:val="en-US"/>
        </w:rPr>
        <w:t>27</w:t>
      </w:r>
      <w:r w:rsidR="001B6200" w:rsidRPr="003560AF">
        <w:rPr>
          <w:sz w:val="24"/>
          <w:szCs w:val="24"/>
          <w:lang w:val="en-US"/>
        </w:rPr>
        <w:fldChar w:fldCharType="end"/>
      </w:r>
    </w:p>
    <w:p w14:paraId="51D895AE" w14:textId="632F87C0" w:rsidR="00325A89" w:rsidRPr="003560AF" w:rsidRDefault="00325A89" w:rsidP="0072489E">
      <w:pPr>
        <w:pStyle w:val="Heading3"/>
        <w:spacing w:line="360" w:lineRule="auto"/>
        <w:rPr>
          <w:lang w:val="en-US"/>
        </w:rPr>
      </w:pPr>
      <w:bookmarkStart w:id="9" w:name="_Toc477804009"/>
      <w:r w:rsidRPr="003560AF">
        <w:rPr>
          <w:lang w:val="en-US"/>
        </w:rPr>
        <w:lastRenderedPageBreak/>
        <w:t>1.</w:t>
      </w:r>
      <w:r w:rsidR="00F02B99" w:rsidRPr="003560AF">
        <w:rPr>
          <w:lang w:val="en-US"/>
        </w:rPr>
        <w:t>3</w:t>
      </w:r>
      <w:r w:rsidRPr="003560AF">
        <w:rPr>
          <w:lang w:val="en-US"/>
        </w:rPr>
        <w:t xml:space="preserve">.2 Charge transport in </w:t>
      </w:r>
      <w:proofErr w:type="spellStart"/>
      <w:r w:rsidRPr="003560AF">
        <w:rPr>
          <w:lang w:val="en-US"/>
        </w:rPr>
        <w:t>methlyammonium</w:t>
      </w:r>
      <w:proofErr w:type="spellEnd"/>
      <w:r w:rsidRPr="003560AF">
        <w:rPr>
          <w:lang w:val="en-US"/>
        </w:rPr>
        <w:t xml:space="preserve"> lead triiodide (CH</w:t>
      </w:r>
      <w:r w:rsidRPr="003560AF">
        <w:rPr>
          <w:vertAlign w:val="subscript"/>
          <w:lang w:val="en-US"/>
        </w:rPr>
        <w:t>3</w:t>
      </w:r>
      <w:r w:rsidRPr="003560AF">
        <w:rPr>
          <w:lang w:val="en-US"/>
        </w:rPr>
        <w:t>NH</w:t>
      </w:r>
      <w:r w:rsidRPr="003560AF">
        <w:rPr>
          <w:vertAlign w:val="subscript"/>
          <w:lang w:val="en-US"/>
        </w:rPr>
        <w:t>3</w:t>
      </w:r>
      <w:r w:rsidRPr="003560AF">
        <w:rPr>
          <w:lang w:val="en-US"/>
        </w:rPr>
        <w:t>PbI</w:t>
      </w:r>
      <w:r w:rsidRPr="003560AF">
        <w:rPr>
          <w:vertAlign w:val="subscript"/>
          <w:lang w:val="en-US"/>
        </w:rPr>
        <w:t>3</w:t>
      </w:r>
      <w:r w:rsidRPr="003560AF">
        <w:rPr>
          <w:lang w:val="en-US"/>
        </w:rPr>
        <w:t>) perovskite</w:t>
      </w:r>
      <w:r w:rsidR="00F352A2" w:rsidRPr="003560AF">
        <w:rPr>
          <w:lang w:val="en-US"/>
        </w:rPr>
        <w:t xml:space="preserve"> film</w:t>
      </w:r>
      <w:bookmarkEnd w:id="9"/>
    </w:p>
    <w:p w14:paraId="7CF30967" w14:textId="24595F4F" w:rsidR="00325A89" w:rsidRPr="003560AF" w:rsidRDefault="00325A89" w:rsidP="0072489E">
      <w:pPr>
        <w:spacing w:line="360" w:lineRule="auto"/>
        <w:ind w:firstLine="720"/>
        <w:jc w:val="both"/>
        <w:rPr>
          <w:sz w:val="24"/>
          <w:szCs w:val="24"/>
          <w:lang w:val="en-US"/>
        </w:rPr>
      </w:pPr>
      <w:r w:rsidRPr="003560AF">
        <w:rPr>
          <w:sz w:val="24"/>
          <w:szCs w:val="24"/>
          <w:lang w:val="en-US"/>
        </w:rPr>
        <w:t xml:space="preserve">An ideal photoactive material for photovoltaics should provide both </w:t>
      </w:r>
      <w:r w:rsidR="003904B3" w:rsidRPr="003560AF">
        <w:rPr>
          <w:sz w:val="24"/>
          <w:szCs w:val="24"/>
          <w:lang w:val="en-US"/>
        </w:rPr>
        <w:t xml:space="preserve">efficient </w:t>
      </w:r>
      <w:r w:rsidRPr="003560AF">
        <w:rPr>
          <w:sz w:val="24"/>
          <w:szCs w:val="24"/>
          <w:lang w:val="en-US"/>
        </w:rPr>
        <w:t>absorption and charge transport.</w:t>
      </w:r>
      <w:r w:rsidRPr="003560AF">
        <w:rPr>
          <w:sz w:val="24"/>
          <w:szCs w:val="24"/>
          <w:lang w:val="en-US"/>
        </w:rPr>
        <w:fldChar w:fldCharType="begin" w:fldLock="1"/>
      </w:r>
      <w:r w:rsidR="00F557D8" w:rsidRPr="003560AF">
        <w:rPr>
          <w:sz w:val="24"/>
          <w:szCs w:val="24"/>
          <w:lang w:val="en-US"/>
        </w:rPr>
        <w:instrText>ADDIN CSL_CITATION { "citationItems" : [ { "id" : "ITEM-1", "itemData" : { "DOI" : "10.1126/science.1243167", "ISSN" : "1095-9203", "PMID" : "24136965", "abstract" : "Low-temperature solution-processed photovoltaics suffer from low efficiencies because of poor exciton or electron-hole diffusion lengths (typically about 10 nanometers). Recent reports of highly efficient CH3NH3PbI3-based solar cells in a broad range of configurations raise a compelling case for understanding the fundamental photophysical mechanisms in these materials. By applying femtosecond transient optical spectroscopy to bilayers that interface this perovskite with either selective-electron or selective-hole extraction materials, we have uncovered concrete evidence of balanced long-range electron-hole diffusion lengths of at least 100 nanometers in solution-processed CH3NH3PbI3. The high photoconversion efficiencies of these systems stem from the comparable optical absorption length and charge-carrier diffusion lengths, transcending the traditional constraints of solution-processed semiconductors.", "author" : [ { "dropping-particle" : "", "family" : "Xing", "given" : "Guichuan", "non-dropping-particle" : "", "parse-names" : false, "suffix" : "" }, { "dropping-particle" : "", "family" : "Mathews", "given" : "Nripan", "non-dropping-particle" : "", "parse-names" : false, "suffix" : "" }, { "dropping-particle" : "", "family" : "Sun", "given" : "Shuangyong", "non-dropping-particle" : "", "parse-names" : false, "suffix" : "" }, { "dropping-particle" : "", "family" : "Lim", "given" : "Swee Sien", "non-dropping-particle" : "", "parse-names" : false, "suffix" : "" }, { "dropping-particle" : "", "family" : "Lam", "given" : "Yeng Ming", "non-dropping-particle" : "", "parse-names" : false, "suffix" : "" }, { "dropping-particle" : "", "family" : "Gr\u00e4tzel", "given" : "Michael", "non-dropping-particle" : "", "parse-names" : false, "suffix" : "" }, { "dropping-particle" : "", "family" : "Mhaisalkar", "given" : "Subodh", "non-dropping-particle" : "", "parse-names" : false, "suffix" : "" }, { "dropping-particle" : "", "family" : "Sum", "given" : "Tze Chien", "non-dropping-particle" : "", "parse-names" : false, "suffix" : "" } ], "container-title" : "Science", "id" : "ITEM-1", "issue" : "6156", "issued" : { "date-parts" : [ [ "2013", "10" ] ] }, "page" : "344-347", "title" : "Long-range balanced electron- and hole-transport lengths in organic-inorganic CH 3NH3PbI3", "type" : "article-journal", "volume" : "342" }, "uris" : [ "http://www.mendeley.com/documents/?uuid=62f5ceaf-f9fc-4ce7-befa-08c10482c680" ] } ], "mendeley" : { "formattedCitation" : "&lt;sup&gt;23&lt;/sup&gt;", "plainTextFormattedCitation" : "23", "previouslyFormattedCitation" : "&lt;sup&gt;23&lt;/sup&gt;"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23</w:t>
      </w:r>
      <w:r w:rsidRPr="003560AF">
        <w:rPr>
          <w:sz w:val="24"/>
          <w:szCs w:val="24"/>
          <w:lang w:val="en-US"/>
        </w:rPr>
        <w:fldChar w:fldCharType="end"/>
      </w:r>
      <w:r w:rsidRPr="003560AF">
        <w:rPr>
          <w:sz w:val="24"/>
          <w:szCs w:val="24"/>
          <w:vertAlign w:val="superscript"/>
          <w:lang w:val="en-US"/>
        </w:rPr>
        <w:t>,</w:t>
      </w:r>
      <w:r w:rsidRPr="003560AF">
        <w:rPr>
          <w:sz w:val="24"/>
          <w:szCs w:val="24"/>
          <w:vertAlign w:val="subscript"/>
          <w:lang w:val="en-US"/>
        </w:rPr>
        <w:fldChar w:fldCharType="begin" w:fldLock="1"/>
      </w:r>
      <w:r w:rsidR="001D542E">
        <w:rPr>
          <w:sz w:val="24"/>
          <w:szCs w:val="24"/>
          <w:vertAlign w:val="subscript"/>
          <w:lang w:val="en-US"/>
        </w:rPr>
        <w:instrText>ADDIN CSL_CITATION { "citationItems" : [ { "id" : "ITEM-1", "itemData" : { "DOI" : "10.1126/science.1243982", "ISSN" : "1095-9203", "PMID" : "24136964", "abstract" : "Organic-inorganic perovskites have shown promise as high-performance absorbers in solar cells, first as a coating on a mesoporous metal oxide scaffold and more recently as a solid layer in planar heterojunction architectures. Here, we report transient absorption and photoluminescence-quenching measurements to determine the electron-hole diffusion lengths, diffusion constants, and lifetimes in mixed halide (CH3NH3PbI(3-x)Cl(x)) and triiodide (CH3NH3PbI3) perovskite absorbers. We found that the diffusion lengths are greater than 1 micrometer in the mixed halide perovskite, which is an order of magnitude greater than the absorption depth. In contrast, the triiodide absorber has electron-hole diffusion lengths of ~100 nanometers. These results justify the high efficiency of planar heterojunction perovskite solar cells and identify a critical parameter to optimize for future perovskite absorber development.", "author" : [ { "dropping-particle" : "", "family" : "Stranks", "given" : "Samuel D", "non-dropping-particle" : "", "parse-names" : false, "suffix" : "" }, { "dropping-particle" : "", "family" : "Eperon", "given" : "Giles E", "non-dropping-particle" : "", "parse-names" : false, "suffix" : "" }, { "dropping-particle" : "", "family" : "Grancini", "given" : "Giulia", "non-dropping-particle" : "", "parse-names" : false, "suffix" : "" }, { "dropping-particle" : "", "family" : "Menelaou", "given" : "Christopher", "non-dropping-particle" : "", "parse-names" : false, "suffix" : "" }, { "dropping-particle" : "", "family" : "Alcocer", "given" : "Marcelo J P", "non-dropping-particle" : "", "parse-names" : false, "suffix" : "" }, { "dropping-particle" : "", "family" : "Leijtens", "given" : "Tomas", "non-dropping-particle" : "", "parse-names" : false, "suffix" : "" }, { "dropping-particle" : "", "family" : "Herz", "given" : "Laura M", "non-dropping-particle" : "", "parse-names" : false, "suffix" : "" }, { "dropping-particle" : "", "family" : "Petrozza", "given" : "Annamaria", "non-dropping-particle" : "", "parse-names" : false, "suffix" : "" }, { "dropping-particle" : "", "family" : "Snaith", "given" : "Henry J", "non-dropping-particle" : "", "parse-names" : false, "suffix" : "" } ], "container-title" : "Science (New York, N.Y.)", "id" : "ITEM-1", "issue" : "6156", "issued" : { "date-parts" : [ [ "2013", "10" ] ] }, "page" : "341-344", "title" : "Electron-hole diffusion lengths exceeding 1 micrometer in an organometal trihalide perovskite absorber.", "type" : "article-journal", "volume" : "342" }, "uris" : [ "http://www.mendeley.com/documents/?uuid=49d6b54b-f0b6-45bc-b8c9-3dc1aef3353e" ] } ], "mendeley" : { "formattedCitation" : "&lt;sup&gt;22&lt;/sup&gt;", "plainTextFormattedCitation" : "22", "previouslyFormattedCitation" : "&lt;sup&gt;22&lt;/sup&gt;" }, "properties" : { "noteIndex" : 0 }, "schema" : "https://github.com/citation-style-language/schema/raw/master/csl-citation.json" }</w:instrText>
      </w:r>
      <w:r w:rsidRPr="003560AF">
        <w:rPr>
          <w:sz w:val="24"/>
          <w:szCs w:val="24"/>
          <w:vertAlign w:val="subscript"/>
          <w:lang w:val="en-US"/>
        </w:rPr>
        <w:fldChar w:fldCharType="separate"/>
      </w:r>
      <w:r w:rsidR="001D542E" w:rsidRPr="001D542E">
        <w:rPr>
          <w:noProof/>
          <w:sz w:val="24"/>
          <w:szCs w:val="24"/>
          <w:vertAlign w:val="superscript"/>
          <w:lang w:val="en-US"/>
        </w:rPr>
        <w:t>22</w:t>
      </w:r>
      <w:r w:rsidRPr="003560AF">
        <w:rPr>
          <w:sz w:val="24"/>
          <w:szCs w:val="24"/>
          <w:vertAlign w:val="subscript"/>
          <w:lang w:val="en-US"/>
        </w:rPr>
        <w:fldChar w:fldCharType="end"/>
      </w:r>
      <w:r w:rsidRPr="003560AF">
        <w:rPr>
          <w:sz w:val="24"/>
          <w:szCs w:val="24"/>
          <w:lang w:val="en-US"/>
        </w:rPr>
        <w:t xml:space="preserve"> Organic-inorganic hybrid perovskites can</w:t>
      </w:r>
      <w:r w:rsidR="00812B94" w:rsidRPr="003560AF">
        <w:rPr>
          <w:sz w:val="24"/>
          <w:szCs w:val="24"/>
          <w:lang w:val="en-US"/>
        </w:rPr>
        <w:t>, in principle,</w:t>
      </w:r>
      <w:r w:rsidRPr="003560AF">
        <w:rPr>
          <w:sz w:val="24"/>
          <w:szCs w:val="24"/>
          <w:lang w:val="en-US"/>
        </w:rPr>
        <w:t xml:space="preserve"> fulfill both of those requirements </w:t>
      </w:r>
      <w:r w:rsidR="00812B94" w:rsidRPr="003560AF">
        <w:rPr>
          <w:sz w:val="24"/>
          <w:szCs w:val="24"/>
          <w:lang w:val="en-US"/>
        </w:rPr>
        <w:t>owing to</w:t>
      </w:r>
      <w:r w:rsidRPr="003560AF">
        <w:rPr>
          <w:sz w:val="24"/>
          <w:szCs w:val="24"/>
          <w:lang w:val="en-US"/>
        </w:rPr>
        <w:t xml:space="preserve"> the</w:t>
      </w:r>
      <w:r w:rsidR="00812B94" w:rsidRPr="003560AF">
        <w:rPr>
          <w:sz w:val="24"/>
          <w:szCs w:val="24"/>
          <w:lang w:val="en-US"/>
        </w:rPr>
        <w:t xml:space="preserve"> reported strong absorbance for </w:t>
      </w:r>
      <w:r w:rsidR="00F352A2" w:rsidRPr="003560AF">
        <w:rPr>
          <w:sz w:val="24"/>
          <w:szCs w:val="24"/>
          <w:lang w:val="en-US"/>
        </w:rPr>
        <w:t>their thin films and</w:t>
      </w:r>
      <w:r w:rsidRPr="003560AF">
        <w:rPr>
          <w:sz w:val="24"/>
          <w:szCs w:val="24"/>
          <w:lang w:val="en-US"/>
        </w:rPr>
        <w:t xml:space="preserve"> long </w:t>
      </w:r>
      <w:r w:rsidR="00812B94" w:rsidRPr="003560AF">
        <w:rPr>
          <w:sz w:val="24"/>
          <w:szCs w:val="24"/>
          <w:lang w:val="en-US"/>
        </w:rPr>
        <w:t xml:space="preserve">diffusion lengths </w:t>
      </w:r>
      <w:r w:rsidR="00F352A2" w:rsidRPr="003560AF">
        <w:rPr>
          <w:sz w:val="24"/>
          <w:szCs w:val="24"/>
          <w:lang w:val="en-US"/>
        </w:rPr>
        <w:t>(</w:t>
      </w:r>
      <w:r w:rsidR="00E21121" w:rsidRPr="003560AF">
        <w:rPr>
          <w:sz w:val="24"/>
          <w:szCs w:val="24"/>
          <w:lang w:val="en-US"/>
        </w:rPr>
        <w:t>D</w:t>
      </w:r>
      <w:r w:rsidR="00E21121" w:rsidRPr="003560AF">
        <w:rPr>
          <w:sz w:val="24"/>
          <w:szCs w:val="24"/>
          <w:vertAlign w:val="subscript"/>
          <w:lang w:val="en-US"/>
        </w:rPr>
        <w:t>L</w:t>
      </w:r>
      <w:r w:rsidR="00F352A2" w:rsidRPr="003560AF">
        <w:rPr>
          <w:sz w:val="24"/>
          <w:szCs w:val="24"/>
          <w:lang w:val="en-US"/>
        </w:rPr>
        <w:t xml:space="preserve">) </w:t>
      </w:r>
      <w:r w:rsidR="00812B94" w:rsidRPr="003560AF">
        <w:rPr>
          <w:sz w:val="24"/>
          <w:szCs w:val="24"/>
          <w:lang w:val="en-US"/>
        </w:rPr>
        <w:t xml:space="preserve">for </w:t>
      </w:r>
      <w:proofErr w:type="spellStart"/>
      <w:r w:rsidR="00812B94" w:rsidRPr="003560AF">
        <w:rPr>
          <w:sz w:val="24"/>
          <w:szCs w:val="24"/>
          <w:lang w:val="en-US"/>
        </w:rPr>
        <w:t>photogenerated</w:t>
      </w:r>
      <w:proofErr w:type="spellEnd"/>
      <w:r w:rsidR="00812B94" w:rsidRPr="003560AF">
        <w:rPr>
          <w:sz w:val="24"/>
          <w:szCs w:val="24"/>
          <w:lang w:val="en-US"/>
        </w:rPr>
        <w:t xml:space="preserve"> charges (well beyo</w:t>
      </w:r>
      <w:r w:rsidR="00DC3FFF" w:rsidRPr="003560AF">
        <w:rPr>
          <w:sz w:val="24"/>
          <w:szCs w:val="24"/>
          <w:lang w:val="en-US"/>
        </w:rPr>
        <w:t>n</w:t>
      </w:r>
      <w:r w:rsidR="00812B94" w:rsidRPr="003560AF">
        <w:rPr>
          <w:sz w:val="24"/>
          <w:szCs w:val="24"/>
          <w:lang w:val="en-US"/>
        </w:rPr>
        <w:t>d the optical thickness required for full absorption, 300</w:t>
      </w:r>
      <w:r w:rsidR="007C463A" w:rsidRPr="003560AF">
        <w:rPr>
          <w:sz w:val="24"/>
          <w:szCs w:val="24"/>
          <w:lang w:val="en-US"/>
        </w:rPr>
        <w:t xml:space="preserve"> </w:t>
      </w:r>
      <w:r w:rsidR="00812B94" w:rsidRPr="003560AF">
        <w:rPr>
          <w:sz w:val="24"/>
          <w:szCs w:val="24"/>
          <w:lang w:val="en-US"/>
        </w:rPr>
        <w:t>nm)</w:t>
      </w:r>
      <w:r w:rsidRPr="003560AF">
        <w:rPr>
          <w:sz w:val="24"/>
          <w:szCs w:val="24"/>
          <w:lang w:val="en-US"/>
        </w:rPr>
        <w:t xml:space="preserve">. </w:t>
      </w:r>
      <w:r w:rsidR="00DC3FFF" w:rsidRPr="003560AF">
        <w:rPr>
          <w:sz w:val="24"/>
          <w:szCs w:val="24"/>
          <w:lang w:val="en-US"/>
        </w:rPr>
        <w:t>Limited</w:t>
      </w:r>
      <w:r w:rsidRPr="003560AF">
        <w:rPr>
          <w:sz w:val="24"/>
          <w:szCs w:val="24"/>
          <w:lang w:val="en-US"/>
        </w:rPr>
        <w:t xml:space="preserve"> long range charge carrier transport</w:t>
      </w:r>
      <w:r w:rsidR="00812B94" w:rsidRPr="003560AF">
        <w:rPr>
          <w:sz w:val="24"/>
          <w:szCs w:val="24"/>
          <w:lang w:val="en-US"/>
        </w:rPr>
        <w:t xml:space="preserve"> h</w:t>
      </w:r>
      <w:r w:rsidR="007C463A" w:rsidRPr="003560AF">
        <w:rPr>
          <w:sz w:val="24"/>
          <w:szCs w:val="24"/>
          <w:lang w:val="en-US"/>
        </w:rPr>
        <w:t>a</w:t>
      </w:r>
      <w:r w:rsidR="00812B94" w:rsidRPr="003560AF">
        <w:rPr>
          <w:sz w:val="24"/>
          <w:szCs w:val="24"/>
          <w:lang w:val="en-US"/>
        </w:rPr>
        <w:t>s been</w:t>
      </w:r>
      <w:r w:rsidRPr="003560AF">
        <w:rPr>
          <w:sz w:val="24"/>
          <w:szCs w:val="24"/>
          <w:lang w:val="en-US"/>
        </w:rPr>
        <w:t xml:space="preserve"> </w:t>
      </w:r>
      <w:r w:rsidR="00812B94" w:rsidRPr="003560AF">
        <w:rPr>
          <w:sz w:val="24"/>
          <w:szCs w:val="24"/>
          <w:lang w:val="en-US"/>
        </w:rPr>
        <w:t xml:space="preserve">commonly a drawback </w:t>
      </w:r>
      <w:r w:rsidRPr="003560AF">
        <w:rPr>
          <w:sz w:val="24"/>
          <w:szCs w:val="24"/>
          <w:lang w:val="en-US"/>
        </w:rPr>
        <w:t>for low-temperature solution-processed photoactive films, prepared by techniques such as spin-coating and</w:t>
      </w:r>
      <w:r w:rsidR="00F352A2" w:rsidRPr="003560AF">
        <w:rPr>
          <w:sz w:val="24"/>
          <w:szCs w:val="24"/>
          <w:lang w:val="en-US"/>
        </w:rPr>
        <w:t>/or</w:t>
      </w:r>
      <w:r w:rsidRPr="003560AF">
        <w:rPr>
          <w:sz w:val="24"/>
          <w:szCs w:val="24"/>
          <w:lang w:val="en-US"/>
        </w:rPr>
        <w:t xml:space="preserve"> chemical bath deposition</w:t>
      </w:r>
      <w:r w:rsidR="00497E64" w:rsidRPr="003560AF">
        <w:rPr>
          <w:sz w:val="24"/>
          <w:szCs w:val="24"/>
          <w:lang w:val="en-US"/>
        </w:rPr>
        <w:t>; as</w:t>
      </w:r>
      <w:r w:rsidRPr="003560AF">
        <w:rPr>
          <w:sz w:val="24"/>
          <w:szCs w:val="24"/>
          <w:lang w:val="en-US"/>
        </w:rPr>
        <w:t xml:space="preserve"> these films typically contain amorphous or </w:t>
      </w:r>
      <w:r w:rsidR="00812B94" w:rsidRPr="003560AF">
        <w:rPr>
          <w:sz w:val="24"/>
          <w:szCs w:val="24"/>
          <w:lang w:val="en-US"/>
        </w:rPr>
        <w:t>poly</w:t>
      </w:r>
      <w:r w:rsidRPr="003560AF">
        <w:rPr>
          <w:sz w:val="24"/>
          <w:szCs w:val="24"/>
          <w:lang w:val="en-US"/>
        </w:rPr>
        <w:t xml:space="preserve">crystalline </w:t>
      </w:r>
      <w:r w:rsidR="00812B94" w:rsidRPr="003560AF">
        <w:rPr>
          <w:sz w:val="24"/>
          <w:szCs w:val="24"/>
          <w:lang w:val="en-US"/>
        </w:rPr>
        <w:t>phases</w:t>
      </w:r>
      <w:r w:rsidR="00812B94" w:rsidRPr="003560AF">
        <w:rPr>
          <w:sz w:val="24"/>
          <w:szCs w:val="24"/>
          <w:lang w:val="en-US"/>
        </w:rPr>
        <w:fldChar w:fldCharType="begin" w:fldLock="1"/>
      </w:r>
      <w:r w:rsidR="001D542E">
        <w:rPr>
          <w:sz w:val="24"/>
          <w:szCs w:val="24"/>
          <w:lang w:val="en-US"/>
        </w:rPr>
        <w:instrText>ADDIN CSL_CITATION { "citationItems" : [ { "id" : "ITEM-1", "itemData" : { "DOI" : "10.1039/c2cs35374a", "ISBN" : "0306-0012", "ISSN" : "1460-4744", "PMID" : "23229593", "abstract" : "Quantum dot nanoscale semiconductor heterostructures (QDHs) are a class of materials potentially useful for integration into solar energy conversion devices. However, realizing the potential of these heterostructured systems requires the ability to identify and synthesize heterostructures with suitably designed materials, controlled size and morphology of each component, and structural control over their shared interface. In this review, we will present the case for the utility and advantages of chemically synthesized QDHs for solar energy conversion, beginning with an overview of various methods of heterostructured material synthesis and a survey of heretofore reported materials systems. The fundamental charge transfer properties of the resulting materials combinations and their basic design principles will be outlined. Finally, we will discuss representative solar photovoltaic and photoelectrochemical devices employing QDHs (including quantum dot sensitized solar cells, or QDSSCs) and examine how QDH synthesis and design impacts their performance.", "author" : [ { "dropping-particle" : "", "family" : "Selinsky", "given" : "Rachel S", "non-dropping-particle" : "", "parse-names" : false, "suffix" : "" }, { "dropping-particle" : "", "family" : "Ding", "given" : "Qi", "non-dropping-particle" : "", "parse-names" : false, "suffix" : "" }, { "dropping-particle" : "", "family" : "Faber", "given" : "Matthew S", "non-dropping-particle" : "", "parse-names" : false, "suffix" : "" }, { "dropping-particle" : "", "family" : "Wright", "given" : "John C", "non-dropping-particle" : "", "parse-names" : false, "suffix" : "" }, { "dropping-particle" : "", "family" : "Jin", "given" : "Song", "non-dropping-particle" : "", "parse-names" : false, "suffix" : "" } ], "container-title" : "Chem. Soc. Rev.", "id" : "ITEM-1", "issue" : "7", "issued" : { "date-parts" : [ [ "2013" ] ] }, "page" : "2963-85", "title" : "Quantum dot nanoscale heterostructures for solar energy conversion", "type" : "article-journal", "volume" : "42" }, "uris" : [ "http://www.mendeley.com/documents/?uuid=c6bef0c5-432e-439b-89bb-432e693c0624" ] } ], "mendeley" : { "formattedCitation" : "&lt;sup&gt;28&lt;/sup&gt;", "plainTextFormattedCitation" : "28", "previouslyFormattedCitation" : "&lt;sup&gt;28&lt;/sup&gt;" }, "properties" : { "noteIndex" : 0 }, "schema" : "https://github.com/citation-style-language/schema/raw/master/csl-citation.json" }</w:instrText>
      </w:r>
      <w:r w:rsidR="00812B94" w:rsidRPr="003560AF">
        <w:rPr>
          <w:sz w:val="24"/>
          <w:szCs w:val="24"/>
          <w:lang w:val="en-US"/>
        </w:rPr>
        <w:fldChar w:fldCharType="separate"/>
      </w:r>
      <w:r w:rsidR="001D542E" w:rsidRPr="001D542E">
        <w:rPr>
          <w:noProof/>
          <w:sz w:val="24"/>
          <w:szCs w:val="24"/>
          <w:vertAlign w:val="superscript"/>
          <w:lang w:val="en-US"/>
        </w:rPr>
        <w:t>28</w:t>
      </w:r>
      <w:r w:rsidR="00812B94" w:rsidRPr="003560AF">
        <w:rPr>
          <w:sz w:val="24"/>
          <w:szCs w:val="24"/>
          <w:lang w:val="en-US"/>
        </w:rPr>
        <w:fldChar w:fldCharType="end"/>
      </w:r>
      <w:r w:rsidRPr="003560AF">
        <w:rPr>
          <w:sz w:val="24"/>
          <w:szCs w:val="24"/>
          <w:vertAlign w:val="superscript"/>
          <w:lang w:val="en-US"/>
        </w:rPr>
        <w:t>,</w:t>
      </w:r>
      <w:r w:rsidRPr="003560AF">
        <w:rPr>
          <w:sz w:val="24"/>
          <w:szCs w:val="24"/>
          <w:lang w:val="en-US"/>
        </w:rPr>
        <w:fldChar w:fldCharType="begin" w:fldLock="1"/>
      </w:r>
      <w:r w:rsidR="001D542E">
        <w:rPr>
          <w:sz w:val="24"/>
          <w:szCs w:val="24"/>
          <w:lang w:val="en-US"/>
        </w:rPr>
        <w:instrText>ADDIN CSL_CITATION { "citationItems" : [ { "id" : "ITEM-1", "itemData" : { "DOI" : "10.1021/ja2073643", "ISBN" : "0002-7863", "ISSN" : "00027863", "PMID" : "21999757", "abstract" : "Organic electronics are broadly anticipated to impact the development of flexible thin-film device technologies. Among these, solution-processable \u03c0-conjugated polymers and small molecules are proving particularly promising in field-effect transistors and bulk heterojunction solar cells. This Perspective analyzes some of the most exciting strategies recently suggested in the design and structural organization of \u03c0-functional materials for transistor and solar cell applications. Emphasis is placed on the interplay between molecular structure, self-assembling properties, nanoscale and mesoscale ordering, and device efficiency parameters. A critical look at the various approaches used to optimize both materials and device performance is provided to assist in the identification of new directions and further advances.", "author" : [ { "dropping-particle" : "", "family" : "Beaujuge", "given" : "Pierre M.", "non-dropping-particle" : "", "parse-names" : false, "suffix" : "" }, { "dropping-particle" : "", "family" : "Fr\u00e9chet", "given" : "Jean M J", "non-dropping-particle" : "", "parse-names" : false, "suffix" : "" } ], "container-title" : "J. Am. Chem. Soc", "id" : "ITEM-1", "issue" : "50", "issued" : { "date-parts" : [ [ "2011" ] ] }, "page" : "20009-20029", "title" : "Molecular design and ordering effects in pi-functional materials for transistor and solar cell applications", "type" : "article-journal", "volume" : "133" }, "uris" : [ "http://www.mendeley.com/documents/?uuid=aeac7a69-3ca1-45aa-a3c9-d73e53b56bb3" ] } ], "mendeley" : { "formattedCitation" : "&lt;sup&gt;29&lt;/sup&gt;", "plainTextFormattedCitation" : "29", "previouslyFormattedCitation" : "&lt;sup&gt;29&lt;/sup&gt;"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29</w:t>
      </w:r>
      <w:r w:rsidRPr="003560AF">
        <w:rPr>
          <w:sz w:val="24"/>
          <w:szCs w:val="24"/>
          <w:lang w:val="en-US"/>
        </w:rPr>
        <w:fldChar w:fldCharType="end"/>
      </w:r>
      <w:r w:rsidRPr="003560AF">
        <w:rPr>
          <w:sz w:val="24"/>
          <w:szCs w:val="24"/>
          <w:lang w:val="en-US"/>
        </w:rPr>
        <w:t xml:space="preserve"> that </w:t>
      </w:r>
      <w:r w:rsidR="00812B94" w:rsidRPr="003560AF">
        <w:rPr>
          <w:sz w:val="24"/>
          <w:szCs w:val="24"/>
          <w:lang w:val="en-US"/>
        </w:rPr>
        <w:t xml:space="preserve">necessarily impedes </w:t>
      </w:r>
      <w:r w:rsidRPr="003560AF">
        <w:rPr>
          <w:sz w:val="24"/>
          <w:szCs w:val="24"/>
          <w:lang w:val="en-US"/>
        </w:rPr>
        <w:t>charge-carrier transport</w:t>
      </w:r>
      <w:r w:rsidR="00812B94" w:rsidRPr="003560AF">
        <w:rPr>
          <w:sz w:val="24"/>
          <w:szCs w:val="24"/>
          <w:lang w:val="en-US"/>
        </w:rPr>
        <w:t xml:space="preserve"> towards the external e</w:t>
      </w:r>
      <w:r w:rsidR="007C463A" w:rsidRPr="003560AF">
        <w:rPr>
          <w:sz w:val="24"/>
          <w:szCs w:val="24"/>
          <w:lang w:val="en-US"/>
        </w:rPr>
        <w:t>lec</w:t>
      </w:r>
      <w:r w:rsidR="00812B94" w:rsidRPr="003560AF">
        <w:rPr>
          <w:sz w:val="24"/>
          <w:szCs w:val="24"/>
          <w:lang w:val="en-US"/>
        </w:rPr>
        <w:t>trodes</w:t>
      </w:r>
      <w:r w:rsidR="00F352A2" w:rsidRPr="003560AF">
        <w:rPr>
          <w:sz w:val="24"/>
          <w:szCs w:val="24"/>
          <w:lang w:val="en-US"/>
        </w:rPr>
        <w:t xml:space="preserve"> (exciton </w:t>
      </w:r>
      <w:r w:rsidR="00E21121" w:rsidRPr="003560AF">
        <w:rPr>
          <w:sz w:val="24"/>
          <w:szCs w:val="24"/>
          <w:lang w:val="en-US"/>
        </w:rPr>
        <w:t>D</w:t>
      </w:r>
      <w:r w:rsidR="00E21121" w:rsidRPr="003560AF">
        <w:rPr>
          <w:sz w:val="24"/>
          <w:szCs w:val="24"/>
          <w:vertAlign w:val="subscript"/>
          <w:lang w:val="en-US"/>
        </w:rPr>
        <w:t>L</w:t>
      </w:r>
      <w:r w:rsidR="00E21121" w:rsidRPr="003560AF">
        <w:rPr>
          <w:sz w:val="24"/>
          <w:szCs w:val="24"/>
          <w:lang w:val="en-US"/>
        </w:rPr>
        <w:t xml:space="preserve"> </w:t>
      </w:r>
      <w:r w:rsidR="00F352A2" w:rsidRPr="003560AF">
        <w:rPr>
          <w:sz w:val="24"/>
          <w:szCs w:val="24"/>
          <w:lang w:val="en-US"/>
        </w:rPr>
        <w:t>- see footnote</w:t>
      </w:r>
      <w:r w:rsidRPr="003560AF">
        <w:rPr>
          <w:rStyle w:val="FootnoteReference"/>
          <w:sz w:val="24"/>
          <w:szCs w:val="24"/>
          <w:lang w:val="en-US"/>
        </w:rPr>
        <w:footnoteReference w:id="6"/>
      </w:r>
      <w:r w:rsidR="004A72E4" w:rsidRPr="003560AF">
        <w:rPr>
          <w:sz w:val="24"/>
          <w:szCs w:val="24"/>
          <w:lang w:val="en-US"/>
        </w:rPr>
        <w:t xml:space="preserve"> </w:t>
      </w:r>
      <w:r w:rsidR="00FA5C4F" w:rsidRPr="003560AF">
        <w:rPr>
          <w:sz w:val="24"/>
          <w:szCs w:val="24"/>
          <w:lang w:val="en-US"/>
        </w:rPr>
        <w:t>-</w:t>
      </w:r>
      <w:r w:rsidRPr="003560AF">
        <w:rPr>
          <w:sz w:val="24"/>
          <w:szCs w:val="24"/>
          <w:lang w:val="en-US"/>
        </w:rPr>
        <w:t xml:space="preserve"> typically ~10 nm</w:t>
      </w:r>
      <w:r w:rsidR="00812B94" w:rsidRPr="003560AF">
        <w:rPr>
          <w:sz w:val="24"/>
          <w:szCs w:val="24"/>
          <w:lang w:val="en-US"/>
        </w:rPr>
        <w:t xml:space="preserve"> for </w:t>
      </w:r>
      <w:r w:rsidR="00F352A2" w:rsidRPr="003560AF">
        <w:rPr>
          <w:sz w:val="24"/>
          <w:szCs w:val="24"/>
          <w:lang w:val="en-US"/>
        </w:rPr>
        <w:t xml:space="preserve">semiconductor </w:t>
      </w:r>
      <w:r w:rsidR="00812B94" w:rsidRPr="003560AF">
        <w:rPr>
          <w:sz w:val="24"/>
          <w:szCs w:val="24"/>
          <w:lang w:val="en-US"/>
        </w:rPr>
        <w:t>polymer</w:t>
      </w:r>
      <w:r w:rsidR="00F352A2" w:rsidRPr="003560AF">
        <w:rPr>
          <w:sz w:val="24"/>
          <w:szCs w:val="24"/>
          <w:lang w:val="en-US"/>
        </w:rPr>
        <w:t>s</w:t>
      </w:r>
      <w:r w:rsidRPr="003560AF">
        <w:rPr>
          <w:sz w:val="24"/>
          <w:szCs w:val="24"/>
          <w:lang w:val="en-US"/>
        </w:rPr>
        <w:t>).</w:t>
      </w:r>
      <w:r w:rsidRPr="003560AF">
        <w:rPr>
          <w:sz w:val="24"/>
          <w:szCs w:val="24"/>
          <w:lang w:val="en-US"/>
        </w:rPr>
        <w:fldChar w:fldCharType="begin" w:fldLock="1"/>
      </w:r>
      <w:r w:rsidR="001D542E">
        <w:rPr>
          <w:sz w:val="24"/>
          <w:szCs w:val="24"/>
          <w:lang w:val="en-US"/>
        </w:rPr>
        <w:instrText>ADDIN CSL_CITATION { "citationItems" : [ { "id" : "ITEM-1", "itemData" : { "DOI" : "10.1002/adma.200501152", "ISBN" : "0935-9648", "ISSN" : "09359648", "abstract" : "Field-effect transistors based on solution-processible organic semiconductors have experienced impressive improvements in both performance and reliability in recent years, and printing-based manufacturing processes for integrated transistor circuits are being developed to realize low-cost, large-area electronic products on flexible substrates. This article reviews the materials, charge-transport, and device physics of solution-processed organic field-effect transistors, focusing in particular on the physics of the active semiconductor/dielectric interface. Issues such as the relationship between microstructure and charge transport, the critical role of the gate dielectric, the influence of polaronic relaxation and disorder effects on charge transport, charge-injection mechanisms, and the current understanding of mechanisms for charge trapping are reviewed. Many interesting questions on how the molecular and electronic structures and the presence of defects at organic/organic heterointerfaces influence the device performance and stability remain to be explored.", "author" : [ { "dropping-particle" : "", "family" : "Sirringhaus", "given" : "Henning", "non-dropping-particle" : "", "parse-names" : false, "suffix" : "" } ], "container-title" : "Adv. Funct. Mater.", "id" : "ITEM-1", "issue" : "20", "issued" : { "date-parts" : [ [ "2005" ] ] }, "page" : "2411-2425", "title" : "Device physics of solution-processed organic field-effect transistors", "type" : "article-journal", "volume" : "17" }, "uris" : [ "http://www.mendeley.com/documents/?uuid=a7487210-e2d2-47bf-a39e-99df49e5de0d" ] } ], "mendeley" : { "formattedCitation" : "&lt;sup&gt;30&lt;/sup&gt;", "plainTextFormattedCitation" : "30", "previouslyFormattedCitation" : "&lt;sup&gt;30&lt;/sup&gt;"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30</w:t>
      </w:r>
      <w:r w:rsidRPr="003560AF">
        <w:rPr>
          <w:sz w:val="24"/>
          <w:szCs w:val="24"/>
          <w:lang w:val="en-US"/>
        </w:rPr>
        <w:fldChar w:fldCharType="end"/>
      </w:r>
      <w:r w:rsidRPr="003560AF">
        <w:rPr>
          <w:sz w:val="24"/>
          <w:szCs w:val="24"/>
          <w:lang w:val="en-US"/>
        </w:rPr>
        <w:t xml:space="preserve"> </w:t>
      </w:r>
      <w:r w:rsidR="00812B94" w:rsidRPr="003560AF">
        <w:rPr>
          <w:sz w:val="24"/>
          <w:szCs w:val="24"/>
          <w:lang w:val="en-US"/>
        </w:rPr>
        <w:t>Remarkably</w:t>
      </w:r>
      <w:r w:rsidR="00F352A2" w:rsidRPr="003560AF">
        <w:rPr>
          <w:sz w:val="24"/>
          <w:szCs w:val="24"/>
          <w:lang w:val="en-US"/>
        </w:rPr>
        <w:t xml:space="preserve">, solution </w:t>
      </w:r>
      <w:r w:rsidRPr="003560AF">
        <w:rPr>
          <w:sz w:val="24"/>
          <w:szCs w:val="24"/>
          <w:lang w:val="en-US"/>
        </w:rPr>
        <w:t>processed orga</w:t>
      </w:r>
      <w:r w:rsidR="00F352A2" w:rsidRPr="003560AF">
        <w:rPr>
          <w:sz w:val="24"/>
          <w:szCs w:val="24"/>
          <w:lang w:val="en-US"/>
        </w:rPr>
        <w:t>nic-inorganic hybrid perovskite</w:t>
      </w:r>
      <w:r w:rsidRPr="003560AF">
        <w:rPr>
          <w:sz w:val="24"/>
          <w:szCs w:val="24"/>
          <w:lang w:val="en-US"/>
        </w:rPr>
        <w:t xml:space="preserve"> </w:t>
      </w:r>
      <w:r w:rsidR="00812B94" w:rsidRPr="003560AF">
        <w:rPr>
          <w:sz w:val="24"/>
          <w:szCs w:val="24"/>
          <w:lang w:val="en-US"/>
        </w:rPr>
        <w:t>films</w:t>
      </w:r>
      <w:r w:rsidRPr="003560AF">
        <w:rPr>
          <w:sz w:val="24"/>
          <w:szCs w:val="24"/>
          <w:lang w:val="en-US"/>
        </w:rPr>
        <w:t xml:space="preserve"> provide long range charge carrier transport with </w:t>
      </w:r>
      <w:proofErr w:type="spellStart"/>
      <w:r w:rsidR="00812B94" w:rsidRPr="003560AF">
        <w:rPr>
          <w:sz w:val="24"/>
          <w:szCs w:val="24"/>
          <w:lang w:val="en-US"/>
        </w:rPr>
        <w:t>characterisitic</w:t>
      </w:r>
      <w:proofErr w:type="spellEnd"/>
      <w:r w:rsidR="00812B94" w:rsidRPr="003560AF">
        <w:rPr>
          <w:sz w:val="24"/>
          <w:szCs w:val="24"/>
          <w:lang w:val="en-US"/>
        </w:rPr>
        <w:t xml:space="preserve"> </w:t>
      </w:r>
      <w:r w:rsidRPr="003560AF">
        <w:rPr>
          <w:sz w:val="24"/>
          <w:szCs w:val="24"/>
          <w:lang w:val="en-US"/>
        </w:rPr>
        <w:t xml:space="preserve">electron-hole </w:t>
      </w:r>
      <w:r w:rsidR="00E21121" w:rsidRPr="003560AF">
        <w:rPr>
          <w:sz w:val="24"/>
          <w:szCs w:val="24"/>
          <w:lang w:val="en-US"/>
        </w:rPr>
        <w:t>D</w:t>
      </w:r>
      <w:r w:rsidR="00E21121" w:rsidRPr="003560AF">
        <w:rPr>
          <w:sz w:val="24"/>
          <w:szCs w:val="24"/>
          <w:vertAlign w:val="subscript"/>
          <w:lang w:val="en-US"/>
        </w:rPr>
        <w:t xml:space="preserve">L </w:t>
      </w:r>
      <w:r w:rsidR="00812B94" w:rsidRPr="003560AF">
        <w:rPr>
          <w:sz w:val="24"/>
          <w:szCs w:val="24"/>
          <w:lang w:val="en-US"/>
        </w:rPr>
        <w:t xml:space="preserve">ranging from </w:t>
      </w:r>
      <w:r w:rsidRPr="003560AF">
        <w:rPr>
          <w:sz w:val="24"/>
          <w:szCs w:val="24"/>
          <w:lang w:val="en-US"/>
        </w:rPr>
        <w:t>~100 nm (CH</w:t>
      </w:r>
      <w:r w:rsidRPr="003560AF">
        <w:rPr>
          <w:sz w:val="24"/>
          <w:szCs w:val="24"/>
          <w:vertAlign w:val="subscript"/>
          <w:lang w:val="en-US"/>
        </w:rPr>
        <w:t>3</w:t>
      </w:r>
      <w:r w:rsidRPr="003560AF">
        <w:rPr>
          <w:sz w:val="24"/>
          <w:szCs w:val="24"/>
          <w:lang w:val="en-US"/>
        </w:rPr>
        <w:t>NH</w:t>
      </w:r>
      <w:r w:rsidRPr="003560AF">
        <w:rPr>
          <w:sz w:val="24"/>
          <w:szCs w:val="24"/>
          <w:vertAlign w:val="subscript"/>
          <w:lang w:val="en-US"/>
        </w:rPr>
        <w:t>3</w:t>
      </w:r>
      <w:r w:rsidRPr="003560AF">
        <w:rPr>
          <w:sz w:val="24"/>
          <w:szCs w:val="24"/>
          <w:lang w:val="en-US"/>
        </w:rPr>
        <w:t>PbI</w:t>
      </w:r>
      <w:r w:rsidRPr="003560AF">
        <w:rPr>
          <w:sz w:val="24"/>
          <w:szCs w:val="24"/>
          <w:vertAlign w:val="subscript"/>
          <w:lang w:val="en-US"/>
        </w:rPr>
        <w:t>3</w:t>
      </w:r>
      <w:r w:rsidRPr="003560AF">
        <w:rPr>
          <w:sz w:val="24"/>
          <w:szCs w:val="24"/>
          <w:lang w:val="en-US"/>
        </w:rPr>
        <w:t>)</w:t>
      </w:r>
      <w:r w:rsidRPr="003560AF">
        <w:rPr>
          <w:sz w:val="24"/>
          <w:szCs w:val="24"/>
          <w:lang w:val="en-US"/>
        </w:rPr>
        <w:fldChar w:fldCharType="begin" w:fldLock="1"/>
      </w:r>
      <w:r w:rsidR="00F557D8" w:rsidRPr="003560AF">
        <w:rPr>
          <w:sz w:val="24"/>
          <w:szCs w:val="24"/>
          <w:lang w:val="en-US"/>
        </w:rPr>
        <w:instrText>ADDIN CSL_CITATION { "citationItems" : [ { "id" : "ITEM-1", "itemData" : { "DOI" : "10.1126/science.1243167", "ISSN" : "1095-9203", "PMID" : "24136965", "abstract" : "Low-temperature solution-processed photovoltaics suffer from low efficiencies because of poor exciton or electron-hole diffusion lengths (typically about 10 nanometers). Recent reports of highly efficient CH3NH3PbI3-based solar cells in a broad range of configurations raise a compelling case for understanding the fundamental photophysical mechanisms in these materials. By applying femtosecond transient optical spectroscopy to bilayers that interface this perovskite with either selective-electron or selective-hole extraction materials, we have uncovered concrete evidence of balanced long-range electron-hole diffusion lengths of at least 100 nanometers in solution-processed CH3NH3PbI3. The high photoconversion efficiencies of these systems stem from the comparable optical absorption length and charge-carrier diffusion lengths, transcending the traditional constraints of solution-processed semiconductors.", "author" : [ { "dropping-particle" : "", "family" : "Xing", "given" : "Guichuan", "non-dropping-particle" : "", "parse-names" : false, "suffix" : "" }, { "dropping-particle" : "", "family" : "Mathews", "given" : "Nripan", "non-dropping-particle" : "", "parse-names" : false, "suffix" : "" }, { "dropping-particle" : "", "family" : "Sun", "given" : "Shuangyong", "non-dropping-particle" : "", "parse-names" : false, "suffix" : "" }, { "dropping-particle" : "", "family" : "Lim", "given" : "Swee Sien", "non-dropping-particle" : "", "parse-names" : false, "suffix" : "" }, { "dropping-particle" : "", "family" : "Lam", "given" : "Yeng Ming", "non-dropping-particle" : "", "parse-names" : false, "suffix" : "" }, { "dropping-particle" : "", "family" : "Gr\u00e4tzel", "given" : "Michael", "non-dropping-particle" : "", "parse-names" : false, "suffix" : "" }, { "dropping-particle" : "", "family" : "Mhaisalkar", "given" : "Subodh", "non-dropping-particle" : "", "parse-names" : false, "suffix" : "" }, { "dropping-particle" : "", "family" : "Sum", "given" : "Tze Chien", "non-dropping-particle" : "", "parse-names" : false, "suffix" : "" } ], "container-title" : "Science", "id" : "ITEM-1", "issue" : "6156", "issued" : { "date-parts" : [ [ "2013", "10" ] ] }, "page" : "344-347", "title" : "Long-range balanced electron- and hole-transport lengths in organic-inorganic CH 3NH3PbI3", "type" : "article-journal", "volume" : "342" }, "uris" : [ "http://www.mendeley.com/documents/?uuid=62f5ceaf-f9fc-4ce7-befa-08c10482c680" ] } ], "mendeley" : { "formattedCitation" : "&lt;sup&gt;23&lt;/sup&gt;", "plainTextFormattedCitation" : "23", "previouslyFormattedCitation" : "&lt;sup&gt;23&lt;/sup&gt;"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23</w:t>
      </w:r>
      <w:r w:rsidRPr="003560AF">
        <w:rPr>
          <w:sz w:val="24"/>
          <w:szCs w:val="24"/>
          <w:lang w:val="en-US"/>
        </w:rPr>
        <w:fldChar w:fldCharType="end"/>
      </w:r>
      <w:r w:rsidRPr="003560AF">
        <w:rPr>
          <w:sz w:val="24"/>
          <w:szCs w:val="24"/>
          <w:lang w:val="en-US"/>
        </w:rPr>
        <w:t xml:space="preserve"> </w:t>
      </w:r>
      <w:r w:rsidR="00812B94" w:rsidRPr="003560AF">
        <w:rPr>
          <w:sz w:val="24"/>
          <w:szCs w:val="24"/>
          <w:lang w:val="en-US"/>
        </w:rPr>
        <w:t>to more</w:t>
      </w:r>
      <w:r w:rsidRPr="003560AF">
        <w:rPr>
          <w:sz w:val="24"/>
          <w:szCs w:val="24"/>
          <w:lang w:val="en-US"/>
        </w:rPr>
        <w:t xml:space="preserve"> than 1 </w:t>
      </w:r>
      <w:r w:rsidRPr="003560AF">
        <w:rPr>
          <w:rFonts w:cstheme="minorHAnsi"/>
          <w:sz w:val="24"/>
          <w:szCs w:val="24"/>
          <w:lang w:val="en-US"/>
        </w:rPr>
        <w:t>µ</w:t>
      </w:r>
      <w:r w:rsidRPr="003560AF">
        <w:rPr>
          <w:sz w:val="24"/>
          <w:szCs w:val="24"/>
          <w:lang w:val="en-US"/>
        </w:rPr>
        <w:t>m (CH</w:t>
      </w:r>
      <w:r w:rsidRPr="003560AF">
        <w:rPr>
          <w:sz w:val="24"/>
          <w:szCs w:val="24"/>
          <w:vertAlign w:val="subscript"/>
          <w:lang w:val="en-US"/>
        </w:rPr>
        <w:t>3</w:t>
      </w:r>
      <w:r w:rsidRPr="003560AF">
        <w:rPr>
          <w:sz w:val="24"/>
          <w:szCs w:val="24"/>
          <w:lang w:val="en-US"/>
        </w:rPr>
        <w:t>NH</w:t>
      </w:r>
      <w:r w:rsidRPr="003560AF">
        <w:rPr>
          <w:sz w:val="24"/>
          <w:szCs w:val="24"/>
          <w:vertAlign w:val="subscript"/>
          <w:lang w:val="en-US"/>
        </w:rPr>
        <w:t>3</w:t>
      </w:r>
      <w:r w:rsidRPr="003560AF">
        <w:rPr>
          <w:sz w:val="24"/>
          <w:szCs w:val="24"/>
          <w:lang w:val="en-US"/>
        </w:rPr>
        <w:t>PbI</w:t>
      </w:r>
      <w:r w:rsidRPr="003560AF">
        <w:rPr>
          <w:sz w:val="24"/>
          <w:szCs w:val="24"/>
          <w:vertAlign w:val="subscript"/>
          <w:lang w:val="en-US"/>
        </w:rPr>
        <w:t>3</w:t>
      </w:r>
      <w:r w:rsidRPr="003560AF">
        <w:rPr>
          <w:sz w:val="24"/>
          <w:szCs w:val="24"/>
          <w:lang w:val="en-US"/>
        </w:rPr>
        <w:t>:Cl)</w:t>
      </w:r>
      <w:r w:rsidRPr="003560AF">
        <w:rPr>
          <w:sz w:val="24"/>
          <w:szCs w:val="24"/>
          <w:vertAlign w:val="subscript"/>
          <w:lang w:val="en-US"/>
        </w:rPr>
        <w:t>.</w:t>
      </w:r>
      <w:r w:rsidRPr="003560AF">
        <w:rPr>
          <w:sz w:val="24"/>
          <w:szCs w:val="24"/>
          <w:vertAlign w:val="subscript"/>
          <w:lang w:val="en-US"/>
        </w:rPr>
        <w:fldChar w:fldCharType="begin" w:fldLock="1"/>
      </w:r>
      <w:r w:rsidR="001D542E">
        <w:rPr>
          <w:sz w:val="24"/>
          <w:szCs w:val="24"/>
          <w:vertAlign w:val="subscript"/>
          <w:lang w:val="en-US"/>
        </w:rPr>
        <w:instrText>ADDIN CSL_CITATION { "citationItems" : [ { "id" : "ITEM-1", "itemData" : { "DOI" : "10.1126/science.1243982", "ISSN" : "1095-9203", "PMID" : "24136964", "abstract" : "Organic-inorganic perovskites have shown promise as high-performance absorbers in solar cells, first as a coating on a mesoporous metal oxide scaffold and more recently as a solid layer in planar heterojunction architectures. Here, we report transient absorption and photoluminescence-quenching measurements to determine the electron-hole diffusion lengths, diffusion constants, and lifetimes in mixed halide (CH3NH3PbI(3-x)Cl(x)) and triiodide (CH3NH3PbI3) perovskite absorbers. We found that the diffusion lengths are greater than 1 micrometer in the mixed halide perovskite, which is an order of magnitude greater than the absorption depth. In contrast, the triiodide absorber has electron-hole diffusion lengths of ~100 nanometers. These results justify the high efficiency of planar heterojunction perovskite solar cells and identify a critical parameter to optimize for future perovskite absorber development.", "author" : [ { "dropping-particle" : "", "family" : "Stranks", "given" : "Samuel D", "non-dropping-particle" : "", "parse-names" : false, "suffix" : "" }, { "dropping-particle" : "", "family" : "Eperon", "given" : "Giles E", "non-dropping-particle" : "", "parse-names" : false, "suffix" : "" }, { "dropping-particle" : "", "family" : "Grancini", "given" : "Giulia", "non-dropping-particle" : "", "parse-names" : false, "suffix" : "" }, { "dropping-particle" : "", "family" : "Menelaou", "given" : "Christopher", "non-dropping-particle" : "", "parse-names" : false, "suffix" : "" }, { "dropping-particle" : "", "family" : "Alcocer", "given" : "Marcelo J P", "non-dropping-particle" : "", "parse-names" : false, "suffix" : "" }, { "dropping-particle" : "", "family" : "Leijtens", "given" : "Tomas", "non-dropping-particle" : "", "parse-names" : false, "suffix" : "" }, { "dropping-particle" : "", "family" : "Herz", "given" : "Laura M", "non-dropping-particle" : "", "parse-names" : false, "suffix" : "" }, { "dropping-particle" : "", "family" : "Petrozza", "given" : "Annamaria", "non-dropping-particle" : "", "parse-names" : false, "suffix" : "" }, { "dropping-particle" : "", "family" : "Snaith", "given" : "Henry J", "non-dropping-particle" : "", "parse-names" : false, "suffix" : "" } ], "container-title" : "Science (New York, N.Y.)", "id" : "ITEM-1", "issue" : "6156", "issued" : { "date-parts" : [ [ "2013", "10" ] ] }, "page" : "341-344", "title" : "Electron-hole diffusion lengths exceeding 1 micrometer in an organometal trihalide perovskite absorber.", "type" : "article-journal", "volume" : "342" }, "uris" : [ "http://www.mendeley.com/documents/?uuid=49d6b54b-f0b6-45bc-b8c9-3dc1aef3353e" ] } ], "mendeley" : { "formattedCitation" : "&lt;sup&gt;22&lt;/sup&gt;", "plainTextFormattedCitation" : "22", "previouslyFormattedCitation" : "&lt;sup&gt;22&lt;/sup&gt;" }, "properties" : { "noteIndex" : 0 }, "schema" : "https://github.com/citation-style-language/schema/raw/master/csl-citation.json" }</w:instrText>
      </w:r>
      <w:r w:rsidRPr="003560AF">
        <w:rPr>
          <w:sz w:val="24"/>
          <w:szCs w:val="24"/>
          <w:vertAlign w:val="subscript"/>
          <w:lang w:val="en-US"/>
        </w:rPr>
        <w:fldChar w:fldCharType="separate"/>
      </w:r>
      <w:r w:rsidR="001D542E" w:rsidRPr="001D542E">
        <w:rPr>
          <w:noProof/>
          <w:sz w:val="24"/>
          <w:szCs w:val="24"/>
          <w:vertAlign w:val="superscript"/>
          <w:lang w:val="en-US"/>
        </w:rPr>
        <w:t>22</w:t>
      </w:r>
      <w:r w:rsidRPr="003560AF">
        <w:rPr>
          <w:sz w:val="24"/>
          <w:szCs w:val="24"/>
          <w:vertAlign w:val="subscript"/>
          <w:lang w:val="en-US"/>
        </w:rPr>
        <w:fldChar w:fldCharType="end"/>
      </w:r>
      <w:r w:rsidRPr="003560AF">
        <w:rPr>
          <w:sz w:val="24"/>
          <w:szCs w:val="24"/>
          <w:lang w:val="en-US"/>
        </w:rPr>
        <w:t xml:space="preserve"> Studies </w:t>
      </w:r>
      <w:r w:rsidR="00812B94" w:rsidRPr="003560AF">
        <w:rPr>
          <w:sz w:val="24"/>
          <w:szCs w:val="24"/>
          <w:lang w:val="en-US"/>
        </w:rPr>
        <w:t>analyzing</w:t>
      </w:r>
      <w:r w:rsidRPr="003560AF">
        <w:rPr>
          <w:sz w:val="24"/>
          <w:szCs w:val="24"/>
          <w:lang w:val="en-US"/>
        </w:rPr>
        <w:t xml:space="preserve"> their conductivity properties have reported </w:t>
      </w:r>
      <w:r w:rsidR="004801C0" w:rsidRPr="003560AF">
        <w:rPr>
          <w:sz w:val="24"/>
          <w:szCs w:val="24"/>
          <w:lang w:val="en-US"/>
        </w:rPr>
        <w:t>that</w:t>
      </w:r>
      <w:r w:rsidR="00812B94" w:rsidRPr="003560AF">
        <w:rPr>
          <w:sz w:val="24"/>
          <w:szCs w:val="24"/>
          <w:lang w:val="en-US"/>
        </w:rPr>
        <w:t xml:space="preserve"> charge</w:t>
      </w:r>
      <w:r w:rsidR="004801C0" w:rsidRPr="003560AF">
        <w:rPr>
          <w:sz w:val="24"/>
          <w:szCs w:val="24"/>
          <w:lang w:val="en-US"/>
        </w:rPr>
        <w:t xml:space="preserve"> carrier</w:t>
      </w:r>
      <w:r w:rsidR="00812B94" w:rsidRPr="003560AF">
        <w:rPr>
          <w:sz w:val="24"/>
          <w:szCs w:val="24"/>
          <w:lang w:val="en-US"/>
        </w:rPr>
        <w:t xml:space="preserve">s </w:t>
      </w:r>
      <w:r w:rsidR="004801C0" w:rsidRPr="003560AF">
        <w:rPr>
          <w:sz w:val="24"/>
          <w:szCs w:val="24"/>
          <w:lang w:val="en-US"/>
        </w:rPr>
        <w:t xml:space="preserve">are </w:t>
      </w:r>
      <w:r w:rsidR="00812B94" w:rsidRPr="003560AF">
        <w:rPr>
          <w:sz w:val="24"/>
          <w:szCs w:val="24"/>
          <w:lang w:val="en-US"/>
        </w:rPr>
        <w:t xml:space="preserve">experiencing </w:t>
      </w:r>
      <w:r w:rsidRPr="003560AF">
        <w:rPr>
          <w:sz w:val="24"/>
          <w:szCs w:val="24"/>
          <w:lang w:val="en-US"/>
        </w:rPr>
        <w:t>long lifetimes and diffusion lengths</w:t>
      </w:r>
      <w:r w:rsidR="004F1809" w:rsidRPr="003560AF">
        <w:rPr>
          <w:sz w:val="24"/>
          <w:szCs w:val="24"/>
          <w:lang w:val="en-US"/>
        </w:rPr>
        <w:t>, indicating</w:t>
      </w:r>
      <w:r w:rsidRPr="003560AF">
        <w:rPr>
          <w:sz w:val="24"/>
          <w:szCs w:val="24"/>
          <w:lang w:val="en-US"/>
        </w:rPr>
        <w:t xml:space="preserve"> </w:t>
      </w:r>
      <w:r w:rsidR="004F1809" w:rsidRPr="003560AF">
        <w:rPr>
          <w:sz w:val="24"/>
          <w:szCs w:val="24"/>
          <w:lang w:val="en-US"/>
        </w:rPr>
        <w:t>very low trap densit</w:t>
      </w:r>
      <w:r w:rsidR="00E21121" w:rsidRPr="003560AF">
        <w:rPr>
          <w:sz w:val="24"/>
          <w:szCs w:val="24"/>
          <w:lang w:val="en-US"/>
        </w:rPr>
        <w:t>ies</w:t>
      </w:r>
      <w:r w:rsidR="004F1809" w:rsidRPr="003560AF">
        <w:rPr>
          <w:sz w:val="24"/>
          <w:szCs w:val="24"/>
          <w:lang w:val="en-US"/>
        </w:rPr>
        <w:t xml:space="preserve"> and hence</w:t>
      </w:r>
      <w:r w:rsidRPr="003560AF">
        <w:rPr>
          <w:sz w:val="24"/>
          <w:szCs w:val="24"/>
          <w:lang w:val="en-US"/>
        </w:rPr>
        <w:t xml:space="preserve"> slow recombin</w:t>
      </w:r>
      <w:r w:rsidR="004801C0" w:rsidRPr="003560AF">
        <w:rPr>
          <w:sz w:val="24"/>
          <w:szCs w:val="24"/>
          <w:lang w:val="en-US"/>
        </w:rPr>
        <w:t>ation.</w:t>
      </w:r>
      <w:r w:rsidR="00E21121" w:rsidRPr="003560AF">
        <w:rPr>
          <w:sz w:val="24"/>
          <w:szCs w:val="24"/>
          <w:lang w:val="en-US"/>
        </w:rPr>
        <w:fldChar w:fldCharType="begin" w:fldLock="1"/>
      </w:r>
      <w:r w:rsidR="001D542E">
        <w:rPr>
          <w:sz w:val="24"/>
          <w:szCs w:val="24"/>
          <w:lang w:val="en-US"/>
        </w:rPr>
        <w:instrText>ADDIN CSL_CITATION { "citationItems" : [ { "id" : "ITEM-1", "itemData" : { "DOI" : "10.1126/science.1243167", "ISSN" : "1095-9203", "PMID" : "24136965", "abstract" : "Low-temperature solution-processed photovoltaics suffer from low efficiencies because of poor exciton or electron-hole diffusion lengths (typically about 10 nanometers). Recent reports of highly efficient CH3NH3PbI3-based solar cells in a broad range of configurations raise a compelling case for understanding the fundamental photophysical mechanisms in these materials. By applying femtosecond transient optical spectroscopy to bilayers that interface this perovskite with either selective-electron or selective-hole extraction materials, we have uncovered concrete evidence of balanced long-range electron-hole diffusion lengths of at least 100 nanometers in solution-processed CH3NH3PbI3. The high photoconversion efficiencies of these systems stem from the comparable optical absorption length and charge-carrier diffusion lengths, transcending the traditional constraints of solution-processed semiconductors.", "author" : [ { "dropping-particle" : "", "family" : "Xing", "given" : "Guichuan", "non-dropping-particle" : "", "parse-names" : false, "suffix" : "" }, { "dropping-particle" : "", "family" : "Mathews", "given" : "Nripan", "non-dropping-particle" : "", "parse-names" : false, "suffix" : "" }, { "dropping-particle" : "", "family" : "Sun", "given" : "Shuangyong", "non-dropping-particle" : "", "parse-names" : false, "suffix" : "" }, { "dropping-particle" : "", "family" : "Lim", "given" : "Swee Sien", "non-dropping-particle" : "", "parse-names" : false, "suffix" : "" }, { "dropping-particle" : "", "family" : "Lam", "given" : "Yeng Ming", "non-dropping-particle" : "", "parse-names" : false, "suffix" : "" }, { "dropping-particle" : "", "family" : "Gr\u00e4tzel", "given" : "Michael", "non-dropping-particle" : "", "parse-names" : false, "suffix" : "" }, { "dropping-particle" : "", "family" : "Mhaisalkar", "given" : "Subodh", "non-dropping-particle" : "", "parse-names" : false, "suffix" : "" }, { "dropping-particle" : "", "family" : "Sum", "given" : "Tze Chien", "non-dropping-particle" : "", "parse-names" : false, "suffix" : "" } ], "container-title" : "Science", "id" : "ITEM-1", "issue" : "6156", "issued" : { "date-parts" : [ [ "2013", "10" ] ] }, "page" : "344-347", "title" : "Long-range balanced electron- and hole-transport lengths in organic-inorganic CH 3NH3PbI3", "type" : "article-journal", "volume" : "342" }, "uris" : [ "http://www.mendeley.com/documents/?uuid=62f5ceaf-f9fc-4ce7-befa-08c10482c680" ] }, { "id" : "ITEM-2", "itemData" : { "author" : [ { "dropping-particle" : "", "family" : "Giorgi", "given" : "Giacomo", "non-dropping-particle" : "", "parse-names" : false, "suffix" : "" }, { "dropping-particle" : "", "family" : "Fujisawa", "given" : "Jun-ichi", "non-dropping-particle" : "", "parse-names" : false, "suffix" : "" }, { "dropping-particle" : "", "family" : "Segawa", "given" : "Hiroshi", "non-dropping-particle" : "", "parse-names" : false, "suffix" : "" }, { "dropping-particle" : "", "family" : "Yamashita", "given" : "Koichi", "non-dropping-particle" : "", "parse-names" : false, "suffix" : "" } ], "container-title" : "J. Phys. Chem. Lett.", "id" : "ITEM-2", "issued" : { "date-parts" : [ [ "2013" ] ] }, "page" : "4213\u22124216", "title" : "Small Photocarrier Effective Masses Featuring Ambipolar Transport in Methylammonium Lead Iodide Perovskite: A Density Functional Analysis", "type" : "article-journal", "volume" : "4" }, "uris" : [ "http://www.mendeley.com/documents/?uuid=ed570347-e1ca-40c2-9d61-d7fd08557d2c" ] }, { "id" : "ITEM-3", "itemData" : { "DOI" : "10.1002/adfm.201502340", "ISSN" : "1616301X", "author" : [ { "dropping-particle" : "", "family" : "Milot", "given" : "Rebecca L.", "non-dropping-particle" : "", "parse-names" : false, "suffix" : "" }, { "dropping-particle" : "", "family" : "Eperon", "given" : "Giles E.",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"Adv. Funct. Mater.", "id" : "ITEM-3", "issue" : "39", "issued" : { "date-parts" : [ [ "2015" ] ] }, "page" : "6218\u20136227", "title" : "Temperature-Dependent Charge-Carrier Dynamics in CH3NH3PbI3 Perovskite Thin Films", "type" : "article-journal", "volume" : "25" }, "uris" : [ "http://www.mendeley.com/documents/?uuid=a726aad0-f0fc-4127-b6be-3605c3dc23f6" ] }, { "id" : "ITEM-4", "itemData" : { "DOI" : "10.1002/adma.201305172", "ISSN" : "09359648", "author" : [ { "dropping-particle" : "", "family" : "Wehrenfennig", "given" : "Christian", "non-dropping-particle" : "", "parse-names" : false, "suffix" : "" }, { "dropping-particle" : "", "family" : "Eperon", "given" : "Giles E.", "non-dropping-particle" : "", "parse-names" : false, "suffix" : "" }, { "dropping-particle" : "", "family" : "Johnston", "given" : "Michael B.", "non-dropping-particle" : "", "parse-names" : false, "suffix" : "" }, { "dropping-particle" : "", "family" : "Snaith", "given" : "Henry J.", "non-dropping-particle" : "", "parse-names" : false, "suffix" : "" }, { "dropping-particle" : "", "family" : "Herz", "given" : "Laura M.", "non-dropping-particle" : "", "parse-names" : false, "suffix" : "" } ], "container-title" : "Adv. Mater.", "id" : "ITEM-4", "issued" : { "date-parts" : [ [ "2014", "12" ] ] }, "page" : "1584-1589", "title" : "High Charge Carrier Mobilities and Lifetimes in Organolead Trihalide Perovskites", "type" : "article-journal", "volume" : "26" }, "uris" : [ "http://www.mendeley.com/documents/?uuid=831d0676-4f0d-409a-8c4e-e7ea1084d4fd" ] }, { "id" : "ITEM-5", "itemData" : { "DOI" : "10.1021/ic401215x", "ISBN" : "0020-1669", "ISSN" : "00201669", "PMID" : "23834108", "abstract" : "A broad organic-inorganic series of hybrid metal iodide perovskites with the general formulation AMI3, where A is the methylammonium (CH3NH3(+)) or formamidinium (HC(NH2)2(+)) cation and M is Sn (1 and 2) or Pb (3 and 4) are reported. The compounds have been prepared through a variety of synthetic approaches, and the nature of the resulting materials is discussed in terms of their thermal stability and optical and electronic properties. We find that the chemical and physical properties of these materials strongly depend on the preparation method. Single crystal X-ray diffraction analysis of 1-4 classifies the compounds in the perovskite structural family. Structural phase transitions were observed and investigated by temperature-dependent single crystal X-ray diffraction in the 100-400 K range. The charge transport properties of the materials are discussed in conjunction with diffuse reflectance studies in the mid-IR region that display characteristic absorption features. Temperature-dependent studies show a strong dependence of the resistivity as a function of the crystal structure. Optical absorption measurements indicate that 1-4 behave as direct-gap semiconductors with energy band gaps distributed in the range of 1.25-1.75 eV. The compounds exhibit an intense near-IR photoluminescence (PL) emission in the 700-1000 nm range (1.1-1.7 eV) at room temperature. We show that solid solutions between the Sn and Pb compounds are readily accessible throughout the composition range. The optical properties such as energy band gap, emission intensity, and wavelength can be readily controlled as we show for the isostructural series of solid solutions CH3NH3Sn(1-x)Pb(x)I3 (5). The charge transport type in these materials was characterized by Seebeck coefficient and Hall-effect measurements. The compounds behave as p- or n-type semiconductors depending on the preparation method. The samples with the lowest carrier concentration are prepared from solution and are n-type; p-type samples can be obtained through solid state reactions exposed in air in a controllable manner. In the case of Sn compounds, there is a facile tendency toward oxidation which causes the materials to be doped with Sn(4+) and thus behave as p-type semiconductors displaying metal-like conductivity. The compounds appear to possess very high estimated electron and hole mobilities that exceed 2000 cm(2)/(V s) and 300 cm(2)/(V s), respectively, as shown in the case of CH3NH3SnI3 (1). We also compare \u2026", "author" : [ { "dropping-particle" : "", "family" : "Stoumpos", "given" : "Constantinos C.", "non-dropping-particle" : "", "parse-names" : false, "suffix" : "" }, { "dropping-particle" : "", "family" : "Malliakas", "given" : "Christos D.", "non-dropping-particle" : "", "parse-names" : false, "suffix" : "" }, { "dropping-particle" : "", "family" : "Kanatzidis", "given" : "Mercouri G.", "non-dropping-particle" : "", "parse-names" : false, "suffix" : "" } ], "container-title" : "Inorg. Chem.", "id" : "ITEM-5", "issued" : { "date-parts" : [ [ "2013" ] ] }, "page" : "9019-9038", "title" : "Semiconducting tin and lead iodide perovskites with organic cations: Phase transitions, high mobilities, and near-infrared photoluminescent properties", "type" : "article-journal", "volume" : "52" }, "uris" : [ "http://www.mendeley.com/documents/?uuid=dc4ad805-7ac9-41f2-b9dc-a2e3261abb39" ] } ], "mendeley" : { "formattedCitation" : "&lt;sup&gt;23,31\u201334&lt;/sup&gt;", "plainTextFormattedCitation" : "23,31\u201334", "previouslyFormattedCitation" : "&lt;sup&gt;23,31\u201334&lt;/sup&gt;" }, "properties" : { "noteIndex" : 0 }, "schema" : "https://github.com/citation-style-language/schema/raw/master/csl-citation.json" }</w:instrText>
      </w:r>
      <w:r w:rsidR="00E21121" w:rsidRPr="003560AF">
        <w:rPr>
          <w:sz w:val="24"/>
          <w:szCs w:val="24"/>
          <w:lang w:val="en-US"/>
        </w:rPr>
        <w:fldChar w:fldCharType="separate"/>
      </w:r>
      <w:r w:rsidR="001D542E" w:rsidRPr="001D542E">
        <w:rPr>
          <w:noProof/>
          <w:sz w:val="24"/>
          <w:szCs w:val="24"/>
          <w:vertAlign w:val="superscript"/>
          <w:lang w:val="en-US"/>
        </w:rPr>
        <w:t>23,31–34</w:t>
      </w:r>
      <w:r w:rsidR="00E21121" w:rsidRPr="003560AF">
        <w:rPr>
          <w:sz w:val="24"/>
          <w:szCs w:val="24"/>
          <w:lang w:val="en-US"/>
        </w:rPr>
        <w:fldChar w:fldCharType="end"/>
      </w:r>
      <w:r w:rsidRPr="003560AF">
        <w:rPr>
          <w:sz w:val="24"/>
          <w:szCs w:val="24"/>
          <w:lang w:val="en-US"/>
        </w:rPr>
        <w:t xml:space="preserve"> </w:t>
      </w:r>
      <w:proofErr w:type="gramStart"/>
      <w:r w:rsidR="00812B94" w:rsidRPr="003560AF">
        <w:rPr>
          <w:sz w:val="24"/>
          <w:szCs w:val="24"/>
          <w:lang w:val="en-US"/>
        </w:rPr>
        <w:t>Even</w:t>
      </w:r>
      <w:proofErr w:type="gramEnd"/>
      <w:r w:rsidR="00812B94" w:rsidRPr="003560AF">
        <w:rPr>
          <w:sz w:val="24"/>
          <w:szCs w:val="24"/>
          <w:lang w:val="en-US"/>
        </w:rPr>
        <w:t>, these figures are found in polycrystalline films, this has been associated with the lack of grain boundary barriers and mid-gap defects</w:t>
      </w:r>
      <w:r w:rsidR="004F1809" w:rsidRPr="003560AF">
        <w:rPr>
          <w:sz w:val="24"/>
          <w:szCs w:val="24"/>
          <w:lang w:val="en-US"/>
        </w:rPr>
        <w:t xml:space="preserve"> at surfaces</w:t>
      </w:r>
      <w:r w:rsidR="00812B94" w:rsidRPr="003560AF">
        <w:rPr>
          <w:sz w:val="24"/>
          <w:szCs w:val="24"/>
          <w:lang w:val="en-US"/>
        </w:rPr>
        <w:t>.</w:t>
      </w:r>
      <w:r w:rsidR="004F1809" w:rsidRPr="003560AF">
        <w:rPr>
          <w:sz w:val="24"/>
          <w:szCs w:val="24"/>
          <w:lang w:val="en-US"/>
        </w:rPr>
        <w:t xml:space="preserve"> Note however that long lifetimes do not necessarily correlate with high </w:t>
      </w:r>
      <w:proofErr w:type="spellStart"/>
      <w:r w:rsidR="004F1809" w:rsidRPr="003560AF">
        <w:rPr>
          <w:sz w:val="24"/>
          <w:szCs w:val="24"/>
          <w:lang w:val="en-US"/>
        </w:rPr>
        <w:t>mobilities</w:t>
      </w:r>
      <w:proofErr w:type="spellEnd"/>
      <w:r w:rsidR="004F1809" w:rsidRPr="003560AF">
        <w:rPr>
          <w:sz w:val="24"/>
          <w:szCs w:val="24"/>
          <w:lang w:val="en-US"/>
        </w:rPr>
        <w:t xml:space="preserve"> which are limited by scattering.</w:t>
      </w:r>
      <w:r w:rsidR="004F1809" w:rsidRPr="003560AF">
        <w:rPr>
          <w:sz w:val="24"/>
          <w:szCs w:val="24"/>
          <w:lang w:val="en-US"/>
        </w:rPr>
        <w:fldChar w:fldCharType="begin" w:fldLock="1"/>
      </w:r>
      <w:r w:rsidR="00F557D8" w:rsidRPr="003560AF">
        <w:rPr>
          <w:sz w:val="24"/>
          <w:szCs w:val="24"/>
          <w:lang w:val="en-US"/>
        </w:rPr>
        <w:instrText>ADDIN CSL_CITATION { "citationItems" : [ { "id" : "ITEM-1", "itemData" : { "DOI" : "10.1021/acs.jpclett.5b02390", "author" : [ { "dropping-particle" : "", "family" : "Brenner", "given" : "Thomas M", "non-dropping-particle" : "", "parse-names" : false, "suffix" : "" }, { "dropping-particle" : "", "family" : "Egger", "given" : "David A", "non-dropping-particle" : "", "parse-names" : false, "suffix" : "" }, { "dropping-particle" : "", "family" : "Rappe", "given" : "Andrew M", "non-dropping-particle" : "", "parse-names" : false, "suffix" : "" }, { "dropping-particle" : "", "family" : "Kronik", "given" : "Leeor", "non-dropping-particle" : "", "parse-names" : false, "suffix" : "" }, { "dropping-particle" : "", "family" : "Hodes", "given" : "Gary", "non-dropping-particle" : "", "parse-names" : false, "suffix" : "" }, { "dropping-particle" : "", "family" : "Cahen", "given" : "David", "non-dropping-particle" : "", "parse-names" : false, "suffix" : "" } ], "container-title" : "J. Phys. Chem. Lett.", "id" : "ITEM-1", "issued" : { "date-parts" : [ [ "2015" ] ] }, "page" : "4754\u20134757", "title" : "Are Mobilities in Hybrid Organic-Inorganic Halide Perovskites Actually \u2018 High \u2019?", "type" : "article-journal", "volume" : "6" }, "uris" : [ "http://www.mendeley.com/documents/?uuid=785701c3-fef5-4a72-b696-42893d497f32" ] } ], "mendeley" : { "formattedCitation" : "&lt;sup&gt;24&lt;/sup&gt;", "plainTextFormattedCitation" : "24", "previouslyFormattedCitation" : "&lt;sup&gt;24&lt;/sup&gt;" }, "properties" : { "noteIndex" : 0 }, "schema" : "https://github.com/citation-style-language/schema/raw/master/csl-citation.json" }</w:instrText>
      </w:r>
      <w:r w:rsidR="004F1809" w:rsidRPr="003560AF">
        <w:rPr>
          <w:sz w:val="24"/>
          <w:szCs w:val="24"/>
          <w:lang w:val="en-US"/>
        </w:rPr>
        <w:fldChar w:fldCharType="separate"/>
      </w:r>
      <w:r w:rsidR="00F557D8" w:rsidRPr="003560AF">
        <w:rPr>
          <w:noProof/>
          <w:sz w:val="24"/>
          <w:szCs w:val="24"/>
          <w:vertAlign w:val="superscript"/>
          <w:lang w:val="en-US"/>
        </w:rPr>
        <w:t>24</w:t>
      </w:r>
      <w:r w:rsidR="004F1809" w:rsidRPr="003560AF">
        <w:rPr>
          <w:sz w:val="24"/>
          <w:szCs w:val="24"/>
          <w:lang w:val="en-US"/>
        </w:rPr>
        <w:fldChar w:fldCharType="end"/>
      </w:r>
    </w:p>
    <w:p w14:paraId="12BCA26A" w14:textId="311B4563" w:rsidR="00325A89" w:rsidRPr="003560AF" w:rsidRDefault="0045768B" w:rsidP="00325A89">
      <w:pPr>
        <w:spacing w:line="360" w:lineRule="auto"/>
        <w:ind w:firstLine="720"/>
        <w:jc w:val="both"/>
        <w:rPr>
          <w:sz w:val="24"/>
          <w:szCs w:val="24"/>
          <w:lang w:val="en-US"/>
        </w:rPr>
      </w:pPr>
      <w:r w:rsidRPr="003560AF">
        <w:rPr>
          <w:sz w:val="24"/>
          <w:szCs w:val="24"/>
          <w:lang w:val="en-US"/>
        </w:rPr>
        <w:t>Chapter 3</w:t>
      </w:r>
      <w:r w:rsidR="00E21121" w:rsidRPr="003560AF">
        <w:rPr>
          <w:sz w:val="24"/>
          <w:szCs w:val="24"/>
          <w:lang w:val="en-US"/>
        </w:rPr>
        <w:t xml:space="preserve"> of this thesis</w:t>
      </w:r>
      <w:r w:rsidRPr="003560AF">
        <w:rPr>
          <w:sz w:val="24"/>
          <w:szCs w:val="24"/>
          <w:lang w:val="en-US"/>
        </w:rPr>
        <w:t xml:space="preserve"> </w:t>
      </w:r>
      <w:r w:rsidR="00325A89" w:rsidRPr="003560AF">
        <w:rPr>
          <w:sz w:val="24"/>
          <w:szCs w:val="24"/>
          <w:lang w:val="en-US"/>
        </w:rPr>
        <w:t xml:space="preserve">is </w:t>
      </w:r>
      <w:r w:rsidRPr="003560AF">
        <w:rPr>
          <w:sz w:val="24"/>
          <w:szCs w:val="24"/>
          <w:lang w:val="en-US"/>
        </w:rPr>
        <w:t xml:space="preserve">devoted </w:t>
      </w:r>
      <w:r w:rsidR="00325A89" w:rsidRPr="003560AF">
        <w:rPr>
          <w:sz w:val="24"/>
          <w:szCs w:val="24"/>
          <w:lang w:val="en-US"/>
        </w:rPr>
        <w:t>to investigat</w:t>
      </w:r>
      <w:r w:rsidR="00E21121" w:rsidRPr="003560AF">
        <w:rPr>
          <w:sz w:val="24"/>
          <w:szCs w:val="24"/>
          <w:lang w:val="en-US"/>
        </w:rPr>
        <w:t>ions into</w:t>
      </w:r>
      <w:r w:rsidR="00325A89" w:rsidRPr="003560AF">
        <w:rPr>
          <w:sz w:val="24"/>
          <w:szCs w:val="24"/>
          <w:lang w:val="en-US"/>
        </w:rPr>
        <w:t xml:space="preserve"> </w:t>
      </w:r>
      <w:r w:rsidRPr="003560AF">
        <w:rPr>
          <w:sz w:val="24"/>
          <w:szCs w:val="24"/>
          <w:lang w:val="en-US"/>
        </w:rPr>
        <w:t xml:space="preserve">the nature of </w:t>
      </w:r>
      <w:r w:rsidR="00325A89" w:rsidRPr="003560AF">
        <w:rPr>
          <w:sz w:val="24"/>
          <w:szCs w:val="24"/>
          <w:lang w:val="en-US"/>
        </w:rPr>
        <w:t>charge carrier transport</w:t>
      </w:r>
      <w:r w:rsidR="000A20AB" w:rsidRPr="003560AF">
        <w:rPr>
          <w:sz w:val="24"/>
          <w:szCs w:val="24"/>
          <w:lang w:val="en-US"/>
        </w:rPr>
        <w:t xml:space="preserve"> and mobility</w:t>
      </w:r>
      <w:r w:rsidR="00325A89" w:rsidRPr="003560AF">
        <w:rPr>
          <w:sz w:val="24"/>
          <w:szCs w:val="24"/>
          <w:lang w:val="en-US"/>
        </w:rPr>
        <w:t xml:space="preserve"> in solution processed Cl doped </w:t>
      </w:r>
      <w:proofErr w:type="spellStart"/>
      <w:r w:rsidR="00325A89" w:rsidRPr="003560AF">
        <w:rPr>
          <w:sz w:val="24"/>
          <w:szCs w:val="24"/>
          <w:lang w:val="en-US"/>
        </w:rPr>
        <w:t>methlyammonium</w:t>
      </w:r>
      <w:proofErr w:type="spellEnd"/>
      <w:r w:rsidR="00325A89" w:rsidRPr="003560AF">
        <w:rPr>
          <w:sz w:val="24"/>
          <w:szCs w:val="24"/>
          <w:lang w:val="en-US"/>
        </w:rPr>
        <w:t xml:space="preserve"> lead triiodide (CH</w:t>
      </w:r>
      <w:r w:rsidR="00325A89" w:rsidRPr="003560AF">
        <w:rPr>
          <w:sz w:val="24"/>
          <w:szCs w:val="24"/>
          <w:vertAlign w:val="subscript"/>
          <w:lang w:val="en-US"/>
        </w:rPr>
        <w:t>3</w:t>
      </w:r>
      <w:r w:rsidR="00325A89" w:rsidRPr="003560AF">
        <w:rPr>
          <w:sz w:val="24"/>
          <w:szCs w:val="24"/>
          <w:lang w:val="en-US"/>
        </w:rPr>
        <w:t>NH</w:t>
      </w:r>
      <w:r w:rsidR="00325A89" w:rsidRPr="003560AF">
        <w:rPr>
          <w:sz w:val="24"/>
          <w:szCs w:val="24"/>
          <w:vertAlign w:val="subscript"/>
          <w:lang w:val="en-US"/>
        </w:rPr>
        <w:t>3</w:t>
      </w:r>
      <w:r w:rsidR="00325A89" w:rsidRPr="003560AF">
        <w:rPr>
          <w:sz w:val="24"/>
          <w:szCs w:val="24"/>
          <w:lang w:val="en-US"/>
        </w:rPr>
        <w:t>PbI</w:t>
      </w:r>
      <w:r w:rsidR="00325A89" w:rsidRPr="003560AF">
        <w:rPr>
          <w:sz w:val="24"/>
          <w:szCs w:val="24"/>
          <w:vertAlign w:val="subscript"/>
          <w:lang w:val="en-US"/>
        </w:rPr>
        <w:t>3</w:t>
      </w:r>
      <w:proofErr w:type="gramStart"/>
      <w:r w:rsidR="00325A89" w:rsidRPr="003560AF">
        <w:rPr>
          <w:sz w:val="24"/>
          <w:szCs w:val="24"/>
          <w:lang w:val="en-US"/>
        </w:rPr>
        <w:t>:Cl</w:t>
      </w:r>
      <w:proofErr w:type="gramEnd"/>
      <w:r w:rsidR="00325A89" w:rsidRPr="003560AF">
        <w:rPr>
          <w:sz w:val="24"/>
          <w:szCs w:val="24"/>
          <w:lang w:val="en-US"/>
        </w:rPr>
        <w:t xml:space="preserve">) perovskite films by using </w:t>
      </w:r>
      <w:r w:rsidR="001C110D" w:rsidRPr="003560AF">
        <w:rPr>
          <w:sz w:val="24"/>
          <w:szCs w:val="24"/>
          <w:lang w:val="en-US"/>
        </w:rPr>
        <w:t xml:space="preserve">TRTS </w:t>
      </w:r>
      <w:r w:rsidR="00325A89" w:rsidRPr="003560AF">
        <w:rPr>
          <w:sz w:val="24"/>
          <w:szCs w:val="24"/>
          <w:lang w:val="en-US"/>
        </w:rPr>
        <w:t>(</w:t>
      </w:r>
      <w:r w:rsidR="000A20AB" w:rsidRPr="003560AF">
        <w:rPr>
          <w:sz w:val="24"/>
          <w:szCs w:val="24"/>
          <w:lang w:val="en-US"/>
        </w:rPr>
        <w:t xml:space="preserve">described in </w:t>
      </w:r>
      <w:r w:rsidR="00325A89" w:rsidRPr="003560AF">
        <w:rPr>
          <w:sz w:val="24"/>
          <w:szCs w:val="24"/>
          <w:lang w:val="en-US"/>
        </w:rPr>
        <w:t>Chapter 2).</w:t>
      </w:r>
    </w:p>
    <w:p w14:paraId="33579104" w14:textId="1C2EB328" w:rsidR="000072EF" w:rsidRPr="003560AF" w:rsidRDefault="000072EF" w:rsidP="00325A89">
      <w:pPr>
        <w:autoSpaceDE w:val="0"/>
        <w:autoSpaceDN w:val="0"/>
        <w:adjustRightInd w:val="0"/>
        <w:spacing w:after="0" w:line="360" w:lineRule="auto"/>
        <w:jc w:val="both"/>
        <w:rPr>
          <w:rFonts w:cstheme="minorHAnsi"/>
          <w:color w:val="000000" w:themeColor="text1"/>
          <w:sz w:val="24"/>
          <w:szCs w:val="24"/>
          <w:lang w:val="en-US"/>
        </w:rPr>
      </w:pPr>
    </w:p>
    <w:p w14:paraId="1084CD25" w14:textId="489D64E9" w:rsidR="00E91107" w:rsidRPr="003560AF" w:rsidRDefault="00572774" w:rsidP="0072489E">
      <w:pPr>
        <w:pStyle w:val="Heading2"/>
        <w:spacing w:line="360" w:lineRule="auto"/>
        <w:rPr>
          <w:lang w:val="en-US"/>
        </w:rPr>
      </w:pPr>
      <w:bookmarkStart w:id="10" w:name="_Toc477804010"/>
      <w:r w:rsidRPr="003560AF">
        <w:rPr>
          <w:lang w:val="en-US"/>
        </w:rPr>
        <w:t>1.</w:t>
      </w:r>
      <w:r w:rsidR="00F02B99" w:rsidRPr="003560AF">
        <w:rPr>
          <w:lang w:val="en-US"/>
        </w:rPr>
        <w:t>4</w:t>
      </w:r>
      <w:r w:rsidRPr="003560AF">
        <w:rPr>
          <w:lang w:val="en-US"/>
        </w:rPr>
        <w:t xml:space="preserve"> </w:t>
      </w:r>
      <w:r w:rsidR="002E3DDA" w:rsidRPr="003560AF">
        <w:rPr>
          <w:lang w:val="en-US"/>
        </w:rPr>
        <w:t>Dye sensitized solar cells</w:t>
      </w:r>
      <w:r w:rsidR="004A275C" w:rsidRPr="003560AF">
        <w:rPr>
          <w:lang w:val="en-US"/>
        </w:rPr>
        <w:t xml:space="preserve"> (DSSCs)</w:t>
      </w:r>
      <w:bookmarkEnd w:id="10"/>
    </w:p>
    <w:p w14:paraId="5BFD8A71" w14:textId="46F7C3A2" w:rsidR="00F84214" w:rsidRPr="003560AF" w:rsidRDefault="00E21121" w:rsidP="0072489E">
      <w:pPr>
        <w:spacing w:line="360" w:lineRule="auto"/>
        <w:jc w:val="both"/>
        <w:rPr>
          <w:sz w:val="24"/>
          <w:szCs w:val="24"/>
          <w:lang w:val="en-US"/>
        </w:rPr>
      </w:pPr>
      <w:r w:rsidRPr="003560AF">
        <w:rPr>
          <w:sz w:val="24"/>
          <w:szCs w:val="24"/>
          <w:lang w:val="en-US"/>
        </w:rPr>
        <w:t xml:space="preserve">The </w:t>
      </w:r>
      <w:r w:rsidR="00932012" w:rsidRPr="003560AF">
        <w:rPr>
          <w:sz w:val="24"/>
          <w:szCs w:val="24"/>
          <w:lang w:val="en-US"/>
        </w:rPr>
        <w:t>DSSC</w:t>
      </w:r>
      <w:r w:rsidR="005A1DC5" w:rsidRPr="003560AF">
        <w:rPr>
          <w:sz w:val="24"/>
          <w:szCs w:val="24"/>
          <w:lang w:val="en-US"/>
        </w:rPr>
        <w:t xml:space="preserve"> </w:t>
      </w:r>
      <w:r w:rsidR="00932012" w:rsidRPr="003560AF">
        <w:rPr>
          <w:sz w:val="24"/>
          <w:szCs w:val="24"/>
          <w:lang w:val="en-US"/>
        </w:rPr>
        <w:t>was</w:t>
      </w:r>
      <w:r w:rsidR="005A1DC5" w:rsidRPr="003560AF">
        <w:rPr>
          <w:sz w:val="24"/>
          <w:szCs w:val="24"/>
          <w:lang w:val="en-US"/>
        </w:rPr>
        <w:t xml:space="preserve"> first presented</w:t>
      </w:r>
      <w:r w:rsidR="00932012" w:rsidRPr="003560AF">
        <w:rPr>
          <w:sz w:val="24"/>
          <w:szCs w:val="24"/>
          <w:lang w:val="en-US"/>
        </w:rPr>
        <w:t xml:space="preserve"> by </w:t>
      </w:r>
      <w:proofErr w:type="spellStart"/>
      <w:r w:rsidR="00932012" w:rsidRPr="003560AF">
        <w:rPr>
          <w:sz w:val="24"/>
          <w:szCs w:val="24"/>
          <w:lang w:val="en-US"/>
        </w:rPr>
        <w:t>O’Regan</w:t>
      </w:r>
      <w:proofErr w:type="spellEnd"/>
      <w:r w:rsidR="00932012" w:rsidRPr="003560AF">
        <w:rPr>
          <w:sz w:val="24"/>
          <w:szCs w:val="24"/>
          <w:lang w:val="en-US"/>
        </w:rPr>
        <w:t xml:space="preserve"> and </w:t>
      </w:r>
      <w:proofErr w:type="spellStart"/>
      <w:r w:rsidR="00932012" w:rsidRPr="003560AF">
        <w:rPr>
          <w:sz w:val="24"/>
          <w:szCs w:val="24"/>
          <w:lang w:val="en-US"/>
        </w:rPr>
        <w:t>Grätzel</w:t>
      </w:r>
      <w:proofErr w:type="spellEnd"/>
      <w:r w:rsidR="00932012" w:rsidRPr="003560AF">
        <w:rPr>
          <w:sz w:val="24"/>
          <w:szCs w:val="24"/>
          <w:lang w:val="en-US"/>
        </w:rPr>
        <w:t xml:space="preserve"> in </w:t>
      </w:r>
      <w:r w:rsidR="001F7D9C" w:rsidRPr="003560AF">
        <w:rPr>
          <w:sz w:val="24"/>
          <w:szCs w:val="24"/>
          <w:lang w:val="en-US"/>
        </w:rPr>
        <w:t xml:space="preserve">their </w:t>
      </w:r>
      <w:r w:rsidR="00932012" w:rsidRPr="003560AF">
        <w:rPr>
          <w:sz w:val="24"/>
          <w:szCs w:val="24"/>
          <w:lang w:val="en-US"/>
        </w:rPr>
        <w:t>1991</w:t>
      </w:r>
      <w:r w:rsidR="001F7D9C" w:rsidRPr="003560AF">
        <w:rPr>
          <w:sz w:val="24"/>
          <w:szCs w:val="24"/>
          <w:lang w:val="en-US"/>
        </w:rPr>
        <w:t xml:space="preserve"> seminal paper</w:t>
      </w:r>
      <w:r w:rsidR="00932012" w:rsidRPr="003560AF">
        <w:rPr>
          <w:sz w:val="24"/>
          <w:szCs w:val="24"/>
          <w:lang w:val="en-US"/>
        </w:rPr>
        <w:t>.</w:t>
      </w:r>
      <w:r w:rsidR="005A1DC5" w:rsidRPr="003560AF">
        <w:rPr>
          <w:sz w:val="24"/>
          <w:szCs w:val="24"/>
          <w:lang w:val="en-US"/>
        </w:rPr>
        <w:fldChar w:fldCharType="begin" w:fldLock="1"/>
      </w:r>
      <w:r w:rsidR="001D542E">
        <w:rPr>
          <w:sz w:val="24"/>
          <w:szCs w:val="24"/>
          <w:lang w:val="en-US"/>
        </w:rPr>
        <w:instrText>ADDIN CSL_CITATION { "citationItems" : [ { "id" : "ITEM-1", "itemData" : { "DOI" : "10.1038/353737a0", "ISBN" : "0028-0836, 0028-0836", "ISSN" : "0028-0836", "PMID" : "20394051", "abstract" : "The large-scale use of photovoltaic devices for electricity generation is prohibitively expensive at present: generation from existing commercial devices costs about ten times more than conventional methods. Here we describe a photovoltaic, created from low- to medium-purity materials through low-cost processes, which exhibits a commercially realistic energy-conversion efficiency.", "author" : [ { "dropping-particle" : "", "family" : "O'Regan", "given" : "Brian", "non-dropping-particle" : "", "parse-names" : false, "suffix" : "" }, { "dropping-particle" : "", "family" : "Gr\u00e4tzel", "given" : "Michael", "non-dropping-particle" : "", "parse-names" : false, "suffix" : "" } ], "container-title" : "Nature", "id" : "ITEM-1", "issue" : "6346", "issued" : { "date-parts" : [ [ "1991" ] ] }, "page" : "737-740", "title" : "A low-cost, high-efficiency solar cell based on dye-sensitized colloidal TiO2 films", "type" : "article-journal", "volume" : "353" }, "uris" : [ "http://www.mendeley.com/documents/?uuid=d8557be1-02b8-40d1-8002-1788843423fc" ] } ], "mendeley" : { "formattedCitation" : "&lt;sup&gt;35&lt;/sup&gt;", "plainTextFormattedCitation" : "35", "previouslyFormattedCitation" : "&lt;sup&gt;35&lt;/sup&gt;" }, "properties" : { "noteIndex" : 0 }, "schema" : "https://github.com/citation-style-language/schema/raw/master/csl-citation.json" }</w:instrText>
      </w:r>
      <w:r w:rsidR="005A1DC5" w:rsidRPr="003560AF">
        <w:rPr>
          <w:sz w:val="24"/>
          <w:szCs w:val="24"/>
          <w:lang w:val="en-US"/>
        </w:rPr>
        <w:fldChar w:fldCharType="separate"/>
      </w:r>
      <w:r w:rsidR="001D542E" w:rsidRPr="001D542E">
        <w:rPr>
          <w:noProof/>
          <w:sz w:val="24"/>
          <w:szCs w:val="24"/>
          <w:vertAlign w:val="superscript"/>
          <w:lang w:val="en-US"/>
        </w:rPr>
        <w:t>35</w:t>
      </w:r>
      <w:r w:rsidR="005A1DC5" w:rsidRPr="003560AF">
        <w:rPr>
          <w:sz w:val="24"/>
          <w:szCs w:val="24"/>
          <w:lang w:val="en-US"/>
        </w:rPr>
        <w:fldChar w:fldCharType="end"/>
      </w:r>
      <w:r w:rsidR="00932012" w:rsidRPr="003560AF">
        <w:rPr>
          <w:sz w:val="24"/>
          <w:szCs w:val="24"/>
          <w:lang w:val="en-US"/>
        </w:rPr>
        <w:t xml:space="preserve"> </w:t>
      </w:r>
      <w:r w:rsidR="001F7D9C" w:rsidRPr="003560AF">
        <w:rPr>
          <w:sz w:val="24"/>
          <w:szCs w:val="24"/>
          <w:lang w:val="en-US"/>
        </w:rPr>
        <w:t>DSSC</w:t>
      </w:r>
      <w:r w:rsidR="00932012" w:rsidRPr="003560AF">
        <w:rPr>
          <w:sz w:val="24"/>
          <w:szCs w:val="24"/>
          <w:lang w:val="en-US"/>
        </w:rPr>
        <w:t xml:space="preserve"> i</w:t>
      </w:r>
      <w:r w:rsidR="00475D3F" w:rsidRPr="003560AF">
        <w:rPr>
          <w:sz w:val="24"/>
          <w:szCs w:val="24"/>
          <w:lang w:val="en-US"/>
        </w:rPr>
        <w:t xml:space="preserve">s a </w:t>
      </w:r>
      <w:proofErr w:type="spellStart"/>
      <w:r w:rsidR="00475D3F" w:rsidRPr="003560AF">
        <w:rPr>
          <w:sz w:val="24"/>
          <w:szCs w:val="24"/>
          <w:lang w:val="en-US"/>
        </w:rPr>
        <w:t>p</w:t>
      </w:r>
      <w:r w:rsidR="00917419" w:rsidRPr="003560AF">
        <w:rPr>
          <w:sz w:val="24"/>
          <w:szCs w:val="24"/>
          <w:lang w:val="en-US"/>
        </w:rPr>
        <w:t>hotoelectrochemical</w:t>
      </w:r>
      <w:proofErr w:type="spellEnd"/>
      <w:r w:rsidR="00917419" w:rsidRPr="003560AF">
        <w:rPr>
          <w:sz w:val="24"/>
          <w:szCs w:val="24"/>
          <w:lang w:val="en-US"/>
        </w:rPr>
        <w:t xml:space="preserve"> cell</w:t>
      </w:r>
      <w:r w:rsidR="005A1DC5" w:rsidRPr="003560AF">
        <w:rPr>
          <w:sz w:val="24"/>
          <w:szCs w:val="24"/>
          <w:lang w:val="en-US"/>
        </w:rPr>
        <w:t xml:space="preserve"> </w:t>
      </w:r>
      <w:r w:rsidR="00F84214" w:rsidRPr="003560AF">
        <w:rPr>
          <w:sz w:val="24"/>
          <w:szCs w:val="24"/>
          <w:lang w:val="en-US"/>
        </w:rPr>
        <w:t>where</w:t>
      </w:r>
      <w:r w:rsidR="005A1DC5" w:rsidRPr="003560AF">
        <w:rPr>
          <w:sz w:val="24"/>
          <w:szCs w:val="24"/>
          <w:lang w:val="en-US"/>
        </w:rPr>
        <w:t xml:space="preserve"> sunlight is converted into electricity</w:t>
      </w:r>
      <w:r w:rsidR="00917419" w:rsidRPr="003560AF">
        <w:rPr>
          <w:sz w:val="24"/>
          <w:szCs w:val="24"/>
          <w:lang w:val="en-US"/>
        </w:rPr>
        <w:t xml:space="preserve">. </w:t>
      </w:r>
      <w:r w:rsidR="00932012" w:rsidRPr="003560AF">
        <w:rPr>
          <w:sz w:val="24"/>
          <w:szCs w:val="24"/>
          <w:lang w:val="en-US"/>
        </w:rPr>
        <w:t xml:space="preserve">Over the last decade, </w:t>
      </w:r>
      <w:r w:rsidR="00932012" w:rsidRPr="003560AF">
        <w:rPr>
          <w:sz w:val="24"/>
          <w:szCs w:val="24"/>
          <w:lang w:val="en-US"/>
        </w:rPr>
        <w:lastRenderedPageBreak/>
        <w:t>DSSCs</w:t>
      </w:r>
      <w:r w:rsidR="00F84214" w:rsidRPr="003560AF">
        <w:rPr>
          <w:sz w:val="24"/>
          <w:szCs w:val="24"/>
          <w:lang w:val="en-US"/>
        </w:rPr>
        <w:t xml:space="preserve"> h</w:t>
      </w:r>
      <w:r w:rsidR="00932012" w:rsidRPr="003560AF">
        <w:rPr>
          <w:sz w:val="24"/>
          <w:szCs w:val="24"/>
          <w:lang w:val="en-US"/>
        </w:rPr>
        <w:t>ave become</w:t>
      </w:r>
      <w:r w:rsidR="00F84214" w:rsidRPr="003560AF">
        <w:rPr>
          <w:sz w:val="24"/>
          <w:szCs w:val="24"/>
          <w:lang w:val="en-US"/>
        </w:rPr>
        <w:t xml:space="preserve"> promising</w:t>
      </w:r>
      <w:r w:rsidR="00932012" w:rsidRPr="003560AF">
        <w:rPr>
          <w:sz w:val="24"/>
          <w:szCs w:val="24"/>
          <w:lang w:val="en-US"/>
        </w:rPr>
        <w:t xml:space="preserve"> </w:t>
      </w:r>
      <w:r w:rsidR="00E71F32" w:rsidRPr="003560AF">
        <w:rPr>
          <w:sz w:val="24"/>
          <w:szCs w:val="24"/>
          <w:lang w:val="en-US"/>
        </w:rPr>
        <w:t xml:space="preserve">for </w:t>
      </w:r>
      <w:r w:rsidR="00F84214" w:rsidRPr="003560AF">
        <w:rPr>
          <w:sz w:val="24"/>
          <w:szCs w:val="24"/>
          <w:lang w:val="en-US"/>
        </w:rPr>
        <w:t>phot</w:t>
      </w:r>
      <w:r w:rsidR="00932012" w:rsidRPr="003560AF">
        <w:rPr>
          <w:sz w:val="24"/>
          <w:szCs w:val="24"/>
          <w:lang w:val="en-US"/>
        </w:rPr>
        <w:t>ovoltaic technology owing to their</w:t>
      </w:r>
      <w:r w:rsidR="00F84214" w:rsidRPr="003560AF">
        <w:rPr>
          <w:sz w:val="24"/>
          <w:szCs w:val="24"/>
          <w:lang w:val="en-US"/>
        </w:rPr>
        <w:t xml:space="preserve"> potential for high performances</w:t>
      </w:r>
      <w:r w:rsidR="00035214" w:rsidRPr="003560AF">
        <w:rPr>
          <w:sz w:val="24"/>
          <w:szCs w:val="24"/>
          <w:lang w:val="en-US"/>
        </w:rPr>
        <w:t>, flexibility in design</w:t>
      </w:r>
      <w:r w:rsidR="00F84214" w:rsidRPr="003560AF">
        <w:rPr>
          <w:sz w:val="24"/>
          <w:szCs w:val="24"/>
          <w:lang w:val="en-US"/>
        </w:rPr>
        <w:t xml:space="preserve"> and low cost production.</w:t>
      </w:r>
      <w:r w:rsidR="00035214" w:rsidRPr="003560AF">
        <w:rPr>
          <w:sz w:val="24"/>
          <w:szCs w:val="24"/>
          <w:lang w:val="en-US"/>
        </w:rPr>
        <w:fldChar w:fldCharType="begin" w:fldLock="1"/>
      </w:r>
      <w:r w:rsidR="001D542E">
        <w:rPr>
          <w:sz w:val="24"/>
          <w:szCs w:val="24"/>
          <w:lang w:val="en-US"/>
        </w:rPr>
        <w:instrText>ADDIN CSL_CITATION { "citationItems" : [ { "id" : "ITEM-1", "itemData" : { "DOI" : "10.1039/C4EE03565H", "ISSN" : "1754-5692", "author" : [ { "dropping-particle" : "", "family" : "Yu", "given" : "Ze", "non-dropping-particle" : "", "parse-names" : false, "suffix" : "" }, { "dropping-particle" : "", "family" : "Li", "given" : "Fei", "non-dropping-particle" : "", "parse-names" : false, "suffix" : "" }, { "dropping-particle" : "", "family" : "Sun", "given" : "Licheng", "non-dropping-particle" : "", "parse-names" : false, "suffix" : "" } ], "container-title" : "Energy Environ. Sci.", "id" : "ITEM-1", "issue" : "3", "issued" : { "date-parts" : [ [ "2015" ] ] }, "page" : "760-775", "title" : "Recent advances in dye-sensitized photoelectrochemical cells for solar hydrogen production based on molecular components", "type" : "article-journal", "volume" : "8" }, "uris" : [ "http://www.mendeley.com/documents/?uuid=d054db1f-6e74-4125-9283-db004782b68e" ] } ], "mendeley" : { "formattedCitation" : "&lt;sup&gt;36&lt;/sup&gt;", "plainTextFormattedCitation" : "36", "previouslyFormattedCitation" : "&lt;sup&gt;36&lt;/sup&gt;" }, "properties" : { "noteIndex" : 0 }, "schema" : "https://github.com/citation-style-language/schema/raw/master/csl-citation.json" }</w:instrText>
      </w:r>
      <w:r w:rsidR="00035214" w:rsidRPr="003560AF">
        <w:rPr>
          <w:sz w:val="24"/>
          <w:szCs w:val="24"/>
          <w:lang w:val="en-US"/>
        </w:rPr>
        <w:fldChar w:fldCharType="separate"/>
      </w:r>
      <w:r w:rsidR="001D542E" w:rsidRPr="001D542E">
        <w:rPr>
          <w:noProof/>
          <w:sz w:val="24"/>
          <w:szCs w:val="24"/>
          <w:vertAlign w:val="superscript"/>
          <w:lang w:val="en-US"/>
        </w:rPr>
        <w:t>36</w:t>
      </w:r>
      <w:r w:rsidR="00035214" w:rsidRPr="003560AF">
        <w:rPr>
          <w:sz w:val="24"/>
          <w:szCs w:val="24"/>
          <w:lang w:val="en-US"/>
        </w:rPr>
        <w:fldChar w:fldCharType="end"/>
      </w:r>
      <w:r w:rsidR="00F84214" w:rsidRPr="003560AF">
        <w:rPr>
          <w:sz w:val="24"/>
          <w:szCs w:val="24"/>
          <w:lang w:val="en-US"/>
        </w:rPr>
        <w:t xml:space="preserve"> The initial efficiency of 7.9</w:t>
      </w:r>
      <w:r w:rsidR="00932012" w:rsidRPr="003560AF">
        <w:rPr>
          <w:sz w:val="24"/>
          <w:szCs w:val="24"/>
          <w:lang w:val="en-US"/>
        </w:rPr>
        <w:t xml:space="preserve"> </w:t>
      </w:r>
      <w:r w:rsidR="00F84214" w:rsidRPr="003560AF">
        <w:rPr>
          <w:sz w:val="24"/>
          <w:szCs w:val="24"/>
          <w:lang w:val="en-US"/>
        </w:rPr>
        <w:t>%</w:t>
      </w:r>
      <w:r w:rsidR="00F84214" w:rsidRPr="003560AF">
        <w:rPr>
          <w:sz w:val="24"/>
          <w:szCs w:val="24"/>
          <w:lang w:val="en-US"/>
        </w:rPr>
        <w:fldChar w:fldCharType="begin" w:fldLock="1"/>
      </w:r>
      <w:r w:rsidR="001D542E">
        <w:rPr>
          <w:sz w:val="24"/>
          <w:szCs w:val="24"/>
          <w:lang w:val="en-US"/>
        </w:rPr>
        <w:instrText>ADDIN CSL_CITATION { "citationItems" : [ { "id" : "ITEM-1", "itemData" : { "DOI" : "10.1038/353737a0", "ISBN" : "0028-0836, 0028-0836", "ISSN" : "0028-0836", "PMID" : "20394051", "abstract" : "The large-scale use of photovoltaic devices for electricity generation is prohibitively expensive at present: generation from existing commercial devices costs about ten times more than conventional methods. Here we describe a photovoltaic, created from low- to medium-purity materials through low-cost processes, which exhibits a commercially realistic energy-conversion efficiency.", "author" : [ { "dropping-particle" : "", "family" : "O'Regan", "given" : "Brian", "non-dropping-particle" : "", "parse-names" : false, "suffix" : "" }, { "dropping-particle" : "", "family" : "Gr\u00e4tzel", "given" : "Michael", "non-dropping-particle" : "", "parse-names" : false, "suffix" : "" } ], "container-title" : "Nature", "id" : "ITEM-1", "issue" : "6346", "issued" : { "date-parts" : [ [ "1991" ] ] }, "page" : "737-740", "title" : "A low-cost, high-efficiency solar cell based on dye-sensitized colloidal TiO2 films", "type" : "article-journal", "volume" : "353" }, "uris" : [ "http://www.mendeley.com/documents/?uuid=d8557be1-02b8-40d1-8002-1788843423fc" ] } ], "mendeley" : { "formattedCitation" : "&lt;sup&gt;35&lt;/sup&gt;", "plainTextFormattedCitation" : "35", "previouslyFormattedCitation" : "&lt;sup&gt;35&lt;/sup&gt;" }, "properties" : { "noteIndex" : 0 }, "schema" : "https://github.com/citation-style-language/schema/raw/master/csl-citation.json" }</w:instrText>
      </w:r>
      <w:r w:rsidR="00F84214" w:rsidRPr="003560AF">
        <w:rPr>
          <w:sz w:val="24"/>
          <w:szCs w:val="24"/>
          <w:lang w:val="en-US"/>
        </w:rPr>
        <w:fldChar w:fldCharType="separate"/>
      </w:r>
      <w:r w:rsidR="001D542E" w:rsidRPr="001D542E">
        <w:rPr>
          <w:noProof/>
          <w:sz w:val="24"/>
          <w:szCs w:val="24"/>
          <w:vertAlign w:val="superscript"/>
          <w:lang w:val="en-US"/>
        </w:rPr>
        <w:t>35</w:t>
      </w:r>
      <w:r w:rsidR="00F84214" w:rsidRPr="003560AF">
        <w:rPr>
          <w:sz w:val="24"/>
          <w:szCs w:val="24"/>
          <w:lang w:val="en-US"/>
        </w:rPr>
        <w:fldChar w:fldCharType="end"/>
      </w:r>
      <w:r w:rsidR="00F84214" w:rsidRPr="003560AF">
        <w:rPr>
          <w:sz w:val="24"/>
          <w:szCs w:val="24"/>
          <w:lang w:val="en-US"/>
        </w:rPr>
        <w:t xml:space="preserve"> </w:t>
      </w:r>
      <w:r w:rsidR="006F12FC" w:rsidRPr="003560AF">
        <w:rPr>
          <w:sz w:val="24"/>
          <w:szCs w:val="24"/>
          <w:lang w:val="en-US"/>
        </w:rPr>
        <w:t xml:space="preserve">using Ruthenium based molecular dye </w:t>
      </w:r>
      <w:r w:rsidR="00F84214" w:rsidRPr="003560AF">
        <w:rPr>
          <w:sz w:val="24"/>
          <w:szCs w:val="24"/>
          <w:lang w:val="en-US"/>
        </w:rPr>
        <w:t>has been increased to 11.9</w:t>
      </w:r>
      <w:r w:rsidR="00932012" w:rsidRPr="003560AF">
        <w:rPr>
          <w:sz w:val="24"/>
          <w:szCs w:val="24"/>
          <w:lang w:val="en-US"/>
        </w:rPr>
        <w:t xml:space="preserve"> </w:t>
      </w:r>
      <w:r w:rsidR="00F84214" w:rsidRPr="003560AF">
        <w:rPr>
          <w:sz w:val="24"/>
          <w:szCs w:val="24"/>
          <w:lang w:val="en-US"/>
        </w:rPr>
        <w:t xml:space="preserve">% </w:t>
      </w:r>
      <w:r w:rsidR="00932012" w:rsidRPr="003560AF">
        <w:rPr>
          <w:sz w:val="24"/>
          <w:szCs w:val="24"/>
          <w:lang w:val="en-US"/>
        </w:rPr>
        <w:t>(</w:t>
      </w:r>
      <w:r w:rsidR="00F84214" w:rsidRPr="003560AF">
        <w:rPr>
          <w:sz w:val="24"/>
          <w:szCs w:val="24"/>
          <w:lang w:val="en-US"/>
        </w:rPr>
        <w:t>under</w:t>
      </w:r>
      <w:r w:rsidR="00492506" w:rsidRPr="003560AF">
        <w:rPr>
          <w:sz w:val="24"/>
          <w:szCs w:val="24"/>
          <w:lang w:val="en-US"/>
        </w:rPr>
        <w:t xml:space="preserve"> air mass 1.5 </w:t>
      </w:r>
      <w:r w:rsidR="00F84214" w:rsidRPr="003560AF">
        <w:rPr>
          <w:sz w:val="24"/>
          <w:szCs w:val="24"/>
          <w:lang w:val="en-US"/>
        </w:rPr>
        <w:t xml:space="preserve">irradiation </w:t>
      </w:r>
      <w:r w:rsidR="00492506" w:rsidRPr="003560AF">
        <w:rPr>
          <w:sz w:val="24"/>
          <w:szCs w:val="24"/>
          <w:lang w:val="en-US"/>
        </w:rPr>
        <w:t xml:space="preserve">(AM 1.5G) </w:t>
      </w:r>
      <w:r w:rsidR="00F84214" w:rsidRPr="003560AF">
        <w:rPr>
          <w:sz w:val="24"/>
          <w:szCs w:val="24"/>
          <w:lang w:val="en-US"/>
        </w:rPr>
        <w:t>in small cells</w:t>
      </w:r>
      <w:r w:rsidR="009168A9" w:rsidRPr="003560AF">
        <w:rPr>
          <w:sz w:val="24"/>
          <w:szCs w:val="24"/>
          <w:lang w:val="en-US"/>
        </w:rPr>
        <w:t xml:space="preserve"> (area of 1.005 cm</w:t>
      </w:r>
      <w:r w:rsidR="009168A9" w:rsidRPr="003560AF">
        <w:rPr>
          <w:sz w:val="24"/>
          <w:szCs w:val="24"/>
          <w:vertAlign w:val="superscript"/>
          <w:lang w:val="en-US"/>
        </w:rPr>
        <w:t>2</w:t>
      </w:r>
      <w:r w:rsidR="009168A9" w:rsidRPr="003560AF">
        <w:rPr>
          <w:sz w:val="24"/>
          <w:szCs w:val="24"/>
          <w:lang w:val="en-US"/>
        </w:rPr>
        <w:t>)</w:t>
      </w:r>
      <w:r w:rsidR="00F84214" w:rsidRPr="003560AF">
        <w:rPr>
          <w:sz w:val="24"/>
          <w:szCs w:val="24"/>
          <w:lang w:val="en-US"/>
        </w:rPr>
        <w:t>.</w:t>
      </w:r>
      <w:r w:rsidR="00410933" w:rsidRPr="003560AF">
        <w:rPr>
          <w:sz w:val="24"/>
          <w:szCs w:val="24"/>
          <w:lang w:val="en-US"/>
        </w:rPr>
        <w:fldChar w:fldCharType="begin" w:fldLock="1"/>
      </w:r>
      <w:r w:rsidR="001D542E">
        <w:rPr>
          <w:sz w:val="24"/>
          <w:szCs w:val="24"/>
          <w:lang w:val="en-US"/>
        </w:rPr>
        <w:instrText>ADDIN CSL_CITATION { "citationItems" : [ { "id" : "ITEM-1", "itemData" : { "DOI" : "DOI: 10.1002/pip.2573", "ISBN" : "1099-159X", "ISSN" : "10627995", "author" : [ { "dropping-particle" : "", "family" : "Green", "given" : "Martin A.", "non-dropping-particle" : "", "parse-names" : false, "suffix" : "" }, { "dropping-particle" : "", "family" : "Emery", "given" : "Keith", "non-dropping-particle" : "", "parse-names" : false, "suffix" : "" }, { "dropping-particle" : "", "family" : "Hishikawa", "given" : "Yoshihiro", "non-dropping-particle" : "", "parse-names" : false, "suffix" : "" }, { "dropping-particle" : "", "family" : "Warta", "given" : "Wilhelm", "non-dropping-particle" : "", "parse-names" : false, "suffix" : "" }, { "dropping-particle" : "", "family" : "Dunlop", "given" : "Ewan D.", "non-dropping-particle" : "", "parse-names" : false, "suffix" : "" } ], "container-title" : "Prog. Photovolt: Res. Appl.", "id" : "ITEM-1", "issued" : { "date-parts" : [ [ "2015" ] ] }, "page" : "1-9", "title" : "Solar cell efficiency tables (Version 45)", "type" : "article-journal", "volume" : "23" }, "uris" : [ "http://www.mendeley.com/documents/?uuid=abf2110e-1f06-4ef8-b751-5f91512dee04" ] } ], "mendeley" : { "formattedCitation" : "&lt;sup&gt;37&lt;/sup&gt;", "plainTextFormattedCitation" : "37", "previouslyFormattedCitation" : "&lt;sup&gt;37&lt;/sup&gt;" }, "properties" : { "noteIndex" : 0 }, "schema" : "https://github.com/citation-style-language/schema/raw/master/csl-citation.json" }</w:instrText>
      </w:r>
      <w:r w:rsidR="00410933" w:rsidRPr="003560AF">
        <w:rPr>
          <w:sz w:val="24"/>
          <w:szCs w:val="24"/>
          <w:lang w:val="en-US"/>
        </w:rPr>
        <w:fldChar w:fldCharType="separate"/>
      </w:r>
      <w:r w:rsidR="001D542E" w:rsidRPr="001D542E">
        <w:rPr>
          <w:noProof/>
          <w:sz w:val="24"/>
          <w:szCs w:val="24"/>
          <w:vertAlign w:val="superscript"/>
          <w:lang w:val="en-US"/>
        </w:rPr>
        <w:t>37</w:t>
      </w:r>
      <w:r w:rsidR="00410933" w:rsidRPr="003560AF">
        <w:rPr>
          <w:sz w:val="24"/>
          <w:szCs w:val="24"/>
          <w:lang w:val="en-US"/>
        </w:rPr>
        <w:fldChar w:fldCharType="end"/>
      </w:r>
      <w:r w:rsidR="00410933" w:rsidRPr="003560AF">
        <w:rPr>
          <w:sz w:val="24"/>
          <w:szCs w:val="24"/>
          <w:lang w:val="en-US"/>
        </w:rPr>
        <w:t xml:space="preserve"> </w:t>
      </w:r>
      <w:r w:rsidR="00F84214" w:rsidRPr="003560AF">
        <w:rPr>
          <w:sz w:val="24"/>
          <w:szCs w:val="24"/>
          <w:lang w:val="en-US"/>
        </w:rPr>
        <w:t>Also, large area DSSC modules</w:t>
      </w:r>
      <w:r w:rsidR="009168A9" w:rsidRPr="003560AF">
        <w:rPr>
          <w:sz w:val="24"/>
          <w:szCs w:val="24"/>
          <w:lang w:val="en-US"/>
        </w:rPr>
        <w:t xml:space="preserve"> (area of </w:t>
      </w:r>
      <w:r w:rsidR="009168A9" w:rsidRPr="003560AF">
        <w:rPr>
          <w:rFonts w:ascii="Calibri" w:hAnsi="Calibri" w:cs="Times New Roman"/>
          <w:noProof/>
          <w:sz w:val="24"/>
          <w:szCs w:val="24"/>
          <w:lang w:val="en-US"/>
        </w:rPr>
        <w:t xml:space="preserve">100 </w:t>
      </w:r>
      <w:r w:rsidR="00250A1E" w:rsidRPr="003560AF">
        <w:rPr>
          <w:rFonts w:ascii="Calibri" w:hAnsi="Calibri" w:cs="Times New Roman"/>
          <w:noProof/>
          <w:sz w:val="24"/>
          <w:szCs w:val="24"/>
          <w:lang w:val="en-US"/>
        </w:rPr>
        <w:t>m</w:t>
      </w:r>
      <w:r w:rsidR="009168A9" w:rsidRPr="003560AF">
        <w:rPr>
          <w:rFonts w:ascii="Calibri" w:hAnsi="Calibri" w:cs="Times New Roman"/>
          <w:noProof/>
          <w:sz w:val="24"/>
          <w:szCs w:val="24"/>
          <w:lang w:val="en-US"/>
        </w:rPr>
        <w:t xml:space="preserve">m x 100 </w:t>
      </w:r>
      <w:r w:rsidR="00250A1E" w:rsidRPr="003560AF">
        <w:rPr>
          <w:rFonts w:ascii="Calibri" w:hAnsi="Calibri" w:cs="Times New Roman"/>
          <w:noProof/>
          <w:sz w:val="24"/>
          <w:szCs w:val="24"/>
          <w:lang w:val="en-US"/>
        </w:rPr>
        <w:t>m</w:t>
      </w:r>
      <w:r w:rsidR="009168A9" w:rsidRPr="003560AF">
        <w:rPr>
          <w:rFonts w:ascii="Calibri" w:hAnsi="Calibri" w:cs="Times New Roman"/>
          <w:noProof/>
          <w:sz w:val="24"/>
          <w:szCs w:val="24"/>
          <w:lang w:val="en-US"/>
        </w:rPr>
        <w:t>m)</w:t>
      </w:r>
      <w:r w:rsidR="00F84214" w:rsidRPr="003560AF">
        <w:rPr>
          <w:sz w:val="24"/>
          <w:szCs w:val="24"/>
          <w:lang w:val="en-US"/>
        </w:rPr>
        <w:t xml:space="preserve"> </w:t>
      </w:r>
      <w:r w:rsidR="004A3EE4" w:rsidRPr="003560AF">
        <w:rPr>
          <w:sz w:val="24"/>
          <w:szCs w:val="24"/>
          <w:lang w:val="en-US"/>
        </w:rPr>
        <w:t xml:space="preserve">have been </w:t>
      </w:r>
      <w:r w:rsidR="001F7D9C" w:rsidRPr="003560AF">
        <w:rPr>
          <w:sz w:val="24"/>
          <w:szCs w:val="24"/>
          <w:lang w:val="en-US"/>
        </w:rPr>
        <w:t>realized in a low cost roll-to-roll method, though with lower efficiencies when compared with small area devices</w:t>
      </w:r>
      <w:r w:rsidR="004A3EE4" w:rsidRPr="003560AF">
        <w:rPr>
          <w:sz w:val="24"/>
          <w:szCs w:val="24"/>
          <w:lang w:val="en-US"/>
        </w:rPr>
        <w:t>.</w:t>
      </w:r>
      <w:r w:rsidR="00627FEE" w:rsidRPr="003560AF">
        <w:rPr>
          <w:sz w:val="24"/>
          <w:szCs w:val="24"/>
          <w:lang w:val="en-US"/>
        </w:rPr>
        <w:fldChar w:fldCharType="begin" w:fldLock="1"/>
      </w:r>
      <w:r w:rsidR="001D542E">
        <w:rPr>
          <w:sz w:val="24"/>
          <w:szCs w:val="24"/>
          <w:lang w:val="en-US"/>
        </w:rPr>
        <w:instrText>ADDIN CSL_CITATION { "citationItems" : [ { "id" : "ITEM-1", "itemData" : { "DOI" : "10.1016/j.jphotochem.2004.01.028", "ISBN" : "1010-6030", "ISSN" : "10106030", "abstract" : "In this study, up sizing technology of dye sensitized solar cells (DSC) was developed. Conversion efficiency of large cells was drastically decreased if it was fabricated by ordinary materials and processes of mini size cells, due to its high internal resistance. We investigated a method to reduce sheet resistant of transparent conductive substrates. It was found that nickel was appropriate for current correcting lines of DSCs because of its lifetime in a redox electrolyte, and low dark current density to the electrolyte. High conductive transparent substrates were fabricated with nickel grids formed by an electroplating process and fluorine doped SnO2/ITO double layered transparent conductive oxides. These substrates achieved low sheet resistance 0.28 ??/??? and 66% light transmittance, and 4.3% conversion efficiency in the total area, 5.1% in the active area was obtained on a 100 mm??100 mm size large cell. ?? 2004 Elsevier B.V. All rights reserved.", "author" : [ { "dropping-particle" : "", "family" : "Okada", "given" : "Kenichi", "non-dropping-particle" : "", "parse-names" : false, "suffix" : "" }, { "dropping-particle" : "", "family" : "Matsui", "given" : "Hiroshi", "non-dropping-particle" : "", "parse-names" : false, "suffix" : "" }, { "dropping-particle" : "", "family" : "Kawashima", "given" : "Takuya", "non-dropping-particle" : "", "parse-names" : false, "suffix" : "" }, { "dropping-particle" : "", "family" : "Ezure", "given" : "Tetsuya", "non-dropping-particle" : "", "parse-names" : false, "suffix" : "" }, { "dropping-particle" : "", "family" : "Tanabe", "given" : "Nobuo", "non-dropping-particle" : "", "parse-names" : false, "suffix" : "" } ], "container-title" : "Journal of Photochemistry and Photobiology A: Chemistry", "id" : "ITEM-1", "issued" : { "date-parts" : [ [ "2004" ] ] }, "page" : "193-198", "title" : "100 mm x 100 mm Large-Sized Dye Sensitized Solar Cells", "type" : "article-journal", "volume" : "164" }, "uris" : [ "http://www.mendeley.com/documents/?uuid=43a9a05c-764f-4802-bac7-d263f8bb4784" ] } ], "mendeley" : { "formattedCitation" : "&lt;sup&gt;38&lt;/sup&gt;", "plainTextFormattedCitation" : "38", "previouslyFormattedCitation" : "&lt;sup&gt;38&lt;/sup&gt;" }, "properties" : { "noteIndex" : 0 }, "schema" : "https://github.com/citation-style-language/schema/raw/master/csl-citation.json" }</w:instrText>
      </w:r>
      <w:r w:rsidR="00627FEE" w:rsidRPr="003560AF">
        <w:rPr>
          <w:sz w:val="24"/>
          <w:szCs w:val="24"/>
          <w:lang w:val="en-US"/>
        </w:rPr>
        <w:fldChar w:fldCharType="separate"/>
      </w:r>
      <w:r w:rsidR="001D542E" w:rsidRPr="001D542E">
        <w:rPr>
          <w:noProof/>
          <w:sz w:val="24"/>
          <w:szCs w:val="24"/>
          <w:vertAlign w:val="superscript"/>
          <w:lang w:val="en-US"/>
        </w:rPr>
        <w:t>38</w:t>
      </w:r>
      <w:r w:rsidR="00627FEE" w:rsidRPr="003560AF">
        <w:rPr>
          <w:sz w:val="24"/>
          <w:szCs w:val="24"/>
          <w:lang w:val="en-US"/>
        </w:rPr>
        <w:fldChar w:fldCharType="end"/>
      </w:r>
    </w:p>
    <w:p w14:paraId="2372A13C" w14:textId="39447074" w:rsidR="005A1DC5" w:rsidRPr="003560AF" w:rsidRDefault="005A1DC5" w:rsidP="00F84214">
      <w:pPr>
        <w:spacing w:line="360" w:lineRule="auto"/>
        <w:ind w:firstLine="720"/>
        <w:jc w:val="both"/>
        <w:rPr>
          <w:sz w:val="24"/>
          <w:szCs w:val="24"/>
          <w:lang w:val="en-US"/>
        </w:rPr>
      </w:pPr>
      <w:r w:rsidRPr="003560AF">
        <w:rPr>
          <w:sz w:val="24"/>
          <w:szCs w:val="24"/>
          <w:lang w:val="en-US"/>
        </w:rPr>
        <w:t>DSSC</w:t>
      </w:r>
      <w:r w:rsidR="00E71F32" w:rsidRPr="003560AF">
        <w:rPr>
          <w:sz w:val="24"/>
          <w:szCs w:val="24"/>
          <w:lang w:val="en-US"/>
        </w:rPr>
        <w:t xml:space="preserve"> is a</w:t>
      </w:r>
      <w:r w:rsidR="003175E6" w:rsidRPr="003560AF">
        <w:rPr>
          <w:sz w:val="24"/>
          <w:szCs w:val="24"/>
          <w:lang w:val="en-US"/>
        </w:rPr>
        <w:t xml:space="preserve"> type</w:t>
      </w:r>
      <w:r w:rsidR="00E71F32" w:rsidRPr="003560AF">
        <w:rPr>
          <w:sz w:val="24"/>
          <w:szCs w:val="24"/>
          <w:lang w:val="en-US"/>
        </w:rPr>
        <w:t xml:space="preserve"> of mesoscopic solar cell </w:t>
      </w:r>
      <w:r w:rsidR="001F7D9C" w:rsidRPr="003560AF">
        <w:rPr>
          <w:sz w:val="24"/>
          <w:szCs w:val="24"/>
          <w:lang w:val="en-US"/>
        </w:rPr>
        <w:t xml:space="preserve">that is suited for the </w:t>
      </w:r>
      <w:r w:rsidR="003175E6" w:rsidRPr="003560AF">
        <w:rPr>
          <w:sz w:val="24"/>
          <w:szCs w:val="24"/>
          <w:lang w:val="en-US"/>
        </w:rPr>
        <w:t>efficien</w:t>
      </w:r>
      <w:r w:rsidR="001F7D9C" w:rsidRPr="003560AF">
        <w:rPr>
          <w:sz w:val="24"/>
          <w:szCs w:val="24"/>
          <w:lang w:val="en-US"/>
        </w:rPr>
        <w:t>t</w:t>
      </w:r>
      <w:r w:rsidR="003175E6" w:rsidRPr="003560AF">
        <w:rPr>
          <w:sz w:val="24"/>
          <w:szCs w:val="24"/>
          <w:lang w:val="en-US"/>
        </w:rPr>
        <w:t xml:space="preserve"> </w:t>
      </w:r>
      <w:r w:rsidR="001F7D9C" w:rsidRPr="003560AF">
        <w:rPr>
          <w:sz w:val="24"/>
          <w:szCs w:val="24"/>
          <w:lang w:val="en-US"/>
        </w:rPr>
        <w:t xml:space="preserve">collection of </w:t>
      </w:r>
      <w:proofErr w:type="spellStart"/>
      <w:r w:rsidR="003175E6" w:rsidRPr="003560AF">
        <w:rPr>
          <w:sz w:val="24"/>
          <w:szCs w:val="24"/>
          <w:lang w:val="en-US"/>
        </w:rPr>
        <w:t>photogenerated</w:t>
      </w:r>
      <w:proofErr w:type="spellEnd"/>
      <w:r w:rsidRPr="003560AF">
        <w:rPr>
          <w:sz w:val="24"/>
          <w:szCs w:val="24"/>
          <w:lang w:val="en-US"/>
        </w:rPr>
        <w:t xml:space="preserve"> </w:t>
      </w:r>
      <w:r w:rsidR="00F84214" w:rsidRPr="003560AF">
        <w:rPr>
          <w:sz w:val="24"/>
          <w:szCs w:val="24"/>
          <w:lang w:val="en-US"/>
        </w:rPr>
        <w:t xml:space="preserve">excitons </w:t>
      </w:r>
      <w:r w:rsidRPr="003560AF">
        <w:rPr>
          <w:sz w:val="24"/>
          <w:szCs w:val="24"/>
          <w:lang w:val="en-US"/>
        </w:rPr>
        <w:t xml:space="preserve">at </w:t>
      </w:r>
      <w:r w:rsidR="001F7D9C" w:rsidRPr="003560AF">
        <w:rPr>
          <w:sz w:val="24"/>
          <w:szCs w:val="24"/>
          <w:lang w:val="en-US"/>
        </w:rPr>
        <w:t>electrolyte/</w:t>
      </w:r>
      <w:r w:rsidRPr="003560AF">
        <w:rPr>
          <w:sz w:val="24"/>
          <w:szCs w:val="24"/>
          <w:lang w:val="en-US"/>
        </w:rPr>
        <w:t>dye/semiconductor interface</w:t>
      </w:r>
      <w:r w:rsidR="00F84214" w:rsidRPr="003560AF">
        <w:rPr>
          <w:sz w:val="24"/>
          <w:szCs w:val="24"/>
          <w:lang w:val="en-US"/>
        </w:rPr>
        <w:t>s</w:t>
      </w:r>
      <w:r w:rsidR="00932012" w:rsidRPr="003560AF">
        <w:rPr>
          <w:sz w:val="24"/>
          <w:szCs w:val="24"/>
          <w:lang w:val="en-US"/>
        </w:rPr>
        <w:t>.</w:t>
      </w:r>
      <w:r w:rsidRPr="003560AF">
        <w:rPr>
          <w:sz w:val="24"/>
          <w:szCs w:val="24"/>
          <w:lang w:val="en-US"/>
        </w:rPr>
        <w:t xml:space="preserve"> </w:t>
      </w:r>
      <w:r w:rsidR="001F7D9C" w:rsidRPr="003560AF">
        <w:rPr>
          <w:sz w:val="24"/>
          <w:szCs w:val="24"/>
          <w:lang w:val="en-US"/>
        </w:rPr>
        <w:t>The w</w:t>
      </w:r>
      <w:r w:rsidRPr="003560AF">
        <w:rPr>
          <w:sz w:val="24"/>
          <w:szCs w:val="24"/>
          <w:lang w:val="en-US"/>
        </w:rPr>
        <w:t>orking principle of a typical DSSC</w:t>
      </w:r>
      <w:r w:rsidR="004B7745" w:rsidRPr="003560AF">
        <w:rPr>
          <w:sz w:val="24"/>
          <w:szCs w:val="24"/>
          <w:lang w:val="en-US"/>
        </w:rPr>
        <w:t xml:space="preserve"> </w:t>
      </w:r>
      <w:r w:rsidR="003175E6" w:rsidRPr="003560AF">
        <w:rPr>
          <w:sz w:val="24"/>
          <w:szCs w:val="24"/>
          <w:lang w:val="en-US"/>
        </w:rPr>
        <w:t>(</w:t>
      </w:r>
      <w:r w:rsidR="004B7745" w:rsidRPr="003560AF">
        <w:rPr>
          <w:sz w:val="24"/>
          <w:szCs w:val="24"/>
          <w:lang w:val="en-US"/>
        </w:rPr>
        <w:t xml:space="preserve">as shown in </w:t>
      </w:r>
      <w:r w:rsidR="006722AB" w:rsidRPr="003560AF">
        <w:rPr>
          <w:sz w:val="24"/>
          <w:szCs w:val="24"/>
          <w:lang w:val="en-US"/>
        </w:rPr>
        <w:t>Figure 1.</w:t>
      </w:r>
      <w:r w:rsidR="004A72E4" w:rsidRPr="003560AF">
        <w:rPr>
          <w:sz w:val="24"/>
          <w:szCs w:val="24"/>
          <w:lang w:val="en-US"/>
        </w:rPr>
        <w:t>7</w:t>
      </w:r>
      <w:r w:rsidR="003175E6" w:rsidRPr="003560AF">
        <w:rPr>
          <w:sz w:val="24"/>
          <w:szCs w:val="24"/>
          <w:lang w:val="en-US"/>
        </w:rPr>
        <w:t>)</w:t>
      </w:r>
      <w:r w:rsidRPr="003560AF">
        <w:rPr>
          <w:sz w:val="24"/>
          <w:szCs w:val="24"/>
          <w:lang w:val="en-US"/>
        </w:rPr>
        <w:t xml:space="preserve"> is</w:t>
      </w:r>
      <w:r w:rsidR="00E71F32" w:rsidRPr="003560AF">
        <w:rPr>
          <w:sz w:val="24"/>
          <w:szCs w:val="24"/>
          <w:lang w:val="en-US"/>
        </w:rPr>
        <w:t xml:space="preserve"> as follows</w:t>
      </w:r>
      <w:r w:rsidRPr="003560AF">
        <w:rPr>
          <w:sz w:val="24"/>
          <w:szCs w:val="24"/>
          <w:lang w:val="en-US"/>
        </w:rPr>
        <w:t>:</w:t>
      </w:r>
      <w:r w:rsidRPr="003560AF">
        <w:rPr>
          <w:sz w:val="24"/>
          <w:szCs w:val="24"/>
          <w:lang w:val="en-US"/>
        </w:rPr>
        <w:fldChar w:fldCharType="begin" w:fldLock="1"/>
      </w:r>
      <w:r w:rsidR="008057B9">
        <w:rPr>
          <w:sz w:val="24"/>
          <w:szCs w:val="24"/>
          <w:lang w:val="en-US"/>
        </w:rPr>
        <w:instrText>ADDIN CSL_CITATION { "citationItems" : [ { "id" : "ITEM-1", "itemData" : { "DOI" : "10.1038/353737a0", "ISBN" : "0028-0836, 0028-0836", "ISSN" : "0028-0836", "PMID" : "20394051", "abstract" : "The large-scale use of photovoltaic devices for electricity generation is prohibitively expensive at present: generation from existing commercial devices costs about ten times more than conventional methods. Here we describe a photovoltaic, created from low- to medium-purity materials through low-cost processes, which exhibits a commercially realistic energy-conversion efficiency.", "author" : [ { "dropping-particle" : "", "family" : "O'Regan", "given" : "Brian", "non-dropping-particle" : "", "parse-names" : false, "suffix" : "" }, { "dropping-particle" : "", "family" : "Gr\u00e4tzel", "given" : "Michael", "non-dropping-particle" : "", "parse-names" : false, "suffix" : "" } ], "container-title" : "Nature", "id" : "ITEM-1", "issue" : "6346", "issued" : { "date-parts" : [ [ "1991" ] ] }, "page" : "737-740", "title" : "A low-cost, high-efficiency solar cell based on dye-sensitized colloidal TiO2 films", "type" : "article-journal", "volume" : "353" }, "uris" : [ "http://www.mendeley.com/documents/?uuid=d8557be1-02b8-40d1-8002-1788843423fc" ] }, { "id" : "ITEM-2", "itemData" : { "DOI" : "doi: 10.1117/12.416941", "author" : [ { "dropping-particle" : "", "family" : "Bach", "given" : "U", "non-dropping-particle" : "", "parse-names" : false, "suffix" : "" }, { "dropping-particle" : "", "family" : "Kruger", "given" : "Jessica", "non-dropping-particle" : "", "parse-names" : false, "suffix" : "" }, { "dropping-particle" : "", "family" : "Gr\u00e4tzel", "given" : "Michael", "non-dropping-particle" : "", "parse-names" : false, "suffix" : "" } ], "container-title" : "Device Concepts in Organic Photovoltaics", "editor" : [ { "dropping-particle" : "", "family" : "Kafafi", "given" : "Zakya H.", "non-dropping-particle" : "", "parse-names" : false, "suffix" : "" } ], "id" : "ITEM-2", "issue" : "2", "issued" : { "date-parts" : [ [ "2001" ] ] }, "page" : "1-7", "publisher" : "Proc. SPIE", "title" : "The concept of dye-sensitized mesoporous solid-state heteroj unction solar cells", "type" : "chapter", "volume" : "4108" }, "uris" : [ "http://www.mendeley.com/documents/?uuid=7dcf7760-f2c6-41c3-bcf0-78f4fa58eceb" ] }, { "id" : "ITEM-3", "itemData" : { "ISBN" : "0471491969", "author" : [ { "dropping-particle" : "", "family" : "Kroon, Jan and Hinsch", "given" : "Andreas", "non-dropping-particle" : "", "parse-names" : false, "suffix" : "" } ], "container-title" : "Organic Photovoltaics", "editor" : [ { "dropping-particle" : "", "family" : "Brabec", "given" : "C. J.", "non-dropping-particle" : "", "parse-names" : false, "suffix" : "" } ], "id" : "ITEM-3", "issued" : { "date-parts" : [ [ "2003" ] ] }, "page" : "273-290", "publisher-place" : "Heidelberg", "title" : "Dye-Sensitized Solar Cells", "type" : "chapter" }, "uris" : [ "http://www.mendeley.com/documents/?uuid=a3bcd34a-60eb-4a9f-8c58-c23f2d946ce8" ] } ], "mendeley" : { "formattedCitation" : "&lt;sup&gt;35,39,40&lt;/sup&gt;", "plainTextFormattedCitation" : "35,39,40", "previouslyFormattedCitation" : "&lt;sup&gt;35,39,40&lt;/sup&gt;"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35,39,40</w:t>
      </w:r>
      <w:r w:rsidRPr="003560AF">
        <w:rPr>
          <w:sz w:val="24"/>
          <w:szCs w:val="24"/>
          <w:lang w:val="en-US"/>
        </w:rPr>
        <w:fldChar w:fldCharType="end"/>
      </w:r>
      <w:r w:rsidR="003175E6" w:rsidRPr="003560AF">
        <w:rPr>
          <w:sz w:val="24"/>
          <w:szCs w:val="24"/>
          <w:lang w:val="en-US"/>
        </w:rPr>
        <w:t xml:space="preserve"> (</w:t>
      </w:r>
      <w:proofErr w:type="spellStart"/>
      <w:r w:rsidR="003175E6" w:rsidRPr="003560AF">
        <w:rPr>
          <w:sz w:val="24"/>
          <w:szCs w:val="24"/>
          <w:lang w:val="en-US"/>
        </w:rPr>
        <w:t>i</w:t>
      </w:r>
      <w:proofErr w:type="spellEnd"/>
      <w:r w:rsidR="003175E6" w:rsidRPr="003560AF">
        <w:rPr>
          <w:sz w:val="24"/>
          <w:szCs w:val="24"/>
          <w:lang w:val="en-US"/>
        </w:rPr>
        <w:t>)</w:t>
      </w:r>
      <w:r w:rsidR="00F54997" w:rsidRPr="003560AF">
        <w:rPr>
          <w:sz w:val="24"/>
          <w:szCs w:val="24"/>
          <w:lang w:val="en-US"/>
        </w:rPr>
        <w:t xml:space="preserve"> a</w:t>
      </w:r>
      <w:r w:rsidR="003175E6" w:rsidRPr="003560AF">
        <w:rPr>
          <w:sz w:val="24"/>
          <w:szCs w:val="24"/>
          <w:lang w:val="en-US"/>
        </w:rPr>
        <w:t xml:space="preserve"> </w:t>
      </w:r>
      <w:r w:rsidRPr="003560AF">
        <w:rPr>
          <w:sz w:val="24"/>
          <w:szCs w:val="24"/>
          <w:lang w:val="en-US"/>
        </w:rPr>
        <w:t>molecular dye</w:t>
      </w:r>
      <w:r w:rsidR="003175E6" w:rsidRPr="003560AF">
        <w:rPr>
          <w:sz w:val="24"/>
          <w:szCs w:val="24"/>
          <w:lang w:val="en-US"/>
        </w:rPr>
        <w:t xml:space="preserve"> anchored to a </w:t>
      </w:r>
      <w:r w:rsidR="00E71F32" w:rsidRPr="003560AF">
        <w:rPr>
          <w:sz w:val="24"/>
          <w:szCs w:val="24"/>
          <w:lang w:val="en-US"/>
        </w:rPr>
        <w:t>wide band gap semiconductor (</w:t>
      </w:r>
      <w:r w:rsidRPr="003560AF">
        <w:rPr>
          <w:sz w:val="24"/>
          <w:szCs w:val="24"/>
          <w:lang w:val="en-US"/>
        </w:rPr>
        <w:t>such as TiO</w:t>
      </w:r>
      <w:r w:rsidRPr="003560AF">
        <w:rPr>
          <w:sz w:val="24"/>
          <w:szCs w:val="24"/>
          <w:vertAlign w:val="subscript"/>
          <w:lang w:val="en-US"/>
        </w:rPr>
        <w:t>2</w:t>
      </w:r>
      <w:r w:rsidRPr="003560AF">
        <w:rPr>
          <w:sz w:val="24"/>
          <w:szCs w:val="24"/>
          <w:lang w:val="en-US"/>
        </w:rPr>
        <w:t>, SnO</w:t>
      </w:r>
      <w:r w:rsidRPr="003560AF">
        <w:rPr>
          <w:sz w:val="24"/>
          <w:szCs w:val="24"/>
          <w:vertAlign w:val="subscript"/>
          <w:lang w:val="en-US"/>
        </w:rPr>
        <w:t>2</w:t>
      </w:r>
      <w:r w:rsidRPr="003560AF">
        <w:rPr>
          <w:sz w:val="24"/>
          <w:szCs w:val="24"/>
          <w:lang w:val="en-US"/>
        </w:rPr>
        <w:t xml:space="preserve"> </w:t>
      </w:r>
      <w:r w:rsidR="00497E64" w:rsidRPr="003560AF">
        <w:rPr>
          <w:sz w:val="24"/>
          <w:szCs w:val="24"/>
          <w:lang w:val="en-US"/>
        </w:rPr>
        <w:t>or</w:t>
      </w:r>
      <w:r w:rsidR="00E71F32" w:rsidRPr="003560AF">
        <w:rPr>
          <w:sz w:val="24"/>
          <w:szCs w:val="24"/>
          <w:lang w:val="en-US"/>
        </w:rPr>
        <w:t xml:space="preserve"> </w:t>
      </w:r>
      <w:proofErr w:type="spellStart"/>
      <w:r w:rsidR="00E71F32" w:rsidRPr="003560AF">
        <w:rPr>
          <w:sz w:val="24"/>
          <w:szCs w:val="24"/>
          <w:lang w:val="en-US"/>
        </w:rPr>
        <w:t>ZnO</w:t>
      </w:r>
      <w:proofErr w:type="spellEnd"/>
      <w:r w:rsidR="00E71F32" w:rsidRPr="003560AF">
        <w:rPr>
          <w:sz w:val="24"/>
          <w:szCs w:val="24"/>
          <w:lang w:val="en-US"/>
        </w:rPr>
        <w:t>)</w:t>
      </w:r>
      <w:r w:rsidRPr="003560AF">
        <w:rPr>
          <w:sz w:val="24"/>
          <w:szCs w:val="24"/>
          <w:lang w:val="en-US"/>
        </w:rPr>
        <w:t xml:space="preserve"> absorb</w:t>
      </w:r>
      <w:r w:rsidR="00497E64" w:rsidRPr="003560AF">
        <w:rPr>
          <w:sz w:val="24"/>
          <w:szCs w:val="24"/>
          <w:lang w:val="en-US"/>
        </w:rPr>
        <w:t>s</w:t>
      </w:r>
      <w:r w:rsidRPr="003560AF">
        <w:rPr>
          <w:sz w:val="24"/>
          <w:szCs w:val="24"/>
          <w:lang w:val="en-US"/>
        </w:rPr>
        <w:t xml:space="preserve"> </w:t>
      </w:r>
      <w:r w:rsidR="003175E6" w:rsidRPr="003560AF">
        <w:rPr>
          <w:sz w:val="24"/>
          <w:szCs w:val="24"/>
          <w:lang w:val="en-US"/>
        </w:rPr>
        <w:t xml:space="preserve">sunlight </w:t>
      </w:r>
      <w:r w:rsidR="001F7D9C" w:rsidRPr="003560AF">
        <w:rPr>
          <w:sz w:val="24"/>
          <w:szCs w:val="24"/>
          <w:lang w:val="en-US"/>
        </w:rPr>
        <w:t xml:space="preserve">photon </w:t>
      </w:r>
      <w:r w:rsidR="00497E64" w:rsidRPr="003560AF">
        <w:rPr>
          <w:sz w:val="24"/>
          <w:szCs w:val="24"/>
          <w:lang w:val="en-US"/>
        </w:rPr>
        <w:t xml:space="preserve">that </w:t>
      </w:r>
      <w:r w:rsidR="00F54997" w:rsidRPr="003560AF">
        <w:rPr>
          <w:sz w:val="24"/>
          <w:szCs w:val="24"/>
          <w:lang w:val="en-US"/>
        </w:rPr>
        <w:t>generates an</w:t>
      </w:r>
      <w:r w:rsidRPr="003560AF">
        <w:rPr>
          <w:sz w:val="24"/>
          <w:szCs w:val="24"/>
          <w:lang w:val="en-US"/>
        </w:rPr>
        <w:t xml:space="preserve"> exciton </w:t>
      </w:r>
      <w:r w:rsidR="00E71F32" w:rsidRPr="003560AF">
        <w:rPr>
          <w:sz w:val="24"/>
          <w:szCs w:val="24"/>
          <w:lang w:val="en-US"/>
        </w:rPr>
        <w:t>in</w:t>
      </w:r>
      <w:r w:rsidR="00497E64" w:rsidRPr="003560AF">
        <w:rPr>
          <w:sz w:val="24"/>
          <w:szCs w:val="24"/>
          <w:lang w:val="en-US"/>
        </w:rPr>
        <w:t xml:space="preserve"> </w:t>
      </w:r>
      <w:r w:rsidR="001D149F" w:rsidRPr="003560AF">
        <w:rPr>
          <w:sz w:val="24"/>
          <w:szCs w:val="24"/>
          <w:lang w:val="en-US"/>
        </w:rPr>
        <w:t xml:space="preserve">the </w:t>
      </w:r>
      <w:r w:rsidR="00497E64" w:rsidRPr="003560AF">
        <w:rPr>
          <w:sz w:val="24"/>
          <w:szCs w:val="24"/>
          <w:lang w:val="en-US"/>
        </w:rPr>
        <w:t xml:space="preserve">dye </w:t>
      </w:r>
      <w:r w:rsidR="00E71F32" w:rsidRPr="003560AF">
        <w:rPr>
          <w:sz w:val="24"/>
          <w:szCs w:val="24"/>
          <w:lang w:val="en-US"/>
        </w:rPr>
        <w:t>molecule</w:t>
      </w:r>
      <w:r w:rsidR="00497E64" w:rsidRPr="003560AF">
        <w:rPr>
          <w:sz w:val="24"/>
          <w:szCs w:val="24"/>
          <w:lang w:val="en-US"/>
        </w:rPr>
        <w:t xml:space="preserve">. (ii) The exciton is </w:t>
      </w:r>
      <w:proofErr w:type="spellStart"/>
      <w:r w:rsidR="00497E64" w:rsidRPr="003560AF">
        <w:rPr>
          <w:sz w:val="24"/>
          <w:szCs w:val="24"/>
          <w:lang w:val="en-US"/>
        </w:rPr>
        <w:t>seperated</w:t>
      </w:r>
      <w:proofErr w:type="spellEnd"/>
      <w:r w:rsidR="00497E64" w:rsidRPr="003560AF">
        <w:rPr>
          <w:sz w:val="24"/>
          <w:szCs w:val="24"/>
          <w:lang w:val="en-US"/>
        </w:rPr>
        <w:t xml:space="preserve"> at the dye/oxide interface if the LUMO of </w:t>
      </w:r>
      <w:r w:rsidR="00E71F32" w:rsidRPr="003560AF">
        <w:rPr>
          <w:sz w:val="24"/>
          <w:szCs w:val="24"/>
          <w:lang w:val="en-US"/>
        </w:rPr>
        <w:t xml:space="preserve">the </w:t>
      </w:r>
      <w:r w:rsidR="00497E64" w:rsidRPr="003560AF">
        <w:rPr>
          <w:sz w:val="24"/>
          <w:szCs w:val="24"/>
          <w:lang w:val="en-US"/>
        </w:rPr>
        <w:t>dye is higher than the CB of the oxide</w:t>
      </w:r>
      <w:r w:rsidR="001D149F" w:rsidRPr="003560AF">
        <w:rPr>
          <w:sz w:val="24"/>
          <w:szCs w:val="24"/>
          <w:lang w:val="en-US"/>
        </w:rPr>
        <w:t xml:space="preserve"> by</w:t>
      </w:r>
      <w:r w:rsidR="00497E64" w:rsidRPr="003560AF">
        <w:rPr>
          <w:sz w:val="24"/>
          <w:szCs w:val="24"/>
          <w:lang w:val="en-US"/>
        </w:rPr>
        <w:t xml:space="preserve"> </w:t>
      </w:r>
      <w:r w:rsidR="001D149F" w:rsidRPr="003560AF">
        <w:rPr>
          <w:sz w:val="24"/>
          <w:szCs w:val="24"/>
          <w:lang w:val="en-US"/>
        </w:rPr>
        <w:t xml:space="preserve">an </w:t>
      </w:r>
      <w:r w:rsidRPr="003560AF">
        <w:rPr>
          <w:sz w:val="24"/>
          <w:szCs w:val="24"/>
          <w:lang w:val="en-US"/>
        </w:rPr>
        <w:t xml:space="preserve">electron transfer </w:t>
      </w:r>
      <w:r w:rsidR="00497E64" w:rsidRPr="003560AF">
        <w:rPr>
          <w:sz w:val="24"/>
          <w:szCs w:val="24"/>
          <w:lang w:val="en-US"/>
        </w:rPr>
        <w:t xml:space="preserve">(ET) </w:t>
      </w:r>
      <w:r w:rsidRPr="003560AF">
        <w:rPr>
          <w:sz w:val="24"/>
          <w:szCs w:val="24"/>
          <w:lang w:val="en-US"/>
        </w:rPr>
        <w:t xml:space="preserve">from </w:t>
      </w:r>
      <w:r w:rsidR="001D149F" w:rsidRPr="003560AF">
        <w:rPr>
          <w:sz w:val="24"/>
          <w:szCs w:val="24"/>
          <w:lang w:val="en-US"/>
        </w:rPr>
        <w:t xml:space="preserve">the </w:t>
      </w:r>
      <w:r w:rsidR="003175E6" w:rsidRPr="003560AF">
        <w:rPr>
          <w:sz w:val="24"/>
          <w:szCs w:val="24"/>
          <w:lang w:val="en-US"/>
        </w:rPr>
        <w:t xml:space="preserve">dye </w:t>
      </w:r>
      <w:r w:rsidRPr="003560AF">
        <w:rPr>
          <w:sz w:val="24"/>
          <w:szCs w:val="24"/>
          <w:lang w:val="en-US"/>
        </w:rPr>
        <w:t xml:space="preserve">to the </w:t>
      </w:r>
      <w:r w:rsidR="00497E64" w:rsidRPr="003560AF">
        <w:rPr>
          <w:sz w:val="24"/>
          <w:szCs w:val="24"/>
          <w:lang w:val="en-US"/>
        </w:rPr>
        <w:t>oxide.</w:t>
      </w:r>
      <w:r w:rsidR="007D65D1" w:rsidRPr="003560AF">
        <w:rPr>
          <w:sz w:val="24"/>
          <w:szCs w:val="24"/>
          <w:lang w:val="en-US"/>
        </w:rPr>
        <w:t xml:space="preserve"> (iii) </w:t>
      </w:r>
      <w:r w:rsidR="001D149F" w:rsidRPr="003560AF">
        <w:rPr>
          <w:sz w:val="24"/>
          <w:szCs w:val="24"/>
          <w:lang w:val="en-US"/>
        </w:rPr>
        <w:t>Subsequently</w:t>
      </w:r>
      <w:r w:rsidR="00497E64" w:rsidRPr="003560AF">
        <w:rPr>
          <w:sz w:val="24"/>
          <w:szCs w:val="24"/>
          <w:lang w:val="en-US"/>
        </w:rPr>
        <w:t xml:space="preserve">, </w:t>
      </w:r>
      <w:r w:rsidR="00E744E2" w:rsidRPr="003560AF">
        <w:rPr>
          <w:sz w:val="24"/>
          <w:szCs w:val="24"/>
          <w:lang w:val="en-US"/>
        </w:rPr>
        <w:t xml:space="preserve">the </w:t>
      </w:r>
      <w:r w:rsidR="00497E64" w:rsidRPr="003560AF">
        <w:rPr>
          <w:sz w:val="24"/>
          <w:szCs w:val="24"/>
          <w:lang w:val="en-US"/>
        </w:rPr>
        <w:t xml:space="preserve">dye molecule is regenerated by </w:t>
      </w:r>
      <w:r w:rsidRPr="003560AF">
        <w:rPr>
          <w:sz w:val="24"/>
          <w:szCs w:val="24"/>
          <w:lang w:val="en-US"/>
        </w:rPr>
        <w:t xml:space="preserve">an </w:t>
      </w:r>
      <w:r w:rsidR="00497E64" w:rsidRPr="003560AF">
        <w:rPr>
          <w:sz w:val="24"/>
          <w:szCs w:val="24"/>
          <w:lang w:val="en-US"/>
        </w:rPr>
        <w:t xml:space="preserve">electron </w:t>
      </w:r>
      <w:r w:rsidR="001D149F" w:rsidRPr="003560AF">
        <w:rPr>
          <w:sz w:val="24"/>
          <w:szCs w:val="24"/>
          <w:lang w:val="en-US"/>
        </w:rPr>
        <w:t>coming from the</w:t>
      </w:r>
      <w:r w:rsidR="00497E64" w:rsidRPr="003560AF">
        <w:rPr>
          <w:sz w:val="24"/>
          <w:szCs w:val="24"/>
          <w:lang w:val="en-US"/>
        </w:rPr>
        <w:t xml:space="preserve"> </w:t>
      </w:r>
      <w:r w:rsidRPr="003560AF">
        <w:rPr>
          <w:sz w:val="24"/>
          <w:szCs w:val="24"/>
          <w:lang w:val="en-US"/>
        </w:rPr>
        <w:t xml:space="preserve">electrolyte </w:t>
      </w:r>
      <w:r w:rsidR="001F7D9C" w:rsidRPr="003560AF">
        <w:rPr>
          <w:sz w:val="24"/>
          <w:szCs w:val="24"/>
          <w:lang w:val="en-US"/>
        </w:rPr>
        <w:t xml:space="preserve">(e.g. iodide/triiodide) or </w:t>
      </w:r>
      <w:r w:rsidR="00497E64" w:rsidRPr="003560AF">
        <w:rPr>
          <w:sz w:val="24"/>
          <w:szCs w:val="24"/>
          <w:lang w:val="en-US"/>
        </w:rPr>
        <w:t>a hole transport layer</w:t>
      </w:r>
      <w:r w:rsidRPr="003560AF">
        <w:rPr>
          <w:sz w:val="24"/>
          <w:szCs w:val="24"/>
          <w:lang w:val="en-US"/>
        </w:rPr>
        <w:t xml:space="preserve"> (e.g. </w:t>
      </w:r>
      <w:proofErr w:type="spellStart"/>
      <w:r w:rsidRPr="003560AF">
        <w:rPr>
          <w:sz w:val="24"/>
          <w:szCs w:val="24"/>
          <w:lang w:val="en-US"/>
        </w:rPr>
        <w:t>spiro</w:t>
      </w:r>
      <w:proofErr w:type="spellEnd"/>
      <w:r w:rsidRPr="003560AF">
        <w:rPr>
          <w:sz w:val="24"/>
          <w:szCs w:val="24"/>
          <w:lang w:val="en-US"/>
        </w:rPr>
        <w:t xml:space="preserve"> </w:t>
      </w:r>
      <w:proofErr w:type="spellStart"/>
      <w:r w:rsidRPr="003560AF">
        <w:rPr>
          <w:sz w:val="24"/>
          <w:szCs w:val="24"/>
          <w:lang w:val="en-US"/>
        </w:rPr>
        <w:t>OMeTAD</w:t>
      </w:r>
      <w:proofErr w:type="spellEnd"/>
      <w:r w:rsidRPr="003560AF">
        <w:rPr>
          <w:sz w:val="24"/>
          <w:szCs w:val="24"/>
          <w:lang w:val="en-US"/>
        </w:rPr>
        <w:t>)</w:t>
      </w:r>
      <w:r w:rsidR="00497E64" w:rsidRPr="003560AF">
        <w:rPr>
          <w:sz w:val="24"/>
          <w:szCs w:val="24"/>
          <w:lang w:val="en-US"/>
        </w:rPr>
        <w:t>, while</w:t>
      </w:r>
      <w:r w:rsidRPr="003560AF">
        <w:rPr>
          <w:sz w:val="24"/>
          <w:szCs w:val="24"/>
          <w:lang w:val="en-US"/>
        </w:rPr>
        <w:t xml:space="preserve"> (iv) </w:t>
      </w:r>
      <w:r w:rsidR="00E744E2" w:rsidRPr="003560AF">
        <w:rPr>
          <w:sz w:val="24"/>
          <w:szCs w:val="24"/>
          <w:lang w:val="en-US"/>
        </w:rPr>
        <w:t xml:space="preserve">the </w:t>
      </w:r>
      <w:r w:rsidRPr="003560AF">
        <w:rPr>
          <w:sz w:val="24"/>
          <w:szCs w:val="24"/>
          <w:lang w:val="en-US"/>
        </w:rPr>
        <w:t xml:space="preserve">free electron </w:t>
      </w:r>
      <w:r w:rsidR="00E744E2" w:rsidRPr="003560AF">
        <w:rPr>
          <w:sz w:val="24"/>
          <w:szCs w:val="24"/>
          <w:lang w:val="en-US"/>
        </w:rPr>
        <w:t>move</w:t>
      </w:r>
      <w:r w:rsidR="00497E64" w:rsidRPr="003560AF">
        <w:rPr>
          <w:sz w:val="24"/>
          <w:szCs w:val="24"/>
          <w:lang w:val="en-US"/>
        </w:rPr>
        <w:t>s</w:t>
      </w:r>
      <w:r w:rsidR="0066198D" w:rsidRPr="003560AF">
        <w:rPr>
          <w:sz w:val="24"/>
          <w:szCs w:val="24"/>
          <w:lang w:val="en-US"/>
        </w:rPr>
        <w:t xml:space="preserve"> </w:t>
      </w:r>
      <w:r w:rsidR="001D149F" w:rsidRPr="003560AF">
        <w:rPr>
          <w:sz w:val="24"/>
          <w:szCs w:val="24"/>
          <w:lang w:val="en-US"/>
        </w:rPr>
        <w:t>within</w:t>
      </w:r>
      <w:r w:rsidR="00497E64" w:rsidRPr="003560AF">
        <w:rPr>
          <w:sz w:val="24"/>
          <w:szCs w:val="24"/>
          <w:lang w:val="en-US"/>
        </w:rPr>
        <w:t xml:space="preserve"> the oxide </w:t>
      </w:r>
      <w:r w:rsidR="001D149F" w:rsidRPr="003560AF">
        <w:rPr>
          <w:sz w:val="24"/>
          <w:szCs w:val="24"/>
          <w:lang w:val="en-US"/>
        </w:rPr>
        <w:t>(via</w:t>
      </w:r>
      <w:r w:rsidR="0066198D" w:rsidRPr="003560AF">
        <w:rPr>
          <w:sz w:val="24"/>
          <w:szCs w:val="24"/>
          <w:lang w:val="en-US"/>
        </w:rPr>
        <w:t xml:space="preserve"> diffusion</w:t>
      </w:r>
      <w:r w:rsidRPr="003560AF">
        <w:rPr>
          <w:sz w:val="24"/>
          <w:szCs w:val="24"/>
          <w:lang w:val="en-US"/>
        </w:rPr>
        <w:t xml:space="preserve"> </w:t>
      </w:r>
      <w:r w:rsidR="001D149F" w:rsidRPr="003560AF">
        <w:rPr>
          <w:sz w:val="24"/>
          <w:szCs w:val="24"/>
          <w:lang w:val="en-US"/>
        </w:rPr>
        <w:t xml:space="preserve">controlled mechanism) </w:t>
      </w:r>
      <w:r w:rsidRPr="003560AF">
        <w:rPr>
          <w:sz w:val="24"/>
          <w:szCs w:val="24"/>
          <w:lang w:val="en-US"/>
        </w:rPr>
        <w:t>to</w:t>
      </w:r>
      <w:r w:rsidR="001D149F" w:rsidRPr="003560AF">
        <w:rPr>
          <w:sz w:val="24"/>
          <w:szCs w:val="24"/>
          <w:lang w:val="en-US"/>
        </w:rPr>
        <w:t>wards</w:t>
      </w:r>
      <w:r w:rsidRPr="003560AF">
        <w:rPr>
          <w:sz w:val="24"/>
          <w:szCs w:val="24"/>
          <w:lang w:val="en-US"/>
        </w:rPr>
        <w:t xml:space="preserve"> the negative electrode to complete the circuit. </w:t>
      </w:r>
    </w:p>
    <w:p w14:paraId="55563ED9" w14:textId="77777777" w:rsidR="00E744E2" w:rsidRDefault="00E744E2" w:rsidP="00F84214">
      <w:pPr>
        <w:spacing w:line="360" w:lineRule="auto"/>
        <w:ind w:firstLine="720"/>
        <w:jc w:val="both"/>
        <w:rPr>
          <w:sz w:val="24"/>
          <w:szCs w:val="24"/>
          <w:lang w:val="en-US"/>
        </w:rPr>
      </w:pPr>
    </w:p>
    <w:p w14:paraId="18995123" w14:textId="77777777" w:rsidR="00B7455E" w:rsidRPr="003560AF" w:rsidRDefault="00B7455E" w:rsidP="00F84214">
      <w:pPr>
        <w:spacing w:line="360" w:lineRule="auto"/>
        <w:ind w:firstLine="720"/>
        <w:jc w:val="both"/>
        <w:rPr>
          <w:sz w:val="24"/>
          <w:szCs w:val="24"/>
          <w:lang w:val="en-US"/>
        </w:rPr>
      </w:pPr>
    </w:p>
    <w:p w14:paraId="4F0BA535" w14:textId="578F6DE4" w:rsidR="00475D3F" w:rsidRPr="003560AF" w:rsidRDefault="001C20E8" w:rsidP="00A42621">
      <w:pPr>
        <w:spacing w:line="360" w:lineRule="auto"/>
        <w:jc w:val="center"/>
        <w:rPr>
          <w:sz w:val="24"/>
          <w:szCs w:val="24"/>
          <w:lang w:val="en-US"/>
        </w:rPr>
      </w:pPr>
      <w:r w:rsidRPr="003560AF">
        <w:rPr>
          <w:noProof/>
          <w:sz w:val="24"/>
          <w:szCs w:val="24"/>
          <w:lang w:val="en-US"/>
        </w:rPr>
        <w:lastRenderedPageBreak/>
        <w:drawing>
          <wp:inline distT="0" distB="0" distL="0" distR="0" wp14:anchorId="3CB359B0" wp14:editId="5206E9AA">
            <wp:extent cx="5760720" cy="3239730"/>
            <wp:effectExtent l="0" t="0" r="0" b="0"/>
            <wp:docPr id="27" name="Picture 27" descr="C:\Users\karakus\Desktop\tez\DS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rakus\Desktop\tez\DSSC.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3239730"/>
                    </a:xfrm>
                    <a:prstGeom prst="rect">
                      <a:avLst/>
                    </a:prstGeom>
                    <a:noFill/>
                    <a:ln>
                      <a:noFill/>
                    </a:ln>
                  </pic:spPr>
                </pic:pic>
              </a:graphicData>
            </a:graphic>
          </wp:inline>
        </w:drawing>
      </w:r>
    </w:p>
    <w:p w14:paraId="34A9943C" w14:textId="25B364EA" w:rsidR="000E4E73" w:rsidRPr="003560AF" w:rsidRDefault="00344F59" w:rsidP="00FA699A">
      <w:pPr>
        <w:spacing w:line="360" w:lineRule="auto"/>
        <w:jc w:val="both"/>
        <w:rPr>
          <w:sz w:val="24"/>
          <w:szCs w:val="24"/>
          <w:lang w:val="en-US"/>
        </w:rPr>
      </w:pPr>
      <w:r w:rsidRPr="003560AF">
        <w:rPr>
          <w:sz w:val="24"/>
          <w:szCs w:val="24"/>
          <w:lang w:val="en-US"/>
        </w:rPr>
        <w:t>Figure 1.</w:t>
      </w:r>
      <w:r w:rsidR="004A72E4" w:rsidRPr="003560AF">
        <w:rPr>
          <w:sz w:val="24"/>
          <w:szCs w:val="24"/>
          <w:lang w:val="en-US"/>
        </w:rPr>
        <w:t>7</w:t>
      </w:r>
      <w:r w:rsidR="00475D3F" w:rsidRPr="003560AF">
        <w:rPr>
          <w:sz w:val="24"/>
          <w:szCs w:val="24"/>
          <w:lang w:val="en-US"/>
        </w:rPr>
        <w:t xml:space="preserve"> </w:t>
      </w:r>
      <w:r w:rsidR="000E4E73" w:rsidRPr="003560AF">
        <w:rPr>
          <w:sz w:val="24"/>
          <w:szCs w:val="24"/>
          <w:lang w:val="en-US"/>
        </w:rPr>
        <w:t xml:space="preserve">Principle of operation (left) and energy level scheme (right) </w:t>
      </w:r>
      <w:r w:rsidR="00475D3F" w:rsidRPr="003560AF">
        <w:rPr>
          <w:sz w:val="24"/>
          <w:szCs w:val="24"/>
          <w:lang w:val="en-US"/>
        </w:rPr>
        <w:t xml:space="preserve">of </w:t>
      </w:r>
      <w:r w:rsidR="00E744E2" w:rsidRPr="003560AF">
        <w:rPr>
          <w:sz w:val="24"/>
          <w:szCs w:val="24"/>
          <w:lang w:val="en-US"/>
        </w:rPr>
        <w:t xml:space="preserve">a </w:t>
      </w:r>
      <w:r w:rsidR="000E4E73" w:rsidRPr="003560AF">
        <w:rPr>
          <w:sz w:val="24"/>
          <w:szCs w:val="24"/>
          <w:lang w:val="en-US"/>
        </w:rPr>
        <w:t>dye sensitized solar cell (</w:t>
      </w:r>
      <w:r w:rsidR="00475D3F" w:rsidRPr="003560AF">
        <w:rPr>
          <w:sz w:val="24"/>
          <w:szCs w:val="24"/>
          <w:lang w:val="en-US"/>
        </w:rPr>
        <w:t>DSSC</w:t>
      </w:r>
      <w:r w:rsidR="000E4E73" w:rsidRPr="003560AF">
        <w:rPr>
          <w:sz w:val="24"/>
          <w:szCs w:val="24"/>
          <w:lang w:val="en-US"/>
        </w:rPr>
        <w:t>)</w:t>
      </w:r>
      <w:r w:rsidR="00475D3F" w:rsidRPr="003560AF">
        <w:rPr>
          <w:sz w:val="24"/>
          <w:szCs w:val="24"/>
          <w:lang w:val="en-US"/>
        </w:rPr>
        <w:t>.</w:t>
      </w:r>
      <w:r w:rsidR="000E4E73" w:rsidRPr="003560AF">
        <w:rPr>
          <w:sz w:val="24"/>
          <w:szCs w:val="24"/>
          <w:lang w:val="en-US"/>
        </w:rPr>
        <w:t xml:space="preserve"> </w:t>
      </w:r>
      <w:r w:rsidR="004D13E9" w:rsidRPr="003560AF">
        <w:rPr>
          <w:sz w:val="24"/>
          <w:szCs w:val="24"/>
          <w:lang w:val="en-US"/>
        </w:rPr>
        <w:t>(</w:t>
      </w:r>
      <w:proofErr w:type="spellStart"/>
      <w:r w:rsidR="004D13E9" w:rsidRPr="003560AF">
        <w:rPr>
          <w:sz w:val="24"/>
          <w:szCs w:val="24"/>
          <w:lang w:val="en-US"/>
        </w:rPr>
        <w:t>i</w:t>
      </w:r>
      <w:proofErr w:type="spellEnd"/>
      <w:r w:rsidR="004D13E9" w:rsidRPr="003560AF">
        <w:rPr>
          <w:sz w:val="24"/>
          <w:szCs w:val="24"/>
          <w:lang w:val="en-US"/>
        </w:rPr>
        <w:t xml:space="preserve">) </w:t>
      </w:r>
      <w:r w:rsidR="000E4E73" w:rsidRPr="003560AF">
        <w:rPr>
          <w:sz w:val="24"/>
          <w:szCs w:val="24"/>
          <w:lang w:val="en-US"/>
        </w:rPr>
        <w:t xml:space="preserve">Photoexcitation of the </w:t>
      </w:r>
      <w:r w:rsidR="001D149F" w:rsidRPr="003560AF">
        <w:rPr>
          <w:sz w:val="24"/>
          <w:szCs w:val="24"/>
          <w:lang w:val="en-US"/>
        </w:rPr>
        <w:t>dye promotes electron</w:t>
      </w:r>
      <w:r w:rsidR="001F33CA" w:rsidRPr="003560AF">
        <w:rPr>
          <w:sz w:val="24"/>
          <w:szCs w:val="24"/>
          <w:lang w:val="en-US"/>
        </w:rPr>
        <w:t xml:space="preserve"> from</w:t>
      </w:r>
      <w:r w:rsidR="001D149F" w:rsidRPr="003560AF">
        <w:rPr>
          <w:sz w:val="24"/>
          <w:szCs w:val="24"/>
          <w:lang w:val="en-US"/>
        </w:rPr>
        <w:t xml:space="preserve"> the</w:t>
      </w:r>
      <w:r w:rsidR="001F33CA" w:rsidRPr="003560AF">
        <w:rPr>
          <w:sz w:val="24"/>
          <w:szCs w:val="24"/>
          <w:lang w:val="en-US"/>
        </w:rPr>
        <w:t xml:space="preserve"> </w:t>
      </w:r>
      <w:r w:rsidR="004D13E9" w:rsidRPr="003560AF">
        <w:rPr>
          <w:sz w:val="24"/>
          <w:szCs w:val="24"/>
          <w:lang w:val="en-US"/>
        </w:rPr>
        <w:t>highest occupied molecular orbital (</w:t>
      </w:r>
      <w:r w:rsidR="001F33CA" w:rsidRPr="003560AF">
        <w:rPr>
          <w:sz w:val="24"/>
          <w:szCs w:val="24"/>
          <w:lang w:val="en-US"/>
        </w:rPr>
        <w:t>HOMO</w:t>
      </w:r>
      <w:r w:rsidR="004D13E9" w:rsidRPr="003560AF">
        <w:rPr>
          <w:sz w:val="24"/>
          <w:szCs w:val="24"/>
          <w:lang w:val="en-US"/>
        </w:rPr>
        <w:t>)</w:t>
      </w:r>
      <w:r w:rsidR="001F33CA" w:rsidRPr="003560AF">
        <w:rPr>
          <w:sz w:val="24"/>
          <w:szCs w:val="24"/>
          <w:lang w:val="en-US"/>
        </w:rPr>
        <w:t xml:space="preserve"> to </w:t>
      </w:r>
      <w:r w:rsidR="001D149F" w:rsidRPr="003560AF">
        <w:rPr>
          <w:sz w:val="24"/>
          <w:szCs w:val="24"/>
          <w:lang w:val="en-US"/>
        </w:rPr>
        <w:t xml:space="preserve">the </w:t>
      </w:r>
      <w:r w:rsidR="004D13E9" w:rsidRPr="003560AF">
        <w:rPr>
          <w:sz w:val="24"/>
          <w:szCs w:val="24"/>
          <w:lang w:val="en-US"/>
        </w:rPr>
        <w:t>lowest unoccupied molecular orbital (</w:t>
      </w:r>
      <w:r w:rsidR="001F33CA" w:rsidRPr="003560AF">
        <w:rPr>
          <w:sz w:val="24"/>
          <w:szCs w:val="24"/>
          <w:lang w:val="en-US"/>
        </w:rPr>
        <w:t>LUMO</w:t>
      </w:r>
      <w:r w:rsidR="004D13E9" w:rsidRPr="003560AF">
        <w:rPr>
          <w:sz w:val="24"/>
          <w:szCs w:val="24"/>
          <w:lang w:val="en-US"/>
        </w:rPr>
        <w:t>)</w:t>
      </w:r>
      <w:r w:rsidR="001D149F" w:rsidRPr="003560AF">
        <w:rPr>
          <w:sz w:val="24"/>
          <w:szCs w:val="24"/>
          <w:lang w:val="en-US"/>
        </w:rPr>
        <w:t>,</w:t>
      </w:r>
      <w:r w:rsidR="000E4E73" w:rsidRPr="003560AF">
        <w:rPr>
          <w:sz w:val="24"/>
          <w:szCs w:val="24"/>
          <w:lang w:val="en-US"/>
        </w:rPr>
        <w:t xml:space="preserve"> followed by </w:t>
      </w:r>
      <w:r w:rsidR="004D13E9" w:rsidRPr="003560AF">
        <w:rPr>
          <w:sz w:val="24"/>
          <w:szCs w:val="24"/>
          <w:lang w:val="en-US"/>
        </w:rPr>
        <w:t xml:space="preserve">(ii) </w:t>
      </w:r>
      <w:r w:rsidR="000E4E73" w:rsidRPr="003560AF">
        <w:rPr>
          <w:sz w:val="24"/>
          <w:szCs w:val="24"/>
          <w:lang w:val="en-US"/>
        </w:rPr>
        <w:t>electron transfer towards the conduction band</w:t>
      </w:r>
      <w:r w:rsidR="001D149F" w:rsidRPr="003560AF">
        <w:rPr>
          <w:sz w:val="24"/>
          <w:szCs w:val="24"/>
          <w:lang w:val="en-US"/>
        </w:rPr>
        <w:t xml:space="preserve"> (CB)</w:t>
      </w:r>
      <w:r w:rsidR="000E4E73" w:rsidRPr="003560AF">
        <w:rPr>
          <w:sz w:val="24"/>
          <w:szCs w:val="24"/>
          <w:lang w:val="en-US"/>
        </w:rPr>
        <w:t xml:space="preserve"> of the mesoporous oxide. </w:t>
      </w:r>
      <w:r w:rsidR="004D13E9" w:rsidRPr="003560AF">
        <w:rPr>
          <w:sz w:val="24"/>
          <w:szCs w:val="24"/>
          <w:lang w:val="en-US"/>
        </w:rPr>
        <w:t xml:space="preserve">(iii) </w:t>
      </w:r>
      <w:r w:rsidR="00E744E2" w:rsidRPr="003560AF">
        <w:rPr>
          <w:sz w:val="24"/>
          <w:szCs w:val="24"/>
          <w:lang w:val="en-US"/>
        </w:rPr>
        <w:t xml:space="preserve">An </w:t>
      </w:r>
      <w:proofErr w:type="spellStart"/>
      <w:r w:rsidR="00E744E2" w:rsidRPr="003560AF">
        <w:rPr>
          <w:sz w:val="24"/>
          <w:szCs w:val="24"/>
          <w:lang w:val="en-US"/>
        </w:rPr>
        <w:t>e</w:t>
      </w:r>
      <w:r w:rsidR="000E4E73" w:rsidRPr="003560AF">
        <w:rPr>
          <w:sz w:val="24"/>
          <w:szCs w:val="24"/>
          <w:lang w:val="en-US"/>
        </w:rPr>
        <w:t>lectrolye</w:t>
      </w:r>
      <w:proofErr w:type="spellEnd"/>
      <w:r w:rsidR="000E4E73" w:rsidRPr="003560AF">
        <w:rPr>
          <w:sz w:val="24"/>
          <w:szCs w:val="24"/>
          <w:lang w:val="en-US"/>
        </w:rPr>
        <w:t xml:space="preserve"> regenerates the dye molecule</w:t>
      </w:r>
      <w:r w:rsidR="001D149F" w:rsidRPr="003560AF">
        <w:rPr>
          <w:sz w:val="24"/>
          <w:szCs w:val="24"/>
          <w:lang w:val="en-US"/>
        </w:rPr>
        <w:t xml:space="preserve"> by providing an electron</w:t>
      </w:r>
      <w:r w:rsidR="000E4E73" w:rsidRPr="003560AF">
        <w:rPr>
          <w:sz w:val="24"/>
          <w:szCs w:val="24"/>
          <w:lang w:val="en-US"/>
        </w:rPr>
        <w:t>, which itself is regenerated at the counter electrode by</w:t>
      </w:r>
      <w:r w:rsidR="001D149F" w:rsidRPr="003560AF">
        <w:rPr>
          <w:sz w:val="24"/>
          <w:szCs w:val="24"/>
          <w:lang w:val="en-US"/>
        </w:rPr>
        <w:t xml:space="preserve"> an</w:t>
      </w:r>
      <w:r w:rsidR="000E4E73" w:rsidRPr="003560AF">
        <w:rPr>
          <w:sz w:val="24"/>
          <w:szCs w:val="24"/>
          <w:lang w:val="en-US"/>
        </w:rPr>
        <w:t xml:space="preserve"> electron pass</w:t>
      </w:r>
      <w:r w:rsidR="001D149F" w:rsidRPr="003560AF">
        <w:rPr>
          <w:sz w:val="24"/>
          <w:szCs w:val="24"/>
          <w:lang w:val="en-US"/>
        </w:rPr>
        <w:t>ing</w:t>
      </w:r>
      <w:r w:rsidR="000E4E73" w:rsidRPr="003560AF">
        <w:rPr>
          <w:sz w:val="24"/>
          <w:szCs w:val="24"/>
          <w:lang w:val="en-US"/>
        </w:rPr>
        <w:t xml:space="preserve"> </w:t>
      </w:r>
      <w:r w:rsidR="004D13E9" w:rsidRPr="003560AF">
        <w:rPr>
          <w:sz w:val="24"/>
          <w:szCs w:val="24"/>
          <w:lang w:val="en-US"/>
        </w:rPr>
        <w:t>(</w:t>
      </w:r>
      <w:proofErr w:type="gramStart"/>
      <w:r w:rsidR="004D13E9" w:rsidRPr="003560AF">
        <w:rPr>
          <w:sz w:val="24"/>
          <w:szCs w:val="24"/>
          <w:lang w:val="en-US"/>
        </w:rPr>
        <w:t>iv</w:t>
      </w:r>
      <w:proofErr w:type="gramEnd"/>
      <w:r w:rsidR="004D13E9" w:rsidRPr="003560AF">
        <w:rPr>
          <w:sz w:val="24"/>
          <w:szCs w:val="24"/>
          <w:lang w:val="en-US"/>
        </w:rPr>
        <w:t xml:space="preserve">) </w:t>
      </w:r>
      <w:r w:rsidR="000E4E73" w:rsidRPr="003560AF">
        <w:rPr>
          <w:sz w:val="24"/>
          <w:szCs w:val="24"/>
          <w:lang w:val="en-US"/>
        </w:rPr>
        <w:t xml:space="preserve">through the load. </w:t>
      </w:r>
    </w:p>
    <w:p w14:paraId="71337DEC" w14:textId="77777777" w:rsidR="006938C8" w:rsidRPr="003560AF" w:rsidRDefault="006938C8" w:rsidP="00475D3F">
      <w:pPr>
        <w:spacing w:line="360" w:lineRule="auto"/>
        <w:jc w:val="center"/>
        <w:rPr>
          <w:sz w:val="24"/>
          <w:szCs w:val="24"/>
          <w:lang w:val="en-US"/>
        </w:rPr>
      </w:pPr>
    </w:p>
    <w:p w14:paraId="373944D6" w14:textId="22196946" w:rsidR="0092068D" w:rsidRPr="003560AF" w:rsidRDefault="00D932C8" w:rsidP="00D932C8">
      <w:pPr>
        <w:spacing w:line="360" w:lineRule="auto"/>
        <w:ind w:firstLine="720"/>
        <w:jc w:val="both"/>
        <w:rPr>
          <w:sz w:val="24"/>
          <w:szCs w:val="24"/>
          <w:lang w:val="en-US"/>
        </w:rPr>
      </w:pPr>
      <w:r w:rsidRPr="003560AF">
        <w:rPr>
          <w:sz w:val="24"/>
          <w:szCs w:val="24"/>
          <w:lang w:val="en-US"/>
        </w:rPr>
        <w:t xml:space="preserve">In the operation of </w:t>
      </w:r>
      <w:r w:rsidR="00E744E2" w:rsidRPr="003560AF">
        <w:rPr>
          <w:sz w:val="24"/>
          <w:szCs w:val="24"/>
          <w:lang w:val="en-US"/>
        </w:rPr>
        <w:t xml:space="preserve">a </w:t>
      </w:r>
      <w:r w:rsidRPr="003560AF">
        <w:rPr>
          <w:sz w:val="24"/>
          <w:szCs w:val="24"/>
          <w:lang w:val="en-US"/>
        </w:rPr>
        <w:t xml:space="preserve">DSSC, there are </w:t>
      </w:r>
      <w:r w:rsidR="00F35E17" w:rsidRPr="003560AF">
        <w:rPr>
          <w:sz w:val="24"/>
          <w:szCs w:val="24"/>
          <w:lang w:val="en-US"/>
        </w:rPr>
        <w:t>some</w:t>
      </w:r>
      <w:r w:rsidRPr="003560AF">
        <w:rPr>
          <w:sz w:val="24"/>
          <w:szCs w:val="24"/>
          <w:lang w:val="en-US"/>
        </w:rPr>
        <w:t xml:space="preserve"> possible pathways</w:t>
      </w:r>
      <w:r w:rsidR="00F35E17" w:rsidRPr="003560AF">
        <w:rPr>
          <w:sz w:val="24"/>
          <w:szCs w:val="24"/>
          <w:lang w:val="en-US"/>
        </w:rPr>
        <w:t xml:space="preserve"> of losing charge</w:t>
      </w:r>
      <w:r w:rsidR="0092068D" w:rsidRPr="003560AF">
        <w:rPr>
          <w:sz w:val="24"/>
          <w:szCs w:val="24"/>
          <w:lang w:val="en-US"/>
        </w:rPr>
        <w:t xml:space="preserve"> carrier</w:t>
      </w:r>
      <w:r w:rsidR="00F35E17" w:rsidRPr="003560AF">
        <w:rPr>
          <w:sz w:val="24"/>
          <w:szCs w:val="24"/>
          <w:lang w:val="en-US"/>
        </w:rPr>
        <w:t>s</w:t>
      </w:r>
      <w:r w:rsidRPr="003560AF">
        <w:rPr>
          <w:sz w:val="24"/>
          <w:szCs w:val="24"/>
          <w:lang w:val="en-US"/>
        </w:rPr>
        <w:t xml:space="preserve"> which c</w:t>
      </w:r>
      <w:r w:rsidR="003175E6" w:rsidRPr="003560AF">
        <w:rPr>
          <w:sz w:val="24"/>
          <w:szCs w:val="24"/>
          <w:lang w:val="en-US"/>
        </w:rPr>
        <w:t>an</w:t>
      </w:r>
      <w:r w:rsidRPr="003560AF">
        <w:rPr>
          <w:sz w:val="24"/>
          <w:szCs w:val="24"/>
          <w:lang w:val="en-US"/>
        </w:rPr>
        <w:t xml:space="preserve"> decrease</w:t>
      </w:r>
      <w:r w:rsidR="00F35E17" w:rsidRPr="003560AF">
        <w:rPr>
          <w:sz w:val="24"/>
          <w:szCs w:val="24"/>
          <w:lang w:val="en-US"/>
        </w:rPr>
        <w:t xml:space="preserve"> the</w:t>
      </w:r>
      <w:r w:rsidRPr="003560AF">
        <w:rPr>
          <w:sz w:val="24"/>
          <w:szCs w:val="24"/>
          <w:lang w:val="en-US"/>
        </w:rPr>
        <w:t xml:space="preserve"> cell performance</w:t>
      </w:r>
      <w:r w:rsidR="007665D8" w:rsidRPr="003560AF">
        <w:rPr>
          <w:sz w:val="24"/>
          <w:szCs w:val="24"/>
          <w:lang w:val="en-US"/>
        </w:rPr>
        <w:t>, such as</w:t>
      </w:r>
      <w:r w:rsidR="00751C2C" w:rsidRPr="003560AF">
        <w:rPr>
          <w:sz w:val="24"/>
          <w:szCs w:val="24"/>
          <w:lang w:val="en-US"/>
        </w:rPr>
        <w:t xml:space="preserve"> </w:t>
      </w:r>
      <w:r w:rsidR="00F35E17" w:rsidRPr="003560AF">
        <w:rPr>
          <w:sz w:val="24"/>
          <w:szCs w:val="24"/>
          <w:lang w:val="en-US"/>
        </w:rPr>
        <w:t xml:space="preserve">(1) </w:t>
      </w:r>
      <w:r w:rsidR="00751C2C" w:rsidRPr="003560AF">
        <w:rPr>
          <w:sz w:val="24"/>
          <w:szCs w:val="24"/>
          <w:lang w:val="en-US"/>
        </w:rPr>
        <w:t xml:space="preserve">electron-hole recombination in </w:t>
      </w:r>
      <w:r w:rsidR="00CC7DD4" w:rsidRPr="003560AF">
        <w:rPr>
          <w:sz w:val="24"/>
          <w:szCs w:val="24"/>
          <w:lang w:val="en-US"/>
        </w:rPr>
        <w:t xml:space="preserve">the </w:t>
      </w:r>
      <w:r w:rsidR="00751C2C" w:rsidRPr="003560AF">
        <w:rPr>
          <w:sz w:val="24"/>
          <w:szCs w:val="24"/>
          <w:lang w:val="en-US"/>
        </w:rPr>
        <w:t xml:space="preserve">dye </w:t>
      </w:r>
      <w:r w:rsidR="004B7745" w:rsidRPr="003560AF">
        <w:rPr>
          <w:sz w:val="24"/>
          <w:szCs w:val="24"/>
          <w:lang w:val="en-US"/>
        </w:rPr>
        <w:t xml:space="preserve">(occurs </w:t>
      </w:r>
      <w:r w:rsidR="00F35E17" w:rsidRPr="003560AF">
        <w:rPr>
          <w:sz w:val="24"/>
          <w:szCs w:val="24"/>
          <w:lang w:val="en-US"/>
        </w:rPr>
        <w:t xml:space="preserve">typically </w:t>
      </w:r>
      <w:r w:rsidR="0092068D" w:rsidRPr="003560AF">
        <w:rPr>
          <w:sz w:val="24"/>
          <w:szCs w:val="24"/>
          <w:lang w:val="en-US"/>
        </w:rPr>
        <w:t>within</w:t>
      </w:r>
      <w:r w:rsidR="005B3A99" w:rsidRPr="003560AF">
        <w:rPr>
          <w:sz w:val="24"/>
          <w:szCs w:val="24"/>
          <w:lang w:val="en-US"/>
        </w:rPr>
        <w:t xml:space="preserve"> </w:t>
      </w:r>
      <w:r w:rsidR="004B7745" w:rsidRPr="003560AF">
        <w:rPr>
          <w:sz w:val="24"/>
          <w:szCs w:val="24"/>
          <w:lang w:val="en-US"/>
        </w:rPr>
        <w:t>millisecond</w:t>
      </w:r>
      <w:r w:rsidR="00F35E17" w:rsidRPr="003560AF">
        <w:rPr>
          <w:sz w:val="24"/>
          <w:szCs w:val="24"/>
          <w:lang w:val="en-US"/>
        </w:rPr>
        <w:t xml:space="preserve"> timescale</w:t>
      </w:r>
      <w:r w:rsidR="0092068D" w:rsidRPr="003560AF">
        <w:rPr>
          <w:sz w:val="24"/>
          <w:szCs w:val="24"/>
          <w:lang w:val="en-US"/>
        </w:rPr>
        <w:t>s</w:t>
      </w:r>
      <w:r w:rsidR="004B7745" w:rsidRPr="003560AF">
        <w:rPr>
          <w:sz w:val="24"/>
          <w:szCs w:val="24"/>
          <w:lang w:val="en-US"/>
        </w:rPr>
        <w:t xml:space="preserve">) </w:t>
      </w:r>
      <w:r w:rsidR="00CC7DD4" w:rsidRPr="003560AF">
        <w:rPr>
          <w:sz w:val="24"/>
          <w:szCs w:val="24"/>
          <w:lang w:val="en-US"/>
        </w:rPr>
        <w:t xml:space="preserve">which can </w:t>
      </w:r>
      <w:r w:rsidR="00751C2C" w:rsidRPr="003560AF">
        <w:rPr>
          <w:sz w:val="24"/>
          <w:szCs w:val="24"/>
          <w:lang w:val="en-US"/>
        </w:rPr>
        <w:t>compete with</w:t>
      </w:r>
      <w:r w:rsidR="004B7745" w:rsidRPr="003560AF">
        <w:rPr>
          <w:sz w:val="24"/>
          <w:szCs w:val="24"/>
          <w:lang w:val="en-US"/>
        </w:rPr>
        <w:t xml:space="preserve"> photo-induced</w:t>
      </w:r>
      <w:r w:rsidR="00751C2C" w:rsidRPr="003560AF">
        <w:rPr>
          <w:sz w:val="24"/>
          <w:szCs w:val="24"/>
          <w:lang w:val="en-US"/>
        </w:rPr>
        <w:t xml:space="preserve"> ET</w:t>
      </w:r>
      <w:r w:rsidR="004B7745" w:rsidRPr="003560AF">
        <w:rPr>
          <w:sz w:val="24"/>
          <w:szCs w:val="24"/>
          <w:lang w:val="en-US"/>
        </w:rPr>
        <w:t xml:space="preserve"> (</w:t>
      </w:r>
      <w:r w:rsidR="0092068D" w:rsidRPr="003560AF">
        <w:rPr>
          <w:sz w:val="24"/>
          <w:szCs w:val="24"/>
          <w:lang w:val="en-US"/>
        </w:rPr>
        <w:t>~</w:t>
      </w:r>
      <w:r w:rsidR="004B7745" w:rsidRPr="003560AF">
        <w:rPr>
          <w:sz w:val="24"/>
          <w:szCs w:val="24"/>
          <w:lang w:val="en-US"/>
        </w:rPr>
        <w:t>femtosecond-nanosecond</w:t>
      </w:r>
      <w:r w:rsidR="005B3A99" w:rsidRPr="003560AF">
        <w:rPr>
          <w:sz w:val="24"/>
          <w:szCs w:val="24"/>
          <w:lang w:val="en-US"/>
        </w:rPr>
        <w:t xml:space="preserve"> timescale</w:t>
      </w:r>
      <w:r w:rsidR="0092068D" w:rsidRPr="003560AF">
        <w:rPr>
          <w:sz w:val="24"/>
          <w:szCs w:val="24"/>
          <w:lang w:val="en-US"/>
        </w:rPr>
        <w:t>s</w:t>
      </w:r>
      <w:r w:rsidR="004B7745" w:rsidRPr="003560AF">
        <w:rPr>
          <w:sz w:val="24"/>
          <w:szCs w:val="24"/>
          <w:lang w:val="en-US"/>
        </w:rPr>
        <w:t>)</w:t>
      </w:r>
      <w:r w:rsidR="00751C2C" w:rsidRPr="003560AF">
        <w:rPr>
          <w:sz w:val="24"/>
          <w:szCs w:val="24"/>
          <w:lang w:val="en-US"/>
        </w:rPr>
        <w:t xml:space="preserve">, </w:t>
      </w:r>
      <w:r w:rsidR="00F35E17" w:rsidRPr="003560AF">
        <w:rPr>
          <w:sz w:val="24"/>
          <w:szCs w:val="24"/>
          <w:lang w:val="en-US"/>
        </w:rPr>
        <w:t xml:space="preserve">(2) </w:t>
      </w:r>
      <w:r w:rsidR="00751C2C" w:rsidRPr="003560AF">
        <w:rPr>
          <w:sz w:val="24"/>
          <w:szCs w:val="24"/>
          <w:lang w:val="en-US"/>
        </w:rPr>
        <w:t xml:space="preserve">recombination of </w:t>
      </w:r>
      <w:r w:rsidR="00F35E17" w:rsidRPr="003560AF">
        <w:rPr>
          <w:sz w:val="24"/>
          <w:szCs w:val="24"/>
          <w:lang w:val="en-US"/>
        </w:rPr>
        <w:t xml:space="preserve">the </w:t>
      </w:r>
      <w:r w:rsidR="00751C2C" w:rsidRPr="003560AF">
        <w:rPr>
          <w:sz w:val="24"/>
          <w:szCs w:val="24"/>
          <w:lang w:val="en-US"/>
        </w:rPr>
        <w:t xml:space="preserve">injected electron </w:t>
      </w:r>
      <w:r w:rsidR="00F35E17" w:rsidRPr="003560AF">
        <w:rPr>
          <w:sz w:val="24"/>
          <w:szCs w:val="24"/>
          <w:lang w:val="en-US"/>
        </w:rPr>
        <w:t xml:space="preserve">from </w:t>
      </w:r>
      <w:r w:rsidR="0092068D" w:rsidRPr="003560AF">
        <w:rPr>
          <w:sz w:val="24"/>
          <w:szCs w:val="24"/>
          <w:lang w:val="en-US"/>
        </w:rPr>
        <w:t>the oxide’s</w:t>
      </w:r>
      <w:r w:rsidR="00F35E17" w:rsidRPr="003560AF">
        <w:rPr>
          <w:sz w:val="24"/>
          <w:szCs w:val="24"/>
          <w:lang w:val="en-US"/>
        </w:rPr>
        <w:t xml:space="preserve"> </w:t>
      </w:r>
      <w:r w:rsidR="00751C2C" w:rsidRPr="003560AF">
        <w:rPr>
          <w:sz w:val="24"/>
          <w:szCs w:val="24"/>
          <w:lang w:val="en-US"/>
        </w:rPr>
        <w:t xml:space="preserve">CB </w:t>
      </w:r>
      <w:r w:rsidR="00CC7DD4" w:rsidRPr="003560AF">
        <w:rPr>
          <w:sz w:val="24"/>
          <w:szCs w:val="24"/>
          <w:lang w:val="en-US"/>
        </w:rPr>
        <w:t>to</w:t>
      </w:r>
      <w:r w:rsidR="0092068D" w:rsidRPr="003560AF">
        <w:rPr>
          <w:sz w:val="24"/>
          <w:szCs w:val="24"/>
          <w:lang w:val="en-US"/>
        </w:rPr>
        <w:t>wards</w:t>
      </w:r>
      <w:r w:rsidR="00CC7DD4" w:rsidRPr="003560AF">
        <w:rPr>
          <w:sz w:val="24"/>
          <w:szCs w:val="24"/>
          <w:lang w:val="en-US"/>
        </w:rPr>
        <w:t xml:space="preserve"> the dye</w:t>
      </w:r>
      <w:r w:rsidR="0092068D" w:rsidRPr="003560AF">
        <w:rPr>
          <w:sz w:val="24"/>
          <w:szCs w:val="24"/>
          <w:lang w:val="en-US"/>
        </w:rPr>
        <w:t>’s LUMO (~picosecond-nanosecond timescales) which</w:t>
      </w:r>
      <w:r w:rsidR="00CC7DD4" w:rsidRPr="003560AF">
        <w:rPr>
          <w:sz w:val="24"/>
          <w:szCs w:val="24"/>
          <w:lang w:val="en-US"/>
        </w:rPr>
        <w:t xml:space="preserve"> </w:t>
      </w:r>
      <w:r w:rsidR="00751C2C" w:rsidRPr="003560AF">
        <w:rPr>
          <w:sz w:val="24"/>
          <w:szCs w:val="24"/>
          <w:lang w:val="en-US"/>
        </w:rPr>
        <w:t xml:space="preserve">can compete with </w:t>
      </w:r>
      <w:r w:rsidR="0092068D" w:rsidRPr="003560AF">
        <w:rPr>
          <w:sz w:val="24"/>
          <w:szCs w:val="24"/>
          <w:lang w:val="en-US"/>
        </w:rPr>
        <w:t xml:space="preserve">the </w:t>
      </w:r>
      <w:r w:rsidR="00751C2C" w:rsidRPr="003560AF">
        <w:rPr>
          <w:sz w:val="24"/>
          <w:szCs w:val="24"/>
          <w:lang w:val="en-US"/>
        </w:rPr>
        <w:t xml:space="preserve">regeneration of the oxidized dye via </w:t>
      </w:r>
      <w:r w:rsidR="00CC7DD4" w:rsidRPr="003560AF">
        <w:rPr>
          <w:sz w:val="24"/>
          <w:szCs w:val="24"/>
          <w:lang w:val="en-US"/>
        </w:rPr>
        <w:t>hole transporting material</w:t>
      </w:r>
      <w:r w:rsidR="0092068D" w:rsidRPr="003560AF">
        <w:rPr>
          <w:sz w:val="24"/>
          <w:szCs w:val="24"/>
          <w:lang w:val="en-US"/>
        </w:rPr>
        <w:t xml:space="preserve"> (HTM) (lifetime of ~millisecond timescale)</w:t>
      </w:r>
      <w:r w:rsidR="00CC7DD4" w:rsidRPr="003560AF">
        <w:rPr>
          <w:sz w:val="24"/>
          <w:szCs w:val="24"/>
          <w:lang w:val="en-US"/>
        </w:rPr>
        <w:t xml:space="preserve"> </w:t>
      </w:r>
      <w:r w:rsidR="00751C2C" w:rsidRPr="003560AF">
        <w:rPr>
          <w:sz w:val="24"/>
          <w:szCs w:val="24"/>
          <w:lang w:val="en-US"/>
        </w:rPr>
        <w:t>and</w:t>
      </w:r>
      <w:r w:rsidR="0092068D" w:rsidRPr="003560AF">
        <w:rPr>
          <w:sz w:val="24"/>
          <w:szCs w:val="24"/>
          <w:lang w:val="en-US"/>
        </w:rPr>
        <w:t xml:space="preserve">/or (3) recombination of the </w:t>
      </w:r>
      <w:r w:rsidR="00751C2C" w:rsidRPr="003560AF">
        <w:rPr>
          <w:sz w:val="24"/>
          <w:szCs w:val="24"/>
          <w:lang w:val="en-US"/>
        </w:rPr>
        <w:t xml:space="preserve">free electron </w:t>
      </w:r>
      <w:r w:rsidR="0092068D" w:rsidRPr="003560AF">
        <w:rPr>
          <w:sz w:val="24"/>
          <w:szCs w:val="24"/>
          <w:lang w:val="en-US"/>
        </w:rPr>
        <w:t xml:space="preserve">from the </w:t>
      </w:r>
      <w:r w:rsidR="00751C2C" w:rsidRPr="003560AF">
        <w:rPr>
          <w:sz w:val="24"/>
          <w:szCs w:val="24"/>
          <w:lang w:val="en-US"/>
        </w:rPr>
        <w:t>oxide</w:t>
      </w:r>
      <w:r w:rsidR="0092068D" w:rsidRPr="003560AF">
        <w:rPr>
          <w:sz w:val="24"/>
          <w:szCs w:val="24"/>
          <w:lang w:val="en-US"/>
        </w:rPr>
        <w:t>’s CB</w:t>
      </w:r>
      <w:r w:rsidR="00751C2C" w:rsidRPr="003560AF">
        <w:rPr>
          <w:sz w:val="24"/>
          <w:szCs w:val="24"/>
          <w:lang w:val="en-US"/>
        </w:rPr>
        <w:t xml:space="preserve"> </w:t>
      </w:r>
      <w:r w:rsidR="0092068D" w:rsidRPr="003560AF">
        <w:rPr>
          <w:sz w:val="24"/>
          <w:szCs w:val="24"/>
          <w:lang w:val="en-US"/>
        </w:rPr>
        <w:t>with the holes in the HTM (microsecond-millisecond timescale).</w:t>
      </w:r>
      <w:r w:rsidR="0092068D" w:rsidRPr="003560AF">
        <w:rPr>
          <w:sz w:val="24"/>
          <w:szCs w:val="24"/>
          <w:lang w:val="en-US"/>
        </w:rPr>
        <w:fldChar w:fldCharType="begin" w:fldLock="1"/>
      </w:r>
      <w:r w:rsidR="008057B9">
        <w:rPr>
          <w:sz w:val="24"/>
          <w:szCs w:val="24"/>
          <w:lang w:val="en-US"/>
        </w:rPr>
        <w:instrText>ADDIN CSL_CITATION { "citationItems" : [ { "id" : "ITEM-1", "itemData" : { "ISBN" : "0471491969", "author" : [ { "dropping-particle" : "", "family" : "Kroon, Jan and Hinsch", "given" : "Andreas", "non-dropping-particle" : "", "parse-names" : false, "suffix" : "" } ], "container-title" : "Organic Photovoltaics", "editor" : [ { "dropping-particle" : "", "family" : "Brabec", "given" : "C. J.", "non-dropping-particle" : "", "parse-names" : false, "suffix" : "" } ], "id" : "ITEM-1", "issued" : { "date-parts" : [ [ "2003" ] ] }, "page" : "273-290", "publisher-place" : "Heidelberg", "title" : "Dye-Sensitized Solar Cells", "type" : "chapter" }, "uris" : [ "http://www.mendeley.com/documents/?uuid=a3bcd34a-60eb-4a9f-8c58-c23f2d946ce8" ] } ], "mendeley" : { "formattedCitation" : "&lt;sup&gt;40&lt;/sup&gt;", "plainTextFormattedCitation" : "40", "previouslyFormattedCitation" : "&lt;sup&gt;40&lt;/sup&gt;" }, "properties" : { "noteIndex" : 0 }, "schema" : "https://github.com/citation-style-language/schema/raw/master/csl-citation.json" }</w:instrText>
      </w:r>
      <w:r w:rsidR="0092068D" w:rsidRPr="003560AF">
        <w:rPr>
          <w:sz w:val="24"/>
          <w:szCs w:val="24"/>
          <w:lang w:val="en-US"/>
        </w:rPr>
        <w:fldChar w:fldCharType="separate"/>
      </w:r>
      <w:r w:rsidR="001D542E" w:rsidRPr="001D542E">
        <w:rPr>
          <w:noProof/>
          <w:sz w:val="24"/>
          <w:szCs w:val="24"/>
          <w:vertAlign w:val="superscript"/>
          <w:lang w:val="en-US"/>
        </w:rPr>
        <w:t>40</w:t>
      </w:r>
      <w:r w:rsidR="0092068D" w:rsidRPr="003560AF">
        <w:rPr>
          <w:sz w:val="24"/>
          <w:szCs w:val="24"/>
          <w:lang w:val="en-US"/>
        </w:rPr>
        <w:fldChar w:fldCharType="end"/>
      </w:r>
      <w:r w:rsidR="0092068D" w:rsidRPr="003560AF">
        <w:rPr>
          <w:sz w:val="24"/>
          <w:szCs w:val="24"/>
          <w:vertAlign w:val="superscript"/>
          <w:lang w:val="en-US"/>
        </w:rPr>
        <w:t>,</w:t>
      </w:r>
      <w:r w:rsidR="0092068D" w:rsidRPr="003560AF">
        <w:rPr>
          <w:sz w:val="24"/>
          <w:szCs w:val="24"/>
          <w:lang w:val="en-US"/>
        </w:rPr>
        <w:fldChar w:fldCharType="begin" w:fldLock="1"/>
      </w:r>
      <w:r w:rsidR="001D542E">
        <w:rPr>
          <w:sz w:val="24"/>
          <w:szCs w:val="24"/>
          <w:lang w:val="en-US"/>
        </w:rPr>
        <w:instrText>ADDIN CSL_CITATION { "citationItems" : [ { "id" : "ITEM-1", "itemData" : { "DOI" : "10.1021/ic0508371", "ISSN" : "0020-1669", "PMID" : "16180840", "abstract" : "The quality of human life depends to a large degree on the availability of energy. This is threatened unless renewable energy resources can be developed in the near future. Chemistry is expected to make important contributions to identify environmentally friendly solutions of the energy problem. One attractive strategy discussed in this Forum Article is the development of solar cells that are based on the sensitization of mesoscopic oxide films by dyes or quantum dots. These systems have already reached conversion efficiencies exceeding 11%. The underlying fundamental processes of light harvesting by the sensitizer, heterogeneous electron transfer from the electronically excited chromophore into the conduction band of the semiconductor oxide, and percolative migration of the injected electrons through the mesoporous film to the collector electrode will be described below in detail. A number of research topics will also be discussed, and the examples for the first outdoor application of such solar cells will be provided.", "author" : [ { "dropping-particle" : "", "family" : "Gr\u00e4tzel", "given" : "Michael", "non-dropping-particle" : "", "parse-names" : false, "suffix" : "" } ], "container-title" : "Inorganic chemistry", "id" : "ITEM-1", "issue" : "20", "issued" : { "date-parts" : [ [ "2005" ] ] }, "page" : "6841-51", "title" : "Solar energy conversion by dye-sensitized photovoltaic cells", "type" : "article-journal", "volume" : "44" }, "uris" : [ "http://www.mendeley.com/documents/?uuid=05ed5069-27a6-4c80-8032-00ec8aec4303" ] } ], "mendeley" : { "formattedCitation" : "&lt;sup&gt;41&lt;/sup&gt;", "plainTextFormattedCitation" : "41", "previouslyFormattedCitation" : "&lt;sup&gt;41&lt;/sup&gt;" }, "properties" : { "noteIndex" : 0 }, "schema" : "https://github.com/citation-style-language/schema/raw/master/csl-citation.json" }</w:instrText>
      </w:r>
      <w:r w:rsidR="0092068D" w:rsidRPr="003560AF">
        <w:rPr>
          <w:sz w:val="24"/>
          <w:szCs w:val="24"/>
          <w:lang w:val="en-US"/>
        </w:rPr>
        <w:fldChar w:fldCharType="separate"/>
      </w:r>
      <w:r w:rsidR="001D542E" w:rsidRPr="001D542E">
        <w:rPr>
          <w:noProof/>
          <w:sz w:val="24"/>
          <w:szCs w:val="24"/>
          <w:vertAlign w:val="superscript"/>
          <w:lang w:val="en-US"/>
        </w:rPr>
        <w:t>41</w:t>
      </w:r>
      <w:r w:rsidR="0092068D" w:rsidRPr="003560AF">
        <w:rPr>
          <w:sz w:val="24"/>
          <w:szCs w:val="24"/>
          <w:lang w:val="en-US"/>
        </w:rPr>
        <w:fldChar w:fldCharType="end"/>
      </w:r>
    </w:p>
    <w:p w14:paraId="3ED69E51" w14:textId="77777777" w:rsidR="00E744E2" w:rsidRPr="003560AF" w:rsidRDefault="00E744E2" w:rsidP="00D932C8">
      <w:pPr>
        <w:spacing w:line="360" w:lineRule="auto"/>
        <w:ind w:firstLine="720"/>
        <w:jc w:val="both"/>
        <w:rPr>
          <w:sz w:val="24"/>
          <w:szCs w:val="24"/>
          <w:lang w:val="en-US"/>
        </w:rPr>
      </w:pPr>
    </w:p>
    <w:p w14:paraId="7AD593FA" w14:textId="6307D517" w:rsidR="00E53BA9" w:rsidRPr="003560AF" w:rsidRDefault="00325A89" w:rsidP="00B156F6">
      <w:pPr>
        <w:pStyle w:val="Heading3"/>
        <w:spacing w:line="360" w:lineRule="auto"/>
        <w:rPr>
          <w:lang w:val="en-US"/>
        </w:rPr>
      </w:pPr>
      <w:bookmarkStart w:id="11" w:name="_Toc477804011"/>
      <w:r w:rsidRPr="003560AF">
        <w:rPr>
          <w:lang w:val="en-US"/>
        </w:rPr>
        <w:lastRenderedPageBreak/>
        <w:t>1.</w:t>
      </w:r>
      <w:r w:rsidR="00F02B99" w:rsidRPr="003560AF">
        <w:rPr>
          <w:lang w:val="en-US"/>
        </w:rPr>
        <w:t>4</w:t>
      </w:r>
      <w:r w:rsidR="00B156F6" w:rsidRPr="003560AF">
        <w:rPr>
          <w:lang w:val="en-US"/>
        </w:rPr>
        <w:t xml:space="preserve">.1 </w:t>
      </w:r>
      <w:r w:rsidR="00E53BA9" w:rsidRPr="003560AF">
        <w:rPr>
          <w:lang w:val="en-US"/>
        </w:rPr>
        <w:t>Molecular dyes</w:t>
      </w:r>
      <w:bookmarkEnd w:id="11"/>
      <w:r w:rsidR="00E53BA9" w:rsidRPr="003560AF">
        <w:rPr>
          <w:lang w:val="en-US"/>
        </w:rPr>
        <w:t xml:space="preserve"> </w:t>
      </w:r>
    </w:p>
    <w:p w14:paraId="60E1D222" w14:textId="55726979" w:rsidR="00A265F4" w:rsidRPr="003560AF" w:rsidRDefault="00E53BA9" w:rsidP="00A265F4">
      <w:pPr>
        <w:spacing w:line="360" w:lineRule="auto"/>
        <w:jc w:val="both"/>
        <w:rPr>
          <w:sz w:val="24"/>
          <w:szCs w:val="24"/>
          <w:lang w:val="en-US"/>
        </w:rPr>
      </w:pPr>
      <w:r w:rsidRPr="003560AF">
        <w:rPr>
          <w:sz w:val="24"/>
          <w:szCs w:val="24"/>
          <w:lang w:val="en-US"/>
        </w:rPr>
        <w:t xml:space="preserve">Molecular dyes are </w:t>
      </w:r>
      <w:r w:rsidR="00B24E0F" w:rsidRPr="003560AF">
        <w:rPr>
          <w:sz w:val="24"/>
          <w:szCs w:val="24"/>
          <w:lang w:val="en-US"/>
        </w:rPr>
        <w:t xml:space="preserve">used </w:t>
      </w:r>
      <w:r w:rsidRPr="003560AF">
        <w:rPr>
          <w:sz w:val="24"/>
          <w:szCs w:val="24"/>
          <w:lang w:val="en-US"/>
        </w:rPr>
        <w:t>as sensitizers</w:t>
      </w:r>
      <w:r w:rsidR="00A265F4" w:rsidRPr="003560AF">
        <w:rPr>
          <w:sz w:val="24"/>
          <w:szCs w:val="24"/>
          <w:lang w:val="en-US"/>
        </w:rPr>
        <w:t xml:space="preserve"> in DSSCs</w:t>
      </w:r>
      <w:r w:rsidRPr="003560AF">
        <w:rPr>
          <w:sz w:val="24"/>
          <w:szCs w:val="24"/>
          <w:lang w:val="en-US"/>
        </w:rPr>
        <w:t xml:space="preserve"> </w:t>
      </w:r>
      <w:r w:rsidR="00D45A2B" w:rsidRPr="003560AF">
        <w:rPr>
          <w:sz w:val="24"/>
          <w:szCs w:val="24"/>
          <w:lang w:val="en-US"/>
        </w:rPr>
        <w:t>for</w:t>
      </w:r>
      <w:r w:rsidR="00A265F4" w:rsidRPr="003560AF">
        <w:rPr>
          <w:sz w:val="24"/>
          <w:szCs w:val="24"/>
          <w:lang w:val="en-US"/>
        </w:rPr>
        <w:t xml:space="preserve"> harvest</w:t>
      </w:r>
      <w:r w:rsidR="00D45A2B" w:rsidRPr="003560AF">
        <w:rPr>
          <w:sz w:val="24"/>
          <w:szCs w:val="24"/>
          <w:lang w:val="en-US"/>
        </w:rPr>
        <w:t>ing</w:t>
      </w:r>
      <w:r w:rsidR="00A265F4" w:rsidRPr="003560AF">
        <w:rPr>
          <w:sz w:val="24"/>
          <w:szCs w:val="24"/>
          <w:lang w:val="en-US"/>
        </w:rPr>
        <w:t xml:space="preserve"> sunlight energy</w:t>
      </w:r>
      <w:r w:rsidRPr="003560AF">
        <w:rPr>
          <w:sz w:val="24"/>
          <w:szCs w:val="24"/>
          <w:lang w:val="en-US"/>
        </w:rPr>
        <w:t xml:space="preserve">. </w:t>
      </w:r>
      <w:r w:rsidR="00A265F4" w:rsidRPr="003560AF">
        <w:rPr>
          <w:sz w:val="24"/>
          <w:szCs w:val="24"/>
          <w:lang w:val="en-US"/>
        </w:rPr>
        <w:t xml:space="preserve">The ideal sensitizer for DSSCs </w:t>
      </w:r>
      <w:r w:rsidR="00D45A2B" w:rsidRPr="003560AF">
        <w:rPr>
          <w:sz w:val="24"/>
          <w:szCs w:val="24"/>
          <w:lang w:val="en-US"/>
        </w:rPr>
        <w:t>should has a</w:t>
      </w:r>
      <w:r w:rsidR="007665D8" w:rsidRPr="003560AF">
        <w:rPr>
          <w:sz w:val="24"/>
          <w:szCs w:val="24"/>
          <w:lang w:val="en-US"/>
        </w:rPr>
        <w:t xml:space="preserve"> </w:t>
      </w:r>
      <w:proofErr w:type="spellStart"/>
      <w:r w:rsidR="007665D8" w:rsidRPr="003560AF">
        <w:rPr>
          <w:sz w:val="24"/>
          <w:szCs w:val="24"/>
          <w:lang w:val="en-US"/>
        </w:rPr>
        <w:t>Eg</w:t>
      </w:r>
      <w:proofErr w:type="spellEnd"/>
      <w:r w:rsidR="005B3A99" w:rsidRPr="003560AF">
        <w:rPr>
          <w:sz w:val="24"/>
          <w:szCs w:val="24"/>
          <w:lang w:val="en-US"/>
        </w:rPr>
        <w:t xml:space="preserve"> of 1.35 eV </w:t>
      </w:r>
      <w:r w:rsidR="007665D8" w:rsidRPr="003560AF">
        <w:rPr>
          <w:sz w:val="24"/>
          <w:szCs w:val="24"/>
          <w:lang w:val="en-US"/>
        </w:rPr>
        <w:t xml:space="preserve">according to </w:t>
      </w:r>
      <w:r w:rsidR="005B3A99" w:rsidRPr="003560AF">
        <w:rPr>
          <w:sz w:val="24"/>
          <w:szCs w:val="24"/>
          <w:lang w:val="en-US"/>
        </w:rPr>
        <w:t xml:space="preserve">the </w:t>
      </w:r>
      <w:r w:rsidR="007665D8" w:rsidRPr="003560AF">
        <w:rPr>
          <w:sz w:val="24"/>
          <w:szCs w:val="24"/>
          <w:lang w:val="en-US"/>
        </w:rPr>
        <w:t xml:space="preserve">SQ limit (see section 1.2, </w:t>
      </w:r>
      <w:r w:rsidR="00E36A6E" w:rsidRPr="003560AF">
        <w:rPr>
          <w:sz w:val="24"/>
          <w:szCs w:val="24"/>
          <w:lang w:val="en-US"/>
        </w:rPr>
        <w:t xml:space="preserve">Figure </w:t>
      </w:r>
      <w:r w:rsidR="007665D8" w:rsidRPr="003560AF">
        <w:rPr>
          <w:sz w:val="24"/>
          <w:szCs w:val="24"/>
          <w:lang w:val="en-US"/>
        </w:rPr>
        <w:t>1.4</w:t>
      </w:r>
      <w:r w:rsidR="00E36A6E" w:rsidRPr="003560AF">
        <w:rPr>
          <w:sz w:val="24"/>
          <w:szCs w:val="24"/>
          <w:lang w:val="en-US"/>
        </w:rPr>
        <w:t>)</w:t>
      </w:r>
      <w:r w:rsidR="005B3A99" w:rsidRPr="003560AF">
        <w:rPr>
          <w:sz w:val="24"/>
          <w:szCs w:val="24"/>
          <w:lang w:val="en-US"/>
        </w:rPr>
        <w:t>,</w:t>
      </w:r>
      <w:r w:rsidR="00A265F4" w:rsidRPr="003560AF">
        <w:rPr>
          <w:sz w:val="24"/>
          <w:szCs w:val="24"/>
          <w:lang w:val="en-US"/>
        </w:rPr>
        <w:t xml:space="preserve"> </w:t>
      </w:r>
      <w:r w:rsidR="00E36A6E" w:rsidRPr="003560AF">
        <w:rPr>
          <w:sz w:val="24"/>
          <w:szCs w:val="24"/>
          <w:lang w:val="en-US"/>
        </w:rPr>
        <w:t>for</w:t>
      </w:r>
      <w:r w:rsidR="00A265F4" w:rsidRPr="003560AF">
        <w:rPr>
          <w:sz w:val="24"/>
          <w:szCs w:val="24"/>
          <w:lang w:val="en-US"/>
        </w:rPr>
        <w:t xml:space="preserve"> efficiently converting sunlight into electricit</w:t>
      </w:r>
      <w:r w:rsidR="003B360B" w:rsidRPr="003560AF">
        <w:rPr>
          <w:sz w:val="24"/>
          <w:szCs w:val="24"/>
          <w:lang w:val="en-US"/>
        </w:rPr>
        <w:t>y in a cell.</w:t>
      </w:r>
      <w:r w:rsidR="003B360B" w:rsidRPr="003560AF">
        <w:rPr>
          <w:sz w:val="24"/>
          <w:szCs w:val="24"/>
          <w:lang w:val="en-US"/>
        </w:rPr>
        <w:fldChar w:fldCharType="begin" w:fldLock="1"/>
      </w:r>
      <w:r w:rsidR="001D542E">
        <w:rPr>
          <w:sz w:val="24"/>
          <w:szCs w:val="24"/>
          <w:lang w:val="en-US"/>
        </w:rPr>
        <w:instrText>ADDIN CSL_CITATION { "citationItems" : [ { "id" : "ITEM-1", "itemData" : { "DOI" : "10.1016/S1389-5567(03)00026-1", "ISBN" : "1389-5567", "ISSN" : "13895567", "PMID" : "20831177", "abstract" : "The dye-sensitized solar cells (DSC) provides a technically and economically credible alternative concept to present day p-n junction photovoltaic devices. In contrast to the conventional systems where the semiconductor assume both the task of light absorption and charge carrier transport the two functions are separated here. Light is absorbed by a sensitizer, which is anchored to the surface of a wide band semiconductor. Charge separation takes place at the interface via photo-induced electron injection from the dye into the conduction band of the solid. Carriers are transported in the conduction band of the semiconductor to the charge collector. The use of sensitizers having a broad absorption band in conjunction with oxide films of nanocrstalline morphology permits to harvest a large fraction of sunlight. Nearly quantitative conversion of incident photon into electric current is achieved over a large spectral range extending from the UV to the near IR region. Overall solar (standard AM 1.5) to current conversion efficiencies (IPCE) over 10% have been reached. There are good prospects to produce these cells at lower cost than conventional devices. Here we present the current state of the field, discuss new concepts of the dye-sensitized nanocrystalline solar cell (DSC) including heterojunction variants and analyze the perspectives for the future development of the technology. \u00a9 2003 Japanese Photochemistry Association. Published by Elsevier B.V. All rights reserved.", "author" : [ { "dropping-particle" : "", "family" : "Gr\u00e4tzel", "given" : "Michael", "non-dropping-particle" : "", "parse-names" : false, "suffix" : "" } ], "container-title" : "Journal of Photochemistry and Photobiology C: Photochemistry Reviews", "id" : "ITEM-1", "issue" : "2", "issued" : { "date-parts" : [ [ "2003" ] ] }, "page" : "145-153", "title" : "Dye-sensitized solar cells", "type" : "article-journal", "volume" : "4" }, "uris" : [ "http://www.mendeley.com/documents/?uuid=bcab9c97-d91b-4dff-8e9e-75b9d2790fc9" ] } ], "mendeley" : { "formattedCitation" : "&lt;sup&gt;42&lt;/sup&gt;", "plainTextFormattedCitation" : "42", "previouslyFormattedCitation" : "&lt;sup&gt;42&lt;/sup&gt;" }, "properties" : { "noteIndex" : 0 }, "schema" : "https://github.com/citation-style-language/schema/raw/master/csl-citation.json" }</w:instrText>
      </w:r>
      <w:r w:rsidR="003B360B" w:rsidRPr="003560AF">
        <w:rPr>
          <w:sz w:val="24"/>
          <w:szCs w:val="24"/>
          <w:lang w:val="en-US"/>
        </w:rPr>
        <w:fldChar w:fldCharType="separate"/>
      </w:r>
      <w:r w:rsidR="001D542E" w:rsidRPr="001D542E">
        <w:rPr>
          <w:noProof/>
          <w:sz w:val="24"/>
          <w:szCs w:val="24"/>
          <w:vertAlign w:val="superscript"/>
          <w:lang w:val="en-US"/>
        </w:rPr>
        <w:t>42</w:t>
      </w:r>
      <w:r w:rsidR="003B360B" w:rsidRPr="003560AF">
        <w:rPr>
          <w:sz w:val="24"/>
          <w:szCs w:val="24"/>
          <w:lang w:val="en-US"/>
        </w:rPr>
        <w:fldChar w:fldCharType="end"/>
      </w:r>
      <w:r w:rsidR="003B360B" w:rsidRPr="003560AF">
        <w:rPr>
          <w:sz w:val="24"/>
          <w:szCs w:val="24"/>
          <w:lang w:val="en-US"/>
        </w:rPr>
        <w:t xml:space="preserve"> </w:t>
      </w:r>
      <w:r w:rsidR="00A265F4" w:rsidRPr="003560AF">
        <w:rPr>
          <w:sz w:val="24"/>
          <w:szCs w:val="24"/>
          <w:lang w:val="en-US"/>
        </w:rPr>
        <w:t>In addition,</w:t>
      </w:r>
      <w:r w:rsidR="000B41A1" w:rsidRPr="003560AF">
        <w:rPr>
          <w:sz w:val="24"/>
          <w:szCs w:val="24"/>
          <w:lang w:val="en-US"/>
        </w:rPr>
        <w:t xml:space="preserve"> the</w:t>
      </w:r>
      <w:r w:rsidR="00A265F4" w:rsidRPr="003560AF">
        <w:rPr>
          <w:sz w:val="24"/>
          <w:szCs w:val="24"/>
          <w:lang w:val="en-US"/>
        </w:rPr>
        <w:t xml:space="preserve"> </w:t>
      </w:r>
      <w:r w:rsidR="00E655F9" w:rsidRPr="003560AF">
        <w:rPr>
          <w:sz w:val="24"/>
          <w:szCs w:val="24"/>
          <w:lang w:val="en-US"/>
        </w:rPr>
        <w:t>molecular dyes</w:t>
      </w:r>
      <w:r w:rsidR="00A265F4" w:rsidRPr="003560AF">
        <w:rPr>
          <w:sz w:val="24"/>
          <w:szCs w:val="24"/>
          <w:lang w:val="en-US"/>
        </w:rPr>
        <w:t xml:space="preserve"> </w:t>
      </w:r>
      <w:r w:rsidR="003175E6" w:rsidRPr="003560AF">
        <w:rPr>
          <w:sz w:val="24"/>
          <w:szCs w:val="24"/>
          <w:lang w:val="en-US"/>
        </w:rPr>
        <w:t xml:space="preserve">should </w:t>
      </w:r>
      <w:r w:rsidR="00E655F9" w:rsidRPr="003560AF">
        <w:rPr>
          <w:sz w:val="24"/>
          <w:szCs w:val="24"/>
          <w:lang w:val="en-US"/>
        </w:rPr>
        <w:t xml:space="preserve">have </w:t>
      </w:r>
      <w:r w:rsidR="000B41A1" w:rsidRPr="003560AF">
        <w:rPr>
          <w:sz w:val="24"/>
          <w:szCs w:val="24"/>
          <w:lang w:val="en-US"/>
        </w:rPr>
        <w:t xml:space="preserve">an appropriate </w:t>
      </w:r>
      <w:r w:rsidR="00CC1449" w:rsidRPr="003560AF">
        <w:rPr>
          <w:sz w:val="24"/>
          <w:szCs w:val="24"/>
          <w:lang w:val="en-US"/>
        </w:rPr>
        <w:t xml:space="preserve">molecular head </w:t>
      </w:r>
      <w:r w:rsidR="00E655F9" w:rsidRPr="003560AF">
        <w:rPr>
          <w:sz w:val="24"/>
          <w:szCs w:val="24"/>
          <w:lang w:val="en-US"/>
        </w:rPr>
        <w:t xml:space="preserve">group, </w:t>
      </w:r>
      <w:r w:rsidR="00A265F4" w:rsidRPr="003560AF">
        <w:rPr>
          <w:sz w:val="24"/>
          <w:szCs w:val="24"/>
          <w:lang w:val="en-US"/>
        </w:rPr>
        <w:t>such as carboxylate or phosphonate</w:t>
      </w:r>
      <w:r w:rsidR="00CC1449" w:rsidRPr="003560AF">
        <w:rPr>
          <w:sz w:val="24"/>
          <w:szCs w:val="24"/>
          <w:lang w:val="en-US"/>
        </w:rPr>
        <w:t>,</w:t>
      </w:r>
      <w:r w:rsidR="00A265F4" w:rsidRPr="003560AF">
        <w:rPr>
          <w:sz w:val="24"/>
          <w:szCs w:val="24"/>
          <w:lang w:val="en-US"/>
        </w:rPr>
        <w:t xml:space="preserve"> to </w:t>
      </w:r>
      <w:r w:rsidR="003175E6" w:rsidRPr="003560AF">
        <w:rPr>
          <w:sz w:val="24"/>
          <w:szCs w:val="24"/>
          <w:lang w:val="en-US"/>
        </w:rPr>
        <w:t>anchor</w:t>
      </w:r>
      <w:r w:rsidR="000B41A1" w:rsidRPr="003560AF">
        <w:rPr>
          <w:sz w:val="24"/>
          <w:szCs w:val="24"/>
          <w:lang w:val="en-US"/>
        </w:rPr>
        <w:t xml:space="preserve"> it</w:t>
      </w:r>
      <w:r w:rsidR="00E655F9" w:rsidRPr="003560AF">
        <w:rPr>
          <w:sz w:val="24"/>
          <w:szCs w:val="24"/>
          <w:lang w:val="en-US"/>
        </w:rPr>
        <w:t xml:space="preserve"> </w:t>
      </w:r>
      <w:r w:rsidR="00A265F4" w:rsidRPr="003560AF">
        <w:rPr>
          <w:sz w:val="24"/>
          <w:szCs w:val="24"/>
          <w:lang w:val="en-US"/>
        </w:rPr>
        <w:t xml:space="preserve">to the </w:t>
      </w:r>
      <w:r w:rsidR="003175E6" w:rsidRPr="003560AF">
        <w:rPr>
          <w:sz w:val="24"/>
          <w:szCs w:val="24"/>
          <w:lang w:val="en-US"/>
        </w:rPr>
        <w:t xml:space="preserve">semiconductor and enhance </w:t>
      </w:r>
      <w:r w:rsidR="00CC1449" w:rsidRPr="003560AF">
        <w:rPr>
          <w:sz w:val="24"/>
          <w:szCs w:val="24"/>
          <w:lang w:val="en-US"/>
        </w:rPr>
        <w:t xml:space="preserve">donor-acceptor </w:t>
      </w:r>
      <w:r w:rsidR="003175E6" w:rsidRPr="003560AF">
        <w:rPr>
          <w:sz w:val="24"/>
          <w:szCs w:val="24"/>
          <w:lang w:val="en-US"/>
        </w:rPr>
        <w:t xml:space="preserve">coupling between </w:t>
      </w:r>
      <w:r w:rsidR="00DF76C9" w:rsidRPr="003560AF">
        <w:rPr>
          <w:sz w:val="24"/>
          <w:szCs w:val="24"/>
          <w:lang w:val="en-US"/>
        </w:rPr>
        <w:t xml:space="preserve">the </w:t>
      </w:r>
      <w:r w:rsidR="003175E6" w:rsidRPr="003560AF">
        <w:rPr>
          <w:sz w:val="24"/>
          <w:szCs w:val="24"/>
          <w:lang w:val="en-US"/>
        </w:rPr>
        <w:t>dye and</w:t>
      </w:r>
      <w:r w:rsidR="00DF76C9" w:rsidRPr="003560AF">
        <w:rPr>
          <w:sz w:val="24"/>
          <w:szCs w:val="24"/>
          <w:lang w:val="en-US"/>
        </w:rPr>
        <w:t xml:space="preserve"> the</w:t>
      </w:r>
      <w:r w:rsidR="003175E6" w:rsidRPr="003560AF">
        <w:rPr>
          <w:sz w:val="24"/>
          <w:szCs w:val="24"/>
          <w:lang w:val="en-US"/>
        </w:rPr>
        <w:t xml:space="preserve"> </w:t>
      </w:r>
      <w:r w:rsidR="00A1549F" w:rsidRPr="003560AF">
        <w:rPr>
          <w:sz w:val="24"/>
          <w:szCs w:val="24"/>
          <w:lang w:val="en-US"/>
        </w:rPr>
        <w:t>oxide</w:t>
      </w:r>
      <w:r w:rsidR="00A265F4" w:rsidRPr="003560AF">
        <w:rPr>
          <w:sz w:val="24"/>
          <w:szCs w:val="24"/>
          <w:lang w:val="en-US"/>
        </w:rPr>
        <w:t xml:space="preserve">. </w:t>
      </w:r>
      <w:r w:rsidR="00E655F9" w:rsidRPr="003560AF">
        <w:rPr>
          <w:sz w:val="24"/>
          <w:szCs w:val="24"/>
          <w:lang w:val="en-US"/>
        </w:rPr>
        <w:t xml:space="preserve">After </w:t>
      </w:r>
      <w:r w:rsidR="00822016" w:rsidRPr="003560AF">
        <w:rPr>
          <w:sz w:val="24"/>
          <w:szCs w:val="24"/>
          <w:lang w:val="en-US"/>
        </w:rPr>
        <w:t xml:space="preserve">dye </w:t>
      </w:r>
      <w:r w:rsidR="00E655F9" w:rsidRPr="003560AF">
        <w:rPr>
          <w:sz w:val="24"/>
          <w:szCs w:val="24"/>
          <w:lang w:val="en-US"/>
        </w:rPr>
        <w:t xml:space="preserve">photoexcitation, </w:t>
      </w:r>
      <w:r w:rsidR="00822016" w:rsidRPr="003560AF">
        <w:rPr>
          <w:sz w:val="24"/>
          <w:szCs w:val="24"/>
          <w:lang w:val="en-US"/>
        </w:rPr>
        <w:t xml:space="preserve">ideally, </w:t>
      </w:r>
      <w:r w:rsidR="00A265F4" w:rsidRPr="003560AF">
        <w:rPr>
          <w:sz w:val="24"/>
          <w:szCs w:val="24"/>
          <w:lang w:val="en-US"/>
        </w:rPr>
        <w:t xml:space="preserve">electrons </w:t>
      </w:r>
      <w:r w:rsidR="00822016" w:rsidRPr="003560AF">
        <w:rPr>
          <w:sz w:val="24"/>
          <w:szCs w:val="24"/>
          <w:lang w:val="en-US"/>
        </w:rPr>
        <w:t xml:space="preserve">must be transferred </w:t>
      </w:r>
      <w:r w:rsidR="00A265F4" w:rsidRPr="003560AF">
        <w:rPr>
          <w:sz w:val="24"/>
          <w:szCs w:val="24"/>
          <w:lang w:val="en-US"/>
        </w:rPr>
        <w:t xml:space="preserve">to the </w:t>
      </w:r>
      <w:r w:rsidR="00A1549F" w:rsidRPr="003560AF">
        <w:rPr>
          <w:sz w:val="24"/>
          <w:szCs w:val="24"/>
          <w:lang w:val="en-US"/>
        </w:rPr>
        <w:t>oxide</w:t>
      </w:r>
      <w:r w:rsidR="00E655F9" w:rsidRPr="003560AF">
        <w:rPr>
          <w:sz w:val="24"/>
          <w:szCs w:val="24"/>
          <w:lang w:val="en-US"/>
        </w:rPr>
        <w:t xml:space="preserve"> </w:t>
      </w:r>
      <w:r w:rsidR="00A265F4" w:rsidRPr="003560AF">
        <w:rPr>
          <w:sz w:val="24"/>
          <w:szCs w:val="24"/>
          <w:lang w:val="en-US"/>
        </w:rPr>
        <w:t xml:space="preserve">with </w:t>
      </w:r>
      <w:r w:rsidR="00822016" w:rsidRPr="003560AF">
        <w:rPr>
          <w:sz w:val="24"/>
          <w:szCs w:val="24"/>
          <w:lang w:val="en-US"/>
        </w:rPr>
        <w:t xml:space="preserve">unity </w:t>
      </w:r>
      <w:r w:rsidR="00A265F4" w:rsidRPr="003560AF">
        <w:rPr>
          <w:sz w:val="24"/>
          <w:szCs w:val="24"/>
          <w:lang w:val="en-US"/>
        </w:rPr>
        <w:t>quantum yield</w:t>
      </w:r>
      <w:r w:rsidR="00A65247" w:rsidRPr="003560AF">
        <w:rPr>
          <w:sz w:val="24"/>
          <w:szCs w:val="24"/>
          <w:lang w:val="en-US"/>
        </w:rPr>
        <w:t xml:space="preserve"> (providing large photocurrent in devices)</w:t>
      </w:r>
      <w:r w:rsidR="00A265F4" w:rsidRPr="003560AF">
        <w:rPr>
          <w:sz w:val="24"/>
          <w:szCs w:val="24"/>
          <w:lang w:val="en-US"/>
        </w:rPr>
        <w:t xml:space="preserve">. </w:t>
      </w:r>
      <w:proofErr w:type="spellStart"/>
      <w:r w:rsidR="00A65247" w:rsidRPr="003560AF">
        <w:rPr>
          <w:sz w:val="24"/>
          <w:szCs w:val="24"/>
          <w:lang w:val="en-US"/>
        </w:rPr>
        <w:t>Futhermore</w:t>
      </w:r>
      <w:proofErr w:type="spellEnd"/>
      <w:r w:rsidR="00E655F9" w:rsidRPr="003560AF">
        <w:rPr>
          <w:sz w:val="24"/>
          <w:szCs w:val="24"/>
          <w:lang w:val="en-US"/>
        </w:rPr>
        <w:t xml:space="preserve">, </w:t>
      </w:r>
      <w:r w:rsidR="005B3A99" w:rsidRPr="003560AF">
        <w:rPr>
          <w:sz w:val="24"/>
          <w:szCs w:val="24"/>
          <w:lang w:val="en-US"/>
        </w:rPr>
        <w:t xml:space="preserve">the </w:t>
      </w:r>
      <w:r w:rsidR="00DF76C9" w:rsidRPr="003560AF">
        <w:rPr>
          <w:sz w:val="24"/>
          <w:szCs w:val="24"/>
          <w:lang w:val="en-US"/>
        </w:rPr>
        <w:t>lowest unoccupied molecular orbital (LUMO) of the dye should</w:t>
      </w:r>
      <w:r w:rsidR="00A265F4" w:rsidRPr="003560AF">
        <w:rPr>
          <w:sz w:val="24"/>
          <w:szCs w:val="24"/>
          <w:lang w:val="en-US"/>
        </w:rPr>
        <w:t xml:space="preserve"> </w:t>
      </w:r>
      <w:r w:rsidR="000B41A1" w:rsidRPr="003560AF">
        <w:rPr>
          <w:sz w:val="24"/>
          <w:szCs w:val="24"/>
          <w:lang w:val="en-US"/>
        </w:rPr>
        <w:t xml:space="preserve">be </w:t>
      </w:r>
      <w:r w:rsidR="00A265F4" w:rsidRPr="003560AF">
        <w:rPr>
          <w:sz w:val="24"/>
          <w:szCs w:val="24"/>
          <w:lang w:val="en-US"/>
        </w:rPr>
        <w:t xml:space="preserve">matched </w:t>
      </w:r>
      <w:r w:rsidR="00DF76C9" w:rsidRPr="003560AF">
        <w:rPr>
          <w:sz w:val="24"/>
          <w:szCs w:val="24"/>
          <w:lang w:val="en-US"/>
        </w:rPr>
        <w:t>well</w:t>
      </w:r>
      <w:r w:rsidR="007604F9" w:rsidRPr="003560AF">
        <w:rPr>
          <w:sz w:val="24"/>
          <w:szCs w:val="24"/>
          <w:lang w:val="en-US"/>
        </w:rPr>
        <w:t xml:space="preserve"> </w:t>
      </w:r>
      <w:r w:rsidR="00DF76C9" w:rsidRPr="003560AF">
        <w:rPr>
          <w:sz w:val="24"/>
          <w:szCs w:val="24"/>
          <w:lang w:val="en-US"/>
        </w:rPr>
        <w:t>with</w:t>
      </w:r>
      <w:r w:rsidR="00A265F4" w:rsidRPr="003560AF">
        <w:rPr>
          <w:sz w:val="24"/>
          <w:szCs w:val="24"/>
          <w:lang w:val="en-US"/>
        </w:rPr>
        <w:t xml:space="preserve"> the conduction band </w:t>
      </w:r>
      <w:r w:rsidR="00E655F9" w:rsidRPr="003560AF">
        <w:rPr>
          <w:sz w:val="24"/>
          <w:szCs w:val="24"/>
          <w:lang w:val="en-US"/>
        </w:rPr>
        <w:t xml:space="preserve">(CB) </w:t>
      </w:r>
      <w:r w:rsidR="00A265F4" w:rsidRPr="003560AF">
        <w:rPr>
          <w:sz w:val="24"/>
          <w:szCs w:val="24"/>
          <w:lang w:val="en-US"/>
        </w:rPr>
        <w:t xml:space="preserve">of the </w:t>
      </w:r>
      <w:r w:rsidR="00E655F9" w:rsidRPr="003560AF">
        <w:rPr>
          <w:sz w:val="24"/>
          <w:szCs w:val="24"/>
          <w:lang w:val="en-US"/>
        </w:rPr>
        <w:t>semiconductor oxide</w:t>
      </w:r>
      <w:r w:rsidR="00A265F4" w:rsidRPr="003560AF">
        <w:rPr>
          <w:sz w:val="24"/>
          <w:szCs w:val="24"/>
          <w:lang w:val="en-US"/>
        </w:rPr>
        <w:t xml:space="preserve"> to minimize energetic losses during the electron transfer</w:t>
      </w:r>
      <w:r w:rsidR="00A65247" w:rsidRPr="003560AF">
        <w:rPr>
          <w:sz w:val="24"/>
          <w:szCs w:val="24"/>
          <w:lang w:val="en-US"/>
        </w:rPr>
        <w:t xml:space="preserve"> (promoting output circuit voltage in cells)</w:t>
      </w:r>
      <w:r w:rsidR="00A265F4" w:rsidRPr="003560AF">
        <w:rPr>
          <w:sz w:val="24"/>
          <w:szCs w:val="24"/>
          <w:lang w:val="en-US"/>
        </w:rPr>
        <w:t xml:space="preserve">. </w:t>
      </w:r>
      <w:r w:rsidR="007604F9" w:rsidRPr="003560AF">
        <w:rPr>
          <w:sz w:val="24"/>
          <w:szCs w:val="24"/>
          <w:lang w:val="en-US"/>
        </w:rPr>
        <w:t xml:space="preserve">This applies as well for the </w:t>
      </w:r>
      <w:proofErr w:type="gramStart"/>
      <w:r w:rsidR="007604F9" w:rsidRPr="003560AF">
        <w:rPr>
          <w:sz w:val="24"/>
          <w:szCs w:val="24"/>
          <w:lang w:val="en-US"/>
        </w:rPr>
        <w:t>hole</w:t>
      </w:r>
      <w:proofErr w:type="gramEnd"/>
      <w:r w:rsidR="007604F9" w:rsidRPr="003560AF">
        <w:rPr>
          <w:sz w:val="24"/>
          <w:szCs w:val="24"/>
          <w:lang w:val="en-US"/>
        </w:rPr>
        <w:t xml:space="preserve"> regeneration step between e.g. dye HOMO and VB of a </w:t>
      </w:r>
      <w:r w:rsidR="00DF76C9" w:rsidRPr="003560AF">
        <w:rPr>
          <w:sz w:val="24"/>
          <w:szCs w:val="24"/>
          <w:lang w:val="en-US"/>
        </w:rPr>
        <w:t>solid state hole transport layer (HTM)</w:t>
      </w:r>
      <w:r w:rsidR="007604F9" w:rsidRPr="003560AF">
        <w:rPr>
          <w:sz w:val="24"/>
          <w:szCs w:val="24"/>
          <w:lang w:val="en-US"/>
        </w:rPr>
        <w:t xml:space="preserve">. </w:t>
      </w:r>
      <w:r w:rsidR="00A265F4" w:rsidRPr="003560AF">
        <w:rPr>
          <w:sz w:val="24"/>
          <w:szCs w:val="24"/>
          <w:lang w:val="en-US"/>
        </w:rPr>
        <w:t xml:space="preserve">Finally, </w:t>
      </w:r>
      <w:r w:rsidR="007604F9" w:rsidRPr="003560AF">
        <w:rPr>
          <w:sz w:val="24"/>
          <w:szCs w:val="24"/>
          <w:lang w:val="en-US"/>
        </w:rPr>
        <w:t xml:space="preserve">the </w:t>
      </w:r>
      <w:r w:rsidR="00E655F9" w:rsidRPr="003560AF">
        <w:rPr>
          <w:sz w:val="24"/>
          <w:szCs w:val="24"/>
          <w:lang w:val="en-US"/>
        </w:rPr>
        <w:t>molecular dye</w:t>
      </w:r>
      <w:r w:rsidR="00A265F4" w:rsidRPr="003560AF">
        <w:rPr>
          <w:sz w:val="24"/>
          <w:szCs w:val="24"/>
          <w:lang w:val="en-US"/>
        </w:rPr>
        <w:t xml:space="preserve"> should be stable </w:t>
      </w:r>
      <w:r w:rsidR="007604F9" w:rsidRPr="003560AF">
        <w:rPr>
          <w:sz w:val="24"/>
          <w:szCs w:val="24"/>
          <w:lang w:val="en-US"/>
        </w:rPr>
        <w:t xml:space="preserve">during </w:t>
      </w:r>
      <w:r w:rsidR="00DF76C9" w:rsidRPr="003560AF">
        <w:rPr>
          <w:sz w:val="24"/>
          <w:szCs w:val="24"/>
          <w:lang w:val="en-US"/>
        </w:rPr>
        <w:t xml:space="preserve">the </w:t>
      </w:r>
      <w:r w:rsidR="007604F9" w:rsidRPr="003560AF">
        <w:rPr>
          <w:sz w:val="24"/>
          <w:szCs w:val="24"/>
          <w:lang w:val="en-US"/>
        </w:rPr>
        <w:t>device operation</w:t>
      </w:r>
      <w:r w:rsidR="005B3A99" w:rsidRPr="003560AF">
        <w:rPr>
          <w:sz w:val="24"/>
          <w:szCs w:val="24"/>
          <w:lang w:val="en-US"/>
        </w:rPr>
        <w:t>;</w:t>
      </w:r>
      <w:r w:rsidR="007604F9" w:rsidRPr="003560AF">
        <w:rPr>
          <w:sz w:val="24"/>
          <w:szCs w:val="24"/>
          <w:lang w:val="en-US"/>
        </w:rPr>
        <w:t xml:space="preserve"> market requirements are set on</w:t>
      </w:r>
      <w:r w:rsidR="00A265F4" w:rsidRPr="003560AF">
        <w:rPr>
          <w:sz w:val="24"/>
          <w:szCs w:val="24"/>
          <w:lang w:val="en-US"/>
        </w:rPr>
        <w:t xml:space="preserve"> 20 years of exposure to </w:t>
      </w:r>
      <w:r w:rsidR="00A1549F" w:rsidRPr="003560AF">
        <w:rPr>
          <w:sz w:val="24"/>
          <w:szCs w:val="24"/>
          <w:lang w:val="en-US"/>
        </w:rPr>
        <w:t xml:space="preserve">the </w:t>
      </w:r>
      <w:r w:rsidR="00A265F4" w:rsidRPr="003560AF">
        <w:rPr>
          <w:sz w:val="24"/>
          <w:szCs w:val="24"/>
          <w:lang w:val="en-US"/>
        </w:rPr>
        <w:t>natural light</w:t>
      </w:r>
      <w:r w:rsidR="005B3A99" w:rsidRPr="003560AF">
        <w:rPr>
          <w:sz w:val="24"/>
          <w:szCs w:val="24"/>
          <w:lang w:val="en-US"/>
        </w:rPr>
        <w:t>. T</w:t>
      </w:r>
      <w:r w:rsidR="00E655F9" w:rsidRPr="003560AF">
        <w:rPr>
          <w:sz w:val="24"/>
          <w:szCs w:val="24"/>
          <w:lang w:val="en-US"/>
        </w:rPr>
        <w:t xml:space="preserve">herefore, </w:t>
      </w:r>
      <w:r w:rsidR="007604F9" w:rsidRPr="003560AF">
        <w:rPr>
          <w:sz w:val="24"/>
          <w:szCs w:val="24"/>
          <w:lang w:val="en-US"/>
        </w:rPr>
        <w:t xml:space="preserve">common Ru dyes </w:t>
      </w:r>
      <w:r w:rsidR="00E655F9" w:rsidRPr="003560AF">
        <w:rPr>
          <w:sz w:val="24"/>
          <w:szCs w:val="24"/>
          <w:lang w:val="en-US"/>
        </w:rPr>
        <w:t xml:space="preserve">should </w:t>
      </w:r>
      <w:r w:rsidR="00A1549F" w:rsidRPr="003560AF">
        <w:rPr>
          <w:sz w:val="24"/>
          <w:szCs w:val="24"/>
          <w:lang w:val="en-US"/>
        </w:rPr>
        <w:t>be</w:t>
      </w:r>
      <w:r w:rsidR="00E655F9" w:rsidRPr="003560AF">
        <w:rPr>
          <w:sz w:val="24"/>
          <w:szCs w:val="24"/>
          <w:lang w:val="en-US"/>
        </w:rPr>
        <w:t xml:space="preserve"> stable over ~10</w:t>
      </w:r>
      <w:r w:rsidR="00E655F9" w:rsidRPr="003560AF">
        <w:rPr>
          <w:sz w:val="24"/>
          <w:szCs w:val="24"/>
          <w:vertAlign w:val="superscript"/>
          <w:lang w:val="en-US"/>
        </w:rPr>
        <w:t>8</w:t>
      </w:r>
      <w:r w:rsidR="00E655F9" w:rsidRPr="003560AF">
        <w:rPr>
          <w:sz w:val="24"/>
          <w:szCs w:val="24"/>
          <w:lang w:val="en-US"/>
        </w:rPr>
        <w:t xml:space="preserve"> turnover cycles.</w:t>
      </w:r>
      <w:r w:rsidR="000B41A1" w:rsidRPr="003560AF">
        <w:rPr>
          <w:sz w:val="24"/>
          <w:szCs w:val="24"/>
          <w:lang w:val="en-US"/>
        </w:rPr>
        <w:fldChar w:fldCharType="begin" w:fldLock="1"/>
      </w:r>
      <w:r w:rsidR="008057B9">
        <w:rPr>
          <w:sz w:val="24"/>
          <w:szCs w:val="24"/>
          <w:lang w:val="en-US"/>
        </w:rPr>
        <w:instrText>ADDIN CSL_CITATION { "citationItems" : [ { "id" : "ITEM-1", "itemData" : { "ISBN" : "0471491969", "author" : [ { "dropping-particle" : "", "family" : "Kroon, Jan and Hinsch", "given" : "Andreas", "non-dropping-particle" : "", "parse-names" : false, "suffix" : "" } ], "container-title" : "Organic Photovoltaics", "editor" : [ { "dropping-particle" : "", "family" : "Brabec", "given" : "C. J.", "non-dropping-particle" : "", "parse-names" : false, "suffix" : "" } ], "id" : "ITEM-1", "issued" : { "date-parts" : [ [ "2003" ] ] }, "page" : "273-290", "publisher-place" : "Heidelberg", "title" : "Dye-Sensitized Solar Cells", "type" : "chapter" }, "uris" : [ "http://www.mendeley.com/documents/?uuid=a3bcd34a-60eb-4a9f-8c58-c23f2d946ce8" ] }, { "id" : "ITEM-2", "itemData" : { "DOI" : "10.1016/S1389-5567(03)00026-1", "ISBN" : "1389-5567", "ISSN" : "13895567", "PMID" : "20831177", "abstract" : "The dye-sensitized solar cells (DSC) provides a technically and economically credible alternative concept to present day p-n junction photovoltaic devices. In contrast to the conventional systems where the semiconductor assume both the task of light absorption and charge carrier transport the two functions are separated here. Light is absorbed by a sensitizer, which is anchored to the surface of a wide band semiconductor. Charge separation takes place at the interface via photo-induced electron injection from the dye into the conduction band of the solid. Carriers are transported in the conduction band of the semiconductor to the charge collector. The use of sensitizers having a broad absorption band in conjunction with oxide films of nanocrstalline morphology permits to harvest a large fraction of sunlight. Nearly quantitative conversion of incident photon into electric current is achieved over a large spectral range extending from the UV to the near IR region. Overall solar (standard AM 1.5) to current conversion efficiencies (IPCE) over 10% have been reached. There are good prospects to produce these cells at lower cost than conventional devices. Here we present the current state of the field, discuss new concepts of the dye-sensitized nanocrystalline solar cell (DSC) including heterojunction variants and analyze the perspectives for the future development of the technology. \u00a9 2003 Japanese Photochemistry Association. Published by Elsevier B.V. All rights reserved.", "author" : [ { "dropping-particle" : "", "family" : "Gr\u00e4tzel", "given" : "Michael", "non-dropping-particle" : "", "parse-names" : false, "suffix" : "" } ], "container-title" : "Journal of Photochemistry and Photobiology C: Photochemistry Reviews", "id" : "ITEM-2", "issue" : "2", "issued" : { "date-parts" : [ [ "2003" ] ] }, "page" : "145-153", "title" : "Dye-sensitized solar cells", "type" : "article-journal", "volume" : "4" }, "uris" : [ "http://www.mendeley.com/documents/?uuid=bcab9c97-d91b-4dff-8e9e-75b9d2790fc9" ] }, { "id" : "ITEM-3", "itemData" : { "ISSN" : "0933-033X", "abstract" : "A review.  In this chapter, we focus on the detailed mol. design of sensitizers, such as metal complexes, porphyrins, and metal-free org. dyes, for dye-sensitized solar cells (DSSCs), which is one of promising unconventional solar cells.  Over the last decade, interest in DSSCs has increased because these unconventional solar cells exhibit high solar-energy-to-electricity conversion efficiencies of up to 11% and have the potential for low-cost prodn.  The main components of a DSSC are a nanocryst. oxide semiconductor electrode, a sensitizer, an electrolyte contg. redox ions, and a counter electrode.  The sensitizer dets. the photoresponse range of the solar cell and mediates the primary steps of photon absorption and the subsequent electron-transfer process.  The relationship between the solar-cell performance of DSSCs and the properties of sensitizer in terms of the structures, photophys., photoelectrochem., and electrochem. properties are discussed. [on SciFinder(R)]", "author" : [ { "dropping-particle" : "", "family" : "Hara", "given" : "K", "non-dropping-particle" : "", "parse-names" : false, "suffix" : "" } ], "container-title" : "Springer Series in Materials Science", "id" : "ITEM-3", "issue" : "Molecular Catalysts for Energy Conversion", "issued" : { "date-parts" : [ [ "2009" ] ] }, "page" : "217-250", "title" : "Molecular design of sensitizers for dye-sensitized solar cells.", "type" : "article-journal", "volume" : "111" }, "uris" : [ "http://www.mendeley.com/documents/?uuid=464bbe21-2d60-4e2d-b208-0d855ee557fb" ] }, { "id" : "ITEM-4", "itemData" : { "abstract" : "A review with 144 refs. [on SciFinder (R)]", "author" : [ { "dropping-particle" : "", "family" : "Balzani", "given" : "Vincenzo", "non-dropping-particle" : "", "parse-names" : false, "suffix" : "" }, { "dropping-particle" : "", "family" : "Barigelletti", "given" : "Francesco", "non-dropping-particle" : "", "parse-names" : false, "suffix" : "" }, { "dropping-particle" : "", "family" : "Cola", "given" : "Luisa", "non-dropping-particle" : "De", "parse-names" : false, "suffix" : "" } ], "container-title" : "Topics in Current Chemistry", "id" : "ITEM-4", "issue" : "Photoinduced Electron Transfer 2", "issued" : { "date-parts" : [ [ "1990" ] ] }, "number-of-pages" : "31-71", "title" : "Metal complexes as light absorption and light emission sensitizers", "type" : "book", "volume" : "158" }, "uris" : [ "http://www.mendeley.com/documents/?uuid=a14fbc8b-6976-4886-ac87-8911f3027031" ] } ], "mendeley" : { "formattedCitation" : "&lt;sup&gt;40,42\u201344&lt;/sup&gt;", "plainTextFormattedCitation" : "40,42\u201344", "previouslyFormattedCitation" : "&lt;sup&gt;40,42\u201344&lt;/sup&gt;" }, "properties" : { "noteIndex" : 0 }, "schema" : "https://github.com/citation-style-language/schema/raw/master/csl-citation.json" }</w:instrText>
      </w:r>
      <w:r w:rsidR="000B41A1" w:rsidRPr="003560AF">
        <w:rPr>
          <w:sz w:val="24"/>
          <w:szCs w:val="24"/>
          <w:lang w:val="en-US"/>
        </w:rPr>
        <w:fldChar w:fldCharType="separate"/>
      </w:r>
      <w:r w:rsidR="001D542E" w:rsidRPr="001D542E">
        <w:rPr>
          <w:noProof/>
          <w:sz w:val="24"/>
          <w:szCs w:val="24"/>
          <w:vertAlign w:val="superscript"/>
          <w:lang w:val="en-US"/>
        </w:rPr>
        <w:t>40,42–44</w:t>
      </w:r>
      <w:r w:rsidR="000B41A1" w:rsidRPr="003560AF">
        <w:rPr>
          <w:sz w:val="24"/>
          <w:szCs w:val="24"/>
          <w:lang w:val="en-US"/>
        </w:rPr>
        <w:fldChar w:fldCharType="end"/>
      </w:r>
    </w:p>
    <w:p w14:paraId="5FC01FE8" w14:textId="0FEF966B" w:rsidR="00E53BA9" w:rsidRPr="003560AF" w:rsidRDefault="00E53BA9" w:rsidP="003C528D">
      <w:pPr>
        <w:spacing w:line="360" w:lineRule="auto"/>
        <w:ind w:firstLine="720"/>
        <w:jc w:val="both"/>
        <w:rPr>
          <w:sz w:val="24"/>
          <w:szCs w:val="24"/>
          <w:lang w:val="en-US"/>
        </w:rPr>
      </w:pPr>
      <w:r w:rsidRPr="003560AF">
        <w:rPr>
          <w:sz w:val="24"/>
          <w:szCs w:val="24"/>
          <w:lang w:val="en-US"/>
        </w:rPr>
        <w:t xml:space="preserve">In this thesis, we mainly focus on </w:t>
      </w:r>
      <w:r w:rsidR="00A265F4" w:rsidRPr="003560AF">
        <w:rPr>
          <w:sz w:val="24"/>
          <w:szCs w:val="24"/>
          <w:lang w:val="en-US"/>
        </w:rPr>
        <w:t xml:space="preserve">Ruthenium </w:t>
      </w:r>
      <w:r w:rsidRPr="003560AF">
        <w:rPr>
          <w:sz w:val="24"/>
          <w:szCs w:val="24"/>
          <w:lang w:val="en-US"/>
        </w:rPr>
        <w:t>metal complexes, namely N3 (</w:t>
      </w:r>
      <w:proofErr w:type="gramStart"/>
      <w:r w:rsidR="00B24E0F" w:rsidRPr="003560AF">
        <w:rPr>
          <w:sz w:val="24"/>
          <w:szCs w:val="24"/>
          <w:lang w:val="en-US"/>
        </w:rPr>
        <w:t>Ru(</w:t>
      </w:r>
      <w:proofErr w:type="gramEnd"/>
      <w:r w:rsidR="00B24E0F" w:rsidRPr="003560AF">
        <w:rPr>
          <w:sz w:val="24"/>
          <w:szCs w:val="24"/>
          <w:lang w:val="en-US"/>
        </w:rPr>
        <w:t>4,4'-dicarboxylic acid-2,2'-bipyridine)</w:t>
      </w:r>
      <w:r w:rsidR="00B24E0F" w:rsidRPr="003560AF">
        <w:rPr>
          <w:sz w:val="24"/>
          <w:szCs w:val="24"/>
          <w:vertAlign w:val="subscript"/>
          <w:lang w:val="en-US"/>
        </w:rPr>
        <w:t>2</w:t>
      </w:r>
      <w:r w:rsidR="00B24E0F" w:rsidRPr="003560AF">
        <w:rPr>
          <w:sz w:val="24"/>
          <w:szCs w:val="24"/>
          <w:lang w:val="en-US"/>
        </w:rPr>
        <w:t>(NCS)</w:t>
      </w:r>
      <w:r w:rsidR="00B24E0F" w:rsidRPr="003560AF">
        <w:rPr>
          <w:sz w:val="24"/>
          <w:szCs w:val="24"/>
          <w:vertAlign w:val="subscript"/>
          <w:lang w:val="en-US"/>
        </w:rPr>
        <w:t>2</w:t>
      </w:r>
      <w:r w:rsidR="005C589B" w:rsidRPr="003560AF">
        <w:rPr>
          <w:sz w:val="24"/>
          <w:szCs w:val="24"/>
          <w:lang w:val="en-US"/>
        </w:rPr>
        <w:t xml:space="preserve">) </w:t>
      </w:r>
      <w:r w:rsidR="009415DF" w:rsidRPr="003560AF">
        <w:rPr>
          <w:sz w:val="24"/>
          <w:szCs w:val="24"/>
          <w:lang w:val="en-US"/>
        </w:rPr>
        <w:t>(</w:t>
      </w:r>
      <w:r w:rsidR="006938C8" w:rsidRPr="003560AF">
        <w:rPr>
          <w:sz w:val="24"/>
          <w:szCs w:val="24"/>
          <w:lang w:val="en-US"/>
        </w:rPr>
        <w:t>Figure 1.</w:t>
      </w:r>
      <w:r w:rsidR="004A72E4" w:rsidRPr="003560AF">
        <w:rPr>
          <w:sz w:val="24"/>
          <w:szCs w:val="24"/>
          <w:lang w:val="en-US"/>
        </w:rPr>
        <w:t>8</w:t>
      </w:r>
      <w:r w:rsidR="009415DF" w:rsidRPr="003560AF">
        <w:rPr>
          <w:sz w:val="24"/>
          <w:szCs w:val="24"/>
          <w:lang w:val="en-US"/>
        </w:rPr>
        <w:t>)</w:t>
      </w:r>
      <w:r w:rsidR="00665A53" w:rsidRPr="003560AF">
        <w:rPr>
          <w:sz w:val="24"/>
          <w:szCs w:val="24"/>
          <w:lang w:val="en-US"/>
        </w:rPr>
        <w:t>,</w:t>
      </w:r>
      <w:r w:rsidR="009415DF" w:rsidRPr="003560AF">
        <w:rPr>
          <w:sz w:val="24"/>
          <w:szCs w:val="24"/>
          <w:lang w:val="en-US"/>
        </w:rPr>
        <w:t xml:space="preserve"> </w:t>
      </w:r>
      <w:r w:rsidR="00B24E0F" w:rsidRPr="003560AF">
        <w:rPr>
          <w:sz w:val="24"/>
          <w:szCs w:val="24"/>
          <w:lang w:val="en-US"/>
        </w:rPr>
        <w:t>which is a</w:t>
      </w:r>
      <w:r w:rsidR="0046058F" w:rsidRPr="003560AF">
        <w:rPr>
          <w:sz w:val="24"/>
          <w:szCs w:val="24"/>
          <w:lang w:val="en-US"/>
        </w:rPr>
        <w:t>n</w:t>
      </w:r>
      <w:r w:rsidR="00B24E0F" w:rsidRPr="003560AF">
        <w:rPr>
          <w:sz w:val="24"/>
          <w:szCs w:val="24"/>
          <w:lang w:val="en-US"/>
        </w:rPr>
        <w:t xml:space="preserve"> </w:t>
      </w:r>
      <w:r w:rsidR="00FE4745" w:rsidRPr="003560AF">
        <w:rPr>
          <w:sz w:val="24"/>
          <w:szCs w:val="24"/>
          <w:lang w:val="en-US"/>
        </w:rPr>
        <w:t>intensively studied</w:t>
      </w:r>
      <w:r w:rsidR="003C440C" w:rsidRPr="003560AF">
        <w:rPr>
          <w:sz w:val="24"/>
          <w:szCs w:val="24"/>
          <w:lang w:val="en-US"/>
        </w:rPr>
        <w:t xml:space="preserve"> sensitizer</w:t>
      </w:r>
      <w:r w:rsidR="0061458B" w:rsidRPr="003560AF">
        <w:rPr>
          <w:sz w:val="24"/>
          <w:szCs w:val="24"/>
          <w:lang w:val="en-US"/>
        </w:rPr>
        <w:t xml:space="preserve">, and so far has provided </w:t>
      </w:r>
      <w:r w:rsidR="00DF76C9" w:rsidRPr="003560AF">
        <w:rPr>
          <w:sz w:val="24"/>
          <w:szCs w:val="24"/>
          <w:lang w:val="en-US"/>
        </w:rPr>
        <w:t xml:space="preserve">one of </w:t>
      </w:r>
      <w:r w:rsidR="0061458B" w:rsidRPr="003560AF">
        <w:rPr>
          <w:sz w:val="24"/>
          <w:szCs w:val="24"/>
          <w:lang w:val="en-US"/>
        </w:rPr>
        <w:t>the best performance</w:t>
      </w:r>
      <w:r w:rsidR="00DF76C9" w:rsidRPr="003560AF">
        <w:rPr>
          <w:sz w:val="24"/>
          <w:szCs w:val="24"/>
          <w:lang w:val="en-US"/>
        </w:rPr>
        <w:t>s</w:t>
      </w:r>
      <w:r w:rsidR="0061458B" w:rsidRPr="003560AF">
        <w:rPr>
          <w:sz w:val="24"/>
          <w:szCs w:val="24"/>
          <w:lang w:val="en-US"/>
        </w:rPr>
        <w:t xml:space="preserve"> in </w:t>
      </w:r>
      <w:r w:rsidR="00DF76C9" w:rsidRPr="003560AF">
        <w:rPr>
          <w:sz w:val="24"/>
          <w:szCs w:val="24"/>
          <w:lang w:val="en-US"/>
        </w:rPr>
        <w:t>DSSCs</w:t>
      </w:r>
      <w:r w:rsidR="003C440C" w:rsidRPr="003560AF">
        <w:rPr>
          <w:sz w:val="24"/>
          <w:szCs w:val="24"/>
          <w:lang w:val="en-US"/>
        </w:rPr>
        <w:t xml:space="preserve">. </w:t>
      </w:r>
      <w:r w:rsidR="00FE4745" w:rsidRPr="003560AF">
        <w:rPr>
          <w:sz w:val="24"/>
          <w:szCs w:val="24"/>
          <w:lang w:val="en-US"/>
        </w:rPr>
        <w:t>In general, Ru-</w:t>
      </w:r>
      <w:proofErr w:type="spellStart"/>
      <w:r w:rsidR="00FE4745" w:rsidRPr="003560AF">
        <w:rPr>
          <w:sz w:val="24"/>
          <w:szCs w:val="24"/>
          <w:lang w:val="en-US"/>
        </w:rPr>
        <w:t>bipyridyl</w:t>
      </w:r>
      <w:proofErr w:type="spellEnd"/>
      <w:r w:rsidR="00FE4745" w:rsidRPr="003560AF">
        <w:rPr>
          <w:sz w:val="24"/>
          <w:szCs w:val="24"/>
          <w:lang w:val="en-US"/>
        </w:rPr>
        <w:t xml:space="preserve"> complexes, like N3, are efficient photosensitizers in DSSCs because of </w:t>
      </w:r>
      <w:r w:rsidR="001E4A61" w:rsidRPr="003560AF">
        <w:rPr>
          <w:sz w:val="24"/>
          <w:szCs w:val="24"/>
          <w:lang w:val="en-US"/>
        </w:rPr>
        <w:t xml:space="preserve">the </w:t>
      </w:r>
      <w:r w:rsidR="00FE4745" w:rsidRPr="003560AF">
        <w:rPr>
          <w:sz w:val="24"/>
          <w:szCs w:val="24"/>
          <w:lang w:val="en-US"/>
        </w:rPr>
        <w:t xml:space="preserve">long lifetimes of </w:t>
      </w:r>
      <w:r w:rsidR="005B3A99" w:rsidRPr="003560AF">
        <w:rPr>
          <w:sz w:val="24"/>
          <w:szCs w:val="24"/>
          <w:lang w:val="en-US"/>
        </w:rPr>
        <w:t xml:space="preserve">their </w:t>
      </w:r>
      <w:r w:rsidR="00FE4745" w:rsidRPr="003560AF">
        <w:rPr>
          <w:sz w:val="24"/>
          <w:szCs w:val="24"/>
          <w:lang w:val="en-US"/>
        </w:rPr>
        <w:t>excited states</w:t>
      </w:r>
      <w:r w:rsidR="001E4A61" w:rsidRPr="003560AF">
        <w:rPr>
          <w:sz w:val="24"/>
          <w:szCs w:val="24"/>
          <w:lang w:val="en-US"/>
        </w:rPr>
        <w:t xml:space="preserve"> </w:t>
      </w:r>
      <w:r w:rsidR="000B41A1" w:rsidRPr="003560AF">
        <w:rPr>
          <w:sz w:val="24"/>
          <w:szCs w:val="24"/>
          <w:lang w:val="en-US"/>
        </w:rPr>
        <w:t xml:space="preserve">enabling efficient electron transfer (ET) </w:t>
      </w:r>
      <w:r w:rsidR="001E4A61" w:rsidRPr="003560AF">
        <w:rPr>
          <w:sz w:val="24"/>
          <w:szCs w:val="24"/>
          <w:lang w:val="en-US"/>
        </w:rPr>
        <w:t>(</w:t>
      </w:r>
      <w:r w:rsidR="00565E6C" w:rsidRPr="003560AF">
        <w:rPr>
          <w:sz w:val="24"/>
          <w:szCs w:val="24"/>
          <w:lang w:val="en-US"/>
        </w:rPr>
        <w:t xml:space="preserve">depending on the solvent/electrolyte environments, </w:t>
      </w:r>
      <w:r w:rsidR="00DF76C9" w:rsidRPr="003560AF">
        <w:rPr>
          <w:sz w:val="24"/>
          <w:szCs w:val="24"/>
          <w:lang w:val="en-US"/>
        </w:rPr>
        <w:t xml:space="preserve">singlet states </w:t>
      </w:r>
      <w:r w:rsidR="001E4A61" w:rsidRPr="003560AF">
        <w:rPr>
          <w:sz w:val="24"/>
          <w:szCs w:val="24"/>
          <w:vertAlign w:val="superscript"/>
          <w:lang w:val="en-US"/>
        </w:rPr>
        <w:t>1</w:t>
      </w:r>
      <w:r w:rsidR="001E4A61" w:rsidRPr="003560AF">
        <w:rPr>
          <w:sz w:val="24"/>
          <w:szCs w:val="24"/>
          <w:lang w:val="en-US"/>
        </w:rPr>
        <w:t xml:space="preserve">MLCT and triplet states </w:t>
      </w:r>
      <w:r w:rsidR="001E4A61" w:rsidRPr="003560AF">
        <w:rPr>
          <w:sz w:val="24"/>
          <w:szCs w:val="24"/>
          <w:vertAlign w:val="superscript"/>
          <w:lang w:val="en-US"/>
        </w:rPr>
        <w:t>3</w:t>
      </w:r>
      <w:r w:rsidR="001E4A61" w:rsidRPr="003560AF">
        <w:rPr>
          <w:sz w:val="24"/>
          <w:szCs w:val="24"/>
          <w:lang w:val="en-US"/>
        </w:rPr>
        <w:t xml:space="preserve">MLCT </w:t>
      </w:r>
      <w:r w:rsidR="00565E6C" w:rsidRPr="003560AF">
        <w:rPr>
          <w:sz w:val="24"/>
          <w:szCs w:val="24"/>
          <w:lang w:val="en-US"/>
        </w:rPr>
        <w:t xml:space="preserve">of </w:t>
      </w:r>
      <w:r w:rsidR="00DF76C9" w:rsidRPr="003560AF">
        <w:rPr>
          <w:sz w:val="24"/>
          <w:szCs w:val="24"/>
          <w:lang w:val="en-US"/>
        </w:rPr>
        <w:t xml:space="preserve">the </w:t>
      </w:r>
      <w:r w:rsidR="00565E6C" w:rsidRPr="003560AF">
        <w:rPr>
          <w:sz w:val="24"/>
          <w:szCs w:val="24"/>
          <w:lang w:val="en-US"/>
        </w:rPr>
        <w:t xml:space="preserve">Ru based molecular dyes </w:t>
      </w:r>
      <w:r w:rsidR="001E4A61" w:rsidRPr="003560AF">
        <w:rPr>
          <w:sz w:val="24"/>
          <w:szCs w:val="24"/>
          <w:lang w:val="en-US"/>
        </w:rPr>
        <w:t xml:space="preserve">are </w:t>
      </w:r>
      <w:r w:rsidR="00DF76C9" w:rsidRPr="003560AF">
        <w:rPr>
          <w:sz w:val="24"/>
          <w:szCs w:val="24"/>
          <w:lang w:val="en-US"/>
        </w:rPr>
        <w:t xml:space="preserve">typically </w:t>
      </w:r>
      <w:r w:rsidR="00565E6C" w:rsidRPr="003560AF">
        <w:rPr>
          <w:sz w:val="24"/>
          <w:szCs w:val="24"/>
          <w:lang w:val="en-US"/>
        </w:rPr>
        <w:t xml:space="preserve">ranging from </w:t>
      </w:r>
      <w:r w:rsidR="001E4A61" w:rsidRPr="003560AF">
        <w:rPr>
          <w:sz w:val="24"/>
          <w:szCs w:val="24"/>
          <w:lang w:val="en-US"/>
        </w:rPr>
        <w:t>picosecond</w:t>
      </w:r>
      <w:r w:rsidR="00DF76C9" w:rsidRPr="003560AF">
        <w:rPr>
          <w:sz w:val="24"/>
          <w:szCs w:val="24"/>
          <w:lang w:val="en-US"/>
        </w:rPr>
        <w:t xml:space="preserve"> to </w:t>
      </w:r>
      <w:r w:rsidR="001E4A61" w:rsidRPr="003560AF">
        <w:rPr>
          <w:sz w:val="24"/>
          <w:szCs w:val="24"/>
          <w:lang w:val="en-US"/>
        </w:rPr>
        <w:t>nanosecond and nanosecond</w:t>
      </w:r>
      <w:r w:rsidR="00DF76C9" w:rsidRPr="003560AF">
        <w:rPr>
          <w:sz w:val="24"/>
          <w:szCs w:val="24"/>
          <w:lang w:val="en-US"/>
        </w:rPr>
        <w:t xml:space="preserve"> to</w:t>
      </w:r>
      <w:r w:rsidR="001E4A61" w:rsidRPr="003560AF">
        <w:rPr>
          <w:sz w:val="24"/>
          <w:szCs w:val="24"/>
          <w:lang w:val="en-US"/>
        </w:rPr>
        <w:t xml:space="preserve"> millisecond</w:t>
      </w:r>
      <w:r w:rsidR="00DF76C9" w:rsidRPr="003560AF">
        <w:rPr>
          <w:sz w:val="24"/>
          <w:szCs w:val="24"/>
          <w:lang w:val="en-US"/>
        </w:rPr>
        <w:t xml:space="preserve"> timescales</w:t>
      </w:r>
      <w:r w:rsidR="001E4A61" w:rsidRPr="003560AF">
        <w:rPr>
          <w:sz w:val="24"/>
          <w:szCs w:val="24"/>
          <w:lang w:val="en-US"/>
        </w:rPr>
        <w:t>,</w:t>
      </w:r>
      <w:r w:rsidR="003854C6" w:rsidRPr="003560AF">
        <w:rPr>
          <w:sz w:val="24"/>
          <w:szCs w:val="24"/>
          <w:lang w:val="en-US"/>
        </w:rPr>
        <w:fldChar w:fldCharType="begin" w:fldLock="1"/>
      </w:r>
      <w:r w:rsidR="001D542E">
        <w:rPr>
          <w:sz w:val="24"/>
          <w:szCs w:val="24"/>
          <w:lang w:val="en-US"/>
        </w:rPr>
        <w:instrText>ADDIN CSL_CITATION { "citationItems" : [ { "id" : "ITEM-1", "itemData" : { "abstract" : "In this review, we address the materials design parameters that control the processes of charge separation, and thereby device efficiency, in dye-sensitized photoelectrochemical solar cells. The review starts with an overview of the structure, energetics and kinetics of dye-sensitized solar cells. It then goes on to consider in more detail the parameters determining the efficiency of the two primary charge separation steps in these devices: electron injection from the dye excited state into the metal oxide electrode, and regeneration of the dye ground state by the redox electrolyte. We consider the kinetic competition between these desired charge separation steps and the undesired loss pathways of excited state decay to ground and electron recombination with dye cations. The review avoids detailed mathematical and spectroscopic discussion, but rather tries to summarize the key conclusions relevant to materials design. A recurring theme of the review is the energy cost of achieving charge separation, and how this limits device performance. A further factor addressed in this review is real as opposed to ideal materials behavior, including, for example, consideration of the implications of empirical observations of an exponential density of acceptor states in the metal oxide, as well as identification of unresolved issues in our current understanding.", "author" : [ { "dropping-particle" : "", "family" : "Listorti", "given" : "Andrea", "non-dropping-particle" : "", "parse-names" : false, "suffix" : "" }, { "dropping-particle" : "", "family" : "Regan", "given" : "Brian O", "non-dropping-particle" : "", "parse-names" : false, "suffix" : "" }, { "dropping-particle" : "", "family" : "Durrant", "given" : "James R", "non-dropping-particle" : "", "parse-names" : false, "suffix" : "" } ], "container-title" : "Chem. Mater.", "id" : "ITEM-1", "issued" : { "date-parts" : [ [ "2011" ] ] }, "page" : "3381-3399", "title" : "Electron Transfer Dynamics in Dye-Sensitized Solar Cells", "type" : "article-journal", "volume" : "23" }, "uris" : [ "http://www.mendeley.com/documents/?uuid=62fa5c55-f22a-4699-9573-d089d765379a" ] } ], "mendeley" : { "formattedCitation" : "&lt;sup&gt;45&lt;/sup&gt;", "plainTextFormattedCitation" : "45", "previouslyFormattedCitation" : "&lt;sup&gt;45&lt;/sup&gt;" }, "properties" : { "noteIndex" : 0 }, "schema" : "https://github.com/citation-style-language/schema/raw/master/csl-citation.json" }</w:instrText>
      </w:r>
      <w:r w:rsidR="003854C6" w:rsidRPr="003560AF">
        <w:rPr>
          <w:sz w:val="24"/>
          <w:szCs w:val="24"/>
          <w:lang w:val="en-US"/>
        </w:rPr>
        <w:fldChar w:fldCharType="separate"/>
      </w:r>
      <w:r w:rsidR="001D542E" w:rsidRPr="001D542E">
        <w:rPr>
          <w:noProof/>
          <w:sz w:val="24"/>
          <w:szCs w:val="24"/>
          <w:vertAlign w:val="superscript"/>
          <w:lang w:val="en-US"/>
        </w:rPr>
        <w:t>45</w:t>
      </w:r>
      <w:r w:rsidR="003854C6" w:rsidRPr="003560AF">
        <w:rPr>
          <w:sz w:val="24"/>
          <w:szCs w:val="24"/>
          <w:lang w:val="en-US"/>
        </w:rPr>
        <w:fldChar w:fldCharType="end"/>
      </w:r>
      <w:r w:rsidR="003854C6" w:rsidRPr="003560AF">
        <w:rPr>
          <w:sz w:val="24"/>
          <w:szCs w:val="24"/>
          <w:lang w:val="en-US"/>
        </w:rPr>
        <w:t xml:space="preserve"> </w:t>
      </w:r>
      <w:r w:rsidR="001E4A61" w:rsidRPr="003560AF">
        <w:rPr>
          <w:sz w:val="24"/>
          <w:szCs w:val="24"/>
          <w:lang w:val="en-US"/>
        </w:rPr>
        <w:t>respectively)</w:t>
      </w:r>
      <w:r w:rsidR="00FE4745" w:rsidRPr="003560AF">
        <w:rPr>
          <w:sz w:val="24"/>
          <w:szCs w:val="24"/>
          <w:lang w:val="en-US"/>
        </w:rPr>
        <w:t xml:space="preserve">. These </w:t>
      </w:r>
      <w:r w:rsidR="0061458B" w:rsidRPr="003560AF">
        <w:rPr>
          <w:sz w:val="24"/>
          <w:szCs w:val="24"/>
          <w:lang w:val="en-US"/>
        </w:rPr>
        <w:t xml:space="preserve">photosensitizers </w:t>
      </w:r>
      <w:r w:rsidR="002528BA" w:rsidRPr="003560AF">
        <w:rPr>
          <w:sz w:val="24"/>
          <w:szCs w:val="24"/>
          <w:lang w:val="en-US"/>
        </w:rPr>
        <w:t xml:space="preserve">are defined by </w:t>
      </w:r>
      <w:r w:rsidR="0046058F" w:rsidRPr="003560AF">
        <w:rPr>
          <w:sz w:val="24"/>
          <w:szCs w:val="24"/>
          <w:lang w:val="en-US"/>
        </w:rPr>
        <w:t xml:space="preserve">electronic transitions </w:t>
      </w:r>
      <w:r w:rsidR="002528BA" w:rsidRPr="003560AF">
        <w:rPr>
          <w:sz w:val="24"/>
          <w:szCs w:val="24"/>
          <w:lang w:val="en-US"/>
        </w:rPr>
        <w:t xml:space="preserve">in </w:t>
      </w:r>
      <w:r w:rsidR="005B3A99" w:rsidRPr="003560AF">
        <w:rPr>
          <w:sz w:val="24"/>
          <w:szCs w:val="24"/>
          <w:lang w:val="en-US"/>
        </w:rPr>
        <w:t xml:space="preserve">the </w:t>
      </w:r>
      <w:r w:rsidR="002528BA" w:rsidRPr="003560AF">
        <w:rPr>
          <w:sz w:val="24"/>
          <w:szCs w:val="24"/>
          <w:lang w:val="en-US"/>
        </w:rPr>
        <w:t xml:space="preserve">UV and VIS regions </w:t>
      </w:r>
      <w:r w:rsidR="0046058F" w:rsidRPr="003560AF">
        <w:rPr>
          <w:sz w:val="24"/>
          <w:szCs w:val="24"/>
          <w:lang w:val="en-US"/>
        </w:rPr>
        <w:t xml:space="preserve">such as metal centered (MC), ligand centered (LC), </w:t>
      </w:r>
      <w:r w:rsidR="00FE4745" w:rsidRPr="003560AF">
        <w:rPr>
          <w:sz w:val="24"/>
          <w:szCs w:val="24"/>
          <w:lang w:val="en-US"/>
        </w:rPr>
        <w:t>metal to ligand charge transfer (MLCT)</w:t>
      </w:r>
      <w:r w:rsidR="0046058F" w:rsidRPr="003560AF">
        <w:rPr>
          <w:sz w:val="24"/>
          <w:szCs w:val="24"/>
          <w:lang w:val="en-US"/>
        </w:rPr>
        <w:t xml:space="preserve"> and ligand to metal charge transfer (LMCT</w:t>
      </w:r>
      <w:proofErr w:type="gramStart"/>
      <w:r w:rsidR="0046058F" w:rsidRPr="003560AF">
        <w:rPr>
          <w:sz w:val="24"/>
          <w:szCs w:val="24"/>
          <w:lang w:val="en-US"/>
        </w:rPr>
        <w:t xml:space="preserve">) </w:t>
      </w:r>
      <w:r w:rsidR="00FE4745" w:rsidRPr="003560AF">
        <w:rPr>
          <w:sz w:val="24"/>
          <w:szCs w:val="24"/>
          <w:lang w:val="en-US"/>
        </w:rPr>
        <w:t>.</w:t>
      </w:r>
      <w:proofErr w:type="gramEnd"/>
      <w:r w:rsidR="00345735" w:rsidRPr="003560AF">
        <w:rPr>
          <w:sz w:val="24"/>
          <w:szCs w:val="24"/>
          <w:lang w:val="en-US"/>
        </w:rPr>
        <w:t xml:space="preserve"> A</w:t>
      </w:r>
      <w:r w:rsidR="0046058F" w:rsidRPr="003560AF">
        <w:rPr>
          <w:sz w:val="24"/>
          <w:szCs w:val="24"/>
          <w:lang w:val="en-US"/>
        </w:rPr>
        <w:t xml:space="preserve">lso, </w:t>
      </w:r>
      <w:r w:rsidR="005B3A99" w:rsidRPr="003560AF">
        <w:rPr>
          <w:sz w:val="24"/>
          <w:szCs w:val="24"/>
          <w:lang w:val="en-US"/>
        </w:rPr>
        <w:t xml:space="preserve">the </w:t>
      </w:r>
      <w:r w:rsidR="00345735" w:rsidRPr="003560AF">
        <w:rPr>
          <w:sz w:val="24"/>
          <w:szCs w:val="24"/>
          <w:lang w:val="en-US"/>
        </w:rPr>
        <w:t xml:space="preserve">Ru metal center surrounded by </w:t>
      </w:r>
      <w:proofErr w:type="spellStart"/>
      <w:r w:rsidR="00345735" w:rsidRPr="003560AF">
        <w:rPr>
          <w:sz w:val="24"/>
          <w:szCs w:val="24"/>
          <w:lang w:val="en-US"/>
        </w:rPr>
        <w:t>bipyridyl</w:t>
      </w:r>
      <w:proofErr w:type="spellEnd"/>
      <w:r w:rsidR="00345735" w:rsidRPr="003560AF">
        <w:rPr>
          <w:sz w:val="24"/>
          <w:szCs w:val="24"/>
          <w:lang w:val="en-US"/>
        </w:rPr>
        <w:t xml:space="preserve"> ligands </w:t>
      </w:r>
      <w:r w:rsidR="002528BA" w:rsidRPr="003560AF">
        <w:rPr>
          <w:sz w:val="24"/>
          <w:szCs w:val="24"/>
          <w:lang w:val="en-US"/>
        </w:rPr>
        <w:t>is an efficient</w:t>
      </w:r>
      <w:r w:rsidR="0046058F" w:rsidRPr="003560AF">
        <w:rPr>
          <w:sz w:val="24"/>
          <w:szCs w:val="24"/>
          <w:lang w:val="en-US"/>
        </w:rPr>
        <w:t xml:space="preserve"> </w:t>
      </w:r>
      <w:r w:rsidR="00345735" w:rsidRPr="003560AF">
        <w:rPr>
          <w:sz w:val="24"/>
          <w:szCs w:val="24"/>
          <w:lang w:val="en-US"/>
        </w:rPr>
        <w:t xml:space="preserve">redox </w:t>
      </w:r>
      <w:r w:rsidR="0046058F" w:rsidRPr="003560AF">
        <w:rPr>
          <w:sz w:val="24"/>
          <w:szCs w:val="24"/>
          <w:lang w:val="en-US"/>
        </w:rPr>
        <w:t xml:space="preserve">(oxidation-reduction) </w:t>
      </w:r>
      <w:r w:rsidR="002528BA" w:rsidRPr="003560AF">
        <w:rPr>
          <w:sz w:val="24"/>
          <w:szCs w:val="24"/>
          <w:lang w:val="en-US"/>
        </w:rPr>
        <w:t xml:space="preserve">architecture </w:t>
      </w:r>
      <w:r w:rsidR="0046058F" w:rsidRPr="003560AF">
        <w:rPr>
          <w:sz w:val="24"/>
          <w:szCs w:val="24"/>
          <w:lang w:val="en-US"/>
        </w:rPr>
        <w:t>which is an advantage in DSSC</w:t>
      </w:r>
      <w:r w:rsidR="002528BA" w:rsidRPr="003560AF">
        <w:rPr>
          <w:sz w:val="24"/>
          <w:szCs w:val="24"/>
          <w:lang w:val="en-US"/>
        </w:rPr>
        <w:t xml:space="preserve"> operation</w:t>
      </w:r>
      <w:r w:rsidR="0046058F" w:rsidRPr="003560AF">
        <w:rPr>
          <w:sz w:val="24"/>
          <w:szCs w:val="24"/>
          <w:lang w:val="en-US"/>
        </w:rPr>
        <w:t>.</w:t>
      </w:r>
      <w:r w:rsidR="003854C6" w:rsidRPr="003560AF">
        <w:rPr>
          <w:sz w:val="24"/>
          <w:szCs w:val="24"/>
          <w:lang w:val="en-US"/>
        </w:rPr>
        <w:fldChar w:fldCharType="begin" w:fldLock="1"/>
      </w:r>
      <w:r w:rsidR="001D542E">
        <w:rPr>
          <w:sz w:val="24"/>
          <w:szCs w:val="24"/>
          <w:lang w:val="en-US"/>
        </w:rPr>
        <w:instrText>ADDIN CSL_CITATION { "citationItems" : [ { "id" : "ITEM-1", "itemData" : { "abstract" : "A review with 144 refs. [on SciFinder (R)]", "author" : [ { "dropping-particle" : "", "family" : "Balzani", "given" : "Vincenzo", "non-dropping-particle" : "", "parse-names" : false, "suffix" : "" }, { "dropping-particle" : "", "family" : "Barigelletti", "given" : "Francesco", "non-dropping-particle" : "", "parse-names" : false, "suffix" : "" }, { "dropping-particle" : "", "family" : "Cola", "given" : "Luisa", "non-dropping-particle" : "De", "parse-names" : false, "suffix" : "" } ], "container-title" : "Topics in Current Chemistry", "id" : "ITEM-1", "issue" : "Photoinduced Electron Transfer 2", "issued" : { "date-parts" : [ [ "1990" ] ] }, "number-of-pages" : "31-71", "title" : "Metal complexes as light absorption and light emission sensitizers", "type" : "book", "volume" : "158" }, "uris" : [ "http://www.mendeley.com/documents/?uuid=a14fbc8b-6976-4886-ac87-8911f3027031" ] } ], "mendeley" : { "formattedCitation" : "&lt;sup&gt;44&lt;/sup&gt;", "plainTextFormattedCitation" : "44", "previouslyFormattedCitation" : "&lt;sup&gt;44&lt;/sup&gt;" }, "properties" : { "noteIndex" : 0 }, "schema" : "https://github.com/citation-style-language/schema/raw/master/csl-citation.json" }</w:instrText>
      </w:r>
      <w:r w:rsidR="003854C6" w:rsidRPr="003560AF">
        <w:rPr>
          <w:sz w:val="24"/>
          <w:szCs w:val="24"/>
          <w:lang w:val="en-US"/>
        </w:rPr>
        <w:fldChar w:fldCharType="separate"/>
      </w:r>
      <w:r w:rsidR="001D542E" w:rsidRPr="001D542E">
        <w:rPr>
          <w:noProof/>
          <w:sz w:val="24"/>
          <w:szCs w:val="24"/>
          <w:vertAlign w:val="superscript"/>
          <w:lang w:val="en-US"/>
        </w:rPr>
        <w:t>44</w:t>
      </w:r>
      <w:r w:rsidR="003854C6" w:rsidRPr="003560AF">
        <w:rPr>
          <w:sz w:val="24"/>
          <w:szCs w:val="24"/>
          <w:lang w:val="en-US"/>
        </w:rPr>
        <w:fldChar w:fldCharType="end"/>
      </w:r>
    </w:p>
    <w:p w14:paraId="2ED5BEE4" w14:textId="3B732F47" w:rsidR="009415DF" w:rsidRPr="003560AF" w:rsidRDefault="00F557D8" w:rsidP="00E36A6E">
      <w:pPr>
        <w:spacing w:line="360" w:lineRule="auto"/>
        <w:jc w:val="center"/>
        <w:rPr>
          <w:sz w:val="24"/>
          <w:szCs w:val="24"/>
          <w:lang w:val="en-US"/>
        </w:rPr>
      </w:pPr>
      <w:r w:rsidRPr="003560AF">
        <w:rPr>
          <w:noProof/>
          <w:lang w:val="en-US"/>
        </w:rPr>
        <w:lastRenderedPageBreak/>
        <w:drawing>
          <wp:inline distT="0" distB="0" distL="0" distR="0" wp14:anchorId="48946866" wp14:editId="69154959">
            <wp:extent cx="4114800" cy="3084385"/>
            <wp:effectExtent l="0" t="0" r="0" b="1905"/>
            <wp:docPr id="290" name="Grafik 290" descr="C:\Users\Melike\AppData\Local\Microsoft\Windows\INetCacheContent.Word\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like\AppData\Local\Microsoft\Windows\INetCacheContent.Word\N3.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17532" cy="3086433"/>
                    </a:xfrm>
                    <a:prstGeom prst="rect">
                      <a:avLst/>
                    </a:prstGeom>
                    <a:noFill/>
                    <a:ln>
                      <a:noFill/>
                    </a:ln>
                  </pic:spPr>
                </pic:pic>
              </a:graphicData>
            </a:graphic>
          </wp:inline>
        </w:drawing>
      </w:r>
    </w:p>
    <w:p w14:paraId="661C4F89" w14:textId="0002035D" w:rsidR="004A275C" w:rsidRPr="003560AF" w:rsidRDefault="006722AB" w:rsidP="00FA699A">
      <w:pPr>
        <w:spacing w:line="360" w:lineRule="auto"/>
        <w:jc w:val="both"/>
        <w:rPr>
          <w:sz w:val="24"/>
          <w:szCs w:val="24"/>
          <w:lang w:val="en-US"/>
        </w:rPr>
      </w:pPr>
      <w:r w:rsidRPr="003560AF">
        <w:rPr>
          <w:sz w:val="24"/>
          <w:szCs w:val="24"/>
          <w:lang w:val="en-US"/>
        </w:rPr>
        <w:t>Figure 1.</w:t>
      </w:r>
      <w:r w:rsidR="004A72E4" w:rsidRPr="003560AF">
        <w:rPr>
          <w:sz w:val="24"/>
          <w:szCs w:val="24"/>
          <w:lang w:val="en-US"/>
        </w:rPr>
        <w:t>8</w:t>
      </w:r>
      <w:r w:rsidR="00A265F4" w:rsidRPr="003560AF">
        <w:rPr>
          <w:sz w:val="24"/>
          <w:szCs w:val="24"/>
          <w:lang w:val="en-US"/>
        </w:rPr>
        <w:t xml:space="preserve"> N3 </w:t>
      </w:r>
      <w:r w:rsidR="009415DF" w:rsidRPr="003560AF">
        <w:rPr>
          <w:sz w:val="24"/>
          <w:szCs w:val="24"/>
          <w:lang w:val="en-US"/>
        </w:rPr>
        <w:t>(</w:t>
      </w:r>
      <w:proofErr w:type="gramStart"/>
      <w:r w:rsidR="009415DF" w:rsidRPr="003560AF">
        <w:rPr>
          <w:sz w:val="24"/>
          <w:szCs w:val="24"/>
          <w:lang w:val="en-US"/>
        </w:rPr>
        <w:t>Ru(</w:t>
      </w:r>
      <w:proofErr w:type="gramEnd"/>
      <w:r w:rsidR="009415DF" w:rsidRPr="003560AF">
        <w:rPr>
          <w:sz w:val="24"/>
          <w:szCs w:val="24"/>
          <w:lang w:val="en-US"/>
        </w:rPr>
        <w:t>4,4'-dicarboxylic acid-2,2'-bipyridine)</w:t>
      </w:r>
      <w:r w:rsidR="009415DF" w:rsidRPr="003560AF">
        <w:rPr>
          <w:sz w:val="24"/>
          <w:szCs w:val="24"/>
          <w:vertAlign w:val="subscript"/>
          <w:lang w:val="en-US"/>
        </w:rPr>
        <w:t>2</w:t>
      </w:r>
      <w:r w:rsidR="009415DF" w:rsidRPr="003560AF">
        <w:rPr>
          <w:sz w:val="24"/>
          <w:szCs w:val="24"/>
          <w:lang w:val="en-US"/>
        </w:rPr>
        <w:t>(NCS)</w:t>
      </w:r>
      <w:r w:rsidR="009415DF" w:rsidRPr="003560AF">
        <w:rPr>
          <w:sz w:val="24"/>
          <w:szCs w:val="24"/>
          <w:vertAlign w:val="subscript"/>
          <w:lang w:val="en-US"/>
        </w:rPr>
        <w:t>2</w:t>
      </w:r>
      <w:r w:rsidR="00577135" w:rsidRPr="003560AF">
        <w:rPr>
          <w:sz w:val="24"/>
          <w:szCs w:val="24"/>
          <w:lang w:val="en-US"/>
        </w:rPr>
        <w:t>)</w:t>
      </w:r>
      <w:r w:rsidR="00DF76C9" w:rsidRPr="003560AF">
        <w:rPr>
          <w:sz w:val="24"/>
          <w:szCs w:val="24"/>
          <w:lang w:val="en-US"/>
        </w:rPr>
        <w:t xml:space="preserve"> </w:t>
      </w:r>
      <w:r w:rsidR="00A265F4" w:rsidRPr="003560AF">
        <w:rPr>
          <w:sz w:val="24"/>
          <w:szCs w:val="24"/>
          <w:lang w:val="en-US"/>
        </w:rPr>
        <w:t>dye</w:t>
      </w:r>
      <w:r w:rsidR="00D95769">
        <w:rPr>
          <w:sz w:val="24"/>
          <w:szCs w:val="24"/>
          <w:lang w:val="en-US"/>
        </w:rPr>
        <w:t>.</w:t>
      </w:r>
    </w:p>
    <w:p w14:paraId="15C97DE1" w14:textId="77777777" w:rsidR="00FA699A" w:rsidRPr="003560AF" w:rsidRDefault="00FA699A" w:rsidP="00FA699A">
      <w:pPr>
        <w:spacing w:line="360" w:lineRule="auto"/>
        <w:jc w:val="both"/>
        <w:rPr>
          <w:sz w:val="24"/>
          <w:szCs w:val="24"/>
          <w:lang w:val="en-US"/>
        </w:rPr>
      </w:pPr>
    </w:p>
    <w:p w14:paraId="42529420" w14:textId="52F962F1" w:rsidR="00E77474" w:rsidRPr="003560AF" w:rsidRDefault="00917419" w:rsidP="00917419">
      <w:pPr>
        <w:pStyle w:val="Heading3"/>
        <w:spacing w:line="360" w:lineRule="auto"/>
        <w:rPr>
          <w:lang w:val="en-US"/>
        </w:rPr>
      </w:pPr>
      <w:bookmarkStart w:id="12" w:name="_Toc477804012"/>
      <w:r w:rsidRPr="003560AF">
        <w:rPr>
          <w:lang w:val="en-US"/>
        </w:rPr>
        <w:t>1.</w:t>
      </w:r>
      <w:r w:rsidR="00F02B99" w:rsidRPr="003560AF">
        <w:rPr>
          <w:lang w:val="en-US"/>
        </w:rPr>
        <w:t>4</w:t>
      </w:r>
      <w:r w:rsidRPr="003560AF">
        <w:rPr>
          <w:lang w:val="en-US"/>
        </w:rPr>
        <w:t xml:space="preserve">.2 Mesoporous </w:t>
      </w:r>
      <w:r w:rsidR="00F25BFA" w:rsidRPr="003560AF">
        <w:rPr>
          <w:lang w:val="en-US"/>
        </w:rPr>
        <w:t xml:space="preserve">metal </w:t>
      </w:r>
      <w:r w:rsidRPr="003560AF">
        <w:rPr>
          <w:lang w:val="en-US"/>
        </w:rPr>
        <w:t>oxide</w:t>
      </w:r>
      <w:bookmarkEnd w:id="12"/>
      <w:r w:rsidR="00F25BFA" w:rsidRPr="003560AF">
        <w:rPr>
          <w:lang w:val="en-US"/>
        </w:rPr>
        <w:t xml:space="preserve"> </w:t>
      </w:r>
    </w:p>
    <w:p w14:paraId="56954A26" w14:textId="604E72F1" w:rsidR="00F5163C" w:rsidRPr="003560AF" w:rsidRDefault="00E769F9" w:rsidP="006C4752">
      <w:pPr>
        <w:spacing w:line="360" w:lineRule="auto"/>
        <w:jc w:val="both"/>
        <w:rPr>
          <w:sz w:val="24"/>
          <w:lang w:val="en-US"/>
        </w:rPr>
      </w:pPr>
      <w:r w:rsidRPr="003560AF">
        <w:rPr>
          <w:sz w:val="24"/>
          <w:lang w:val="en-US"/>
        </w:rPr>
        <w:t>Metal oxides are w</w:t>
      </w:r>
      <w:r w:rsidR="00D4606D" w:rsidRPr="003560AF">
        <w:rPr>
          <w:sz w:val="24"/>
          <w:lang w:val="en-US"/>
        </w:rPr>
        <w:t>ide band gap semiconductors</w:t>
      </w:r>
      <w:r w:rsidR="00DE0EBE" w:rsidRPr="003560AF">
        <w:rPr>
          <w:sz w:val="24"/>
          <w:lang w:val="en-US"/>
        </w:rPr>
        <w:t xml:space="preserve"> (</w:t>
      </w:r>
      <w:proofErr w:type="spellStart"/>
      <w:r w:rsidR="00DE0EBE" w:rsidRPr="003560AF">
        <w:rPr>
          <w:sz w:val="24"/>
          <w:lang w:val="en-US"/>
        </w:rPr>
        <w:t>Eg</w:t>
      </w:r>
      <w:proofErr w:type="spellEnd"/>
      <w:r w:rsidR="00DE0EBE" w:rsidRPr="003560AF">
        <w:rPr>
          <w:sz w:val="24"/>
          <w:lang w:val="en-US"/>
        </w:rPr>
        <w:t xml:space="preserve"> ~ 3-4</w:t>
      </w:r>
      <w:r w:rsidR="004A72E4" w:rsidRPr="003560AF">
        <w:rPr>
          <w:sz w:val="24"/>
          <w:lang w:val="en-US"/>
        </w:rPr>
        <w:t xml:space="preserve"> </w:t>
      </w:r>
      <w:r w:rsidR="00DE0EBE" w:rsidRPr="003560AF">
        <w:rPr>
          <w:sz w:val="24"/>
          <w:lang w:val="en-US"/>
        </w:rPr>
        <w:t>eV)</w:t>
      </w:r>
      <w:r w:rsidR="00D4606D" w:rsidRPr="003560AF">
        <w:rPr>
          <w:sz w:val="24"/>
          <w:lang w:val="en-US"/>
        </w:rPr>
        <w:t xml:space="preserve"> </w:t>
      </w:r>
      <w:r w:rsidR="00070949" w:rsidRPr="003560AF">
        <w:rPr>
          <w:sz w:val="24"/>
          <w:lang w:val="en-US"/>
        </w:rPr>
        <w:t xml:space="preserve">which are key elements </w:t>
      </w:r>
      <w:r w:rsidR="00303D18" w:rsidRPr="003560AF">
        <w:rPr>
          <w:sz w:val="24"/>
          <w:lang w:val="en-US"/>
        </w:rPr>
        <w:t>for</w:t>
      </w:r>
      <w:r w:rsidR="00070949" w:rsidRPr="003560AF">
        <w:rPr>
          <w:sz w:val="24"/>
          <w:lang w:val="en-US"/>
        </w:rPr>
        <w:t xml:space="preserve"> the operation of </w:t>
      </w:r>
      <w:r w:rsidRPr="003560AF">
        <w:rPr>
          <w:sz w:val="24"/>
          <w:lang w:val="en-US"/>
        </w:rPr>
        <w:t xml:space="preserve">DSSCs. </w:t>
      </w:r>
      <w:r w:rsidR="00F954AC" w:rsidRPr="003560AF">
        <w:rPr>
          <w:sz w:val="24"/>
          <w:lang w:val="en-US"/>
        </w:rPr>
        <w:t xml:space="preserve">Electron injection from </w:t>
      </w:r>
      <w:r w:rsidR="00E36A6E" w:rsidRPr="003560AF">
        <w:rPr>
          <w:sz w:val="24"/>
          <w:lang w:val="en-US"/>
        </w:rPr>
        <w:t xml:space="preserve">the </w:t>
      </w:r>
      <w:r w:rsidR="00F954AC" w:rsidRPr="003560AF">
        <w:rPr>
          <w:sz w:val="24"/>
          <w:lang w:val="en-US"/>
        </w:rPr>
        <w:t>sensitizer (molecular dye) into the oxide film is enough to turn this insulating metal oxide (</w:t>
      </w:r>
      <w:r w:rsidR="00035214" w:rsidRPr="003560AF">
        <w:rPr>
          <w:sz w:val="24"/>
          <w:lang w:val="en-US"/>
        </w:rPr>
        <w:t>under dark</w:t>
      </w:r>
      <w:r w:rsidR="00F954AC" w:rsidRPr="003560AF">
        <w:rPr>
          <w:sz w:val="24"/>
          <w:lang w:val="en-US"/>
        </w:rPr>
        <w:t xml:space="preserve">) </w:t>
      </w:r>
      <w:r w:rsidR="00035214" w:rsidRPr="003560AF">
        <w:rPr>
          <w:sz w:val="24"/>
          <w:lang w:val="en-US"/>
        </w:rPr>
        <w:t xml:space="preserve">to </w:t>
      </w:r>
      <w:r w:rsidR="00F954AC" w:rsidRPr="003560AF">
        <w:rPr>
          <w:sz w:val="24"/>
          <w:lang w:val="en-US"/>
        </w:rPr>
        <w:t>a conductive state.</w:t>
      </w:r>
      <w:r w:rsidR="000B41A1" w:rsidRPr="003560AF">
        <w:rPr>
          <w:sz w:val="24"/>
          <w:lang w:val="en-US"/>
        </w:rPr>
        <w:fldChar w:fldCharType="begin" w:fldLock="1"/>
      </w:r>
      <w:r w:rsidR="001D542E">
        <w:rPr>
          <w:sz w:val="24"/>
          <w:lang w:val="en-US"/>
        </w:rPr>
        <w:instrText>ADDIN CSL_CITATION { "citationItems" : [ { "id" : "ITEM-1", "itemData" : { "DOI" : "10.1021/ic0508371", "ISSN" : "0020-1669", "PMID" : "16180840", "abstract" : "The quality of human life depends to a large degree on the availability of energy. This is threatened unless renewable energy resources can be developed in the near future. Chemistry is expected to make important contributions to identify environmentally friendly solutions of the energy problem. One attractive strategy discussed in this Forum Article is the development of solar cells that are based on the sensitization of mesoscopic oxide films by dyes or quantum dots. These systems have already reached conversion efficiencies exceeding 11%. The underlying fundamental processes of light harvesting by the sensitizer, heterogeneous electron transfer from the electronically excited chromophore into the conduction band of the semiconductor oxide, and percolative migration of the injected electrons through the mesoporous film to the collector electrode will be described below in detail. A number of research topics will also be discussed, and the examples for the first outdoor application of such solar cells will be provided.", "author" : [ { "dropping-particle" : "", "family" : "Gr\u00e4tzel", "given" : "Michael", "non-dropping-particle" : "", "parse-names" : false, "suffix" : "" } ], "container-title" : "Inorganic chemistry", "id" : "ITEM-1", "issue" : "20", "issued" : { "date-parts" : [ [ "2005" ] ] }, "page" : "6841-51", "title" : "Solar energy conversion by dye-sensitized photovoltaic cells", "type" : "article-journal", "volume" : "44" }, "uris" : [ "http://www.mendeley.com/documents/?uuid=05ed5069-27a6-4c80-8032-00ec8aec4303" ] } ], "mendeley" : { "formattedCitation" : "&lt;sup&gt;41&lt;/sup&gt;", "plainTextFormattedCitation" : "41", "previouslyFormattedCitation" : "&lt;sup&gt;41&lt;/sup&gt;" }, "properties" : { "noteIndex" : 0 }, "schema" : "https://github.com/citation-style-language/schema/raw/master/csl-citation.json" }</w:instrText>
      </w:r>
      <w:r w:rsidR="000B41A1" w:rsidRPr="003560AF">
        <w:rPr>
          <w:sz w:val="24"/>
          <w:lang w:val="en-US"/>
        </w:rPr>
        <w:fldChar w:fldCharType="separate"/>
      </w:r>
      <w:r w:rsidR="001D542E" w:rsidRPr="001D542E">
        <w:rPr>
          <w:noProof/>
          <w:sz w:val="24"/>
          <w:vertAlign w:val="superscript"/>
          <w:lang w:val="en-US"/>
        </w:rPr>
        <w:t>41</w:t>
      </w:r>
      <w:r w:rsidR="000B41A1" w:rsidRPr="003560AF">
        <w:rPr>
          <w:sz w:val="24"/>
          <w:lang w:val="en-US"/>
        </w:rPr>
        <w:fldChar w:fldCharType="end"/>
      </w:r>
      <w:r w:rsidR="000B41A1" w:rsidRPr="003560AF">
        <w:rPr>
          <w:sz w:val="24"/>
          <w:vertAlign w:val="superscript"/>
          <w:lang w:val="en-US"/>
        </w:rPr>
        <w:t>,</w:t>
      </w:r>
      <w:r w:rsidR="00F954AC" w:rsidRPr="003560AF">
        <w:rPr>
          <w:sz w:val="24"/>
          <w:lang w:val="en-US"/>
        </w:rPr>
        <w:fldChar w:fldCharType="begin" w:fldLock="1"/>
      </w:r>
      <w:r w:rsidR="001D542E">
        <w:rPr>
          <w:sz w:val="24"/>
          <w:lang w:val="en-US"/>
        </w:rPr>
        <w:instrText>ADDIN CSL_CITATION { "citationItems" : [ { "id" : "ITEM-1", "itemData" : { "DOI" : "10.1016/j.jphotochem.2004.02.023", "ISBN" : "1010-6030", "ISSN" : "10106030", "PMID" : "16903850", "abstract" : "The dye-sensitized solar cell (DSC) provides a technically and economically credible alternative concept to present day p-n junction photovoltaic devices. In contrast to the conventional silicon systems, where the semiconductor assumes both the task of light absorption and charge carrier transport the two functions are separated here. Light is absorbed by a sensitizer, which is anchored to the surface of a wide band gap oxide semiconductor. Charge separation takes place at the interface via photo-induced electron injection from the dye into the conduction band of the solid. Carriers are transported in the conduction band of the semiconductor to the charge collector. The use of sensitizers having a broad absorption band in conjunction with oxide films of nanocrystalline morphology permits to harvest a large fraction of sunlight. Nearly quantitative conversion of incident photon into electric current is achieved over a large spectral range extending from the UV to the near IR region. Overall solar (standard AM 1.5) to current conversion efficiencies of 10.6% have been reached. New electrolytes based on ionic liquids have been developed that show excellent stability both under prolonged light soaking and high temperature stress. There are good prospects to produce these cells at lower cost than conventional devices. Here we present the current state of the field, and discuss the importance of mastering the interface of the mesoporous films by assisting the self-assembly of the sensitizer at the surface of the oxide nanocrystals. \u00a9 2004 Elsevier B.V. All rights reserved.", "author" : [ { "dropping-particle" : "", "family" : "Gr\u00e4tzel", "given" : "Michael", "non-dropping-particle" : "", "parse-names" : false, "suffix" : "" } ], "container-title" : "Journal of Photochemistry and Photobiology A: Chemistry", "id" : "ITEM-1", "issue" : "1-3", "issued" : { "date-parts" : [ [ "2004" ] ] }, "page" : "3-14", "title" : "Conversion of sunlight to electric power by nanocrystalline dye-sensitized solar cells", "type" : "article-journal", "volume" : "164" }, "uris" : [ "http://www.mendeley.com/documents/?uuid=2f4e7182-1a85-4ed1-9e56-2e9ea11d60dd" ] } ], "mendeley" : { "formattedCitation" : "&lt;sup&gt;46&lt;/sup&gt;", "plainTextFormattedCitation" : "46", "previouslyFormattedCitation" : "&lt;sup&gt;46&lt;/sup&gt;" }, "properties" : { "noteIndex" : 0 }, "schema" : "https://github.com/citation-style-language/schema/raw/master/csl-citation.json" }</w:instrText>
      </w:r>
      <w:r w:rsidR="00F954AC" w:rsidRPr="003560AF">
        <w:rPr>
          <w:sz w:val="24"/>
          <w:lang w:val="en-US"/>
        </w:rPr>
        <w:fldChar w:fldCharType="separate"/>
      </w:r>
      <w:r w:rsidR="001D542E" w:rsidRPr="001D542E">
        <w:rPr>
          <w:noProof/>
          <w:sz w:val="24"/>
          <w:vertAlign w:val="superscript"/>
          <w:lang w:val="en-US"/>
        </w:rPr>
        <w:t>46</w:t>
      </w:r>
      <w:r w:rsidR="00F954AC" w:rsidRPr="003560AF">
        <w:rPr>
          <w:sz w:val="24"/>
          <w:lang w:val="en-US"/>
        </w:rPr>
        <w:fldChar w:fldCharType="end"/>
      </w:r>
      <w:r w:rsidR="00F954AC" w:rsidRPr="003560AF">
        <w:rPr>
          <w:sz w:val="24"/>
          <w:lang w:val="en-US"/>
        </w:rPr>
        <w:t xml:space="preserve">  </w:t>
      </w:r>
      <w:r w:rsidRPr="003560AF">
        <w:rPr>
          <w:sz w:val="24"/>
          <w:lang w:val="en-US"/>
        </w:rPr>
        <w:t>The material of choice has been commonly TiO</w:t>
      </w:r>
      <w:r w:rsidRPr="003560AF">
        <w:rPr>
          <w:sz w:val="24"/>
          <w:vertAlign w:val="subscript"/>
          <w:lang w:val="en-US"/>
        </w:rPr>
        <w:t>2</w:t>
      </w:r>
      <w:r w:rsidRPr="003560AF">
        <w:rPr>
          <w:sz w:val="24"/>
          <w:lang w:val="en-US"/>
        </w:rPr>
        <w:t xml:space="preserve"> (</w:t>
      </w:r>
      <w:proofErr w:type="spellStart"/>
      <w:r w:rsidRPr="003560AF">
        <w:rPr>
          <w:sz w:val="24"/>
          <w:lang w:val="en-US"/>
        </w:rPr>
        <w:t>anatase</w:t>
      </w:r>
      <w:proofErr w:type="spellEnd"/>
      <w:r w:rsidR="00070949" w:rsidRPr="003560AF">
        <w:rPr>
          <w:sz w:val="24"/>
          <w:lang w:val="en-US"/>
        </w:rPr>
        <w:t>, rutile or a combination of both</w:t>
      </w:r>
      <w:r w:rsidRPr="003560AF">
        <w:rPr>
          <w:sz w:val="24"/>
          <w:lang w:val="en-US"/>
        </w:rPr>
        <w:t>)</w:t>
      </w:r>
      <w:r w:rsidR="006722AB" w:rsidRPr="003560AF">
        <w:rPr>
          <w:sz w:val="24"/>
          <w:lang w:val="en-US"/>
        </w:rPr>
        <w:t xml:space="preserve"> (Figure 1.</w:t>
      </w:r>
      <w:r w:rsidR="004A72E4" w:rsidRPr="003560AF">
        <w:rPr>
          <w:sz w:val="24"/>
          <w:lang w:val="en-US"/>
        </w:rPr>
        <w:t>9</w:t>
      </w:r>
      <w:r w:rsidR="00E36A6E" w:rsidRPr="003560AF">
        <w:rPr>
          <w:sz w:val="24"/>
          <w:lang w:val="en-US"/>
        </w:rPr>
        <w:t>)</w:t>
      </w:r>
      <w:r w:rsidRPr="003560AF">
        <w:rPr>
          <w:sz w:val="24"/>
          <w:lang w:val="en-US"/>
        </w:rPr>
        <w:t>,</w:t>
      </w:r>
      <w:r w:rsidR="00C54A69" w:rsidRPr="003560AF">
        <w:rPr>
          <w:sz w:val="24"/>
          <w:lang w:val="en-US"/>
        </w:rPr>
        <w:t xml:space="preserve"> </w:t>
      </w:r>
      <w:r w:rsidR="00070949" w:rsidRPr="003560AF">
        <w:rPr>
          <w:sz w:val="24"/>
          <w:lang w:val="en-US"/>
        </w:rPr>
        <w:t xml:space="preserve">though other oxides </w:t>
      </w:r>
      <w:r w:rsidRPr="003560AF">
        <w:rPr>
          <w:sz w:val="24"/>
          <w:lang w:val="en-US"/>
        </w:rPr>
        <w:t>as SnO</w:t>
      </w:r>
      <w:r w:rsidRPr="003560AF">
        <w:rPr>
          <w:sz w:val="24"/>
          <w:vertAlign w:val="subscript"/>
          <w:lang w:val="en-US"/>
        </w:rPr>
        <w:t>2</w:t>
      </w:r>
      <w:r w:rsidRPr="003560AF">
        <w:rPr>
          <w:sz w:val="24"/>
          <w:lang w:val="en-US"/>
        </w:rPr>
        <w:t>, Nb</w:t>
      </w:r>
      <w:r w:rsidRPr="003560AF">
        <w:rPr>
          <w:sz w:val="24"/>
          <w:vertAlign w:val="subscript"/>
          <w:lang w:val="en-US"/>
        </w:rPr>
        <w:t>2</w:t>
      </w:r>
      <w:r w:rsidRPr="003560AF">
        <w:rPr>
          <w:sz w:val="24"/>
          <w:lang w:val="en-US"/>
        </w:rPr>
        <w:t>O</w:t>
      </w:r>
      <w:r w:rsidRPr="003560AF">
        <w:rPr>
          <w:sz w:val="24"/>
          <w:vertAlign w:val="subscript"/>
          <w:lang w:val="en-US"/>
        </w:rPr>
        <w:t>5</w:t>
      </w:r>
      <w:r w:rsidRPr="003560AF">
        <w:rPr>
          <w:sz w:val="24"/>
          <w:lang w:val="en-US"/>
        </w:rPr>
        <w:t xml:space="preserve"> and </w:t>
      </w:r>
      <w:proofErr w:type="spellStart"/>
      <w:r w:rsidRPr="003560AF">
        <w:rPr>
          <w:sz w:val="24"/>
          <w:lang w:val="en-US"/>
        </w:rPr>
        <w:t>ZnO</w:t>
      </w:r>
      <w:proofErr w:type="spellEnd"/>
      <w:r w:rsidRPr="003560AF">
        <w:rPr>
          <w:sz w:val="24"/>
          <w:lang w:val="en-US"/>
        </w:rPr>
        <w:t xml:space="preserve"> have been </w:t>
      </w:r>
      <w:r w:rsidR="00070949" w:rsidRPr="003560AF">
        <w:rPr>
          <w:sz w:val="24"/>
          <w:lang w:val="en-US"/>
        </w:rPr>
        <w:t xml:space="preserve">widely </w:t>
      </w:r>
      <w:r w:rsidRPr="003560AF">
        <w:rPr>
          <w:sz w:val="24"/>
          <w:lang w:val="en-US"/>
        </w:rPr>
        <w:t>investigated</w:t>
      </w:r>
      <w:r w:rsidR="00070949" w:rsidRPr="003560AF">
        <w:rPr>
          <w:sz w:val="24"/>
          <w:lang w:val="en-US"/>
        </w:rPr>
        <w:t xml:space="preserve"> as well</w:t>
      </w:r>
      <w:r w:rsidRPr="003560AF">
        <w:rPr>
          <w:sz w:val="24"/>
          <w:lang w:val="en-US"/>
        </w:rPr>
        <w:t>.</w:t>
      </w:r>
      <w:r w:rsidR="000B41A1" w:rsidRPr="003560AF">
        <w:rPr>
          <w:sz w:val="24"/>
          <w:vertAlign w:val="superscript"/>
          <w:lang w:val="en-US"/>
        </w:rPr>
        <w:fldChar w:fldCharType="begin" w:fldLock="1"/>
      </w:r>
      <w:r w:rsidR="001D542E">
        <w:rPr>
          <w:sz w:val="24"/>
          <w:vertAlign w:val="superscript"/>
          <w:lang w:val="en-US"/>
        </w:rPr>
        <w:instrText>ADDIN CSL_CITATION { "citationItems" : [ { "id" : "ITEM-1", "itemData" : { "DOI" : "10.1021/ic0508371", "ISSN" : "0020-1669", "PMID" : "16180840", "abstract" : "The quality of human life depends to a large degree on the availability of energy. This is threatened unless renewable energy resources can be developed in the near future. Chemistry is expected to make important contributions to identify environmentally friendly solutions of the energy problem. One attractive strategy discussed in this Forum Article is the development of solar cells that are based on the sensitization of mesoscopic oxide films by dyes or quantum dots. These systems have already reached conversion efficiencies exceeding 11%. The underlying fundamental processes of light harvesting by the sensitizer, heterogeneous electron transfer from the electronically excited chromophore into the conduction band of the semiconductor oxide, and percolative migration of the injected electrons through the mesoporous film to the collector electrode will be described below in detail. A number of research topics will also be discussed, and the examples for the first outdoor application of such solar cells will be provided.", "author" : [ { "dropping-particle" : "", "family" : "Gr\u00e4tzel", "given" : "Michael", "non-dropping-particle" : "", "parse-names" : false, "suffix" : "" } ], "container-title" : "Inorganic chemistry", "id" : "ITEM-1", "issue" : "20", "issued" : { "date-parts" : [ [ "2005" ] ] }, "page" : "6841-51", "title" : "Solar energy conversion by dye-sensitized photovoltaic cells", "type" : "article-journal", "volume" : "44" }, "uris" : [ "http://www.mendeley.com/documents/?uuid=05ed5069-27a6-4c80-8032-00ec8aec4303" ] } ], "mendeley" : { "formattedCitation" : "&lt;sup&gt;41&lt;/sup&gt;", "plainTextFormattedCitation" : "41", "previouslyFormattedCitation" : "&lt;sup&gt;41&lt;/sup&gt;" }, "properties" : { "noteIndex" : 0 }, "schema" : "https://github.com/citation-style-language/schema/raw/master/csl-citation.json" }</w:instrText>
      </w:r>
      <w:r w:rsidR="000B41A1" w:rsidRPr="003560AF">
        <w:rPr>
          <w:sz w:val="24"/>
          <w:vertAlign w:val="superscript"/>
          <w:lang w:val="en-US"/>
        </w:rPr>
        <w:fldChar w:fldCharType="separate"/>
      </w:r>
      <w:r w:rsidR="001D542E" w:rsidRPr="001D542E">
        <w:rPr>
          <w:noProof/>
          <w:sz w:val="24"/>
          <w:vertAlign w:val="superscript"/>
          <w:lang w:val="en-US"/>
        </w:rPr>
        <w:t>41</w:t>
      </w:r>
      <w:r w:rsidR="000B41A1" w:rsidRPr="003560AF">
        <w:rPr>
          <w:sz w:val="24"/>
          <w:vertAlign w:val="superscript"/>
          <w:lang w:val="en-US"/>
        </w:rPr>
        <w:fldChar w:fldCharType="end"/>
      </w:r>
      <w:r w:rsidR="000B41A1" w:rsidRPr="003560AF">
        <w:rPr>
          <w:sz w:val="24"/>
          <w:vertAlign w:val="superscript"/>
          <w:lang w:val="en-US"/>
        </w:rPr>
        <w:t>,</w:t>
      </w:r>
      <w:r w:rsidR="000B41A1" w:rsidRPr="003560AF">
        <w:rPr>
          <w:sz w:val="24"/>
          <w:vertAlign w:val="superscript"/>
          <w:lang w:val="en-US"/>
        </w:rPr>
        <w:fldChar w:fldCharType="begin" w:fldLock="1"/>
      </w:r>
      <w:r w:rsidR="001D542E">
        <w:rPr>
          <w:sz w:val="24"/>
          <w:vertAlign w:val="superscript"/>
          <w:lang w:val="en-US"/>
        </w:rPr>
        <w:instrText>ADDIN CSL_CITATION { "citationItems" : [ { "id" : "ITEM-1", "itemData" : { "DOI" : "10.1016/S1389-5567(03)00026-1", "ISBN" : "1389-5567", "ISSN" : "13895567", "PMID" : "20831177", "abstract" : "The dye-sensitized solar cells (DSC) provides a technically and economically credible alternative concept to present day p-n junction photovoltaic devices. In contrast to the conventional systems where the semiconductor assume both the task of light absorption and charge carrier transport the two functions are separated here. Light is absorbed by a sensitizer, which is anchored to the surface of a wide band semiconductor. Charge separation takes place at the interface via photo-induced electron injection from the dye into the conduction band of the solid. Carriers are transported in the conduction band of the semiconductor to the charge collector. The use of sensitizers having a broad absorption band in conjunction with oxide films of nanocrstalline morphology permits to harvest a large fraction of sunlight. Nearly quantitative conversion of incident photon into electric current is achieved over a large spectral range extending from the UV to the near IR region. Overall solar (standard AM 1.5) to current conversion efficiencies (IPCE) over 10% have been reached. There are good prospects to produce these cells at lower cost than conventional devices. Here we present the current state of the field, discuss new concepts of the dye-sensitized nanocrystalline solar cell (DSC) including heterojunction variants and analyze the perspectives for the future development of the technology. \u00a9 2003 Japanese Photochemistry Association. Published by Elsevier B.V. All rights reserved.", "author" : [ { "dropping-particle" : "", "family" : "Gr\u00e4tzel", "given" : "Michael", "non-dropping-particle" : "", "parse-names" : false, "suffix" : "" } ], "container-title" : "Journal of Photochemistry and Photobiology C: Photochemistry Reviews", "id" : "ITEM-1", "issue" : "2", "issued" : { "date-parts" : [ [ "2003" ] ] }, "page" : "145-153", "title" : "Dye-sensitized solar cells", "type" : "article-journal", "volume" : "4" }, "uris" : [ "http://www.mendeley.com/documents/?uuid=bcab9c97-d91b-4dff-8e9e-75b9d2790fc9" ] } ], "mendeley" : { "formattedCitation" : "&lt;sup&gt;42&lt;/sup&gt;", "plainTextFormattedCitation" : "42", "previouslyFormattedCitation" : "&lt;sup&gt;42&lt;/sup&gt;" }, "properties" : { "noteIndex" : 0 }, "schema" : "https://github.com/citation-style-language/schema/raw/master/csl-citation.json" }</w:instrText>
      </w:r>
      <w:r w:rsidR="000B41A1" w:rsidRPr="003560AF">
        <w:rPr>
          <w:sz w:val="24"/>
          <w:vertAlign w:val="superscript"/>
          <w:lang w:val="en-US"/>
        </w:rPr>
        <w:fldChar w:fldCharType="separate"/>
      </w:r>
      <w:r w:rsidR="001D542E" w:rsidRPr="001D542E">
        <w:rPr>
          <w:noProof/>
          <w:sz w:val="24"/>
          <w:vertAlign w:val="superscript"/>
          <w:lang w:val="en-US"/>
        </w:rPr>
        <w:t>42</w:t>
      </w:r>
      <w:r w:rsidR="000B41A1" w:rsidRPr="003560AF">
        <w:rPr>
          <w:sz w:val="24"/>
          <w:vertAlign w:val="superscript"/>
          <w:lang w:val="en-US"/>
        </w:rPr>
        <w:fldChar w:fldCharType="end"/>
      </w:r>
      <w:r w:rsidR="000B41A1" w:rsidRPr="003560AF">
        <w:rPr>
          <w:sz w:val="24"/>
          <w:vertAlign w:val="superscript"/>
          <w:lang w:val="en-US"/>
        </w:rPr>
        <w:t>,</w:t>
      </w:r>
      <w:r w:rsidRPr="003560AF">
        <w:rPr>
          <w:sz w:val="24"/>
          <w:lang w:val="en-US"/>
        </w:rPr>
        <w:fldChar w:fldCharType="begin" w:fldLock="1"/>
      </w:r>
      <w:r w:rsidR="001D542E">
        <w:rPr>
          <w:sz w:val="24"/>
          <w:lang w:val="en-US"/>
        </w:rPr>
        <w:instrText>ADDIN CSL_CITATION { "citationItems" : [ { "id" : "ITEM-1", "itemData" : { "DOI" : "10.1016/j.jphotochem.2004.02.023", "ISBN" : "1010-6030", "ISSN" : "10106030", "PMID" : "16903850", "abstract" : "The dye-sensitized solar cell (DSC) provides a technically and economically credible alternative concept to present day p-n junction photovoltaic devices. In contrast to the conventional silicon systems, where the semiconductor assumes both the task of light absorption and charge carrier transport the two functions are separated here. Light is absorbed by a sensitizer, which is anchored to the surface of a wide band gap oxide semiconductor. Charge separation takes place at the interface via photo-induced electron injection from the dye into the conduction band of the solid. Carriers are transported in the conduction band of the semiconductor to the charge collector. The use of sensitizers having a broad absorption band in conjunction with oxide films of nanocrystalline morphology permits to harvest a large fraction of sunlight. Nearly quantitative conversion of incident photon into electric current is achieved over a large spectral range extending from the UV to the near IR region. Overall solar (standard AM 1.5) to current conversion efficiencies of 10.6% have been reached. New electrolytes based on ionic liquids have been developed that show excellent stability both under prolonged light soaking and high temperature stress. There are good prospects to produce these cells at lower cost than conventional devices. Here we present the current state of the field, and discuss the importance of mastering the interface of the mesoporous films by assisting the self-assembly of the sensitizer at the surface of the oxide nanocrystals. \u00a9 2004 Elsevier B.V. All rights reserved.", "author" : [ { "dropping-particle" : "", "family" : "Gr\u00e4tzel", "given" : "Michael", "non-dropping-particle" : "", "parse-names" : false, "suffix" : "" } ], "container-title" : "Journal of Photochemistry and Photobiology A: Chemistry", "id" : "ITEM-1", "issue" : "1-3", "issued" : { "date-parts" : [ [ "2004" ] ] }, "page" : "3-14", "title" : "Conversion of sunlight to electric power by nanocrystalline dye-sensitized solar cells", "type" : "article-journal", "volume" : "164" }, "uris" : [ "http://www.mendeley.com/documents/?uuid=2f4e7182-1a85-4ed1-9e56-2e9ea11d60dd" ] } ], "mendeley" : { "formattedCitation" : "&lt;sup&gt;46&lt;/sup&gt;", "plainTextFormattedCitation" : "46", "previouslyFormattedCitation" : "&lt;sup&gt;46&lt;/sup&gt;" }, "properties" : { "noteIndex" : 0 }, "schema" : "https://github.com/citation-style-language/schema/raw/master/csl-citation.json" }</w:instrText>
      </w:r>
      <w:r w:rsidRPr="003560AF">
        <w:rPr>
          <w:sz w:val="24"/>
          <w:lang w:val="en-US"/>
        </w:rPr>
        <w:fldChar w:fldCharType="separate"/>
      </w:r>
      <w:r w:rsidR="001D542E" w:rsidRPr="001D542E">
        <w:rPr>
          <w:noProof/>
          <w:sz w:val="24"/>
          <w:vertAlign w:val="superscript"/>
          <w:lang w:val="en-US"/>
        </w:rPr>
        <w:t>46</w:t>
      </w:r>
      <w:r w:rsidRPr="003560AF">
        <w:rPr>
          <w:sz w:val="24"/>
          <w:lang w:val="en-US"/>
        </w:rPr>
        <w:fldChar w:fldCharType="end"/>
      </w:r>
      <w:r w:rsidR="00553CE4" w:rsidRPr="003560AF">
        <w:rPr>
          <w:sz w:val="24"/>
          <w:vertAlign w:val="superscript"/>
          <w:lang w:val="en-US"/>
        </w:rPr>
        <w:t>,</w:t>
      </w:r>
      <w:r w:rsidR="00553CE4" w:rsidRPr="003560AF">
        <w:rPr>
          <w:sz w:val="24"/>
          <w:lang w:val="en-US"/>
        </w:rPr>
        <w:fldChar w:fldCharType="begin" w:fldLock="1"/>
      </w:r>
      <w:r w:rsidR="001D542E">
        <w:rPr>
          <w:sz w:val="24"/>
          <w:lang w:val="en-US"/>
        </w:rPr>
        <w:instrText>ADDIN CSL_CITATION { "citationItems" : [ { "id" : "ITEM-1", "itemData" : { "DOI" : "10.1021/jp034039c", "ISBN" : "1520-6106", "ISSN" : "10895647", "abstract" : "Ultrafast electron injection processes from photoexcited Ru-complex, cis-bis-(4,4\u2018-dicarboxy-2,2\u2018-bipyridine)dithiocyanato ruthenium(II), [Ru(dcbpy)2(NCS)2] (N3), into nanocrystalline ZnO film have been investigated by observing the femtosecond transient absorption in the visible and near-IR range (600\u22122000 nm). After photoexcitation of the metal-to-ligand charge-transfer band of the adsorbed N3 dye, a very broad transient absorption band ranging from 600 to 1500 nm having a maximum at around 1200 nm rose in less than 100 fs. Subsequently, the absorption band in the near-IR showed a multiexponential decay with time constants of 5 ps, 150 ps, and &gt;1 ns, leading to the generation of conductive electrons which absorb at around 2000 nm. Therefore, this initial broad band is considered to be due to the intermediates during the electron transfer from excited N3 to the conduction band of ZnO. The origin of the broad absorption band around 1200 nm is discussed in terms of a charge-transfer complex between the excited N3 dye and surface states of ZnO.", "author" : [ { "dropping-particle" : "", "family" : "Furube", "given" : "Akihiro", "non-dropping-particle" : "", "parse-names" : false, "suffix" : "" }, { "dropping-particle" : "", "family" : "Katoh", "given" : "Ryuzi", "non-dropping-particle" : "", "parse-names" : false, "suffix" : "" }, { "dropping-particle" : "", "family" : "Hara", "given" : "Kohjiro", "non-dropping-particle" : "", "parse-names" : false, "suffix" : "" }, { "dropping-particle" : "", "family" : "Murata", "given" : "Shigeo", "non-dropping-particle" : "", "parse-names" : false, "suffix" : "" }, { "dropping-particle" : "", "family" : "Arakawa", "given" : "Hironori", "non-dropping-particle" : "", "parse-names" : false, "suffix" : "" }, { "dropping-particle" : "", "family" : "Tachiya", "given" : "M.", "non-dropping-particle" : "", "parse-names" : false, "suffix" : "" } ], "container-title" : "J. Phys. Chem. B", "id" : "ITEM-1", "issued" : { "date-parts" : [ [ "2003" ] ] }, "page" : "4162-4166", "title" : "Ultrafast stepwise electron injection from photoexcited Ru-complex into nanocrystalline ZnO film via intermediates at the surface", "type" : "article-journal", "volume" : "107" }, "uris" : [ "http://www.mendeley.com/documents/?uuid=86079908-999b-4952-8f06-7f44bc2fc7b8" ] } ], "mendeley" : { "formattedCitation" : "&lt;sup&gt;47&lt;/sup&gt;", "plainTextFormattedCitation" : "47", "previouslyFormattedCitation" : "&lt;sup&gt;47&lt;/sup&gt;" }, "properties" : { "noteIndex" : 0 }, "schema" : "https://github.com/citation-style-language/schema/raw/master/csl-citation.json" }</w:instrText>
      </w:r>
      <w:r w:rsidR="00553CE4" w:rsidRPr="003560AF">
        <w:rPr>
          <w:sz w:val="24"/>
          <w:lang w:val="en-US"/>
        </w:rPr>
        <w:fldChar w:fldCharType="separate"/>
      </w:r>
      <w:r w:rsidR="001D542E" w:rsidRPr="001D542E">
        <w:rPr>
          <w:noProof/>
          <w:sz w:val="24"/>
          <w:vertAlign w:val="superscript"/>
          <w:lang w:val="en-US"/>
        </w:rPr>
        <w:t>47</w:t>
      </w:r>
      <w:r w:rsidR="00553CE4" w:rsidRPr="003560AF">
        <w:rPr>
          <w:sz w:val="24"/>
          <w:lang w:val="en-US"/>
        </w:rPr>
        <w:fldChar w:fldCharType="end"/>
      </w:r>
      <w:r w:rsidRPr="003560AF">
        <w:rPr>
          <w:sz w:val="24"/>
          <w:lang w:val="en-US"/>
        </w:rPr>
        <w:t xml:space="preserve"> </w:t>
      </w:r>
      <w:r w:rsidR="00070949" w:rsidRPr="003560AF">
        <w:rPr>
          <w:sz w:val="24"/>
          <w:lang w:val="en-US"/>
        </w:rPr>
        <w:t xml:space="preserve">One </w:t>
      </w:r>
      <w:r w:rsidR="00DF76C9" w:rsidRPr="003560AF">
        <w:rPr>
          <w:sz w:val="24"/>
          <w:lang w:val="en-US"/>
        </w:rPr>
        <w:t xml:space="preserve">of the </w:t>
      </w:r>
      <w:r w:rsidR="00070949" w:rsidRPr="003560AF">
        <w:rPr>
          <w:sz w:val="24"/>
          <w:lang w:val="en-US"/>
        </w:rPr>
        <w:t>key aspect</w:t>
      </w:r>
      <w:r w:rsidR="00DF76C9" w:rsidRPr="003560AF">
        <w:rPr>
          <w:sz w:val="24"/>
          <w:lang w:val="en-US"/>
        </w:rPr>
        <w:t>s</w:t>
      </w:r>
      <w:r w:rsidR="00070949" w:rsidRPr="003560AF">
        <w:rPr>
          <w:sz w:val="24"/>
          <w:lang w:val="en-US"/>
        </w:rPr>
        <w:t xml:space="preserve"> for all </w:t>
      </w:r>
      <w:r w:rsidR="00303D18" w:rsidRPr="003560AF">
        <w:rPr>
          <w:sz w:val="24"/>
          <w:lang w:val="en-US"/>
        </w:rPr>
        <w:t xml:space="preserve">of these </w:t>
      </w:r>
      <w:r w:rsidR="00070949" w:rsidRPr="003560AF">
        <w:rPr>
          <w:sz w:val="24"/>
          <w:lang w:val="en-US"/>
        </w:rPr>
        <w:t>ox</w:t>
      </w:r>
      <w:r w:rsidR="00303D18" w:rsidRPr="003560AF">
        <w:rPr>
          <w:sz w:val="24"/>
          <w:lang w:val="en-US"/>
        </w:rPr>
        <w:t>i</w:t>
      </w:r>
      <w:r w:rsidR="00070949" w:rsidRPr="003560AF">
        <w:rPr>
          <w:sz w:val="24"/>
          <w:lang w:val="en-US"/>
        </w:rPr>
        <w:t>des is t</w:t>
      </w:r>
      <w:r w:rsidRPr="003560AF">
        <w:rPr>
          <w:sz w:val="24"/>
          <w:lang w:val="en-US"/>
        </w:rPr>
        <w:t xml:space="preserve">he </w:t>
      </w:r>
      <w:proofErr w:type="spellStart"/>
      <w:r w:rsidRPr="003560AF">
        <w:rPr>
          <w:sz w:val="24"/>
          <w:lang w:val="en-US"/>
        </w:rPr>
        <w:t>nanocrystalline</w:t>
      </w:r>
      <w:proofErr w:type="spellEnd"/>
      <w:r w:rsidRPr="003560AF">
        <w:rPr>
          <w:sz w:val="24"/>
          <w:lang w:val="en-US"/>
        </w:rPr>
        <w:t xml:space="preserve"> film morphology</w:t>
      </w:r>
      <w:r w:rsidR="00070949" w:rsidRPr="003560AF">
        <w:rPr>
          <w:sz w:val="24"/>
          <w:lang w:val="en-US"/>
        </w:rPr>
        <w:t xml:space="preserve">; </w:t>
      </w:r>
      <w:r w:rsidR="00303D18" w:rsidRPr="003560AF">
        <w:rPr>
          <w:sz w:val="24"/>
          <w:lang w:val="en-US"/>
        </w:rPr>
        <w:t xml:space="preserve">namely, </w:t>
      </w:r>
      <w:r w:rsidRPr="003560AF">
        <w:rPr>
          <w:sz w:val="24"/>
          <w:lang w:val="en-US"/>
        </w:rPr>
        <w:t xml:space="preserve">mesoporous </w:t>
      </w:r>
      <w:r w:rsidR="00303D18" w:rsidRPr="003560AF">
        <w:rPr>
          <w:sz w:val="24"/>
          <w:lang w:val="en-US"/>
        </w:rPr>
        <w:t>structure that</w:t>
      </w:r>
      <w:r w:rsidR="00070949" w:rsidRPr="003560AF">
        <w:rPr>
          <w:sz w:val="24"/>
          <w:lang w:val="en-US"/>
        </w:rPr>
        <w:t xml:space="preserve"> </w:t>
      </w:r>
      <w:r w:rsidR="00303D18" w:rsidRPr="003560AF">
        <w:rPr>
          <w:sz w:val="24"/>
          <w:lang w:val="en-US"/>
        </w:rPr>
        <w:t>provides</w:t>
      </w:r>
      <w:r w:rsidR="00070949" w:rsidRPr="003560AF">
        <w:rPr>
          <w:sz w:val="24"/>
          <w:lang w:val="en-US"/>
        </w:rPr>
        <w:t xml:space="preserve"> large area to volume ratio. This feature is</w:t>
      </w:r>
      <w:r w:rsidRPr="003560AF">
        <w:rPr>
          <w:sz w:val="24"/>
          <w:lang w:val="en-US"/>
        </w:rPr>
        <w:t xml:space="preserve"> highly important to </w:t>
      </w:r>
      <w:r w:rsidR="005B3A99" w:rsidRPr="003560AF">
        <w:rPr>
          <w:sz w:val="24"/>
          <w:lang w:val="en-US"/>
        </w:rPr>
        <w:t xml:space="preserve">harvest efficiently </w:t>
      </w:r>
      <w:r w:rsidR="00553CE4" w:rsidRPr="003560AF">
        <w:rPr>
          <w:sz w:val="24"/>
          <w:lang w:val="en-US"/>
        </w:rPr>
        <w:t xml:space="preserve">the </w:t>
      </w:r>
      <w:r w:rsidRPr="003560AF">
        <w:rPr>
          <w:sz w:val="24"/>
          <w:lang w:val="en-US"/>
        </w:rPr>
        <w:t xml:space="preserve">incoming sunlight </w:t>
      </w:r>
      <w:r w:rsidR="00AD5E31" w:rsidRPr="003560AF">
        <w:rPr>
          <w:sz w:val="24"/>
          <w:lang w:val="en-US"/>
        </w:rPr>
        <w:t>by</w:t>
      </w:r>
      <w:r w:rsidRPr="003560AF">
        <w:rPr>
          <w:sz w:val="24"/>
          <w:lang w:val="en-US"/>
        </w:rPr>
        <w:t xml:space="preserve"> providing </w:t>
      </w:r>
      <w:r w:rsidR="00070949" w:rsidRPr="003560AF">
        <w:rPr>
          <w:sz w:val="24"/>
          <w:lang w:val="en-US"/>
        </w:rPr>
        <w:t xml:space="preserve">a </w:t>
      </w:r>
      <w:r w:rsidRPr="003560AF">
        <w:rPr>
          <w:sz w:val="24"/>
          <w:lang w:val="en-US"/>
        </w:rPr>
        <w:t xml:space="preserve">large surface area </w:t>
      </w:r>
      <w:r w:rsidR="00070949" w:rsidRPr="003560AF">
        <w:rPr>
          <w:sz w:val="24"/>
          <w:lang w:val="en-US"/>
        </w:rPr>
        <w:t>for loading</w:t>
      </w:r>
      <w:r w:rsidR="00553CE4" w:rsidRPr="003560AF">
        <w:rPr>
          <w:sz w:val="24"/>
          <w:lang w:val="en-US"/>
        </w:rPr>
        <w:t xml:space="preserve"> </w:t>
      </w:r>
      <w:r w:rsidR="00AB6BDB" w:rsidRPr="003560AF">
        <w:rPr>
          <w:sz w:val="24"/>
          <w:lang w:val="en-US"/>
        </w:rPr>
        <w:t>of</w:t>
      </w:r>
      <w:r w:rsidR="00303D18" w:rsidRPr="003560AF">
        <w:rPr>
          <w:sz w:val="24"/>
          <w:lang w:val="en-US"/>
        </w:rPr>
        <w:t xml:space="preserve"> the</w:t>
      </w:r>
      <w:r w:rsidR="00AB6BDB" w:rsidRPr="003560AF">
        <w:rPr>
          <w:sz w:val="24"/>
          <w:lang w:val="en-US"/>
        </w:rPr>
        <w:t xml:space="preserve"> molecular dye </w:t>
      </w:r>
      <w:r w:rsidR="00553CE4" w:rsidRPr="003560AF">
        <w:rPr>
          <w:sz w:val="24"/>
          <w:lang w:val="en-US"/>
        </w:rPr>
        <w:t xml:space="preserve">(i.e. </w:t>
      </w:r>
      <w:r w:rsidR="003560AF" w:rsidRPr="003560AF">
        <w:rPr>
          <w:sz w:val="24"/>
          <w:lang w:val="en-US"/>
        </w:rPr>
        <w:t xml:space="preserve">a </w:t>
      </w:r>
      <w:r w:rsidR="00553CE4" w:rsidRPr="003560AF">
        <w:rPr>
          <w:sz w:val="24"/>
          <w:lang w:val="en-US"/>
        </w:rPr>
        <w:t xml:space="preserve">10 </w:t>
      </w:r>
      <w:r w:rsidR="00553CE4" w:rsidRPr="003560AF">
        <w:rPr>
          <w:rFonts w:cstheme="minorHAnsi"/>
          <w:sz w:val="24"/>
          <w:lang w:val="en-US"/>
        </w:rPr>
        <w:t>µ</w:t>
      </w:r>
      <w:r w:rsidR="00553CE4" w:rsidRPr="003560AF">
        <w:rPr>
          <w:sz w:val="24"/>
          <w:lang w:val="en-US"/>
        </w:rPr>
        <w:t xml:space="preserve">m thick </w:t>
      </w:r>
      <w:r w:rsidR="00F5163C" w:rsidRPr="003560AF">
        <w:rPr>
          <w:sz w:val="24"/>
          <w:lang w:val="en-US"/>
        </w:rPr>
        <w:t>TiO</w:t>
      </w:r>
      <w:r w:rsidR="00F5163C" w:rsidRPr="003560AF">
        <w:rPr>
          <w:sz w:val="24"/>
          <w:vertAlign w:val="subscript"/>
          <w:lang w:val="en-US"/>
        </w:rPr>
        <w:t>2</w:t>
      </w:r>
      <w:r w:rsidR="00553CE4" w:rsidRPr="003560AF">
        <w:rPr>
          <w:sz w:val="24"/>
          <w:lang w:val="en-US"/>
        </w:rPr>
        <w:t xml:space="preserve"> film </w:t>
      </w:r>
      <w:r w:rsidR="00070949" w:rsidRPr="003560AF">
        <w:rPr>
          <w:sz w:val="24"/>
          <w:lang w:val="en-US"/>
        </w:rPr>
        <w:t xml:space="preserve">provides a </w:t>
      </w:r>
      <w:r w:rsidR="00553CE4" w:rsidRPr="003560AF">
        <w:rPr>
          <w:sz w:val="24"/>
          <w:lang w:val="en-US"/>
        </w:rPr>
        <w:t xml:space="preserve">surface </w:t>
      </w:r>
      <w:r w:rsidR="00303D18" w:rsidRPr="003560AF">
        <w:rPr>
          <w:sz w:val="24"/>
          <w:lang w:val="en-US"/>
        </w:rPr>
        <w:t xml:space="preserve">area </w:t>
      </w:r>
      <w:r w:rsidR="00553CE4" w:rsidRPr="003560AF">
        <w:rPr>
          <w:sz w:val="24"/>
          <w:lang w:val="en-US"/>
        </w:rPr>
        <w:t xml:space="preserve">1000 times </w:t>
      </w:r>
      <w:r w:rsidR="00070949" w:rsidRPr="003560AF">
        <w:rPr>
          <w:sz w:val="24"/>
          <w:lang w:val="en-US"/>
        </w:rPr>
        <w:t xml:space="preserve">larger </w:t>
      </w:r>
      <w:proofErr w:type="spellStart"/>
      <w:r w:rsidR="00303D18" w:rsidRPr="003560AF">
        <w:rPr>
          <w:sz w:val="24"/>
          <w:lang w:val="en-US"/>
        </w:rPr>
        <w:t>that</w:t>
      </w:r>
      <w:proofErr w:type="spellEnd"/>
      <w:r w:rsidR="00303D18" w:rsidRPr="003560AF">
        <w:rPr>
          <w:sz w:val="24"/>
          <w:lang w:val="en-US"/>
        </w:rPr>
        <w:t xml:space="preserve"> that of </w:t>
      </w:r>
      <w:r w:rsidR="003560AF" w:rsidRPr="003560AF">
        <w:rPr>
          <w:sz w:val="24"/>
          <w:lang w:val="en-US"/>
        </w:rPr>
        <w:t>a</w:t>
      </w:r>
      <w:r w:rsidR="00303D18" w:rsidRPr="003560AF">
        <w:rPr>
          <w:sz w:val="24"/>
          <w:lang w:val="en-US"/>
        </w:rPr>
        <w:t xml:space="preserve"> </w:t>
      </w:r>
      <w:r w:rsidR="00AD5E31" w:rsidRPr="003560AF">
        <w:rPr>
          <w:sz w:val="24"/>
          <w:lang w:val="en-US"/>
        </w:rPr>
        <w:t xml:space="preserve">compact </w:t>
      </w:r>
      <w:r w:rsidR="00303D18" w:rsidRPr="003560AF">
        <w:rPr>
          <w:sz w:val="24"/>
          <w:lang w:val="en-US"/>
        </w:rPr>
        <w:t>TiO</w:t>
      </w:r>
      <w:r w:rsidR="00303D18" w:rsidRPr="003560AF">
        <w:rPr>
          <w:sz w:val="24"/>
          <w:vertAlign w:val="subscript"/>
          <w:lang w:val="en-US"/>
        </w:rPr>
        <w:t>2</w:t>
      </w:r>
      <w:r w:rsidR="00AD5E31" w:rsidRPr="003560AF">
        <w:rPr>
          <w:sz w:val="24"/>
          <w:lang w:val="en-US"/>
        </w:rPr>
        <w:t xml:space="preserve"> layer</w:t>
      </w:r>
      <w:r w:rsidR="00553CE4" w:rsidRPr="003560AF">
        <w:rPr>
          <w:sz w:val="24"/>
          <w:lang w:val="en-US"/>
        </w:rPr>
        <w:t>).</w:t>
      </w:r>
      <w:r w:rsidR="00553CE4" w:rsidRPr="003560AF">
        <w:rPr>
          <w:sz w:val="24"/>
          <w:lang w:val="en-US"/>
        </w:rPr>
        <w:fldChar w:fldCharType="begin" w:fldLock="1"/>
      </w:r>
      <w:r w:rsidR="001D542E">
        <w:rPr>
          <w:sz w:val="24"/>
          <w:lang w:val="en-US"/>
        </w:rPr>
        <w:instrText>ADDIN CSL_CITATION { "citationItems" : [ { "id" : "ITEM-1", "itemData" : { "DOI" : "10.1016/j.jphotochem.2004.02.023", "ISBN" : "1010-6030", "ISSN" : "10106030", "PMID" : "16903850", "abstract" : "The dye-sensitized solar cell (DSC) provides a technically and economically credible alternative concept to present day p-n junction photovoltaic devices. In contrast to the conventional silicon systems, where the semiconductor assumes both the task of light absorption and charge carrier transport the two functions are separated here. Light is absorbed by a sensitizer, which is anchored to the surface of a wide band gap oxide semiconductor. Charge separation takes place at the interface via photo-induced electron injection from the dye into the conduction band of the solid. Carriers are transported in the conduction band of the semiconductor to the charge collector. The use of sensitizers having a broad absorption band in conjunction with oxide films of nanocrystalline morphology permits to harvest a large fraction of sunlight. Nearly quantitative conversion of incident photon into electric current is achieved over a large spectral range extending from the UV to the near IR region. Overall solar (standard AM 1.5) to current conversion efficiencies of 10.6% have been reached. New electrolytes based on ionic liquids have been developed that show excellent stability both under prolonged light soaking and high temperature stress. There are good prospects to produce these cells at lower cost than conventional devices. Here we present the current state of the field, and discuss the importance of mastering the interface of the mesoporous films by assisting the self-assembly of the sensitizer at the surface of the oxide nanocrystals. \u00a9 2004 Elsevier B.V. All rights reserved.", "author" : [ { "dropping-particle" : "", "family" : "Gr\u00e4tzel", "given" : "Michael", "non-dropping-particle" : "", "parse-names" : false, "suffix" : "" } ], "container-title" : "Journal of Photochemistry and Photobiology A: Chemistry", "id" : "ITEM-1", "issue" : "1-3", "issued" : { "date-parts" : [ [ "2004" ] ] }, "page" : "3-14", "title" : "Conversion of sunlight to electric power by nanocrystalline dye-sensitized solar cells", "type" : "article-journal", "volume" : "164" }, "uris" : [ "http://www.mendeley.com/documents/?uuid=2f4e7182-1a85-4ed1-9e56-2e9ea11d60dd" ] } ], "mendeley" : { "formattedCitation" : "&lt;sup&gt;46&lt;/sup&gt;", "plainTextFormattedCitation" : "46", "previouslyFormattedCitation" : "&lt;sup&gt;46&lt;/sup&gt;" }, "properties" : { "noteIndex" : 0 }, "schema" : "https://github.com/citation-style-language/schema/raw/master/csl-citation.json" }</w:instrText>
      </w:r>
      <w:r w:rsidR="00553CE4" w:rsidRPr="003560AF">
        <w:rPr>
          <w:sz w:val="24"/>
          <w:lang w:val="en-US"/>
        </w:rPr>
        <w:fldChar w:fldCharType="separate"/>
      </w:r>
      <w:r w:rsidR="001D542E" w:rsidRPr="001D542E">
        <w:rPr>
          <w:noProof/>
          <w:sz w:val="24"/>
          <w:vertAlign w:val="superscript"/>
          <w:lang w:val="en-US"/>
        </w:rPr>
        <w:t>46</w:t>
      </w:r>
      <w:r w:rsidR="00553CE4" w:rsidRPr="003560AF">
        <w:rPr>
          <w:sz w:val="24"/>
          <w:lang w:val="en-US"/>
        </w:rPr>
        <w:fldChar w:fldCharType="end"/>
      </w:r>
      <w:r w:rsidR="00AB6BDB" w:rsidRPr="003560AF">
        <w:rPr>
          <w:sz w:val="24"/>
          <w:lang w:val="en-US"/>
        </w:rPr>
        <w:t xml:space="preserve"> </w:t>
      </w:r>
      <w:r w:rsidR="00070949" w:rsidRPr="003560AF">
        <w:rPr>
          <w:sz w:val="24"/>
          <w:lang w:val="en-US"/>
        </w:rPr>
        <w:t>This architectur</w:t>
      </w:r>
      <w:r w:rsidR="003560AF" w:rsidRPr="003560AF">
        <w:rPr>
          <w:sz w:val="24"/>
          <w:lang w:val="en-US"/>
        </w:rPr>
        <w:t>e</w:t>
      </w:r>
      <w:r w:rsidR="00070949" w:rsidRPr="003560AF">
        <w:rPr>
          <w:sz w:val="24"/>
          <w:lang w:val="en-US"/>
        </w:rPr>
        <w:t xml:space="preserve"> allow</w:t>
      </w:r>
      <w:r w:rsidR="00AB6BDB" w:rsidRPr="003560AF">
        <w:rPr>
          <w:sz w:val="24"/>
          <w:lang w:val="en-US"/>
        </w:rPr>
        <w:t>s</w:t>
      </w:r>
      <w:r w:rsidR="00070949" w:rsidRPr="003560AF">
        <w:rPr>
          <w:sz w:val="24"/>
          <w:lang w:val="en-US"/>
        </w:rPr>
        <w:t xml:space="preserve"> </w:t>
      </w:r>
      <w:r w:rsidR="00303D18" w:rsidRPr="003560AF">
        <w:rPr>
          <w:sz w:val="24"/>
          <w:lang w:val="en-US"/>
        </w:rPr>
        <w:t xml:space="preserve">DSSCs </w:t>
      </w:r>
      <w:r w:rsidR="00070949" w:rsidRPr="003560AF">
        <w:rPr>
          <w:sz w:val="24"/>
          <w:lang w:val="en-US"/>
        </w:rPr>
        <w:t xml:space="preserve">to reach high photocurrents owing to the enhanced optical density associated with larger dye loading. This </w:t>
      </w:r>
      <w:proofErr w:type="gramStart"/>
      <w:r w:rsidR="00070949" w:rsidRPr="003560AF">
        <w:rPr>
          <w:sz w:val="24"/>
          <w:lang w:val="en-US"/>
        </w:rPr>
        <w:t>feature</w:t>
      </w:r>
      <w:r w:rsidR="00AB6BDB" w:rsidRPr="003560AF">
        <w:rPr>
          <w:sz w:val="24"/>
          <w:lang w:val="en-US"/>
        </w:rPr>
        <w:t>,</w:t>
      </w:r>
      <w:proofErr w:type="gramEnd"/>
      <w:r w:rsidR="00303D18" w:rsidRPr="003560AF">
        <w:rPr>
          <w:sz w:val="24"/>
          <w:lang w:val="en-US"/>
        </w:rPr>
        <w:t xml:space="preserve"> is </w:t>
      </w:r>
      <w:r w:rsidR="003560AF" w:rsidRPr="003560AF">
        <w:rPr>
          <w:sz w:val="24"/>
          <w:lang w:val="en-US"/>
        </w:rPr>
        <w:t xml:space="preserve">to a </w:t>
      </w:r>
      <w:r w:rsidR="00303D18" w:rsidRPr="003560AF">
        <w:rPr>
          <w:sz w:val="24"/>
          <w:lang w:val="en-US"/>
        </w:rPr>
        <w:t xml:space="preserve">large extent </w:t>
      </w:r>
      <w:r w:rsidR="00070949" w:rsidRPr="003560AF">
        <w:rPr>
          <w:sz w:val="24"/>
          <w:lang w:val="en-US"/>
        </w:rPr>
        <w:t xml:space="preserve">determined </w:t>
      </w:r>
      <w:r w:rsidR="00AB6BDB" w:rsidRPr="003560AF">
        <w:rPr>
          <w:sz w:val="24"/>
          <w:lang w:val="en-US"/>
        </w:rPr>
        <w:t>by</w:t>
      </w:r>
      <w:r w:rsidR="00070949" w:rsidRPr="003560AF">
        <w:rPr>
          <w:sz w:val="24"/>
          <w:lang w:val="en-US"/>
        </w:rPr>
        <w:t xml:space="preserve"> the average particle size</w:t>
      </w:r>
      <w:r w:rsidR="00303D18" w:rsidRPr="003560AF">
        <w:rPr>
          <w:sz w:val="24"/>
          <w:lang w:val="en-US"/>
        </w:rPr>
        <w:t xml:space="preserve"> of the</w:t>
      </w:r>
      <w:r w:rsidR="00070949" w:rsidRPr="003560AF">
        <w:rPr>
          <w:sz w:val="24"/>
          <w:lang w:val="en-US"/>
        </w:rPr>
        <w:t xml:space="preserve"> </w:t>
      </w:r>
      <w:r w:rsidR="00303D18" w:rsidRPr="003560AF">
        <w:rPr>
          <w:sz w:val="24"/>
          <w:lang w:val="en-US"/>
        </w:rPr>
        <w:t xml:space="preserve">oxide </w:t>
      </w:r>
      <w:r w:rsidR="00070949" w:rsidRPr="003560AF">
        <w:rPr>
          <w:sz w:val="24"/>
          <w:lang w:val="en-US"/>
        </w:rPr>
        <w:t>(commonly aroun</w:t>
      </w:r>
      <w:r w:rsidR="002D2590" w:rsidRPr="003560AF">
        <w:rPr>
          <w:sz w:val="24"/>
          <w:lang w:val="en-US"/>
        </w:rPr>
        <w:t>d</w:t>
      </w:r>
      <w:r w:rsidR="00070949" w:rsidRPr="003560AF">
        <w:rPr>
          <w:sz w:val="24"/>
          <w:lang w:val="en-US"/>
        </w:rPr>
        <w:t xml:space="preserve"> </w:t>
      </w:r>
      <w:proofErr w:type="spellStart"/>
      <w:r w:rsidR="00070949" w:rsidRPr="003560AF">
        <w:rPr>
          <w:sz w:val="24"/>
          <w:lang w:val="en-US"/>
        </w:rPr>
        <w:t>ten’s</w:t>
      </w:r>
      <w:proofErr w:type="spellEnd"/>
      <w:r w:rsidR="00070949" w:rsidRPr="003560AF">
        <w:rPr>
          <w:sz w:val="24"/>
          <w:lang w:val="en-US"/>
        </w:rPr>
        <w:t xml:space="preserve"> of nanometers)</w:t>
      </w:r>
      <w:r w:rsidR="002D2590" w:rsidRPr="003560AF">
        <w:rPr>
          <w:sz w:val="24"/>
          <w:lang w:val="en-US"/>
        </w:rPr>
        <w:t xml:space="preserve">. </w:t>
      </w:r>
      <w:r w:rsidR="00AB6BDB" w:rsidRPr="003560AF">
        <w:rPr>
          <w:sz w:val="24"/>
          <w:lang w:val="en-US"/>
        </w:rPr>
        <w:t>S</w:t>
      </w:r>
      <w:r w:rsidR="00070949" w:rsidRPr="003560AF">
        <w:rPr>
          <w:sz w:val="24"/>
          <w:lang w:val="en-US"/>
        </w:rPr>
        <w:t xml:space="preserve">maller </w:t>
      </w:r>
      <w:r w:rsidR="00303D18" w:rsidRPr="003560AF">
        <w:rPr>
          <w:sz w:val="24"/>
          <w:lang w:val="en-US"/>
        </w:rPr>
        <w:t xml:space="preserve">particle size of the </w:t>
      </w:r>
      <w:r w:rsidR="00AB6BDB" w:rsidRPr="003560AF">
        <w:rPr>
          <w:sz w:val="24"/>
          <w:lang w:val="en-US"/>
        </w:rPr>
        <w:t>oxide provides</w:t>
      </w:r>
      <w:r w:rsidR="00070949" w:rsidRPr="003560AF">
        <w:rPr>
          <w:sz w:val="24"/>
          <w:lang w:val="en-US"/>
        </w:rPr>
        <w:t xml:space="preserve"> higher </w:t>
      </w:r>
      <w:r w:rsidR="002D2590" w:rsidRPr="003560AF">
        <w:rPr>
          <w:sz w:val="24"/>
          <w:lang w:val="en-US"/>
        </w:rPr>
        <w:t>dye load</w:t>
      </w:r>
      <w:r w:rsidR="00070949" w:rsidRPr="003560AF">
        <w:rPr>
          <w:sz w:val="24"/>
          <w:lang w:val="en-US"/>
        </w:rPr>
        <w:t>ing</w:t>
      </w:r>
      <w:r w:rsidR="00AB6BDB" w:rsidRPr="003560AF">
        <w:rPr>
          <w:sz w:val="24"/>
          <w:lang w:val="en-US"/>
        </w:rPr>
        <w:t>; and</w:t>
      </w:r>
      <w:r w:rsidR="00070949" w:rsidRPr="003560AF">
        <w:rPr>
          <w:sz w:val="24"/>
          <w:lang w:val="en-US"/>
        </w:rPr>
        <w:t xml:space="preserve"> </w:t>
      </w:r>
      <w:r w:rsidR="00AB6BDB" w:rsidRPr="003560AF">
        <w:rPr>
          <w:sz w:val="24"/>
          <w:lang w:val="en-US"/>
        </w:rPr>
        <w:t>hence, aff</w:t>
      </w:r>
      <w:r w:rsidR="00070949" w:rsidRPr="003560AF">
        <w:rPr>
          <w:sz w:val="24"/>
          <w:lang w:val="en-US"/>
        </w:rPr>
        <w:t xml:space="preserve">ects charge transport as the number of grain boundaries </w:t>
      </w:r>
      <w:r w:rsidR="002D2590" w:rsidRPr="003560AF">
        <w:rPr>
          <w:sz w:val="24"/>
          <w:lang w:val="en-US"/>
        </w:rPr>
        <w:t>that an electron needs to pass is increased. Overall, t</w:t>
      </w:r>
      <w:r w:rsidR="00AB6BDB" w:rsidRPr="003560AF">
        <w:rPr>
          <w:sz w:val="24"/>
          <w:lang w:val="en-US"/>
        </w:rPr>
        <w:t>he thicknes</w:t>
      </w:r>
      <w:r w:rsidR="00070949" w:rsidRPr="003560AF">
        <w:rPr>
          <w:sz w:val="24"/>
          <w:lang w:val="en-US"/>
        </w:rPr>
        <w:t xml:space="preserve">s of the </w:t>
      </w:r>
      <w:r w:rsidR="00AB6BDB" w:rsidRPr="003560AF">
        <w:rPr>
          <w:sz w:val="24"/>
          <w:lang w:val="en-US"/>
        </w:rPr>
        <w:t xml:space="preserve">metal </w:t>
      </w:r>
      <w:r w:rsidR="00070949" w:rsidRPr="003560AF">
        <w:rPr>
          <w:sz w:val="24"/>
          <w:lang w:val="en-US"/>
        </w:rPr>
        <w:t xml:space="preserve">oxide needs to be </w:t>
      </w:r>
      <w:r w:rsidR="00070949" w:rsidRPr="003560AF">
        <w:rPr>
          <w:sz w:val="24"/>
          <w:lang w:val="en-US"/>
        </w:rPr>
        <w:lastRenderedPageBreak/>
        <w:t>adapted according to the diffusion length</w:t>
      </w:r>
      <w:r w:rsidR="00303D18" w:rsidRPr="003560AF">
        <w:rPr>
          <w:sz w:val="24"/>
          <w:lang w:val="en-US"/>
        </w:rPr>
        <w:t xml:space="preserve"> </w:t>
      </w:r>
      <w:r w:rsidR="00070949" w:rsidRPr="003560AF">
        <w:rPr>
          <w:sz w:val="24"/>
          <w:lang w:val="en-US"/>
        </w:rPr>
        <w:t xml:space="preserve">of electrons </w:t>
      </w:r>
      <w:r w:rsidR="003560AF" w:rsidRPr="003560AF">
        <w:rPr>
          <w:sz w:val="24"/>
          <w:lang w:val="en-US"/>
        </w:rPr>
        <w:t>i</w:t>
      </w:r>
      <w:r w:rsidR="00070949" w:rsidRPr="003560AF">
        <w:rPr>
          <w:sz w:val="24"/>
          <w:lang w:val="en-US"/>
        </w:rPr>
        <w:t xml:space="preserve">n </w:t>
      </w:r>
      <w:r w:rsidR="00303D18" w:rsidRPr="003560AF">
        <w:rPr>
          <w:sz w:val="24"/>
          <w:lang w:val="en-US"/>
        </w:rPr>
        <w:t>the oxide</w:t>
      </w:r>
      <w:r w:rsidR="00070949" w:rsidRPr="003560AF">
        <w:rPr>
          <w:sz w:val="24"/>
          <w:lang w:val="en-US"/>
        </w:rPr>
        <w:t>. For TiO</w:t>
      </w:r>
      <w:r w:rsidR="00070949" w:rsidRPr="003560AF">
        <w:rPr>
          <w:sz w:val="24"/>
          <w:vertAlign w:val="subscript"/>
          <w:lang w:val="en-US"/>
        </w:rPr>
        <w:t>2</w:t>
      </w:r>
      <w:r w:rsidR="00070949" w:rsidRPr="003560AF">
        <w:rPr>
          <w:sz w:val="24"/>
          <w:lang w:val="en-US"/>
        </w:rPr>
        <w:t xml:space="preserve">, the optimum performance </w:t>
      </w:r>
      <w:r w:rsidR="00303D18" w:rsidRPr="003560AF">
        <w:rPr>
          <w:sz w:val="24"/>
          <w:lang w:val="en-US"/>
        </w:rPr>
        <w:t>of</w:t>
      </w:r>
      <w:r w:rsidR="00070949" w:rsidRPr="003560AF">
        <w:rPr>
          <w:sz w:val="24"/>
          <w:lang w:val="en-US"/>
        </w:rPr>
        <w:t xml:space="preserve"> DSSC is obtained for </w:t>
      </w:r>
      <w:r w:rsidR="00303D18" w:rsidRPr="003560AF">
        <w:rPr>
          <w:sz w:val="24"/>
          <w:lang w:val="en-US"/>
        </w:rPr>
        <w:t xml:space="preserve">the </w:t>
      </w:r>
      <w:r w:rsidR="00070949" w:rsidRPr="003560AF">
        <w:rPr>
          <w:sz w:val="24"/>
          <w:lang w:val="en-US"/>
        </w:rPr>
        <w:t xml:space="preserve">mesoporous oxide matrices with </w:t>
      </w:r>
      <w:r w:rsidR="00303D18" w:rsidRPr="003560AF">
        <w:rPr>
          <w:sz w:val="24"/>
          <w:lang w:val="en-US"/>
        </w:rPr>
        <w:t>~</w:t>
      </w:r>
      <w:r w:rsidR="00070949" w:rsidRPr="003560AF">
        <w:rPr>
          <w:sz w:val="24"/>
          <w:lang w:val="en-US"/>
        </w:rPr>
        <w:t xml:space="preserve">10 </w:t>
      </w:r>
      <w:r w:rsidR="00303D18" w:rsidRPr="003560AF">
        <w:rPr>
          <w:rFonts w:cstheme="minorHAnsi"/>
          <w:sz w:val="24"/>
          <w:lang w:val="en-US"/>
        </w:rPr>
        <w:t>µ</w:t>
      </w:r>
      <w:r w:rsidR="00070949" w:rsidRPr="003560AF">
        <w:rPr>
          <w:sz w:val="24"/>
          <w:lang w:val="en-US"/>
        </w:rPr>
        <w:t>m thickness</w:t>
      </w:r>
      <w:r w:rsidR="00303D18" w:rsidRPr="003560AF">
        <w:rPr>
          <w:sz w:val="24"/>
          <w:lang w:val="en-US"/>
        </w:rPr>
        <w:t>es</w:t>
      </w:r>
      <w:r w:rsidR="002D2590" w:rsidRPr="003560AF">
        <w:rPr>
          <w:sz w:val="24"/>
          <w:lang w:val="en-US"/>
        </w:rPr>
        <w:t xml:space="preserve"> an</w:t>
      </w:r>
      <w:r w:rsidR="00303D18" w:rsidRPr="003560AF">
        <w:rPr>
          <w:sz w:val="24"/>
          <w:lang w:val="en-US"/>
        </w:rPr>
        <w:t>d</w:t>
      </w:r>
      <w:r w:rsidR="002D2590" w:rsidRPr="003560AF">
        <w:rPr>
          <w:sz w:val="24"/>
          <w:lang w:val="en-US"/>
        </w:rPr>
        <w:t xml:space="preserve"> av</w:t>
      </w:r>
      <w:r w:rsidR="00303D18" w:rsidRPr="003560AF">
        <w:rPr>
          <w:sz w:val="24"/>
          <w:lang w:val="en-US"/>
        </w:rPr>
        <w:t>era</w:t>
      </w:r>
      <w:r w:rsidR="002D2590" w:rsidRPr="003560AF">
        <w:rPr>
          <w:sz w:val="24"/>
          <w:lang w:val="en-US"/>
        </w:rPr>
        <w:t>g</w:t>
      </w:r>
      <w:r w:rsidR="00303D18" w:rsidRPr="003560AF">
        <w:rPr>
          <w:sz w:val="24"/>
          <w:lang w:val="en-US"/>
        </w:rPr>
        <w:t>e</w:t>
      </w:r>
      <w:r w:rsidR="002D2590" w:rsidRPr="003560AF">
        <w:rPr>
          <w:sz w:val="24"/>
          <w:lang w:val="en-US"/>
        </w:rPr>
        <w:t xml:space="preserve"> particle size of </w:t>
      </w:r>
      <w:r w:rsidR="00303D18" w:rsidRPr="003560AF">
        <w:rPr>
          <w:sz w:val="24"/>
          <w:lang w:val="en-US"/>
        </w:rPr>
        <w:t>~</w:t>
      </w:r>
      <w:r w:rsidR="002D2590" w:rsidRPr="003560AF">
        <w:rPr>
          <w:sz w:val="24"/>
          <w:lang w:val="en-US"/>
        </w:rPr>
        <w:t>10-20</w:t>
      </w:r>
      <w:r w:rsidR="000A4FC5" w:rsidRPr="003560AF">
        <w:rPr>
          <w:sz w:val="24"/>
          <w:lang w:val="en-US"/>
        </w:rPr>
        <w:t xml:space="preserve"> </w:t>
      </w:r>
      <w:r w:rsidR="002D2590" w:rsidRPr="003560AF">
        <w:rPr>
          <w:sz w:val="24"/>
          <w:lang w:val="en-US"/>
        </w:rPr>
        <w:t>nm</w:t>
      </w:r>
      <w:r w:rsidR="00AB6BDB" w:rsidRPr="003560AF">
        <w:rPr>
          <w:sz w:val="24"/>
          <w:lang w:val="en-US"/>
        </w:rPr>
        <w:t xml:space="preserve"> (F</w:t>
      </w:r>
      <w:r w:rsidR="00014C23" w:rsidRPr="003560AF">
        <w:rPr>
          <w:sz w:val="24"/>
          <w:lang w:val="en-US"/>
        </w:rPr>
        <w:t>igure 1.</w:t>
      </w:r>
      <w:r w:rsidR="004A72E4" w:rsidRPr="003560AF">
        <w:rPr>
          <w:sz w:val="24"/>
          <w:lang w:val="en-US"/>
        </w:rPr>
        <w:t>9</w:t>
      </w:r>
      <w:r w:rsidR="002D2590" w:rsidRPr="003560AF">
        <w:rPr>
          <w:sz w:val="24"/>
          <w:lang w:val="en-US"/>
        </w:rPr>
        <w:t>)</w:t>
      </w:r>
      <w:r w:rsidR="00070949" w:rsidRPr="003560AF">
        <w:rPr>
          <w:sz w:val="24"/>
          <w:lang w:val="en-US"/>
        </w:rPr>
        <w:t xml:space="preserve">. </w:t>
      </w:r>
    </w:p>
    <w:p w14:paraId="3DBCE649" w14:textId="77777777" w:rsidR="00E36A6E" w:rsidRPr="003560AF" w:rsidRDefault="00E36A6E" w:rsidP="00F5163C">
      <w:pPr>
        <w:spacing w:line="360" w:lineRule="auto"/>
        <w:ind w:firstLine="720"/>
        <w:jc w:val="both"/>
        <w:rPr>
          <w:sz w:val="24"/>
          <w:lang w:val="en-US"/>
        </w:rPr>
      </w:pPr>
    </w:p>
    <w:p w14:paraId="40AC71E3" w14:textId="60F7FFD3" w:rsidR="00A27BA5" w:rsidRPr="003560AF" w:rsidRDefault="00A27BA5" w:rsidP="00FA699A">
      <w:pPr>
        <w:spacing w:line="360" w:lineRule="auto"/>
        <w:jc w:val="center"/>
        <w:rPr>
          <w:sz w:val="24"/>
          <w:lang w:val="en-US"/>
        </w:rPr>
      </w:pPr>
      <w:r w:rsidRPr="003560AF">
        <w:rPr>
          <w:noProof/>
          <w:sz w:val="24"/>
          <w:lang w:val="en-US"/>
        </w:rPr>
        <w:drawing>
          <wp:inline distT="0" distB="0" distL="0" distR="0" wp14:anchorId="04E53A5C" wp14:editId="686BE4D1">
            <wp:extent cx="2956956" cy="2952238"/>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59440" cy="2954718"/>
                    </a:xfrm>
                    <a:prstGeom prst="rect">
                      <a:avLst/>
                    </a:prstGeom>
                    <a:noFill/>
                    <a:ln>
                      <a:noFill/>
                    </a:ln>
                  </pic:spPr>
                </pic:pic>
              </a:graphicData>
            </a:graphic>
          </wp:inline>
        </w:drawing>
      </w:r>
    </w:p>
    <w:p w14:paraId="5F810CE7" w14:textId="530E34C3" w:rsidR="00F954AC" w:rsidRPr="003560AF" w:rsidRDefault="00E36A6E" w:rsidP="00FA699A">
      <w:pPr>
        <w:spacing w:line="360" w:lineRule="auto"/>
        <w:jc w:val="both"/>
        <w:rPr>
          <w:sz w:val="24"/>
          <w:lang w:val="en-US"/>
        </w:rPr>
      </w:pPr>
      <w:r w:rsidRPr="003560AF">
        <w:rPr>
          <w:sz w:val="24"/>
          <w:lang w:val="en-US"/>
        </w:rPr>
        <w:t>Figure 1.</w:t>
      </w:r>
      <w:r w:rsidR="004A72E4" w:rsidRPr="003560AF">
        <w:rPr>
          <w:sz w:val="24"/>
          <w:lang w:val="en-US"/>
        </w:rPr>
        <w:t>9</w:t>
      </w:r>
      <w:r w:rsidR="00F954AC" w:rsidRPr="003560AF">
        <w:rPr>
          <w:sz w:val="24"/>
          <w:lang w:val="en-US"/>
        </w:rPr>
        <w:t xml:space="preserve"> SEM image of </w:t>
      </w:r>
      <w:r w:rsidRPr="003560AF">
        <w:rPr>
          <w:sz w:val="24"/>
          <w:lang w:val="en-US"/>
        </w:rPr>
        <w:t xml:space="preserve">mesoporous </w:t>
      </w:r>
      <w:r w:rsidR="00F954AC" w:rsidRPr="003560AF">
        <w:rPr>
          <w:sz w:val="24"/>
          <w:lang w:val="en-US"/>
        </w:rPr>
        <w:t>TiO</w:t>
      </w:r>
      <w:r w:rsidR="00F954AC" w:rsidRPr="003560AF">
        <w:rPr>
          <w:sz w:val="24"/>
          <w:vertAlign w:val="subscript"/>
          <w:lang w:val="en-US"/>
        </w:rPr>
        <w:t>2</w:t>
      </w:r>
      <w:r w:rsidR="009F23EA" w:rsidRPr="003560AF">
        <w:rPr>
          <w:sz w:val="24"/>
          <w:lang w:val="en-US"/>
        </w:rPr>
        <w:t xml:space="preserve"> (</w:t>
      </w:r>
      <w:proofErr w:type="spellStart"/>
      <w:r w:rsidR="009F23EA" w:rsidRPr="003560AF">
        <w:rPr>
          <w:sz w:val="24"/>
          <w:lang w:val="en-US"/>
        </w:rPr>
        <w:t>anatase</w:t>
      </w:r>
      <w:proofErr w:type="spellEnd"/>
      <w:r w:rsidR="009F23EA" w:rsidRPr="003560AF">
        <w:rPr>
          <w:sz w:val="24"/>
          <w:lang w:val="en-US"/>
        </w:rPr>
        <w:t>)</w:t>
      </w:r>
      <w:r w:rsidR="00102F39" w:rsidRPr="003560AF">
        <w:rPr>
          <w:sz w:val="24"/>
          <w:lang w:val="en-US"/>
        </w:rPr>
        <w:t xml:space="preserve"> </w:t>
      </w:r>
      <w:r w:rsidR="009F23EA" w:rsidRPr="003560AF">
        <w:rPr>
          <w:sz w:val="24"/>
          <w:lang w:val="en-US"/>
        </w:rPr>
        <w:t>(ref</w:t>
      </w:r>
      <w:r w:rsidR="004A72E4" w:rsidRPr="003560AF">
        <w:rPr>
          <w:sz w:val="24"/>
          <w:lang w:val="en-US"/>
        </w:rPr>
        <w:t xml:space="preserve"> </w:t>
      </w:r>
      <w:r w:rsidR="009F23EA" w:rsidRPr="003560AF">
        <w:rPr>
          <w:sz w:val="24"/>
          <w:lang w:val="en-US"/>
        </w:rPr>
        <w:fldChar w:fldCharType="begin" w:fldLock="1"/>
      </w:r>
      <w:r w:rsidR="001D542E">
        <w:rPr>
          <w:sz w:val="24"/>
          <w:lang w:val="en-US"/>
        </w:rPr>
        <w:instrText>ADDIN CSL_CITATION { "citationItems" : [ { "id" : "ITEM-1", "itemData" : { "DOI" : "10.1016/S1389-5567(03)00026-1", "ISBN" : "1389-5567", "ISSN" : "13895567", "PMID" : "20831177", "abstract" : "The dye-sensitized solar cells (DSC) provides a technically and economically credible alternative concept to present day p-n junction photovoltaic devices. In contrast to the conventional systems where the semiconductor assume both the task of light absorption and charge carrier transport the two functions are separated here. Light is absorbed by a sensitizer, which is anchored to the surface of a wide band semiconductor. Charge separation takes place at the interface via photo-induced electron injection from the dye into the conduction band of the solid. Carriers are transported in the conduction band of the semiconductor to the charge collector. The use of sensitizers having a broad absorption band in conjunction with oxide films of nanocrstalline morphology permits to harvest a large fraction of sunlight. Nearly quantitative conversion of incident photon into electric current is achieved over a large spectral range extending from the UV to the near IR region. Overall solar (standard AM 1.5) to current conversion efficiencies (IPCE) over 10% have been reached. There are good prospects to produce these cells at lower cost than conventional devices. Here we present the current state of the field, discuss new concepts of the dye-sensitized nanocrystalline solar cell (DSC) including heterojunction variants and analyze the perspectives for the future development of the technology. \u00a9 2003 Japanese Photochemistry Association. Published by Elsevier B.V. All rights reserved.", "author" : [ { "dropping-particle" : "", "family" : "Gr\u00e4tzel", "given" : "Michael", "non-dropping-particle" : "", "parse-names" : false, "suffix" : "" } ], "container-title" : "Journal of Photochemistry and Photobiology C: Photochemistry Reviews", "id" : "ITEM-1", "issue" : "2", "issued" : { "date-parts" : [ [ "2003" ] ] }, "page" : "145-153", "title" : "Dye-sensitized solar cells", "type" : "article-journal", "volume" : "4" }, "uris" : [ "http://www.mendeley.com/documents/?uuid=bcab9c97-d91b-4dff-8e9e-75b9d2790fc9" ] } ], "mendeley" : { "formattedCitation" : "&lt;sup&gt;42&lt;/sup&gt;", "plainTextFormattedCitation" : "42", "previouslyFormattedCitation" : "&lt;sup&gt;42&lt;/sup&gt;" }, "properties" : { "noteIndex" : 0 }, "schema" : "https://github.com/citation-style-language/schema/raw/master/csl-citation.json" }</w:instrText>
      </w:r>
      <w:r w:rsidR="009F23EA" w:rsidRPr="003560AF">
        <w:rPr>
          <w:sz w:val="24"/>
          <w:lang w:val="en-US"/>
        </w:rPr>
        <w:fldChar w:fldCharType="separate"/>
      </w:r>
      <w:r w:rsidR="001D542E" w:rsidRPr="001D542E">
        <w:rPr>
          <w:noProof/>
          <w:sz w:val="24"/>
          <w:vertAlign w:val="superscript"/>
          <w:lang w:val="en-US"/>
        </w:rPr>
        <w:t>42</w:t>
      </w:r>
      <w:r w:rsidR="009F23EA" w:rsidRPr="003560AF">
        <w:rPr>
          <w:sz w:val="24"/>
          <w:lang w:val="en-US"/>
        </w:rPr>
        <w:fldChar w:fldCharType="end"/>
      </w:r>
      <w:r w:rsidR="009F23EA" w:rsidRPr="003560AF">
        <w:rPr>
          <w:sz w:val="24"/>
          <w:lang w:val="en-US"/>
        </w:rPr>
        <w:t>)</w:t>
      </w:r>
      <w:r w:rsidR="00D95769">
        <w:rPr>
          <w:sz w:val="24"/>
          <w:lang w:val="en-US"/>
        </w:rPr>
        <w:t>.</w:t>
      </w:r>
    </w:p>
    <w:p w14:paraId="5D793EA7" w14:textId="6F287A4B" w:rsidR="003B360B" w:rsidRPr="003560AF" w:rsidRDefault="003B360B" w:rsidP="003C528D">
      <w:pPr>
        <w:rPr>
          <w:lang w:val="en-US"/>
        </w:rPr>
      </w:pPr>
    </w:p>
    <w:p w14:paraId="6727B023" w14:textId="021D5C15" w:rsidR="00325A89" w:rsidRPr="003560AF" w:rsidRDefault="00325A89" w:rsidP="00325A89">
      <w:pPr>
        <w:pStyle w:val="Heading3"/>
        <w:spacing w:line="360" w:lineRule="auto"/>
        <w:rPr>
          <w:lang w:val="en-US"/>
        </w:rPr>
      </w:pPr>
      <w:bookmarkStart w:id="13" w:name="_Toc477804013"/>
      <w:r w:rsidRPr="003560AF">
        <w:rPr>
          <w:lang w:val="en-US"/>
        </w:rPr>
        <w:t>1.</w:t>
      </w:r>
      <w:r w:rsidR="00F02B99" w:rsidRPr="003560AF">
        <w:rPr>
          <w:lang w:val="en-US"/>
        </w:rPr>
        <w:t>4</w:t>
      </w:r>
      <w:r w:rsidRPr="003560AF">
        <w:rPr>
          <w:lang w:val="en-US"/>
        </w:rPr>
        <w:t xml:space="preserve">.3 Photo-induced interfacial electron transfer (ET) at dye oxide </w:t>
      </w:r>
      <w:r w:rsidR="00303D18" w:rsidRPr="003560AF">
        <w:rPr>
          <w:lang w:val="en-US"/>
        </w:rPr>
        <w:t>interfaces</w:t>
      </w:r>
      <w:bookmarkEnd w:id="13"/>
    </w:p>
    <w:p w14:paraId="789D2267" w14:textId="41044843" w:rsidR="00325A89" w:rsidRPr="003560AF" w:rsidRDefault="00325A89" w:rsidP="00325A89">
      <w:pPr>
        <w:spacing w:line="360" w:lineRule="auto"/>
        <w:jc w:val="both"/>
        <w:rPr>
          <w:sz w:val="24"/>
          <w:szCs w:val="24"/>
          <w:lang w:val="en-US"/>
        </w:rPr>
      </w:pPr>
      <w:r w:rsidRPr="003560AF">
        <w:rPr>
          <w:sz w:val="24"/>
          <w:szCs w:val="24"/>
          <w:lang w:val="en-US"/>
        </w:rPr>
        <w:t>Photo-induced interfacial electron transfer (ET) from molecular dyes to the mesoporous metal oxides is one of the most important steps in the operation of DSSCs (Figure 1.</w:t>
      </w:r>
      <w:r w:rsidR="004A72E4" w:rsidRPr="003560AF">
        <w:rPr>
          <w:sz w:val="24"/>
          <w:szCs w:val="24"/>
          <w:lang w:val="en-US"/>
        </w:rPr>
        <w:t>7</w:t>
      </w:r>
      <w:r w:rsidRPr="003560AF">
        <w:rPr>
          <w:sz w:val="24"/>
          <w:szCs w:val="24"/>
          <w:lang w:val="en-US"/>
        </w:rPr>
        <w:t>-</w:t>
      </w:r>
      <w:r w:rsidR="00FC3A33" w:rsidRPr="003560AF">
        <w:rPr>
          <w:sz w:val="24"/>
          <w:szCs w:val="24"/>
          <w:lang w:val="en-US"/>
        </w:rPr>
        <w:t xml:space="preserve"> process</w:t>
      </w:r>
      <w:r w:rsidR="00045A9F" w:rsidRPr="003560AF">
        <w:rPr>
          <w:sz w:val="24"/>
          <w:szCs w:val="24"/>
          <w:lang w:val="en-US"/>
        </w:rPr>
        <w:t>,</w:t>
      </w:r>
      <w:r w:rsidR="00FC3A33" w:rsidRPr="003560AF">
        <w:rPr>
          <w:sz w:val="24"/>
          <w:szCs w:val="24"/>
          <w:lang w:val="en-US"/>
        </w:rPr>
        <w:t xml:space="preserve"> </w:t>
      </w:r>
      <w:r w:rsidRPr="003560AF">
        <w:rPr>
          <w:sz w:val="24"/>
          <w:szCs w:val="24"/>
          <w:lang w:val="en-US"/>
        </w:rPr>
        <w:t xml:space="preserve">ii). ET is the first </w:t>
      </w:r>
      <w:r w:rsidR="00045A9F" w:rsidRPr="003560AF">
        <w:rPr>
          <w:sz w:val="24"/>
          <w:szCs w:val="24"/>
          <w:lang w:val="en-US"/>
        </w:rPr>
        <w:t xml:space="preserve">kinetic </w:t>
      </w:r>
      <w:r w:rsidRPr="003560AF">
        <w:rPr>
          <w:sz w:val="24"/>
          <w:szCs w:val="24"/>
          <w:lang w:val="en-US"/>
        </w:rPr>
        <w:t xml:space="preserve">process for </w:t>
      </w:r>
      <w:proofErr w:type="gramStart"/>
      <w:r w:rsidRPr="003560AF">
        <w:rPr>
          <w:sz w:val="24"/>
          <w:szCs w:val="24"/>
          <w:lang w:val="en-US"/>
        </w:rPr>
        <w:t>an efficient</w:t>
      </w:r>
      <w:proofErr w:type="gramEnd"/>
      <w:r w:rsidRPr="003560AF">
        <w:rPr>
          <w:sz w:val="24"/>
          <w:szCs w:val="24"/>
          <w:lang w:val="en-US"/>
        </w:rPr>
        <w:t xml:space="preserve"> exciton dissociation. To achieve an efficient ET, one should consider the kinetic competition between ET and recombination channels, </w:t>
      </w:r>
      <w:proofErr w:type="spellStart"/>
      <w:r w:rsidRPr="003560AF">
        <w:rPr>
          <w:sz w:val="24"/>
          <w:szCs w:val="24"/>
          <w:lang w:val="en-US"/>
        </w:rPr>
        <w:t>e.g</w:t>
      </w:r>
      <w:proofErr w:type="spellEnd"/>
      <w:r w:rsidRPr="003560AF">
        <w:rPr>
          <w:sz w:val="24"/>
          <w:szCs w:val="24"/>
          <w:lang w:val="en-US"/>
        </w:rPr>
        <w:t xml:space="preserve"> radiative relaxation. This ET process will determine </w:t>
      </w:r>
      <w:r w:rsidR="00FC3A33" w:rsidRPr="003560AF">
        <w:rPr>
          <w:sz w:val="24"/>
          <w:szCs w:val="24"/>
          <w:lang w:val="en-US"/>
        </w:rPr>
        <w:t xml:space="preserve">ultimately the </w:t>
      </w:r>
      <w:r w:rsidRPr="003560AF">
        <w:rPr>
          <w:sz w:val="24"/>
          <w:szCs w:val="24"/>
          <w:lang w:val="en-US"/>
        </w:rPr>
        <w:t xml:space="preserve">quantum efficiency of the charge </w:t>
      </w:r>
      <w:proofErr w:type="spellStart"/>
      <w:r w:rsidRPr="003560AF">
        <w:rPr>
          <w:sz w:val="24"/>
          <w:szCs w:val="24"/>
          <w:lang w:val="en-US"/>
        </w:rPr>
        <w:t>photogeneration</w:t>
      </w:r>
      <w:proofErr w:type="spellEnd"/>
      <w:r w:rsidRPr="003560AF">
        <w:rPr>
          <w:sz w:val="24"/>
          <w:szCs w:val="24"/>
          <w:lang w:val="en-US"/>
        </w:rPr>
        <w:t xml:space="preserve"> and extraction processes in DSSCs.</w:t>
      </w:r>
      <w:r w:rsidRPr="003560AF">
        <w:rPr>
          <w:sz w:val="24"/>
          <w:szCs w:val="24"/>
          <w:lang w:val="en-US"/>
        </w:rPr>
        <w:fldChar w:fldCharType="begin" w:fldLock="1"/>
      </w:r>
      <w:r w:rsidR="001D542E">
        <w:rPr>
          <w:sz w:val="24"/>
          <w:szCs w:val="24"/>
          <w:lang w:val="en-US"/>
        </w:rPr>
        <w:instrText>ADDIN CSL_CITATION { "citationItems" : [ { "id" : "ITEM-1", "itemData" : { "abstract" : "In this review, we address the materials design parameters that control the processes of charge separation, and thereby device efficiency, in dye-sensitized photoelectrochemical solar cells. The review starts with an overview of the structure, energetics and kinetics of dye-sensitized solar cells. It then goes on to consider in more detail the parameters determining the efficiency of the two primary charge separation steps in these devices: electron injection from the dye excited state into the metal oxide electrode, and regeneration of the dye ground state by the redox electrolyte. We consider the kinetic competition between these desired charge separation steps and the undesired loss pathways of excited state decay to ground and electron recombination with dye cations. The review avoids detailed mathematical and spectroscopic discussion, but rather tries to summarize the key conclusions relevant to materials design. A recurring theme of the review is the energy cost of achieving charge separation, and how this limits device performance. A further factor addressed in this review is real as opposed to ideal materials behavior, including, for example, consideration of the implications of empirical observations of an exponential density of acceptor states in the metal oxide, as well as identification of unresolved issues in our current understanding.", "author" : [ { "dropping-particle" : "", "family" : "Listorti", "given" : "Andrea", "non-dropping-particle" : "", "parse-names" : false, "suffix" : "" }, { "dropping-particle" : "", "family" : "Regan", "given" : "Brian O", "non-dropping-particle" : "", "parse-names" : false, "suffix" : "" }, { "dropping-particle" : "", "family" : "Durrant", "given" : "James R", "non-dropping-particle" : "", "parse-names" : false, "suffix" : "" } ], "container-title" : "Chem. Mater.", "id" : "ITEM-1", "issued" : { "date-parts" : [ [ "2011" ] ] }, "page" : "3381-3399", "title" : "Electron Transfer Dynamics in Dye-Sensitized Solar Cells", "type" : "article-journal", "volume" : "23" }, "uris" : [ "http://www.mendeley.com/documents/?uuid=62fa5c55-f22a-4699-9573-d089d765379a" ] } ], "mendeley" : { "formattedCitation" : "&lt;sup&gt;45&lt;/sup&gt;", "plainTextFormattedCitation" : "45", "previouslyFormattedCitation" : "&lt;sup&gt;45&lt;/sup&gt;"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45</w:t>
      </w:r>
      <w:r w:rsidRPr="003560AF">
        <w:rPr>
          <w:sz w:val="24"/>
          <w:szCs w:val="24"/>
          <w:lang w:val="en-US"/>
        </w:rPr>
        <w:fldChar w:fldCharType="end"/>
      </w:r>
      <w:r w:rsidRPr="003560AF">
        <w:rPr>
          <w:sz w:val="24"/>
          <w:szCs w:val="24"/>
          <w:lang w:val="en-US"/>
        </w:rPr>
        <w:t xml:space="preserve"> </w:t>
      </w:r>
    </w:p>
    <w:p w14:paraId="3F3DB4A4" w14:textId="6F8D063E" w:rsidR="00325A89" w:rsidRPr="003560AF" w:rsidRDefault="00325A89" w:rsidP="00325A89">
      <w:pPr>
        <w:spacing w:line="360" w:lineRule="auto"/>
        <w:ind w:firstLine="720"/>
        <w:jc w:val="both"/>
        <w:rPr>
          <w:sz w:val="24"/>
          <w:szCs w:val="24"/>
          <w:lang w:val="en-US"/>
        </w:rPr>
      </w:pPr>
      <w:r w:rsidRPr="003560AF">
        <w:rPr>
          <w:sz w:val="24"/>
          <w:szCs w:val="24"/>
          <w:lang w:val="en-US"/>
        </w:rPr>
        <w:t xml:space="preserve">Dye sensitized mesoporous oxide system can be described as a donor-acceptor system. Here, </w:t>
      </w:r>
      <w:r w:rsidR="003560AF" w:rsidRPr="003560AF">
        <w:rPr>
          <w:sz w:val="24"/>
          <w:szCs w:val="24"/>
          <w:lang w:val="en-US"/>
        </w:rPr>
        <w:t xml:space="preserve">the </w:t>
      </w:r>
      <w:r w:rsidRPr="003560AF">
        <w:rPr>
          <w:sz w:val="24"/>
          <w:szCs w:val="24"/>
          <w:lang w:val="en-US"/>
        </w:rPr>
        <w:t>dye act</w:t>
      </w:r>
      <w:r w:rsidR="00242EC0" w:rsidRPr="003560AF">
        <w:rPr>
          <w:sz w:val="24"/>
          <w:szCs w:val="24"/>
          <w:lang w:val="en-US"/>
        </w:rPr>
        <w:t>s</w:t>
      </w:r>
      <w:r w:rsidRPr="003560AF">
        <w:rPr>
          <w:sz w:val="24"/>
          <w:szCs w:val="24"/>
          <w:lang w:val="en-US"/>
        </w:rPr>
        <w:t xml:space="preserve"> as the electron donor </w:t>
      </w:r>
      <w:r w:rsidR="00045A9F" w:rsidRPr="003560AF">
        <w:rPr>
          <w:sz w:val="24"/>
          <w:szCs w:val="24"/>
          <w:lang w:val="en-US"/>
        </w:rPr>
        <w:t>while</w:t>
      </w:r>
      <w:r w:rsidRPr="003560AF">
        <w:rPr>
          <w:sz w:val="24"/>
          <w:szCs w:val="24"/>
          <w:lang w:val="en-US"/>
        </w:rPr>
        <w:t xml:space="preserve"> the semiconductor oxide </w:t>
      </w:r>
      <w:r w:rsidR="00242EC0" w:rsidRPr="003560AF">
        <w:rPr>
          <w:sz w:val="24"/>
          <w:szCs w:val="24"/>
          <w:lang w:val="en-US"/>
        </w:rPr>
        <w:t>acts as</w:t>
      </w:r>
      <w:r w:rsidRPr="003560AF">
        <w:rPr>
          <w:sz w:val="24"/>
          <w:szCs w:val="24"/>
          <w:lang w:val="en-US"/>
        </w:rPr>
        <w:t xml:space="preserve"> the electron acceptor</w:t>
      </w:r>
      <w:r w:rsidR="006C4752" w:rsidRPr="003560AF">
        <w:rPr>
          <w:sz w:val="24"/>
          <w:szCs w:val="24"/>
          <w:lang w:val="en-US"/>
        </w:rPr>
        <w:t>.</w:t>
      </w:r>
      <w:r w:rsidRPr="003560AF">
        <w:rPr>
          <w:sz w:val="24"/>
          <w:szCs w:val="24"/>
          <w:lang w:val="en-US"/>
        </w:rPr>
        <w:t xml:space="preserve"> Marcus Theory</w:t>
      </w:r>
      <w:r w:rsidR="00FC3A33" w:rsidRPr="003560AF">
        <w:rPr>
          <w:sz w:val="24"/>
          <w:szCs w:val="24"/>
          <w:lang w:val="en-US"/>
        </w:rPr>
        <w:t xml:space="preserve"> is the </w:t>
      </w:r>
      <w:r w:rsidRPr="003560AF">
        <w:rPr>
          <w:sz w:val="24"/>
          <w:szCs w:val="24"/>
          <w:lang w:val="en-US"/>
        </w:rPr>
        <w:t xml:space="preserve">commonly accepted </w:t>
      </w:r>
      <w:r w:rsidR="00FC3A33" w:rsidRPr="003560AF">
        <w:rPr>
          <w:sz w:val="24"/>
          <w:szCs w:val="24"/>
          <w:lang w:val="en-US"/>
        </w:rPr>
        <w:t xml:space="preserve">theoretical framework </w:t>
      </w:r>
      <w:r w:rsidRPr="003560AF">
        <w:rPr>
          <w:sz w:val="24"/>
          <w:szCs w:val="24"/>
          <w:lang w:val="en-US"/>
        </w:rPr>
        <w:t xml:space="preserve">to describe </w:t>
      </w:r>
      <w:r w:rsidR="00C54A69" w:rsidRPr="003560AF">
        <w:rPr>
          <w:sz w:val="24"/>
          <w:szCs w:val="24"/>
          <w:lang w:val="en-US"/>
        </w:rPr>
        <w:t>ET</w:t>
      </w:r>
      <w:r w:rsidRPr="003560AF">
        <w:rPr>
          <w:sz w:val="24"/>
          <w:szCs w:val="24"/>
          <w:lang w:val="en-US"/>
        </w:rPr>
        <w:t xml:space="preserve"> reactions between donor and acceptor systems</w:t>
      </w:r>
      <w:r w:rsidR="00242EC0" w:rsidRPr="003560AF">
        <w:rPr>
          <w:sz w:val="24"/>
          <w:szCs w:val="24"/>
          <w:lang w:val="en-US"/>
        </w:rPr>
        <w:t>.</w:t>
      </w:r>
      <w:r w:rsidRPr="003560AF">
        <w:rPr>
          <w:sz w:val="24"/>
          <w:szCs w:val="24"/>
          <w:lang w:val="en-US"/>
        </w:rPr>
        <w:fldChar w:fldCharType="begin" w:fldLock="1"/>
      </w:r>
      <w:r w:rsidR="001D542E">
        <w:rPr>
          <w:sz w:val="24"/>
          <w:szCs w:val="24"/>
          <w:lang w:val="en-US"/>
        </w:rPr>
        <w:instrText>ADDIN CSL_CITATION { "citationItems" : [ { "id" : "ITEM-1", "itemData" : { "DOI" : "10.1021/ba-1997-0253", "ISBN" : "0-8412-3456-6", "author" : [ { "dropping-particle" : "", "family" : "Marcus", "given" : "Rudolph A.", "non-dropping-particle" : "", "parse-names" : false, "suffix" : "" } ], "container-title" : "Rev. Mod. Phys.", "id" : "ITEM-1", "issue" : "3", "issued" : { "date-parts" : [ [ "1993" ] ] }, "page" : "599-610", "title" : "Electron transfer reactions in chemistry. Theory and experiment", "type" : "article-journal", "volume" : "65" }, "uris" : [ "http://www.mendeley.com/documents/?uuid=2229d735-4454-4688-bcd3-f7b7178e4aa9" ] } ], "mendeley" : { "formattedCitation" : "&lt;sup&gt;48&lt;/sup&gt;", "plainTextFormattedCitation" : "48", "previouslyFormattedCitation" : "&lt;sup&gt;48&lt;/sup&gt;"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48</w:t>
      </w:r>
      <w:r w:rsidRPr="003560AF">
        <w:rPr>
          <w:sz w:val="24"/>
          <w:szCs w:val="24"/>
          <w:lang w:val="en-US"/>
        </w:rPr>
        <w:fldChar w:fldCharType="end"/>
      </w:r>
      <w:r w:rsidRPr="003560AF">
        <w:rPr>
          <w:sz w:val="24"/>
          <w:szCs w:val="24"/>
          <w:lang w:val="en-US"/>
        </w:rPr>
        <w:t xml:space="preserve"> </w:t>
      </w:r>
      <w:r w:rsidR="00FC3A33" w:rsidRPr="003560AF">
        <w:rPr>
          <w:sz w:val="24"/>
          <w:szCs w:val="24"/>
          <w:lang w:val="en-US"/>
        </w:rPr>
        <w:t xml:space="preserve">Within this picture, the </w:t>
      </w:r>
      <w:r w:rsidRPr="003560AF">
        <w:rPr>
          <w:sz w:val="24"/>
          <w:szCs w:val="24"/>
          <w:lang w:val="en-US"/>
        </w:rPr>
        <w:t xml:space="preserve">ET process depends on </w:t>
      </w:r>
      <w:r w:rsidR="00045A9F" w:rsidRPr="003560AF">
        <w:rPr>
          <w:sz w:val="24"/>
          <w:szCs w:val="24"/>
          <w:lang w:val="en-US"/>
        </w:rPr>
        <w:t xml:space="preserve">the </w:t>
      </w:r>
      <w:r w:rsidRPr="003560AF">
        <w:rPr>
          <w:sz w:val="24"/>
          <w:szCs w:val="24"/>
          <w:lang w:val="en-US"/>
        </w:rPr>
        <w:t>interfacial energetics (</w:t>
      </w:r>
      <m:oMath>
        <m:r>
          <w:rPr>
            <w:rFonts w:ascii="Cambria Math" w:hAnsi="Cambria Math"/>
            <w:sz w:val="24"/>
            <w:szCs w:val="24"/>
            <w:lang w:val="en-US"/>
          </w:rPr>
          <m:t>∆G</m:t>
        </m:r>
      </m:oMath>
      <w:r w:rsidRPr="003560AF">
        <w:rPr>
          <w:sz w:val="24"/>
          <w:szCs w:val="24"/>
          <w:lang w:val="en-US"/>
        </w:rPr>
        <w:t xml:space="preserve">); </w:t>
      </w:r>
      <w:r w:rsidR="00FC3A33" w:rsidRPr="003560AF">
        <w:rPr>
          <w:sz w:val="24"/>
          <w:szCs w:val="24"/>
          <w:lang w:val="en-US"/>
        </w:rPr>
        <w:t xml:space="preserve">where </w:t>
      </w:r>
      <m:oMath>
        <m:r>
          <w:rPr>
            <w:rFonts w:ascii="Cambria Math" w:hAnsi="Cambria Math"/>
            <w:sz w:val="24"/>
            <w:szCs w:val="24"/>
            <w:lang w:val="en-US"/>
          </w:rPr>
          <m:t>∆G</m:t>
        </m:r>
      </m:oMath>
      <w:r w:rsidR="00FC3A33" w:rsidRPr="003560AF">
        <w:rPr>
          <w:sz w:val="24"/>
          <w:szCs w:val="24"/>
          <w:lang w:val="en-US"/>
        </w:rPr>
        <w:t xml:space="preserve"> refers to </w:t>
      </w:r>
      <w:r w:rsidRPr="003560AF">
        <w:rPr>
          <w:sz w:val="24"/>
          <w:szCs w:val="24"/>
          <w:lang w:val="en-US"/>
        </w:rPr>
        <w:t xml:space="preserve">the </w:t>
      </w:r>
      <w:r w:rsidR="00FC3A33" w:rsidRPr="003560AF">
        <w:rPr>
          <w:sz w:val="24"/>
          <w:szCs w:val="24"/>
          <w:lang w:val="en-US"/>
        </w:rPr>
        <w:t xml:space="preserve">energy </w:t>
      </w:r>
      <w:r w:rsidRPr="003560AF">
        <w:rPr>
          <w:sz w:val="24"/>
          <w:szCs w:val="24"/>
          <w:lang w:val="en-US"/>
        </w:rPr>
        <w:t xml:space="preserve">difference </w:t>
      </w:r>
      <w:r w:rsidRPr="003560AF">
        <w:rPr>
          <w:sz w:val="24"/>
          <w:szCs w:val="24"/>
          <w:lang w:val="en-US"/>
        </w:rPr>
        <w:lastRenderedPageBreak/>
        <w:t xml:space="preserve">between the LUMO of dye (donor) and the CB of the oxide (acceptor). </w:t>
      </w:r>
      <m:oMath>
        <m:r>
          <w:rPr>
            <w:rFonts w:ascii="Cambria Math" w:hAnsi="Cambria Math"/>
            <w:sz w:val="24"/>
            <w:szCs w:val="24"/>
            <w:lang w:val="en-US"/>
          </w:rPr>
          <m:t>∆G</m:t>
        </m:r>
      </m:oMath>
      <w:r w:rsidRPr="003560AF">
        <w:rPr>
          <w:sz w:val="24"/>
          <w:szCs w:val="24"/>
          <w:lang w:val="en-US"/>
        </w:rPr>
        <w:t xml:space="preserve"> acts as an ET driving force; therefore the </w:t>
      </w:r>
      <w:r w:rsidR="00C55BA4" w:rsidRPr="003560AF">
        <w:rPr>
          <w:sz w:val="24"/>
          <w:szCs w:val="24"/>
          <w:lang w:val="en-US"/>
        </w:rPr>
        <w:t>larger</w:t>
      </w:r>
      <w:r w:rsidRPr="003560AF">
        <w:rPr>
          <w:sz w:val="24"/>
          <w:szCs w:val="24"/>
          <w:lang w:val="en-US"/>
        </w:rPr>
        <w:t xml:space="preserve"> </w:t>
      </w:r>
      <m:oMath>
        <m:r>
          <w:rPr>
            <w:rFonts w:ascii="Cambria Math" w:hAnsi="Cambria Math"/>
            <w:sz w:val="24"/>
            <w:szCs w:val="24"/>
            <w:lang w:val="en-US"/>
          </w:rPr>
          <m:t>∆G</m:t>
        </m:r>
      </m:oMath>
      <w:r w:rsidR="00C55BA4" w:rsidRPr="003560AF">
        <w:rPr>
          <w:sz w:val="24"/>
          <w:szCs w:val="24"/>
          <w:lang w:val="en-US"/>
        </w:rPr>
        <w:t xml:space="preserve"> </w:t>
      </w:r>
      <w:r w:rsidRPr="003560AF">
        <w:rPr>
          <w:sz w:val="24"/>
          <w:szCs w:val="24"/>
          <w:lang w:val="en-US"/>
        </w:rPr>
        <w:t>the faster the ET rate</w:t>
      </w:r>
      <w:r w:rsidR="00C55BA4" w:rsidRPr="003560AF">
        <w:rPr>
          <w:sz w:val="24"/>
          <w:szCs w:val="24"/>
          <w:lang w:val="en-US"/>
        </w:rPr>
        <w:t xml:space="preserve"> will be within the Marcus normal region</w:t>
      </w:r>
      <w:r w:rsidRPr="003560AF">
        <w:rPr>
          <w:sz w:val="24"/>
          <w:szCs w:val="24"/>
          <w:lang w:val="en-US"/>
        </w:rPr>
        <w:t>.</w:t>
      </w:r>
      <w:r w:rsidRPr="003560AF">
        <w:rPr>
          <w:sz w:val="24"/>
          <w:szCs w:val="24"/>
          <w:lang w:val="en-US"/>
        </w:rPr>
        <w:fldChar w:fldCharType="begin" w:fldLock="1"/>
      </w:r>
      <w:r w:rsidR="001D542E">
        <w:rPr>
          <w:sz w:val="24"/>
          <w:szCs w:val="24"/>
          <w:lang w:val="en-US"/>
        </w:rPr>
        <w:instrText>ADDIN CSL_CITATION { "citationItems" : [ { "id" : "ITEM-1", "itemData" : { "DOI" : "10.1021/ba-1997-0253", "ISBN" : "0-8412-3456-6", "author" : [ { "dropping-particle" : "", "family" : "Marcus", "given" : "Rudolph A.", "non-dropping-particle" : "", "parse-names" : false, "suffix" : "" } ], "container-title" : "Rev. Mod. Phys.", "id" : "ITEM-1", "issue" : "3", "issued" : { "date-parts" : [ [ "1993" ] ] }, "page" : "599-610", "title" : "Electron transfer reactions in chemistry. Theory and experiment", "type" : "article-journal", "volume" : "65" }, "uris" : [ "http://www.mendeley.com/documents/?uuid=2229d735-4454-4688-bcd3-f7b7178e4aa9" ] } ], "mendeley" : { "formattedCitation" : "&lt;sup&gt;48&lt;/sup&gt;", "plainTextFormattedCitation" : "48", "previouslyFormattedCitation" : "&lt;sup&gt;48&lt;/sup&gt;"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48</w:t>
      </w:r>
      <w:r w:rsidRPr="003560AF">
        <w:rPr>
          <w:sz w:val="24"/>
          <w:szCs w:val="24"/>
          <w:lang w:val="en-US"/>
        </w:rPr>
        <w:fldChar w:fldCharType="end"/>
      </w:r>
      <w:r w:rsidRPr="003560AF">
        <w:rPr>
          <w:sz w:val="24"/>
          <w:szCs w:val="24"/>
          <w:lang w:val="en-US"/>
        </w:rPr>
        <w:t xml:space="preserve"> A second </w:t>
      </w:r>
      <w:r w:rsidR="00C55BA4" w:rsidRPr="003560AF">
        <w:rPr>
          <w:sz w:val="24"/>
          <w:szCs w:val="24"/>
          <w:lang w:val="en-US"/>
        </w:rPr>
        <w:t xml:space="preserve">very important </w:t>
      </w:r>
      <w:r w:rsidRPr="003560AF">
        <w:rPr>
          <w:sz w:val="24"/>
          <w:szCs w:val="24"/>
          <w:lang w:val="en-US"/>
        </w:rPr>
        <w:t>factor affecting the ET processes according to Marcus Theory is the electronic coupling (H</w:t>
      </w:r>
      <w:r w:rsidRPr="003560AF">
        <w:rPr>
          <w:sz w:val="24"/>
          <w:szCs w:val="24"/>
          <w:vertAlign w:val="subscript"/>
          <w:lang w:val="en-US"/>
        </w:rPr>
        <w:t>AB</w:t>
      </w:r>
      <w:r w:rsidRPr="003560AF">
        <w:rPr>
          <w:sz w:val="24"/>
          <w:szCs w:val="24"/>
          <w:lang w:val="en-US"/>
        </w:rPr>
        <w:t>) between the LUMO orbitals of dye (A) and the acceptor states of the oxide (B)</w:t>
      </w:r>
      <w:r w:rsidR="00C55BA4" w:rsidRPr="003560AF">
        <w:rPr>
          <w:sz w:val="24"/>
          <w:szCs w:val="24"/>
          <w:lang w:val="en-US"/>
        </w:rPr>
        <w:t>; this is linked to the s</w:t>
      </w:r>
      <w:r w:rsidR="006C4752" w:rsidRPr="003560AF">
        <w:rPr>
          <w:sz w:val="24"/>
          <w:szCs w:val="24"/>
          <w:lang w:val="en-US"/>
        </w:rPr>
        <w:t>pa</w:t>
      </w:r>
      <w:r w:rsidR="003560AF" w:rsidRPr="003560AF">
        <w:rPr>
          <w:sz w:val="24"/>
          <w:szCs w:val="24"/>
          <w:lang w:val="en-US"/>
        </w:rPr>
        <w:t>t</w:t>
      </w:r>
      <w:r w:rsidR="00C55BA4" w:rsidRPr="003560AF">
        <w:rPr>
          <w:sz w:val="24"/>
          <w:szCs w:val="24"/>
          <w:lang w:val="en-US"/>
        </w:rPr>
        <w:t xml:space="preserve">ial overlap of donor and acceptor </w:t>
      </w:r>
      <w:proofErr w:type="spellStart"/>
      <w:r w:rsidR="00C55BA4" w:rsidRPr="003560AF">
        <w:rPr>
          <w:sz w:val="24"/>
          <w:szCs w:val="24"/>
          <w:lang w:val="en-US"/>
        </w:rPr>
        <w:t>wavefunctions</w:t>
      </w:r>
      <w:proofErr w:type="spellEnd"/>
      <w:r w:rsidRPr="003560AF">
        <w:rPr>
          <w:sz w:val="24"/>
          <w:szCs w:val="24"/>
          <w:lang w:val="en-US"/>
        </w:rPr>
        <w:t xml:space="preserve">. </w:t>
      </w:r>
      <w:r w:rsidR="00344465" w:rsidRPr="003560AF">
        <w:rPr>
          <w:sz w:val="24"/>
          <w:szCs w:val="24"/>
          <w:lang w:val="en-US"/>
        </w:rPr>
        <w:t xml:space="preserve">Ultrafast </w:t>
      </w:r>
      <w:r w:rsidRPr="003560AF">
        <w:rPr>
          <w:sz w:val="24"/>
          <w:szCs w:val="24"/>
          <w:lang w:val="en-US"/>
        </w:rPr>
        <w:t xml:space="preserve">ET </w:t>
      </w:r>
      <w:r w:rsidR="00344465" w:rsidRPr="003560AF">
        <w:rPr>
          <w:sz w:val="24"/>
          <w:szCs w:val="24"/>
          <w:lang w:val="en-US"/>
        </w:rPr>
        <w:t>is generally linked to</w:t>
      </w:r>
      <w:r w:rsidRPr="003560AF">
        <w:rPr>
          <w:sz w:val="24"/>
          <w:szCs w:val="24"/>
          <w:lang w:val="en-US"/>
        </w:rPr>
        <w:t xml:space="preserve"> </w:t>
      </w:r>
      <w:r w:rsidR="00045A9F" w:rsidRPr="003560AF">
        <w:rPr>
          <w:sz w:val="24"/>
          <w:szCs w:val="24"/>
          <w:lang w:val="en-US"/>
        </w:rPr>
        <w:t xml:space="preserve">the </w:t>
      </w:r>
      <w:r w:rsidRPr="003560AF">
        <w:rPr>
          <w:sz w:val="24"/>
          <w:szCs w:val="24"/>
          <w:lang w:val="en-US"/>
        </w:rPr>
        <w:t xml:space="preserve">strong coupling between the dye LUMO and the oxide CB, </w:t>
      </w:r>
      <w:r w:rsidR="00344465" w:rsidRPr="003560AF">
        <w:rPr>
          <w:sz w:val="24"/>
          <w:szCs w:val="24"/>
          <w:lang w:val="en-US"/>
        </w:rPr>
        <w:t>which may be a function of the</w:t>
      </w:r>
      <w:r w:rsidRPr="003560AF">
        <w:rPr>
          <w:sz w:val="24"/>
          <w:szCs w:val="24"/>
          <w:lang w:val="en-US"/>
        </w:rPr>
        <w:t xml:space="preserve"> densi</w:t>
      </w:r>
      <w:r w:rsidR="00045A9F" w:rsidRPr="003560AF">
        <w:rPr>
          <w:sz w:val="24"/>
          <w:szCs w:val="24"/>
          <w:lang w:val="en-US"/>
        </w:rPr>
        <w:t>ty of states (DOS) in the oxide</w:t>
      </w:r>
      <w:r w:rsidRPr="003560AF">
        <w:rPr>
          <w:sz w:val="24"/>
          <w:szCs w:val="24"/>
          <w:lang w:val="en-US"/>
        </w:rPr>
        <w:t>.</w:t>
      </w:r>
      <w:r w:rsidRPr="003560AF">
        <w:rPr>
          <w:sz w:val="24"/>
          <w:szCs w:val="24"/>
          <w:lang w:val="en-US"/>
        </w:rPr>
        <w:fldChar w:fldCharType="begin" w:fldLock="1"/>
      </w:r>
      <w:r w:rsidR="001D542E">
        <w:rPr>
          <w:sz w:val="24"/>
          <w:szCs w:val="24"/>
          <w:lang w:val="en-US"/>
        </w:rPr>
        <w:instrText>ADDIN CSL_CITATION { "citationItems" : [ { "id" : "ITEM-1", "itemData" : { "abstract" : "In this review, we address the materials design parameters that control the processes of charge separation, and thereby device efficiency, in dye-sensitized photoelectrochemical solar cells. The review starts with an overview of the structure, energetics and kinetics of dye-sensitized solar cells. It then goes on to consider in more detail the parameters determining the efficiency of the two primary charge separation steps in these devices: electron injection from the dye excited state into the metal oxide electrode, and regeneration of the dye ground state by the redox electrolyte. We consider the kinetic competition between these desired charge separation steps and the undesired loss pathways of excited state decay to ground and electron recombination with dye cations. The review avoids detailed mathematical and spectroscopic discussion, but rather tries to summarize the key conclusions relevant to materials design. A recurring theme of the review is the energy cost of achieving charge separation, and how this limits device performance. A further factor addressed in this review is real as opposed to ideal materials behavior, including, for example, consideration of the implications of empirical observations of an exponential density of acceptor states in the metal oxide, as well as identification of unresolved issues in our current understanding.", "author" : [ { "dropping-particle" : "", "family" : "Listorti", "given" : "Andrea", "non-dropping-particle" : "", "parse-names" : false, "suffix" : "" }, { "dropping-particle" : "", "family" : "Regan", "given" : "Brian O", "non-dropping-particle" : "", "parse-names" : false, "suffix" : "" }, { "dropping-particle" : "", "family" : "Durrant", "given" : "James R", "non-dropping-particle" : "", "parse-names" : false, "suffix" : "" } ], "container-title" : "Chem. Mater.", "id" : "ITEM-1", "issued" : { "date-parts" : [ [ "2011" ] ] }, "page" : "3381-3399", "title" : "Electron Transfer Dynamics in Dye-Sensitized Solar Cells", "type" : "article-journal", "volume" : "23" }, "uris" : [ "http://www.mendeley.com/documents/?uuid=62fa5c55-f22a-4699-9573-d089d765379a" ] } ], "mendeley" : { "formattedCitation" : "&lt;sup&gt;45&lt;/sup&gt;", "plainTextFormattedCitation" : "45", "previouslyFormattedCitation" : "&lt;sup&gt;45&lt;/sup&gt;"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45</w:t>
      </w:r>
      <w:r w:rsidRPr="003560AF">
        <w:rPr>
          <w:sz w:val="24"/>
          <w:szCs w:val="24"/>
          <w:lang w:val="en-US"/>
        </w:rPr>
        <w:fldChar w:fldCharType="end"/>
      </w:r>
      <w:r w:rsidRPr="003560AF">
        <w:rPr>
          <w:sz w:val="24"/>
          <w:szCs w:val="24"/>
          <w:lang w:val="en-US"/>
        </w:rPr>
        <w:t xml:space="preserve"> Another factor affecting ET dynamics </w:t>
      </w:r>
      <w:r w:rsidR="00045A9F" w:rsidRPr="003560AF">
        <w:rPr>
          <w:sz w:val="24"/>
          <w:szCs w:val="24"/>
          <w:lang w:val="en-US"/>
        </w:rPr>
        <w:t>is the so-</w:t>
      </w:r>
      <w:r w:rsidR="00344465" w:rsidRPr="003560AF">
        <w:rPr>
          <w:sz w:val="24"/>
          <w:szCs w:val="24"/>
          <w:lang w:val="en-US"/>
        </w:rPr>
        <w:t xml:space="preserve">called </w:t>
      </w:r>
      <w:r w:rsidRPr="003560AF">
        <w:rPr>
          <w:sz w:val="24"/>
          <w:szCs w:val="24"/>
          <w:lang w:val="en-US"/>
        </w:rPr>
        <w:t>reorganization energy (λ)</w:t>
      </w:r>
      <w:r w:rsidR="00344465" w:rsidRPr="003560AF">
        <w:rPr>
          <w:sz w:val="24"/>
          <w:szCs w:val="24"/>
          <w:lang w:val="en-US"/>
        </w:rPr>
        <w:t>,</w:t>
      </w:r>
      <w:r w:rsidRPr="003560AF">
        <w:rPr>
          <w:sz w:val="24"/>
          <w:szCs w:val="24"/>
          <w:lang w:val="en-US"/>
        </w:rPr>
        <w:t xml:space="preserve"> which is the </w:t>
      </w:r>
      <w:proofErr w:type="gramStart"/>
      <w:r w:rsidRPr="003560AF">
        <w:rPr>
          <w:sz w:val="24"/>
          <w:szCs w:val="24"/>
          <w:lang w:val="en-US"/>
        </w:rPr>
        <w:t>energy</w:t>
      </w:r>
      <w:proofErr w:type="gramEnd"/>
      <w:r w:rsidRPr="003560AF">
        <w:rPr>
          <w:sz w:val="24"/>
          <w:szCs w:val="24"/>
          <w:lang w:val="en-US"/>
        </w:rPr>
        <w:t xml:space="preserve"> required to reorganize the structure of the system from its initial to final states </w:t>
      </w:r>
      <w:r w:rsidR="00B12BCD" w:rsidRPr="003560AF">
        <w:rPr>
          <w:sz w:val="24"/>
          <w:szCs w:val="24"/>
          <w:lang w:val="en-US"/>
        </w:rPr>
        <w:t xml:space="preserve">without making </w:t>
      </w:r>
      <w:r w:rsidR="00344465" w:rsidRPr="003560AF">
        <w:rPr>
          <w:sz w:val="24"/>
          <w:szCs w:val="24"/>
          <w:lang w:val="en-US"/>
        </w:rPr>
        <w:t>the ET process</w:t>
      </w:r>
      <w:r w:rsidRPr="003560AF">
        <w:rPr>
          <w:sz w:val="24"/>
          <w:szCs w:val="24"/>
          <w:lang w:val="en-US"/>
        </w:rPr>
        <w:t>.</w:t>
      </w:r>
      <w:r w:rsidR="00344465" w:rsidRPr="003560AF">
        <w:rPr>
          <w:sz w:val="24"/>
          <w:szCs w:val="24"/>
          <w:lang w:val="en-US"/>
        </w:rPr>
        <w:t xml:space="preserve"> Reorganizational energy refers primarily to </w:t>
      </w:r>
      <w:r w:rsidR="00242EC0" w:rsidRPr="003560AF">
        <w:rPr>
          <w:sz w:val="24"/>
          <w:szCs w:val="24"/>
          <w:lang w:val="en-US"/>
        </w:rPr>
        <w:t xml:space="preserve">the </w:t>
      </w:r>
      <w:r w:rsidR="00344465" w:rsidRPr="003560AF">
        <w:rPr>
          <w:sz w:val="24"/>
          <w:szCs w:val="24"/>
          <w:lang w:val="en-US"/>
        </w:rPr>
        <w:t xml:space="preserve">contributions from solvation and </w:t>
      </w:r>
      <w:r w:rsidR="003C7F98" w:rsidRPr="003560AF">
        <w:rPr>
          <w:sz w:val="24"/>
          <w:szCs w:val="24"/>
          <w:lang w:val="en-US"/>
        </w:rPr>
        <w:t>vibrations</w:t>
      </w:r>
      <w:r w:rsidR="00344465" w:rsidRPr="003560AF">
        <w:rPr>
          <w:sz w:val="24"/>
          <w:szCs w:val="24"/>
          <w:lang w:val="en-US"/>
        </w:rPr>
        <w:t xml:space="preserve"> assisting the ET process</w:t>
      </w:r>
      <w:r w:rsidR="00484AD2">
        <w:rPr>
          <w:sz w:val="24"/>
          <w:szCs w:val="24"/>
          <w:lang w:val="en-US"/>
        </w:rPr>
        <w:t>; these factors are expected to be Temperature dependent (non-adiabatic ET)</w:t>
      </w:r>
      <w:r w:rsidR="00344465" w:rsidRPr="003560AF">
        <w:rPr>
          <w:sz w:val="24"/>
          <w:szCs w:val="24"/>
          <w:lang w:val="en-US"/>
        </w:rPr>
        <w:t xml:space="preserve">. </w:t>
      </w:r>
    </w:p>
    <w:p w14:paraId="635C78A1" w14:textId="642BD95E" w:rsidR="00506851" w:rsidRPr="003560AF" w:rsidRDefault="00C50417" w:rsidP="00260A52">
      <w:pPr>
        <w:spacing w:line="360" w:lineRule="auto"/>
        <w:ind w:firstLine="720"/>
        <w:jc w:val="both"/>
        <w:rPr>
          <w:sz w:val="24"/>
          <w:szCs w:val="24"/>
          <w:lang w:val="en-US"/>
        </w:rPr>
      </w:pPr>
      <w:r w:rsidRPr="003560AF">
        <w:rPr>
          <w:sz w:val="24"/>
          <w:szCs w:val="24"/>
          <w:lang w:val="en-US"/>
        </w:rPr>
        <w:t>Although p</w:t>
      </w:r>
      <w:r w:rsidR="00325A89" w:rsidRPr="003560AF">
        <w:rPr>
          <w:sz w:val="24"/>
          <w:szCs w:val="24"/>
          <w:lang w:val="en-US"/>
        </w:rPr>
        <w:t xml:space="preserve">hoto-induced interfacial ET at </w:t>
      </w:r>
      <w:r w:rsidR="00045A9F" w:rsidRPr="003560AF">
        <w:rPr>
          <w:sz w:val="24"/>
          <w:szCs w:val="24"/>
          <w:lang w:val="en-US"/>
        </w:rPr>
        <w:t xml:space="preserve">the </w:t>
      </w:r>
      <w:r w:rsidR="00325A89" w:rsidRPr="003560AF">
        <w:rPr>
          <w:sz w:val="24"/>
          <w:szCs w:val="24"/>
          <w:lang w:val="en-US"/>
        </w:rPr>
        <w:t xml:space="preserve">dye/oxide </w:t>
      </w:r>
      <w:r w:rsidRPr="003560AF">
        <w:rPr>
          <w:sz w:val="24"/>
          <w:szCs w:val="24"/>
          <w:lang w:val="en-US"/>
        </w:rPr>
        <w:t>interface</w:t>
      </w:r>
      <w:r w:rsidR="00325A89" w:rsidRPr="003560AF">
        <w:rPr>
          <w:sz w:val="24"/>
          <w:szCs w:val="24"/>
          <w:lang w:val="en-US"/>
        </w:rPr>
        <w:t xml:space="preserve"> has been extensively studied in various dye</w:t>
      </w:r>
      <w:r w:rsidRPr="003560AF">
        <w:rPr>
          <w:sz w:val="24"/>
          <w:szCs w:val="24"/>
          <w:lang w:val="en-US"/>
        </w:rPr>
        <w:t xml:space="preserve"> sensitized</w:t>
      </w:r>
      <w:r w:rsidR="00325A89" w:rsidRPr="003560AF">
        <w:rPr>
          <w:sz w:val="24"/>
          <w:szCs w:val="24"/>
          <w:lang w:val="en-US"/>
        </w:rPr>
        <w:t xml:space="preserve"> oxide systems over the last decades</w:t>
      </w:r>
      <w:r w:rsidRPr="003560AF">
        <w:rPr>
          <w:sz w:val="24"/>
          <w:szCs w:val="24"/>
          <w:lang w:val="en-US"/>
        </w:rPr>
        <w:t>,</w:t>
      </w:r>
      <w:r w:rsidR="003560AF" w:rsidRPr="003560AF">
        <w:rPr>
          <w:sz w:val="24"/>
          <w:szCs w:val="24"/>
          <w:lang w:val="en-US"/>
        </w:rPr>
        <w:fldChar w:fldCharType="begin" w:fldLock="1"/>
      </w:r>
      <w:r w:rsidR="008057B9">
        <w:rPr>
          <w:sz w:val="24"/>
          <w:szCs w:val="24"/>
          <w:lang w:val="en-US"/>
        </w:rPr>
        <w:instrText>ADDIN CSL_CITATION { "citationItems" : [ { "id" : "ITEM-1", "itemData" : { "DOI" : "10.1039/b804321n", "ISBN" : "0306-0012", "ISSN" : "0306-0012", "PMID" : "19088971", "abstract" : "A critical review of light-driven interfacial charge-transfer reactions of transition-metal compounds anchored to mesoporous, nanocrystalline TiO2 (anatase) thin films is described. The review highlights molecular insights into metal-to-ligand charge transfer (MLCT) excited states, mechanisms of interfacial charge separation, inter- and intra-molecular electron transfer, and interfacial charge-recombination processes that have been garnered through various spectroscopic and electrochemical techniques. The relevance of these processes to optimization of solar-energy-conversion efficiencies is discussed (483 references).", "author" : [ { "dropping-particle" : "", "family" : "Ardo", "given" : "Shane", "non-dropping-particle" : "", "parse-names" : false, "suffix" : "" }, { "dropping-particle" : "", "family" : "Meyer", "given" : "Gerald J", "non-dropping-particle" : "", "parse-names" : false, "suffix" : "" } ], "container-title" : "Chem. Soc. Rev.", "id" : "ITEM-1", "issue" : "1", "issued" : { "date-parts" : [ [ "2009" ] ] }, "page" : "115-164", "title" : "Photodriven heterogeneous charge transfer with transition-metal compounds anchored to TiO2 semiconductor surfaces.", "type" : "article-journal", "volume" : "38" }, "uris" : [ "http://www.mendeley.com/documents/?uuid=ed898154-93a7-4d65-8e71-81cbe47fb66f" ] }, { "id" : "ITEM-2", "itemData" : { "DOI" : "10.1146/annurev.physchem.58.052306.144054", "ISBN" : "0066-426X", "ISSN" : "0066-426X", "PMID" : "17059368", "abstract" : "This review describes recent research into the properties of the chromophore-TiO2 interface that forms the basis for photoinduced charge separation in dye-sensitized semiconductor solar cells. It focuses particularly on an atomistic picture of the electron-injection dynamics. The interface offers an excellent case study, pertinent as well to a variety of other photovoltaic systems, photo- and electrochemistry, molecular electronics, analytical detection, photography, and quantum confinement devices. The differences between chemists' and physicists' models for describing molecules and bulk materials, respectively, create challenges for the characterization of interfaces that include both of these components. We give an overall picture of the interface by starting with a description of the properties of the chromophores and semiconductor separately, and then by discussing the coupled system, including the chromophore-semiconductor binding, electronic structure, and electron-injection dynamics. Explicit time-dependent modeling is particularly valuable for an understanding of the ultrafast electron injection because it shows a variety of individual injection events with well-defined dynamical features that cannot be made apparent by an average reaction-rate description.", "author" : [ { "dropping-particle" : "", "family" : "Duncan", "given" : "Walter R", "non-dropping-particle" : "", "parse-names" : false, "suffix" : "" }, { "dropping-particle" : "V", "family" : "Prezhdo", "given" : "Oleg", "non-dropping-particle" : "", "parse-names" : false, "suffix" : "" } ], "container-title" : "Annu. Rev. Phys. Chem.", "id" : "ITEM-2", "issued" : { "date-parts" : [ [ "2007" ] ] }, "page" : "143-184", "title" : "Theoretical studies of photoinduced electron transfer in dye-sensitized TiO2", "type" : "article-journal", "volume" : "58" }, "uris" : [ "http://www.mendeley.com/documents/?uuid=d8ebc9f9-d27e-41d3-80c4-7433acbb1442" ] }, { "id" : "ITEM-3", "itemData" : { "DOI" : "10.1021/jp046037d", "ISBN" : "1520-6106", "ISSN" : "1520-6106", "PMID" : "16851807", "abstract" : "Ultrafast infrared spectroscopy was utilized to investigate the electron-transfer dynamics from Ru(dcbpy)(2)(X)(2) complexes (dcbpy = 4,4'-dicarboxy-2,2'-bipyridine; X(2) = SCN(-), 2CN(-), and dcbpy; referenced as RuN3, Ru505, and Ru470, respectively) to nanocrystalline SnO(2) films. For both films exposed to air (dry) and submerged in a pH 2 buffer solution, all traces show biphasic dynamics with a small ultrafast component (less than 10%) and nonexponential slow component, indicating that most injection occurs from thermalized excited state of the dye. In the dry film, the injection rate becomes slower, comparing RuN3, Ru505, and Ru470, correlating with decreasing excited-state oxidation potentials in these dyes. However, the variation of injection rate with dye potential is less noticeable at pH 2. The possible reason for the different injection dynamics in these dyes and under different environments are discussed. These injection dynamics are also compared with those on TiO(2) and ZnO.", "author" : [ { "dropping-particle" : "", "family" : "Ai", "given" : "Xin", "non-dropping-particle" : "", "parse-names" : false, "suffix" : "" }, { "dropping-particle" : "", "family" : "Anderson", "given" : "Neil a", "non-dropping-particle" : "", "parse-names" : false, "suffix" : "" }, { "dropping-particle" : "", "family" : "Guo", "given" : "Jianchang", "non-dropping-particle" : "", "parse-names" : false, "suffix" : "" }, { "dropping-particle" : "", "family" : "Lian", "given" : "Tianquan", "non-dropping-particle" : "", "parse-names" : false, "suffix" : "" } ], "container-title" : "J. Phys. Chem. B", "id" : "ITEM-3", "issued" : { "date-parts" : [ [ "2005" ] ] }, "page" : "7088-7094", "title" : "Electron injection dynamics of Ru polypyridyl complexes on SnO2 nanocrystalline thin films", "type" : "article-journal", "volume" : "109" }, "uris" : [ "http://www.mendeley.com/documents/?uuid=86e78768-db6e-40ed-8399-90f00247fb5f" ] }, { "id" : "ITEM-4", "itemData" : { "abstract" : "The photophysics and electron injection dynamics of Ru(dcbpy)(2)(NCS)(2) [dcbpy = (4,4'-dicarboxy-2,2'-bipyridine)] (or Ru N3) in solution and adsorbed on nanocrystalline Al2O3 and TiO2 thin films were studied: by femtosecond mid-IR spectroscopy. For Ru N3 in ethanol after 400 nm excitation, the long-lived metal-to-ligand charge transfer ((MLCT)-M-3) excited state with CN stretching bands at 2040 cm(-1) was formed in less than 100 fs. No further decay of the excited-state absorption was observed within 1 ns consistent with the previously known 59 ns lifetime. For Ru N3 absorbed on Al2O3, an insulating substrate, the 3MLCT state was also formed in less than 100 fs. In contrast to Ru N3 in ethanol, this:excited state decayed by 50% within 1 ns via multiple exponential decay while no ground-state recovery was observed. This decay is attributed to electron transfer to surface states in the band gap of Al2O3 nanoparticles. For Ru N3 adsorbed onto the surface of TiO2, the transient mid-IR signal was dominated by the TR absorption of injected electrons in TiO2 in the 1700-2400 cm(-1) region. The rise time of the IR signal can be fitted by biexponential rise functions: 50 +/- 25 fs(&gt;84%) and 1.7 +/- 0.5 ps (&lt;16%) after deconvolution of instrument response function determined in a thin silicon wafer. Because of the scattering of the pump photon in the porous TiO2 thin film, the instrument response may be slightly lengthened, which may require a faster rise time for the first component to fit the data. The first component is assigned to the electron injection from the Ru N3 excited state to TiO2. The amplitude of the slower component appears to vary with samples ranging from ca. 16% in new samples to &lt;5% in aged samples. The subsequent dynamics of the injected electrons have also been monitored by the decay of the IR signal. The observed 20% decay in amplitude within 1 ns was attributed to electron trapping dynamics in the thin films.", "author" : [ { "dropping-particle" : "", "family" : "Asbury", "given" : "J B", "non-dropping-particle" : "", "parse-names" : false, "suffix" : "" }, { "dropping-particle" : "", "family" : "Ellingson", "given" : "R J", "non-dropping-particle" : "", "parse-names" : false, "suffix" : "" }, { "dropping-particle" : "", "family" : "Ghosh", "given" : "H N", "non-dropping-particle" : "", "parse-names" : false, "suffix" : "" }, { "dropping-particle" : "", "family" : "Ferrere", "given" : "S", "non-dropping-particle" : "", "parse-names" : false, "suffix" : "" }, { "dropping-particle" : "", "family" : "Nozik", "given" : "a J", "non-dropping-particle" : "", "parse-names" : false, "suffix" : "" }, { "dropping-particle" : "", "family" : "Lian", "given" : "T Q", "non-dropping-particle" : "", "parse-names" : false, "suffix" : "" } ], "container-title" : "J. Phys. Chem. B", "id" : "ITEM-4", "issued" : { "date-parts" : [ [ "1999" ] ] }, "page" : "3110-3119", "title" : "Femtosecond IR study of excited-state relaxation and electron-injection dynamics of Ru(dcbpy)2(NCS)2 in solution and on nanocrystalline TiO2 and Al2O3 thin films", "type" : "article-journal", "volume" : "103" }, "uris" : [ "http://www.mendeley.com/documents/?uuid=394e6473-1991-4049-8657-8cb0c1b1ca51" ] } ], "mendeley" : { "formattedCitation" : "&lt;sup&gt;49\u201352&lt;/sup&gt;", "plainTextFormattedCitation" : "49\u201352", "previouslyFormattedCitation" : "&lt;sup&gt;49\u201352&lt;/sup&gt;" }, "properties" : { "noteIndex" : 0 }, "schema" : "https://github.com/citation-style-language/schema/raw/master/csl-citation.json" }</w:instrText>
      </w:r>
      <w:r w:rsidR="003560AF" w:rsidRPr="003560AF">
        <w:rPr>
          <w:sz w:val="24"/>
          <w:szCs w:val="24"/>
          <w:lang w:val="en-US"/>
        </w:rPr>
        <w:fldChar w:fldCharType="separate"/>
      </w:r>
      <w:r w:rsidR="001D542E" w:rsidRPr="001D542E">
        <w:rPr>
          <w:noProof/>
          <w:sz w:val="24"/>
          <w:szCs w:val="24"/>
          <w:vertAlign w:val="superscript"/>
          <w:lang w:val="en-US"/>
        </w:rPr>
        <w:t>49–52</w:t>
      </w:r>
      <w:r w:rsidR="003560AF" w:rsidRPr="003560AF">
        <w:rPr>
          <w:sz w:val="24"/>
          <w:szCs w:val="24"/>
          <w:lang w:val="en-US"/>
        </w:rPr>
        <w:fldChar w:fldCharType="end"/>
      </w:r>
      <w:r w:rsidR="003560AF" w:rsidRPr="003560AF">
        <w:rPr>
          <w:sz w:val="24"/>
          <w:szCs w:val="24"/>
          <w:lang w:val="en-US"/>
        </w:rPr>
        <w:t xml:space="preserve"> </w:t>
      </w:r>
      <w:r w:rsidR="005A6118" w:rsidRPr="003560AF">
        <w:rPr>
          <w:sz w:val="24"/>
          <w:szCs w:val="24"/>
          <w:lang w:val="en-US"/>
        </w:rPr>
        <w:t>most of the current knowledge is rather qualitative. F</w:t>
      </w:r>
      <w:r w:rsidR="00325A89" w:rsidRPr="003560AF">
        <w:rPr>
          <w:sz w:val="24"/>
          <w:szCs w:val="24"/>
          <w:lang w:val="en-US"/>
        </w:rPr>
        <w:t xml:space="preserve">urther fundamental understanding </w:t>
      </w:r>
      <w:r w:rsidR="005A6118" w:rsidRPr="003560AF">
        <w:rPr>
          <w:sz w:val="24"/>
          <w:szCs w:val="24"/>
          <w:lang w:val="en-US"/>
        </w:rPr>
        <w:t xml:space="preserve">of ET processes </w:t>
      </w:r>
      <w:r w:rsidR="00325A89" w:rsidRPr="003560AF">
        <w:rPr>
          <w:sz w:val="24"/>
          <w:szCs w:val="24"/>
          <w:lang w:val="en-US"/>
        </w:rPr>
        <w:t xml:space="preserve">is needed to improve </w:t>
      </w:r>
      <w:r w:rsidR="005A6118" w:rsidRPr="003560AF">
        <w:rPr>
          <w:sz w:val="24"/>
          <w:szCs w:val="24"/>
          <w:lang w:val="en-US"/>
        </w:rPr>
        <w:t>current</w:t>
      </w:r>
      <w:r w:rsidR="00325A89" w:rsidRPr="003560AF">
        <w:rPr>
          <w:sz w:val="24"/>
          <w:szCs w:val="24"/>
          <w:lang w:val="en-US"/>
        </w:rPr>
        <w:t xml:space="preserve"> DSSCs performances (~11</w:t>
      </w:r>
      <w:r w:rsidR="00943657" w:rsidRPr="003560AF">
        <w:rPr>
          <w:sz w:val="24"/>
          <w:szCs w:val="24"/>
          <w:lang w:val="en-US"/>
        </w:rPr>
        <w:t xml:space="preserve"> </w:t>
      </w:r>
      <w:r w:rsidR="00325A89" w:rsidRPr="003560AF">
        <w:rPr>
          <w:sz w:val="24"/>
          <w:szCs w:val="24"/>
          <w:lang w:val="en-US"/>
        </w:rPr>
        <w:t>%</w:t>
      </w:r>
      <w:r w:rsidR="007573FD" w:rsidRPr="003560AF">
        <w:rPr>
          <w:sz w:val="24"/>
          <w:szCs w:val="24"/>
          <w:lang w:val="en-US"/>
        </w:rPr>
        <w:t xml:space="preserve"> for devices based on Ru dyes</w:t>
      </w:r>
      <w:r w:rsidR="00325A89" w:rsidRPr="003560AF">
        <w:rPr>
          <w:sz w:val="24"/>
          <w:szCs w:val="24"/>
          <w:lang w:val="en-US"/>
        </w:rPr>
        <w:t>)</w:t>
      </w:r>
      <w:r w:rsidR="003560AF">
        <w:rPr>
          <w:sz w:val="24"/>
          <w:szCs w:val="24"/>
          <w:lang w:val="en-US"/>
        </w:rPr>
        <w:t xml:space="preserve"> and for</w:t>
      </w:r>
      <w:r w:rsidR="00116EA1" w:rsidRPr="003560AF">
        <w:rPr>
          <w:sz w:val="24"/>
          <w:szCs w:val="24"/>
          <w:lang w:val="en-US"/>
        </w:rPr>
        <w:t xml:space="preserve"> establishing clearer structure-kinetics correlations.</w:t>
      </w:r>
      <w:r w:rsidR="00325A89" w:rsidRPr="003560AF">
        <w:rPr>
          <w:sz w:val="24"/>
          <w:szCs w:val="24"/>
          <w:lang w:val="en-US"/>
        </w:rPr>
        <w:t xml:space="preserve"> </w:t>
      </w:r>
      <w:r w:rsidRPr="003560AF">
        <w:rPr>
          <w:sz w:val="24"/>
          <w:szCs w:val="24"/>
          <w:lang w:val="en-US"/>
        </w:rPr>
        <w:t>Also,</w:t>
      </w:r>
      <w:r w:rsidR="00325A89" w:rsidRPr="003560AF">
        <w:rPr>
          <w:sz w:val="24"/>
          <w:szCs w:val="24"/>
          <w:lang w:val="en-US"/>
        </w:rPr>
        <w:t xml:space="preserve"> </w:t>
      </w:r>
      <w:proofErr w:type="spellStart"/>
      <w:r w:rsidR="00116EA1" w:rsidRPr="003560AF">
        <w:rPr>
          <w:sz w:val="24"/>
          <w:szCs w:val="24"/>
          <w:lang w:val="en-US"/>
        </w:rPr>
        <w:t>achieveing</w:t>
      </w:r>
      <w:proofErr w:type="spellEnd"/>
      <w:r w:rsidR="00116EA1" w:rsidRPr="003560AF">
        <w:rPr>
          <w:sz w:val="24"/>
          <w:szCs w:val="24"/>
          <w:lang w:val="en-US"/>
        </w:rPr>
        <w:t xml:space="preserve"> </w:t>
      </w:r>
      <w:r w:rsidR="00325A89" w:rsidRPr="003560AF">
        <w:rPr>
          <w:sz w:val="24"/>
          <w:szCs w:val="24"/>
          <w:lang w:val="en-US"/>
        </w:rPr>
        <w:t xml:space="preserve">long term </w:t>
      </w:r>
      <w:r w:rsidR="00116EA1" w:rsidRPr="003560AF">
        <w:rPr>
          <w:sz w:val="24"/>
          <w:szCs w:val="24"/>
          <w:lang w:val="en-US"/>
        </w:rPr>
        <w:t>stability of dye-oxide electrodes</w:t>
      </w:r>
      <w:r w:rsidR="003560AF">
        <w:rPr>
          <w:sz w:val="24"/>
          <w:szCs w:val="24"/>
          <w:lang w:val="en-US"/>
        </w:rPr>
        <w:fldChar w:fldCharType="begin" w:fldLock="1"/>
      </w:r>
      <w:r w:rsidR="001D542E">
        <w:rPr>
          <w:sz w:val="24"/>
          <w:szCs w:val="24"/>
          <w:lang w:val="en-US"/>
        </w:rPr>
        <w:instrText>ADDIN CSL_CITATION { "citationItems" : [ { "id" : "ITEM-1", "itemData" : { "DOI" : "10.1039/C4EE03565H", "ISSN" : "1754-5692", "author" : [ { "dropping-particle" : "", "family" : "Yu", "given" : "Ze", "non-dropping-particle" : "", "parse-names" : false, "suffix" : "" }, { "dropping-particle" : "", "family" : "Li", "given" : "Fei", "non-dropping-particle" : "", "parse-names" : false, "suffix" : "" }, { "dropping-particle" : "", "family" : "Sun", "given" : "Licheng", "non-dropping-particle" : "", "parse-names" : false, "suffix" : "" } ], "container-title" : "Energy Environ. Sci.", "id" : "ITEM-1", "issue" : "3", "issued" : { "date-parts" : [ [ "2015" ] ] }, "page" : "760-775", "title" : "Recent advances in dye-sensitized photoelectrochemical cells for solar hydrogen production based on molecular components", "type" : "article-journal", "volume" : "8" }, "uris" : [ "http://www.mendeley.com/documents/?uuid=d054db1f-6e74-4125-9283-db004782b68e" ] }, { "id" : "ITEM-2", "itemData" : { "DOI" : "10.1016/S0038-092X(03)00248-2", "ISBN" : "0038-092X", "ISSN" : "0038092X", "PMID" : "200300800616009", "abstract" : "By deliberately causing degradation of components in a dye-sensitized solar cell we have studied failure mechanisms of such cells. The dye, bis(tetrabutylammonium) cis-bis(thiocyanato)bis (2,2???-bipyridine-4-carboxylic acid, 4???-carboxylate) ruthenium(II), adsorbed to a nanostructured TiO2 film was studied with UV-VIS and IR spectroscopy after being exposed to visual and ultra-violet radiation, increased temperature, air, electrolyte, and water in the electrolyte. The thiocyanate ion ligand is lost in air, at temperatures equal to and above 135 ??C, in electrolyte and possibly upon UV irradiation. The loss of the SCN- ligand in air was accelerated under visual illumination. From working electrodes immersed in the electrolyte or in degraded complete solar cells it was observed that the absorption peak from the thiocyanate ion ligand at around 2100 cm-1 had broadened, blue-shifted and decreased. One failure mechanism is thus that the thiocyanate ion ligand is lost from the dye together with the electrolyte. Together with water in the electrolyte (5 v%) the SCN- ligand is exchanged with H2O and/or OH-. The ligand exchange between SCN- and H2O/OH- was accelerated under visual illumination. ?? 2003 Published by Elsevier Ltd.", "author" : [ { "dropping-particle" : "", "family" : "Agrell", "given" : "Helena Greijer", "non-dropping-particle" : "", "parse-names" : false, "suffix" : "" }, { "dropping-particle" : "", "family" : "Lindgren", "given" : "Jan", "non-dropping-particle" : "", "parse-names" : false, "suffix" : "" }, { "dropping-particle" : "", "family" : "Hagfeldt", "given" : "Anders", "non-dropping-particle" : "", "parse-names" : false, "suffix" : "" } ], "container-title" : "Sol. Energy", "id" : "ITEM-2", "issued" : { "date-parts" : [ [ "2003" ] ] }, "page" : "169-180", "title" : "Degradation mechanisms in a dye-sensitized solar cell studied by UV-VIS and IR spectroscopy", "type" : "article-journal", "volume" : "75" }, "uris" : [ "http://www.mendeley.com/documents/?uuid=d62ed9a7-8748-4dcf-bd2c-4ff97a0e0722" ] }, { "id" : "ITEM-3", "itemData" : { "DOI" : "10.1016/j.solmat.2009.10.007", "ISBN" : "0927-0248", "ISSN" : "09270248", "abstract" : "Zinc oxide (ZnO)-based dye-sensitized solar cell was fabricated and tested under constant solar simulator illumination until the photocurrent decreased. Electrolyte and dye were studied by Fourier transform infrared and UV-vis absorption spectroscopy. Scanning electron microscopy, photoluminescence and X-ray photoelectron spectroscopy were used to study the degradation of ZnO. Secondary Ion Mass spectroscopy was used to analyze the structural change of the device during the degradation process. The degradation process of dye-sensitized solar cell is started when N3 dye slowly gets desorbed from the ZnO surface and gets incorporated into the electrolyte. Electron injection decreases with time as more dye gets desorbed. The degradation process is further accelerated when ions of Zn, O and In are diffused into the electrolyte as this process create defect vacancies on the ZnO nanorod surface. The stability of the semiconductor surface and interface between the semiconductor and dye are crucial to improve device lifetime. ?? 2009 Elsevier B.V. All rights reserved.", "author" : [ { "dropping-particle" : "", "family" : "Ke", "given" : "Lin", "non-dropping-particle" : "", "parse-names" : false, "suffix" : "" }, { "dropping-particle" : "Bin", "family" : "Dolmanan", "given" : "Surani", "non-dropping-particle" : "", "parse-names" : false, "suffix" : "" }, { "dropping-particle" : "", "family" : "Shen", "given" : "Lu", "non-dropping-particle" : "", "parse-names" : false, "suffix" : "" }, { "dropping-particle" : "", "family" : "Pallathadk", "given" : "Pramoda Kumari", "non-dropping-particle" : "", "parse-names" : false, "suffix" : "" }, { "dropping-particle" : "", "family" : "Zhang", "given" : "Zheng", "non-dropping-particle" : "", "parse-names" : false, "suffix" : "" }, { "dropping-particle" : "", "family" : "Ying Lai", "given" : "Doreen Mei", "non-dropping-particle" : "", "parse-names" : false, "suffix" : "" }, { "dropping-particle" : "", "family" : "Liu", "given" : "Hong", "non-dropping-particle" : "", "parse-names" : false, "suffix" : "" } ], "container-title" : "Solar Energy Materials Solar Energy", "id" : "ITEM-3", "issue" : "2", "issued" : { "date-parts" : [ [ "2010" ] ] }, "page" : "323-326", "publisher" : "Elsevier", "title" : "Degradation mechanism of ZnO-based dye-sensitized solar cells", "type" : "article-journal", "volume" : "94" }, "uris" : [ "http://www.mendeley.com/documents/?uuid=9512aa44-aa56-43bf-9851-c86bc6d1c1b1" ] }, { "id" : "ITEM-4", "itemData" : { "DOI" : "10.1021/jp9624919", "ISBN" : "1089-5647", "ISSN" : "1520-6106", "PMID" : "199709305569024", "abstract" : "In-situ infrared studies performed with operating Ru-complex-sensitized wet solar cells using a total reflection technique reveal that the ruthenium complex (both tri- and mononuclear) attached to TiO2 is photoelectrochemically transformed and irreversibly consumed under conditions of insufficient regeneration by iodide or from the oxide within the nanocrystalline TiO2 pores. The sensitizer [(Ru(bpy)2(CN)2)2Ru(bpca)2]2- (bpy is 2,2\u2018-bipyridine, bpca is 2,2\u2018-bipyridine-4,4\u2018-dicarboxylate) decomposes into fragments; one of them was identified to be Ru(bpy)2(CN)2. For the sensitizer Ru(bpca)2(SCN)2, it is shown that a molecular fragment (absorbing at 2013 cm-1) is generated which is diffusing out of the nanostructured TiO2 layer. Due to its correlation with the photocurrent density, it is identified as a product of the oxidized sensitizer. Due to a high serial resistance introduced by the total reflection element and the resulting low fillfactor of the sensitization cell during in-situ measurements, only small photocurrents (5\u221210 \u03bcA cm-2) could be passed through the sensitizing interface. Since the rate of product formation should be proportional to the ratio of photocurrent density to iodide concentration, the iodide concentration was correspondingly reduced (1\u221210 mM) as compared to the conditions in a solar cell (10 mA cm-2, 1 M). This spectroscopic technique was developed because efforts to produce stable sensitization solar cells proved to be unsuccessful due to sealing problems. Our experiments do not seem to permit extrapolation to 107\u2212108 electron transfer numbers for sensitizing Ru complexes, and real long-term testing is required for reevaluating long-term performance.", "author" : [ { "dropping-particle" : "", "family" : "Gr\u00fcnwald", "given" : "R.", "non-dropping-particle" : "", "parse-names" : false, "suffix" : "" }, { "dropping-particle" : "", "family" : "Tributsch", "given" : "H.", "non-dropping-particle" : "", "parse-names" : false, "suffix" : "" } ], "container-title" : "J. Phys. Chem. B", "id" : "ITEM-4", "issue" : "96", "issued" : { "date-parts" : [ [ "1997" ] ] }, "page" : "2564-2575", "title" : "Mechanisms of Instability in Ru-Based Dye Sensitization Solar Cells", "type" : "article-journal", "volume" : "101" }, "uris" : [ "http://www.mendeley.com/documents/?uuid=36052591-7c00-4ad3-8b12-f68dffa76048" ] } ], "mendeley" : { "formattedCitation" : "&lt;sup&gt;36,53\u201355&lt;/sup&gt;", "plainTextFormattedCitation" : "36,53\u201355", "previouslyFormattedCitation" : "&lt;sup&gt;36,53\u201355&lt;/sup&gt;" }, "properties" : { "noteIndex" : 0 }, "schema" : "https://github.com/citation-style-language/schema/raw/master/csl-citation.json" }</w:instrText>
      </w:r>
      <w:r w:rsidR="003560AF">
        <w:rPr>
          <w:sz w:val="24"/>
          <w:szCs w:val="24"/>
          <w:lang w:val="en-US"/>
        </w:rPr>
        <w:fldChar w:fldCharType="separate"/>
      </w:r>
      <w:r w:rsidR="001D542E" w:rsidRPr="001D542E">
        <w:rPr>
          <w:noProof/>
          <w:sz w:val="24"/>
          <w:szCs w:val="24"/>
          <w:vertAlign w:val="superscript"/>
          <w:lang w:val="en-US"/>
        </w:rPr>
        <w:t>36,53–55</w:t>
      </w:r>
      <w:r w:rsidR="003560AF">
        <w:rPr>
          <w:sz w:val="24"/>
          <w:szCs w:val="24"/>
          <w:lang w:val="en-US"/>
        </w:rPr>
        <w:fldChar w:fldCharType="end"/>
      </w:r>
      <w:r w:rsidR="00325A89" w:rsidRPr="003560AF">
        <w:rPr>
          <w:sz w:val="24"/>
          <w:szCs w:val="24"/>
          <w:lang w:val="en-US"/>
        </w:rPr>
        <w:t xml:space="preserve"> </w:t>
      </w:r>
      <w:r w:rsidR="00116EA1" w:rsidRPr="003560AF">
        <w:rPr>
          <w:sz w:val="24"/>
          <w:szCs w:val="24"/>
          <w:lang w:val="en-US"/>
        </w:rPr>
        <w:t>represent</w:t>
      </w:r>
      <w:r w:rsidR="00045A9F" w:rsidRPr="003560AF">
        <w:rPr>
          <w:sz w:val="24"/>
          <w:szCs w:val="24"/>
          <w:lang w:val="en-US"/>
        </w:rPr>
        <w:t>s</w:t>
      </w:r>
      <w:r w:rsidR="00116EA1" w:rsidRPr="003560AF">
        <w:rPr>
          <w:sz w:val="24"/>
          <w:szCs w:val="24"/>
          <w:lang w:val="en-US"/>
        </w:rPr>
        <w:t xml:space="preserve"> one of the main challenges in this field. In Chapter 4 of this thesis</w:t>
      </w:r>
      <w:r w:rsidR="00325A89" w:rsidRPr="003560AF">
        <w:rPr>
          <w:sz w:val="24"/>
          <w:szCs w:val="24"/>
          <w:lang w:val="en-US"/>
        </w:rPr>
        <w:t xml:space="preserve">, </w:t>
      </w:r>
      <w:r w:rsidR="00116EA1" w:rsidRPr="003560AF">
        <w:rPr>
          <w:sz w:val="24"/>
          <w:szCs w:val="24"/>
          <w:lang w:val="en-US"/>
        </w:rPr>
        <w:t xml:space="preserve">we </w:t>
      </w:r>
      <w:proofErr w:type="spellStart"/>
      <w:r w:rsidR="00116EA1" w:rsidRPr="003560AF">
        <w:rPr>
          <w:sz w:val="24"/>
          <w:szCs w:val="24"/>
          <w:lang w:val="en-US"/>
        </w:rPr>
        <w:t>analyse</w:t>
      </w:r>
      <w:proofErr w:type="spellEnd"/>
      <w:r w:rsidR="00116EA1" w:rsidRPr="003560AF">
        <w:rPr>
          <w:sz w:val="24"/>
          <w:szCs w:val="24"/>
          <w:lang w:val="en-US"/>
        </w:rPr>
        <w:t xml:space="preserve"> in detail </w:t>
      </w:r>
      <w:r w:rsidR="00325A89" w:rsidRPr="003560AF">
        <w:rPr>
          <w:sz w:val="24"/>
          <w:szCs w:val="24"/>
          <w:lang w:val="en-US"/>
        </w:rPr>
        <w:t xml:space="preserve">photo-induced ET dynamics and </w:t>
      </w:r>
      <w:r w:rsidR="00116EA1" w:rsidRPr="003560AF">
        <w:rPr>
          <w:sz w:val="24"/>
          <w:szCs w:val="24"/>
          <w:lang w:val="en-US"/>
        </w:rPr>
        <w:t xml:space="preserve">their </w:t>
      </w:r>
      <w:r w:rsidR="00325A89" w:rsidRPr="003560AF">
        <w:rPr>
          <w:sz w:val="24"/>
          <w:szCs w:val="24"/>
          <w:lang w:val="en-US"/>
        </w:rPr>
        <w:t xml:space="preserve">evolution upon dye degradation in dye sensitized mesoporous oxides by using </w:t>
      </w:r>
      <w:r w:rsidR="001C110D" w:rsidRPr="003560AF">
        <w:rPr>
          <w:sz w:val="24"/>
          <w:szCs w:val="24"/>
          <w:lang w:val="en-US"/>
        </w:rPr>
        <w:t>TRTS</w:t>
      </w:r>
      <w:r w:rsidR="006C4752" w:rsidRPr="003560AF">
        <w:rPr>
          <w:sz w:val="24"/>
          <w:szCs w:val="24"/>
          <w:lang w:val="en-US"/>
        </w:rPr>
        <w:t>.</w:t>
      </w:r>
    </w:p>
    <w:p w14:paraId="392DE6E4" w14:textId="77777777" w:rsidR="00EF6B3E" w:rsidRPr="003560AF" w:rsidRDefault="00EF6B3E" w:rsidP="007573FD">
      <w:pPr>
        <w:spacing w:line="360" w:lineRule="auto"/>
        <w:ind w:firstLine="720"/>
        <w:jc w:val="both"/>
        <w:rPr>
          <w:lang w:val="en-US"/>
        </w:rPr>
      </w:pPr>
    </w:p>
    <w:p w14:paraId="22C4D95C" w14:textId="75D3A786" w:rsidR="002E3DDA" w:rsidRPr="003560AF" w:rsidRDefault="005A1DC5" w:rsidP="00B156F6">
      <w:pPr>
        <w:pStyle w:val="Heading2"/>
        <w:spacing w:line="360" w:lineRule="auto"/>
        <w:rPr>
          <w:lang w:val="en-US"/>
        </w:rPr>
      </w:pPr>
      <w:bookmarkStart w:id="14" w:name="_Toc477804014"/>
      <w:r w:rsidRPr="003560AF">
        <w:rPr>
          <w:lang w:val="en-US"/>
        </w:rPr>
        <w:t>1.</w:t>
      </w:r>
      <w:r w:rsidR="00F02B99" w:rsidRPr="003560AF">
        <w:rPr>
          <w:lang w:val="en-US"/>
        </w:rPr>
        <w:t>5</w:t>
      </w:r>
      <w:r w:rsidR="00D72721" w:rsidRPr="003560AF">
        <w:rPr>
          <w:lang w:val="en-US"/>
        </w:rPr>
        <w:t xml:space="preserve"> </w:t>
      </w:r>
      <w:r w:rsidR="00F16CAD" w:rsidRPr="003560AF">
        <w:rPr>
          <w:lang w:val="en-US"/>
        </w:rPr>
        <w:t>Photocatalytic hydrogen generation</w:t>
      </w:r>
      <w:bookmarkEnd w:id="14"/>
      <w:r w:rsidRPr="003560AF">
        <w:rPr>
          <w:lang w:val="en-US"/>
        </w:rPr>
        <w:t xml:space="preserve"> </w:t>
      </w:r>
    </w:p>
    <w:p w14:paraId="18594F76" w14:textId="68114186" w:rsidR="00577135" w:rsidRPr="003560AF" w:rsidRDefault="00F16CAD" w:rsidP="000A4FC5">
      <w:pPr>
        <w:spacing w:line="360" w:lineRule="auto"/>
        <w:jc w:val="both"/>
        <w:rPr>
          <w:sz w:val="24"/>
          <w:szCs w:val="24"/>
          <w:lang w:val="en-US"/>
        </w:rPr>
      </w:pPr>
      <w:r w:rsidRPr="003560AF">
        <w:rPr>
          <w:sz w:val="24"/>
          <w:szCs w:val="24"/>
          <w:lang w:val="en-US"/>
        </w:rPr>
        <w:t>Solar energy can be converted into</w:t>
      </w:r>
      <w:r w:rsidR="00B11C5A" w:rsidRPr="003560AF">
        <w:rPr>
          <w:sz w:val="24"/>
          <w:szCs w:val="24"/>
          <w:lang w:val="en-US"/>
        </w:rPr>
        <w:t xml:space="preserve"> </w:t>
      </w:r>
      <w:r w:rsidR="000C2540" w:rsidRPr="003560AF">
        <w:rPr>
          <w:sz w:val="24"/>
          <w:szCs w:val="24"/>
          <w:lang w:val="en-US"/>
        </w:rPr>
        <w:t>chemical energy</w:t>
      </w:r>
      <w:r w:rsidR="00EF6B3E" w:rsidRPr="003560AF">
        <w:rPr>
          <w:sz w:val="24"/>
          <w:szCs w:val="24"/>
          <w:lang w:val="en-US"/>
        </w:rPr>
        <w:t xml:space="preserve"> and stored in fuels, </w:t>
      </w:r>
      <w:r w:rsidR="00B11C5A" w:rsidRPr="003560AF">
        <w:rPr>
          <w:sz w:val="24"/>
          <w:szCs w:val="24"/>
          <w:lang w:val="en-US"/>
        </w:rPr>
        <w:t xml:space="preserve">such as </w:t>
      </w:r>
      <w:r w:rsidR="00C158B8" w:rsidRPr="003560AF">
        <w:rPr>
          <w:sz w:val="24"/>
          <w:szCs w:val="24"/>
          <w:lang w:val="en-US"/>
        </w:rPr>
        <w:t xml:space="preserve">the </w:t>
      </w:r>
      <w:r w:rsidR="00B11C5A" w:rsidRPr="003560AF">
        <w:rPr>
          <w:sz w:val="24"/>
          <w:szCs w:val="24"/>
          <w:lang w:val="en-US"/>
        </w:rPr>
        <w:t xml:space="preserve">hydrogen </w:t>
      </w:r>
      <w:r w:rsidR="00C158B8" w:rsidRPr="003560AF">
        <w:rPr>
          <w:sz w:val="24"/>
          <w:szCs w:val="24"/>
          <w:lang w:val="en-US"/>
        </w:rPr>
        <w:t xml:space="preserve">generation process </w:t>
      </w:r>
      <w:r w:rsidR="00B11C5A" w:rsidRPr="003560AF">
        <w:rPr>
          <w:sz w:val="24"/>
          <w:szCs w:val="24"/>
          <w:lang w:val="en-US"/>
        </w:rPr>
        <w:t xml:space="preserve">via </w:t>
      </w:r>
      <w:r w:rsidR="00C158B8" w:rsidRPr="003560AF">
        <w:rPr>
          <w:sz w:val="24"/>
          <w:szCs w:val="24"/>
          <w:lang w:val="en-US"/>
        </w:rPr>
        <w:t xml:space="preserve">photocatalytic </w:t>
      </w:r>
      <w:r w:rsidR="00B11C5A" w:rsidRPr="003560AF">
        <w:rPr>
          <w:sz w:val="24"/>
          <w:szCs w:val="24"/>
          <w:lang w:val="en-US"/>
        </w:rPr>
        <w:t>water splitting</w:t>
      </w:r>
      <w:r w:rsidRPr="003560AF">
        <w:rPr>
          <w:sz w:val="24"/>
          <w:szCs w:val="24"/>
          <w:lang w:val="en-US"/>
        </w:rPr>
        <w:t xml:space="preserve"> </w:t>
      </w:r>
      <w:r w:rsidR="00C158B8" w:rsidRPr="003560AF">
        <w:rPr>
          <w:sz w:val="24"/>
          <w:szCs w:val="24"/>
          <w:lang w:val="en-US"/>
        </w:rPr>
        <w:t xml:space="preserve">or the photocatalytic generation of </w:t>
      </w:r>
      <w:r w:rsidRPr="003560AF">
        <w:rPr>
          <w:sz w:val="24"/>
          <w:szCs w:val="24"/>
          <w:lang w:val="en-US"/>
        </w:rPr>
        <w:t xml:space="preserve">hydrocarbon </w:t>
      </w:r>
      <w:r w:rsidR="00C158B8" w:rsidRPr="003560AF">
        <w:rPr>
          <w:sz w:val="24"/>
          <w:szCs w:val="24"/>
          <w:lang w:val="en-US"/>
        </w:rPr>
        <w:t xml:space="preserve">based </w:t>
      </w:r>
      <w:r w:rsidRPr="003560AF">
        <w:rPr>
          <w:sz w:val="24"/>
          <w:szCs w:val="24"/>
          <w:lang w:val="en-US"/>
        </w:rPr>
        <w:t>compounds via CO</w:t>
      </w:r>
      <w:r w:rsidRPr="003560AF">
        <w:rPr>
          <w:sz w:val="24"/>
          <w:szCs w:val="24"/>
          <w:vertAlign w:val="subscript"/>
          <w:lang w:val="en-US"/>
        </w:rPr>
        <w:t>2</w:t>
      </w:r>
      <w:r w:rsidRPr="003560AF">
        <w:rPr>
          <w:sz w:val="24"/>
          <w:szCs w:val="24"/>
          <w:lang w:val="en-US"/>
        </w:rPr>
        <w:t xml:space="preserve"> reduction</w:t>
      </w:r>
      <w:r w:rsidR="00EF6B3E" w:rsidRPr="003560AF">
        <w:rPr>
          <w:sz w:val="24"/>
          <w:szCs w:val="24"/>
          <w:lang w:val="en-US"/>
        </w:rPr>
        <w:t xml:space="preserve"> process</w:t>
      </w:r>
      <w:r w:rsidR="00B11C5A" w:rsidRPr="003560AF">
        <w:rPr>
          <w:sz w:val="24"/>
          <w:szCs w:val="24"/>
          <w:lang w:val="en-US"/>
        </w:rPr>
        <w:t>.</w:t>
      </w:r>
      <w:r w:rsidR="00E477FE" w:rsidRPr="003560AF">
        <w:rPr>
          <w:sz w:val="24"/>
          <w:szCs w:val="24"/>
          <w:lang w:val="en-US"/>
        </w:rPr>
        <w:fldChar w:fldCharType="begin" w:fldLock="1"/>
      </w:r>
      <w:r w:rsidR="0037121A" w:rsidRPr="003560AF">
        <w:rPr>
          <w:sz w:val="24"/>
          <w:szCs w:val="24"/>
          <w:lang w:val="en-US"/>
        </w:rPr>
        <w:instrText>ADDIN CSL_CITATION { "citationItems" : [ { "id" : "ITEM-1", "itemData" : { "DOI" : "10.1039/C4CY00974F", "ISBN" : "2044-4753", "ISSN" : "2044-4753", "abstract" : "To address the challenge in sustainable global development, considerable effort has been made to produce fuels from renewable resources with photocatalysts and photoelectrochemical cells (PECs) by harvesting solar energy. The solar energy conversion efficiency of photocatalysts and PECs is strongly dependent on the light absorption, charge separation, charge migration, charge recombination processes and (electro)catalytic activity in photoactive semiconductors. This perspective article describes the barrier, progress and future direction of research on the correlation of the chemical constituent, size, dimensionality, architecture, crystal structure, microstructure and electronic band structure of photocatalysts (or photoelectrodes) with five vital processes including light absorption, charge separation, migration and recombination as well as surface redox reactions. This article deals with both single materials and composites such as co-catalysts on photoelectrodes/photocatalysts, dye-sensitized or plasmon-enhanced photocatalysts, semiconductor\u2013semiconductor heterostructures, semiconductor\u2013carbon hybrids as wells as Z-scheme and tandem cells. This article also highlights the application of representative photocatalysts and PECs in solar water splitting.", "author" : [ { "dropping-particle" : "", "family" : "Li", "given" : "Jiangtian", "non-dropping-particle" : "", "parse-names" : false, "suffix" : "" }, { "dropping-particle" : "", "family" : "Wu", "given" : "Nianqiang", "non-dropping-particle" : "", "parse-names" : false, "suffix" : "" } ], "container-title" : "Catal. Sci. Technol.", "id" : "ITEM-1", "issue" : "3", "issued" : { "date-parts" : [ [ "2015" ] ] }, "page" : "1360-1384", "publisher" : "Royal Society of Chemistry", "title" : "Semiconductor-based photocatalysts and photoelectrochemical cells for solar fuel generation: a review", "type" : "article-journal", "volume" : "5" }, "uris" : [ "http://www.mendeley.com/documents/?uuid=cdf0e89a-4dae-4f02-9772-40bbfe742001" ] } ], "mendeley" : { "formattedCitation" : "&lt;sup&gt;5&lt;/sup&gt;", "plainTextFormattedCitation" : "5", "previouslyFormattedCitation" : "&lt;sup&gt;5&lt;/sup&gt;" }, "properties" : { "noteIndex" : 0 }, "schema" : "https://github.com/citation-style-language/schema/raw/master/csl-citation.json" }</w:instrText>
      </w:r>
      <w:r w:rsidR="00E477FE" w:rsidRPr="003560AF">
        <w:rPr>
          <w:sz w:val="24"/>
          <w:szCs w:val="24"/>
          <w:lang w:val="en-US"/>
        </w:rPr>
        <w:fldChar w:fldCharType="separate"/>
      </w:r>
      <w:r w:rsidR="0037121A" w:rsidRPr="003560AF">
        <w:rPr>
          <w:noProof/>
          <w:sz w:val="24"/>
          <w:szCs w:val="24"/>
          <w:vertAlign w:val="superscript"/>
          <w:lang w:val="en-US"/>
        </w:rPr>
        <w:t>5</w:t>
      </w:r>
      <w:r w:rsidR="00E477FE" w:rsidRPr="003560AF">
        <w:rPr>
          <w:sz w:val="24"/>
          <w:szCs w:val="24"/>
          <w:lang w:val="en-US"/>
        </w:rPr>
        <w:fldChar w:fldCharType="end"/>
      </w:r>
      <w:r w:rsidRPr="003560AF">
        <w:rPr>
          <w:sz w:val="24"/>
          <w:szCs w:val="24"/>
          <w:lang w:val="en-US"/>
        </w:rPr>
        <w:t xml:space="preserve"> </w:t>
      </w:r>
      <w:proofErr w:type="spellStart"/>
      <w:r w:rsidR="00CB6DA5" w:rsidRPr="003560AF">
        <w:rPr>
          <w:sz w:val="24"/>
          <w:szCs w:val="24"/>
          <w:lang w:val="en-US"/>
        </w:rPr>
        <w:t>Fujishima</w:t>
      </w:r>
      <w:proofErr w:type="spellEnd"/>
      <w:r w:rsidR="00CB6DA5" w:rsidRPr="003560AF">
        <w:rPr>
          <w:sz w:val="24"/>
          <w:szCs w:val="24"/>
          <w:lang w:val="en-US"/>
        </w:rPr>
        <w:t xml:space="preserve"> and Honda </w:t>
      </w:r>
      <w:r w:rsidR="00EF6B3E" w:rsidRPr="003560AF">
        <w:rPr>
          <w:sz w:val="24"/>
          <w:szCs w:val="24"/>
          <w:lang w:val="en-US"/>
        </w:rPr>
        <w:t xml:space="preserve">discovered </w:t>
      </w:r>
      <w:r w:rsidR="00CB6DA5" w:rsidRPr="003560AF">
        <w:rPr>
          <w:sz w:val="24"/>
          <w:szCs w:val="24"/>
          <w:lang w:val="en-US"/>
        </w:rPr>
        <w:t xml:space="preserve">photocatalytic water splitting </w:t>
      </w:r>
      <w:r w:rsidR="006A201A" w:rsidRPr="003560AF">
        <w:rPr>
          <w:sz w:val="24"/>
          <w:szCs w:val="24"/>
          <w:lang w:val="en-US"/>
        </w:rPr>
        <w:t>in 1972</w:t>
      </w:r>
      <w:r w:rsidR="00CB6DA5" w:rsidRPr="003560AF">
        <w:rPr>
          <w:sz w:val="24"/>
          <w:szCs w:val="24"/>
          <w:lang w:val="en-US"/>
        </w:rPr>
        <w:t>.</w:t>
      </w:r>
      <w:r w:rsidR="00EF6B3E" w:rsidRPr="003560AF">
        <w:rPr>
          <w:sz w:val="24"/>
          <w:szCs w:val="24"/>
          <w:lang w:val="en-US"/>
        </w:rPr>
        <w:fldChar w:fldCharType="begin" w:fldLock="1"/>
      </w:r>
      <w:r w:rsidR="001D542E">
        <w:rPr>
          <w:sz w:val="24"/>
          <w:szCs w:val="24"/>
          <w:lang w:val="en-US"/>
        </w:rPr>
        <w:instrText>ADDIN CSL_CITATION { "citationItems" : [ { "id" : "ITEM-1", "itemData" : { "abstract" : "Water splitting into hydrogen and oxygen with minimum possible consumption of energy is one of the most important energy related chemical processes, because water is an inexhaustible natural resource, and hydrogen is known to be a renewable, sustainable ... \\n", "author" : [ { "dropping-particle" : "", "family" : "Fujishima", "given" : "A", "non-dropping-particle" : "", "parse-names" : false, "suffix" : "" }, { "dropping-particle" : "", "family" : "Honda", "given" : "K", "non-dropping-particle" : "", "parse-names" : false, "suffix" : "" } ], "container-title" : "Nature", "id" : "ITEM-1", "issue" : "1998", "issued" : { "date-parts" : [ [ "1972" ] ] }, "page" : "8656", "title" : "TiO2 photoelectrochemistry and photocatalysis", "type" : "article-journal", "volume" : "213" }, "uris" : [ "http://www.mendeley.com/documents/?uuid=4b9158e2-dfee-4387-8d3f-fd0881feb724" ] } ], "mendeley" : { "formattedCitation" : "&lt;sup&gt;56&lt;/sup&gt;", "plainTextFormattedCitation" : "56", "previouslyFormattedCitation" : "&lt;sup&gt;56&lt;/sup&gt;" }, "properties" : { "noteIndex" : 0 }, "schema" : "https://github.com/citation-style-language/schema/raw/master/csl-citation.json" }</w:instrText>
      </w:r>
      <w:r w:rsidR="00EF6B3E" w:rsidRPr="003560AF">
        <w:rPr>
          <w:sz w:val="24"/>
          <w:szCs w:val="24"/>
          <w:lang w:val="en-US"/>
        </w:rPr>
        <w:fldChar w:fldCharType="separate"/>
      </w:r>
      <w:r w:rsidR="001D542E" w:rsidRPr="001D542E">
        <w:rPr>
          <w:noProof/>
          <w:sz w:val="24"/>
          <w:szCs w:val="24"/>
          <w:vertAlign w:val="superscript"/>
          <w:lang w:val="en-US"/>
        </w:rPr>
        <w:t>56</w:t>
      </w:r>
      <w:r w:rsidR="00EF6B3E" w:rsidRPr="003560AF">
        <w:rPr>
          <w:sz w:val="24"/>
          <w:szCs w:val="24"/>
          <w:lang w:val="en-US"/>
        </w:rPr>
        <w:fldChar w:fldCharType="end"/>
      </w:r>
      <w:r w:rsidR="006A201A" w:rsidRPr="003560AF">
        <w:rPr>
          <w:sz w:val="24"/>
          <w:szCs w:val="24"/>
          <w:lang w:val="en-US"/>
        </w:rPr>
        <w:t xml:space="preserve"> </w:t>
      </w:r>
      <w:r w:rsidR="002E5567" w:rsidRPr="003560AF">
        <w:rPr>
          <w:sz w:val="24"/>
          <w:szCs w:val="24"/>
          <w:lang w:val="en-US"/>
        </w:rPr>
        <w:t>Later, t</w:t>
      </w:r>
      <w:r w:rsidR="00E477FE" w:rsidRPr="003560AF">
        <w:rPr>
          <w:sz w:val="24"/>
          <w:szCs w:val="24"/>
          <w:lang w:val="en-US"/>
        </w:rPr>
        <w:t>heir group also discovered the photocatalytic CO</w:t>
      </w:r>
      <w:r w:rsidR="00E477FE" w:rsidRPr="003560AF">
        <w:rPr>
          <w:sz w:val="24"/>
          <w:szCs w:val="24"/>
          <w:vertAlign w:val="subscript"/>
          <w:lang w:val="en-US"/>
        </w:rPr>
        <w:t>2</w:t>
      </w:r>
      <w:r w:rsidR="00E477FE" w:rsidRPr="003560AF">
        <w:rPr>
          <w:sz w:val="24"/>
          <w:szCs w:val="24"/>
          <w:lang w:val="en-US"/>
        </w:rPr>
        <w:t xml:space="preserve"> reduction</w:t>
      </w:r>
      <w:r w:rsidRPr="003560AF">
        <w:rPr>
          <w:sz w:val="24"/>
          <w:szCs w:val="24"/>
          <w:lang w:val="en-US"/>
        </w:rPr>
        <w:t xml:space="preserve"> in 1979</w:t>
      </w:r>
      <w:r w:rsidR="00E477FE" w:rsidRPr="003560AF">
        <w:rPr>
          <w:sz w:val="24"/>
          <w:szCs w:val="24"/>
          <w:lang w:val="en-US"/>
        </w:rPr>
        <w:t>.</w:t>
      </w:r>
      <w:r w:rsidR="008B5D34" w:rsidRPr="003560AF">
        <w:rPr>
          <w:sz w:val="24"/>
          <w:szCs w:val="24"/>
          <w:lang w:val="en-US"/>
        </w:rPr>
        <w:fldChar w:fldCharType="begin" w:fldLock="1"/>
      </w:r>
      <w:r w:rsidR="008057B9">
        <w:rPr>
          <w:sz w:val="24"/>
          <w:szCs w:val="24"/>
          <w:lang w:val="en-US"/>
        </w:rPr>
        <w:instrText>ADDIN CSL_CITATION { "citationItems" : [ { "id" : "ITEM-1", "itemData" : { "author" : [ { "dropping-particle" : "", "family" : "Inoue", "given" : "TOORU", "non-dropping-particle" : "", "parse-names" : false, "suffix" : "" }, { "dropping-particle" : "", "family" : "Fujishima", "given" : "AKIRA", "non-dropping-particle" : "", "parse-names" : false, "suffix" : "" }, { "dropping-particle" : "", "family" : "Konishi", "given" : "SATOSHI", "non-dropping-particle" : "", "parse-names" : false, "suffix" : "" }, { "dropping-particle" : "", "family" : "Honda", "given" : "KENICHI", "non-dropping-particle" : "", "parse-names" : false, "suffix" : "" } ], "container-title" : "Nature", "id" : "ITEM-1", "issued" : { "date-parts" : [ [ "1979" ] ] }, "page" : "637 - 638", "title" : "Photoelectrocatalytic reduction of carbon dioxide in aqueous suspensions of semiconductor powders", "type" : "article-journal", "volume" : "277" }, "uris" : [ "http://www.mendeley.com/documents/?uuid=8c368c99-44ec-4a9f-8f0e-0b672cce181f" ] } ], "mendeley" : { "formattedCitation" : "&lt;sup&gt;57&lt;/sup&gt;", "plainTextFormattedCitation" : "57", "previouslyFormattedCitation" : "&lt;sup&gt;57&lt;/sup&gt;" }, "properties" : { "noteIndex" : 0 }, "schema" : "https://github.com/citation-style-language/schema/raw/master/csl-citation.json" }</w:instrText>
      </w:r>
      <w:r w:rsidR="008B5D34" w:rsidRPr="003560AF">
        <w:rPr>
          <w:sz w:val="24"/>
          <w:szCs w:val="24"/>
          <w:lang w:val="en-US"/>
        </w:rPr>
        <w:fldChar w:fldCharType="separate"/>
      </w:r>
      <w:r w:rsidR="001D542E" w:rsidRPr="001D542E">
        <w:rPr>
          <w:noProof/>
          <w:sz w:val="24"/>
          <w:szCs w:val="24"/>
          <w:vertAlign w:val="superscript"/>
          <w:lang w:val="en-US"/>
        </w:rPr>
        <w:t>57</w:t>
      </w:r>
      <w:r w:rsidR="008B5D34" w:rsidRPr="003560AF">
        <w:rPr>
          <w:sz w:val="24"/>
          <w:szCs w:val="24"/>
          <w:lang w:val="en-US"/>
        </w:rPr>
        <w:fldChar w:fldCharType="end"/>
      </w:r>
      <w:r w:rsidR="00E477FE" w:rsidRPr="003560AF">
        <w:rPr>
          <w:sz w:val="24"/>
          <w:szCs w:val="24"/>
          <w:lang w:val="en-US"/>
        </w:rPr>
        <w:t xml:space="preserve"> Those two </w:t>
      </w:r>
      <w:r w:rsidR="00C158B8" w:rsidRPr="003560AF">
        <w:rPr>
          <w:sz w:val="24"/>
          <w:szCs w:val="24"/>
          <w:lang w:val="en-US"/>
        </w:rPr>
        <w:t xml:space="preserve">pioneering </w:t>
      </w:r>
      <w:r w:rsidR="00E477FE" w:rsidRPr="003560AF">
        <w:rPr>
          <w:sz w:val="24"/>
          <w:szCs w:val="24"/>
          <w:lang w:val="en-US"/>
        </w:rPr>
        <w:t xml:space="preserve">discoveries </w:t>
      </w:r>
      <w:r w:rsidR="00CB6DA5" w:rsidRPr="003560AF">
        <w:rPr>
          <w:sz w:val="24"/>
          <w:szCs w:val="24"/>
          <w:lang w:val="en-US"/>
        </w:rPr>
        <w:t>opened</w:t>
      </w:r>
      <w:r w:rsidR="006A201A" w:rsidRPr="003560AF">
        <w:rPr>
          <w:sz w:val="24"/>
          <w:szCs w:val="24"/>
          <w:lang w:val="en-US"/>
        </w:rPr>
        <w:t xml:space="preserve"> </w:t>
      </w:r>
      <w:r w:rsidR="00E477FE" w:rsidRPr="003560AF">
        <w:rPr>
          <w:sz w:val="24"/>
          <w:szCs w:val="24"/>
          <w:lang w:val="en-US"/>
        </w:rPr>
        <w:t>a new path</w:t>
      </w:r>
      <w:r w:rsidR="00C158B8" w:rsidRPr="003560AF">
        <w:rPr>
          <w:sz w:val="24"/>
          <w:szCs w:val="24"/>
          <w:lang w:val="en-US"/>
        </w:rPr>
        <w:t xml:space="preserve"> of research </w:t>
      </w:r>
      <w:r w:rsidR="00554FAF" w:rsidRPr="003560AF">
        <w:rPr>
          <w:sz w:val="24"/>
          <w:szCs w:val="24"/>
          <w:lang w:val="en-US"/>
        </w:rPr>
        <w:t xml:space="preserve">for </w:t>
      </w:r>
      <w:proofErr w:type="spellStart"/>
      <w:r w:rsidR="00554FAF" w:rsidRPr="003560AF">
        <w:rPr>
          <w:sz w:val="24"/>
          <w:szCs w:val="24"/>
          <w:lang w:val="en-US"/>
        </w:rPr>
        <w:t>coverting</w:t>
      </w:r>
      <w:proofErr w:type="spellEnd"/>
      <w:r w:rsidR="00554FAF" w:rsidRPr="003560AF">
        <w:rPr>
          <w:sz w:val="24"/>
          <w:szCs w:val="24"/>
          <w:lang w:val="en-US"/>
        </w:rPr>
        <w:t xml:space="preserve"> solar energy into</w:t>
      </w:r>
      <w:r w:rsidR="00E477FE" w:rsidRPr="003560AF">
        <w:rPr>
          <w:sz w:val="24"/>
          <w:szCs w:val="24"/>
          <w:lang w:val="en-US"/>
        </w:rPr>
        <w:t xml:space="preserve"> fuel. </w:t>
      </w:r>
      <w:r w:rsidR="00554FAF" w:rsidRPr="003560AF">
        <w:rPr>
          <w:sz w:val="24"/>
          <w:szCs w:val="24"/>
          <w:lang w:val="en-US"/>
        </w:rPr>
        <w:t>Since 1972, many types of materials, such as metal oxides, metal chalcogenides, metal nitrides, carbon nitrides, III–V and II-VI semiconductors</w:t>
      </w:r>
      <w:r w:rsidR="00554FAF" w:rsidRPr="003560AF">
        <w:rPr>
          <w:sz w:val="24"/>
          <w:szCs w:val="24"/>
          <w:lang w:val="en-US"/>
        </w:rPr>
        <w:fldChar w:fldCharType="begin" w:fldLock="1"/>
      </w:r>
      <w:r w:rsidR="0037121A" w:rsidRPr="003560AF">
        <w:rPr>
          <w:sz w:val="24"/>
          <w:szCs w:val="24"/>
          <w:lang w:val="en-US"/>
        </w:rPr>
        <w:instrText>ADDIN CSL_CITATION { "citationItems" : [ { "id" : "ITEM-1", "itemData" : { "DOI" : "10.1039/C4CY00974F", "ISBN" : "2044-4753", "ISSN" : "2044-4753", "abstract" : "To address the challenge in sustainable global development, considerable effort has been made to produce fuels from renewable resources with photocatalysts and photoelectrochemical cells (PECs) by harvesting solar energy. The solar energy conversion efficiency of photocatalysts and PECs is strongly dependent on the light absorption, charge separation, charge migration, charge recombination processes and (electro)catalytic activity in photoactive semiconductors. This perspective article describes the barrier, progress and future direction of research on the correlation of the chemical constituent, size, dimensionality, architecture, crystal structure, microstructure and electronic band structure of photocatalysts (or photoelectrodes) with five vital processes including light absorption, charge separation, migration and recombination as well as surface redox reactions. This article deals with both single materials and composites such as co-catalysts on photoelectrodes/photocatalysts, dye-sensitized or plasmon-enhanced photocatalysts, semiconductor\u2013semiconductor heterostructures, semiconductor\u2013carbon hybrids as wells as Z-scheme and tandem cells. This article also highlights the application of representative photocatalysts and PECs in solar water splitting.", "author" : [ { "dropping-particle" : "", "family" : "Li", "given" : "Jiangtian", "non-dropping-particle" : "", "parse-names" : false, "suffix" : "" }, { "dropping-particle" : "", "family" : "Wu", "given" : "Nianqiang", "non-dropping-particle" : "", "parse-names" : false, "suffix" : "" } ], "container-title" : "Catal. Sci. Technol.", "id" : "ITEM-1", "issue" : "3", "issued" : { "date-parts" : [ [ "2015" ] ] }, "page" : "1360-1384", "publisher" : "Royal Society of Chemistry", "title" : "Semiconductor-based photocatalysts and photoelectrochemical cells for solar fuel generation: a review", "type" : "article-journal", "volume" : "5" }, "uris" : [ "http://www.mendeley.com/documents/?uuid=cdf0e89a-4dae-4f02-9772-40bbfe742001" ] } ], "mendeley" : { "formattedCitation" : "&lt;sup&gt;5&lt;/sup&gt;", "plainTextFormattedCitation" : "5", "previouslyFormattedCitation" : "&lt;sup&gt;5&lt;/sup&gt;" }, "properties" : { "noteIndex" : 0 }, "schema" : "https://github.com/citation-style-language/schema/raw/master/csl-citation.json" }</w:instrText>
      </w:r>
      <w:r w:rsidR="00554FAF" w:rsidRPr="003560AF">
        <w:rPr>
          <w:sz w:val="24"/>
          <w:szCs w:val="24"/>
          <w:lang w:val="en-US"/>
        </w:rPr>
        <w:fldChar w:fldCharType="separate"/>
      </w:r>
      <w:r w:rsidR="0037121A" w:rsidRPr="003560AF">
        <w:rPr>
          <w:noProof/>
          <w:sz w:val="24"/>
          <w:szCs w:val="24"/>
          <w:vertAlign w:val="superscript"/>
          <w:lang w:val="en-US"/>
        </w:rPr>
        <w:t>5</w:t>
      </w:r>
      <w:r w:rsidR="00554FAF" w:rsidRPr="003560AF">
        <w:rPr>
          <w:sz w:val="24"/>
          <w:szCs w:val="24"/>
          <w:lang w:val="en-US"/>
        </w:rPr>
        <w:fldChar w:fldCharType="end"/>
      </w:r>
      <w:r w:rsidR="00554FAF" w:rsidRPr="003560AF">
        <w:rPr>
          <w:sz w:val="24"/>
          <w:szCs w:val="24"/>
          <w:vertAlign w:val="superscript"/>
          <w:lang w:val="en-US"/>
        </w:rPr>
        <w:t>,</w:t>
      </w:r>
      <w:r w:rsidR="00554FAF" w:rsidRPr="003560AF">
        <w:rPr>
          <w:sz w:val="24"/>
          <w:szCs w:val="24"/>
          <w:lang w:val="en-US"/>
        </w:rPr>
        <w:fldChar w:fldCharType="begin" w:fldLock="1"/>
      </w:r>
      <w:r w:rsidR="008057B9">
        <w:rPr>
          <w:sz w:val="24"/>
          <w:szCs w:val="24"/>
          <w:lang w:val="en-US"/>
        </w:rPr>
        <w:instrText>ADDIN CSL_CITATION { "citationItems" : [ { "id" : "ITEM-1", "itemData" : { "DOI" : "10.1017/CBO9781107415324.004", "ISBN" : "9788578110796", "ISSN" : "1098-6596", "PMID" : "25246403", "author" : [ { "dropping-particle" : "", "family" : "Linsebigler", "given" : "Amy L.", "non-dropping-particle" : "", "parse-names" : false, "suffix" : "" }, { "dropping-particle" : "", "family" : "Lu", "given" : "Guangquan", "non-dropping-particle" : "", "parse-names" : false, "suffix" : "" }, { "dropping-particle" : "", "family" : "John T. Yates", "given" : "Jr.", "non-dropping-particle" : "", "parse-names" : false, "suffix" : "" } ], "container-title" : "Chem. Rev.", "id" : "ITEM-1", "issued" : { "date-parts" : [ [ "1995" ] ] }, "page" : "735-758", "title" : "Photocatalysis on TiO2 Surfaces: Principles, Mechanisms, and Selected Results", "type" : "article-journal", "volume" : "95" }, "uris" : [ "http://www.mendeley.com/documents/?uuid=b1996073-f626-4731-b640-ff140ad8affd" ] } ], "mendeley" : { "formattedCitation" : "&lt;sup&gt;58&lt;/sup&gt;", "plainTextFormattedCitation" : "58", "previouslyFormattedCitation" : "&lt;sup&gt;58&lt;/sup&gt;" }, "properties" : { "noteIndex" : 0 }, "schema" : "https://github.com/citation-style-language/schema/raw/master/csl-citation.json" }</w:instrText>
      </w:r>
      <w:r w:rsidR="00554FAF" w:rsidRPr="003560AF">
        <w:rPr>
          <w:sz w:val="24"/>
          <w:szCs w:val="24"/>
          <w:lang w:val="en-US"/>
        </w:rPr>
        <w:fldChar w:fldCharType="separate"/>
      </w:r>
      <w:r w:rsidR="001D542E" w:rsidRPr="001D542E">
        <w:rPr>
          <w:noProof/>
          <w:sz w:val="24"/>
          <w:szCs w:val="24"/>
          <w:vertAlign w:val="superscript"/>
          <w:lang w:val="en-US"/>
        </w:rPr>
        <w:t>58</w:t>
      </w:r>
      <w:r w:rsidR="00554FAF" w:rsidRPr="003560AF">
        <w:rPr>
          <w:sz w:val="24"/>
          <w:szCs w:val="24"/>
          <w:lang w:val="en-US"/>
        </w:rPr>
        <w:fldChar w:fldCharType="end"/>
      </w:r>
      <w:r w:rsidR="00554FAF" w:rsidRPr="003560AF">
        <w:rPr>
          <w:sz w:val="24"/>
          <w:szCs w:val="24"/>
          <w:vertAlign w:val="superscript"/>
          <w:lang w:val="en-US"/>
        </w:rPr>
        <w:t>,</w:t>
      </w:r>
      <w:r w:rsidR="00554FAF" w:rsidRPr="003560AF">
        <w:rPr>
          <w:sz w:val="24"/>
          <w:szCs w:val="24"/>
          <w:lang w:val="en-US"/>
        </w:rPr>
        <w:fldChar w:fldCharType="begin" w:fldLock="1"/>
      </w:r>
      <w:r w:rsidR="001D542E">
        <w:rPr>
          <w:sz w:val="24"/>
          <w:szCs w:val="24"/>
          <w:lang w:val="en-US"/>
        </w:rPr>
        <w:instrText>ADDIN CSL_CITATION { "citationItems" : [ { "id" : "ITEM-1", "itemData" : { "DOI" : "10.3390/molecules21070900", "ISBN" : "1095-9203 (Electronic)\\n0036-8075 (Linking)", "ISSN" : "1420-3049", "PMID" : "27409596", "abstract" : "Photocatalytic water splitting using sunlight is a promising technology capable of providing high energy yield without pollutant byproducts. Herein, we review various aspects of this technology including chemical reactions, physiochemical conditions and photocatalyst types such as metal oxides, sulfides, nitrides, nanocomposites, and doped materials followed by recent advances in computational modeling of photoactive materials. As the best-known catalyst for photocatalytic hydrogen and oxygen evolution, TiO2 is discussed in a separate section, along with its challenges such as the wide band gap, large overpotential for hydrogen evolution, and rapid recombination of produced electron-hole pairs. Various approaches are addressed to overcome these shortcomings, such as doping with different elements, heterojunction catalysts, noble metal deposition, and surface modification. Development of a photocatalytic corrosion resistant, visible light absorbing, defect-tuned material with small particle size is the key to complete the sunlight to hydrogen cycle efficiently. Computational studies have opened new avenues to understand and predict the electronic density of states and band structure of advanced materials and could pave the way for the rational design of efficient photocatalysts for water splitting. Future directions are focused on developing innovative junction architectures, novel synthesis methods and optimizing the existing active materials to enhance charge transfer, visible light absorption, reducing the gas evolution overpotential and maintaining chemical and physical stability.", "author" : [ { "dropping-particle" : "", "family" : "Jafari", "given" : "Tahereh", "non-dropping-particle" : "", "parse-names" : false, "suffix" : "" }, { "dropping-particle" : "", "family" : "Moharreri", "given" : "Ehsan", "non-dropping-particle" : "", "parse-names" : false, "suffix" : "" }, { "dropping-particle" : "", "family" : "Amin", "given" : "Alireza", "non-dropping-particle" : "", "parse-names" : false, "suffix" : "" }, { "dropping-particle" : "", "family" : "Miao", "given" : "Ran", "non-dropping-particle" : "", "parse-names" : false, "suffix" : "" }, { "dropping-particle" : "", "family" : "Song", "given" : "Wenqiao", "non-dropping-particle" : "", "parse-names" : false, "suffix" : "" }, { "dropping-particle" : "", "family" : "Suib", "given" : "Steven", "non-dropping-particle" : "", "parse-names" : false, "suffix" : "" } ], "container-title" : "Molecules", "id" : "ITEM-1", "issue" : "7", "issued" : { "date-parts" : [ [ "2016" ] ] }, "page" : "900", "title" : "Photocatalytic Water Splitting\u2014The Untamed Dream: A Review of Recent Advances", "type" : "article-journal", "volume" : "21" }, "uris" : [ "http://www.mendeley.com/documents/?uuid=85fbac41-7d42-4d52-9841-ac56822ca780" ] } ], "mendeley" : { "formattedCitation" : "&lt;sup&gt;59&lt;/sup&gt;", "plainTextFormattedCitation" : "59", "previouslyFormattedCitation" : "&lt;sup&gt;59&lt;/sup&gt;" }, "properties" : { "noteIndex" : 0 }, "schema" : "https://github.com/citation-style-language/schema/raw/master/csl-citation.json" }</w:instrText>
      </w:r>
      <w:r w:rsidR="00554FAF" w:rsidRPr="003560AF">
        <w:rPr>
          <w:sz w:val="24"/>
          <w:szCs w:val="24"/>
          <w:lang w:val="en-US"/>
        </w:rPr>
        <w:fldChar w:fldCharType="separate"/>
      </w:r>
      <w:r w:rsidR="001D542E" w:rsidRPr="001D542E">
        <w:rPr>
          <w:noProof/>
          <w:sz w:val="24"/>
          <w:szCs w:val="24"/>
          <w:vertAlign w:val="superscript"/>
          <w:lang w:val="en-US"/>
        </w:rPr>
        <w:t>59</w:t>
      </w:r>
      <w:r w:rsidR="00554FAF" w:rsidRPr="003560AF">
        <w:rPr>
          <w:sz w:val="24"/>
          <w:szCs w:val="24"/>
          <w:lang w:val="en-US"/>
        </w:rPr>
        <w:fldChar w:fldCharType="end"/>
      </w:r>
      <w:r w:rsidR="00554FAF" w:rsidRPr="003560AF">
        <w:rPr>
          <w:sz w:val="24"/>
          <w:szCs w:val="24"/>
          <w:lang w:val="en-US"/>
        </w:rPr>
        <w:t xml:space="preserve"> have been developed for photocatalytic water splitting. </w:t>
      </w:r>
      <w:r w:rsidR="00577135" w:rsidRPr="003560AF">
        <w:rPr>
          <w:sz w:val="24"/>
          <w:szCs w:val="24"/>
          <w:lang w:val="en-US"/>
        </w:rPr>
        <w:t>F</w:t>
      </w:r>
      <w:r w:rsidR="00CB6DA5" w:rsidRPr="003560AF">
        <w:rPr>
          <w:sz w:val="24"/>
          <w:szCs w:val="24"/>
          <w:lang w:val="en-US"/>
        </w:rPr>
        <w:t>undamental</w:t>
      </w:r>
      <w:r w:rsidR="00AE0730" w:rsidRPr="003560AF">
        <w:rPr>
          <w:sz w:val="24"/>
          <w:szCs w:val="24"/>
          <w:lang w:val="en-US"/>
        </w:rPr>
        <w:t xml:space="preserve"> </w:t>
      </w:r>
      <w:r w:rsidR="00AE0730" w:rsidRPr="003560AF">
        <w:rPr>
          <w:sz w:val="24"/>
          <w:szCs w:val="24"/>
          <w:lang w:val="en-US"/>
        </w:rPr>
        <w:lastRenderedPageBreak/>
        <w:t xml:space="preserve">understanding of </w:t>
      </w:r>
      <w:proofErr w:type="spellStart"/>
      <w:r w:rsidR="00AE0730" w:rsidRPr="003560AF">
        <w:rPr>
          <w:sz w:val="24"/>
          <w:szCs w:val="24"/>
          <w:lang w:val="en-US"/>
        </w:rPr>
        <w:t>ph</w:t>
      </w:r>
      <w:r w:rsidR="007B6461" w:rsidRPr="003560AF">
        <w:rPr>
          <w:sz w:val="24"/>
          <w:szCs w:val="24"/>
          <w:lang w:val="en-US"/>
        </w:rPr>
        <w:t>ysico</w:t>
      </w:r>
      <w:proofErr w:type="spellEnd"/>
      <w:r w:rsidR="007B6461" w:rsidRPr="003560AF">
        <w:rPr>
          <w:sz w:val="24"/>
          <w:szCs w:val="24"/>
          <w:lang w:val="en-US"/>
        </w:rPr>
        <w:t xml:space="preserve">-chemical </w:t>
      </w:r>
      <w:r w:rsidR="00CB6DA5" w:rsidRPr="003560AF">
        <w:rPr>
          <w:sz w:val="24"/>
          <w:szCs w:val="24"/>
          <w:lang w:val="en-US"/>
        </w:rPr>
        <w:t>processes</w:t>
      </w:r>
      <w:r w:rsidR="00554FAF" w:rsidRPr="003560AF">
        <w:rPr>
          <w:sz w:val="24"/>
          <w:szCs w:val="24"/>
          <w:lang w:val="en-US"/>
        </w:rPr>
        <w:t xml:space="preserve"> in these </w:t>
      </w:r>
      <w:proofErr w:type="spellStart"/>
      <w:r w:rsidR="00554FAF" w:rsidRPr="003560AF">
        <w:rPr>
          <w:sz w:val="24"/>
          <w:szCs w:val="24"/>
          <w:lang w:val="en-US"/>
        </w:rPr>
        <w:t>photocatalysts</w:t>
      </w:r>
      <w:proofErr w:type="spellEnd"/>
      <w:r w:rsidR="003560AF">
        <w:rPr>
          <w:sz w:val="24"/>
          <w:szCs w:val="24"/>
          <w:lang w:val="en-US"/>
        </w:rPr>
        <w:t>,</w:t>
      </w:r>
      <w:r w:rsidR="00AE0730" w:rsidRPr="003560AF">
        <w:rPr>
          <w:sz w:val="24"/>
          <w:szCs w:val="24"/>
          <w:lang w:val="en-US"/>
        </w:rPr>
        <w:t xml:space="preserve"> including light absorption, charge separation, charge migration, charge recombination and surface redox reactions have received great attention for further development of </w:t>
      </w:r>
      <w:proofErr w:type="spellStart"/>
      <w:r w:rsidR="00AE0730" w:rsidRPr="003560AF">
        <w:rPr>
          <w:sz w:val="24"/>
          <w:szCs w:val="24"/>
          <w:lang w:val="en-US"/>
        </w:rPr>
        <w:t>photocatalysts</w:t>
      </w:r>
      <w:proofErr w:type="spellEnd"/>
      <w:r w:rsidR="00577135" w:rsidRPr="003560AF">
        <w:rPr>
          <w:sz w:val="24"/>
          <w:szCs w:val="24"/>
          <w:lang w:val="en-US"/>
        </w:rPr>
        <w:t xml:space="preserve"> and photocatalytic applications</w:t>
      </w:r>
      <w:r w:rsidR="00AE0730" w:rsidRPr="003560AF">
        <w:rPr>
          <w:sz w:val="24"/>
          <w:szCs w:val="24"/>
          <w:lang w:val="en-US"/>
        </w:rPr>
        <w:t>.</w:t>
      </w:r>
      <w:r w:rsidR="00506851" w:rsidRPr="003560AF">
        <w:rPr>
          <w:sz w:val="24"/>
          <w:szCs w:val="24"/>
          <w:vertAlign w:val="superscript"/>
          <w:lang w:val="en-US"/>
        </w:rPr>
        <w:fldChar w:fldCharType="begin" w:fldLock="1"/>
      </w:r>
      <w:r w:rsidR="0037121A" w:rsidRPr="003560AF">
        <w:rPr>
          <w:sz w:val="24"/>
          <w:szCs w:val="24"/>
          <w:vertAlign w:val="superscript"/>
          <w:lang w:val="en-US"/>
        </w:rPr>
        <w:instrText>ADDIN CSL_CITATION { "citationItems" : [ { "id" : "ITEM-1", "itemData" : { "DOI" : "10.1039/C4CY00974F", "ISBN" : "2044-4753", "ISSN" : "2044-4753", "abstract" : "To address the challenge in sustainable global development, considerable effort has been made to produce fuels from renewable resources with photocatalysts and photoelectrochemical cells (PECs) by harvesting solar energy. The solar energy conversion efficiency of photocatalysts and PECs is strongly dependent on the light absorption, charge separation, charge migration, charge recombination processes and (electro)catalytic activity in photoactive semiconductors. This perspective article describes the barrier, progress and future direction of research on the correlation of the chemical constituent, size, dimensionality, architecture, crystal structure, microstructure and electronic band structure of photocatalysts (or photoelectrodes) with five vital processes including light absorption, charge separation, migration and recombination as well as surface redox reactions. This article deals with both single materials and composites such as co-catalysts on photoelectrodes/photocatalysts, dye-sensitized or plasmon-enhanced photocatalysts, semiconductor\u2013semiconductor heterostructures, semiconductor\u2013carbon hybrids as wells as Z-scheme and tandem cells. This article also highlights the application of representative photocatalysts and PECs in solar water splitting.", "author" : [ { "dropping-particle" : "", "family" : "Li", "given" : "Jiangtian", "non-dropping-particle" : "", "parse-names" : false, "suffix" : "" }, { "dropping-particle" : "", "family" : "Wu", "given" : "Nianqiang", "non-dropping-particle" : "", "parse-names" : false, "suffix" : "" } ], "container-title" : "Catal. Sci. Technol.", "id" : "ITEM-1", "issue" : "3", "issued" : { "date-parts" : [ [ "2015" ] ] }, "page" : "1360-1384", "publisher" : "Royal Society of Chemistry", "title" : "Semiconductor-based photocatalysts and photoelectrochemical cells for solar fuel generation: a review", "type" : "article-journal", "volume" : "5" }, "uris" : [ "http://www.mendeley.com/documents/?uuid=cdf0e89a-4dae-4f02-9772-40bbfe742001" ] } ], "mendeley" : { "formattedCitation" : "&lt;sup&gt;5&lt;/sup&gt;", "plainTextFormattedCitation" : "5", "previouslyFormattedCitation" : "&lt;sup&gt;5&lt;/sup&gt;" }, "properties" : { "noteIndex" : 0 }, "schema" : "https://github.com/citation-style-language/schema/raw/master/csl-citation.json" }</w:instrText>
      </w:r>
      <w:r w:rsidR="00506851" w:rsidRPr="003560AF">
        <w:rPr>
          <w:sz w:val="24"/>
          <w:szCs w:val="24"/>
          <w:vertAlign w:val="superscript"/>
          <w:lang w:val="en-US"/>
        </w:rPr>
        <w:fldChar w:fldCharType="separate"/>
      </w:r>
      <w:r w:rsidR="0037121A" w:rsidRPr="003560AF">
        <w:rPr>
          <w:noProof/>
          <w:sz w:val="24"/>
          <w:szCs w:val="24"/>
          <w:vertAlign w:val="superscript"/>
          <w:lang w:val="en-US"/>
        </w:rPr>
        <w:t>5</w:t>
      </w:r>
      <w:r w:rsidR="00506851" w:rsidRPr="003560AF">
        <w:rPr>
          <w:sz w:val="24"/>
          <w:szCs w:val="24"/>
          <w:vertAlign w:val="superscript"/>
          <w:lang w:val="en-US"/>
        </w:rPr>
        <w:fldChar w:fldCharType="end"/>
      </w:r>
      <w:r w:rsidR="00506851" w:rsidRPr="003560AF">
        <w:rPr>
          <w:sz w:val="24"/>
          <w:szCs w:val="24"/>
          <w:vertAlign w:val="superscript"/>
          <w:lang w:val="en-US"/>
        </w:rPr>
        <w:t>,</w:t>
      </w:r>
      <w:r w:rsidR="00CB6DA5" w:rsidRPr="003560AF">
        <w:rPr>
          <w:sz w:val="24"/>
          <w:szCs w:val="24"/>
          <w:lang w:val="en-US"/>
        </w:rPr>
        <w:fldChar w:fldCharType="begin" w:fldLock="1"/>
      </w:r>
      <w:r w:rsidR="008057B9">
        <w:rPr>
          <w:sz w:val="24"/>
          <w:szCs w:val="24"/>
          <w:lang w:val="en-US"/>
        </w:rPr>
        <w:instrText>ADDIN CSL_CITATION { "citationItems" : [ { "id" : "ITEM-1", "itemData" : { "DOI" : "10.1017/CBO9781107415324.004", "ISBN" : "9788578110796", "ISSN" : "1098-6596", "PMID" : "25246403", "author" : [ { "dropping-particle" : "", "family" : "Linsebigler", "given" : "Amy L.", "non-dropping-particle" : "", "parse-names" : false, "suffix" : "" }, { "dropping-particle" : "", "family" : "Lu", "given" : "Guangquan", "non-dropping-particle" : "", "parse-names" : false, "suffix" : "" }, { "dropping-particle" : "", "family" : "John T. Yates", "given" : "Jr.", "non-dropping-particle" : "", "parse-names" : false, "suffix" : "" } ], "container-title" : "Chem. Rev.", "id" : "ITEM-1", "issued" : { "date-parts" : [ [ "1995" ] ] }, "page" : "735-758", "title" : "Photocatalysis on TiO2 Surfaces: Principles, Mechanisms, and Selected Results", "type" : "article-journal", "volume" : "95" }, "uris" : [ "http://www.mendeley.com/documents/?uuid=b1996073-f626-4731-b640-ff140ad8affd" ] } ], "mendeley" : { "formattedCitation" : "&lt;sup&gt;58&lt;/sup&gt;", "plainTextFormattedCitation" : "58", "previouslyFormattedCitation" : "&lt;sup&gt;58&lt;/sup&gt;" }, "properties" : { "noteIndex" : 0 }, "schema" : "https://github.com/citation-style-language/schema/raw/master/csl-citation.json" }</w:instrText>
      </w:r>
      <w:r w:rsidR="00CB6DA5" w:rsidRPr="003560AF">
        <w:rPr>
          <w:sz w:val="24"/>
          <w:szCs w:val="24"/>
          <w:lang w:val="en-US"/>
        </w:rPr>
        <w:fldChar w:fldCharType="separate"/>
      </w:r>
      <w:r w:rsidR="001D542E" w:rsidRPr="001D542E">
        <w:rPr>
          <w:noProof/>
          <w:sz w:val="24"/>
          <w:szCs w:val="24"/>
          <w:vertAlign w:val="superscript"/>
          <w:lang w:val="en-US"/>
        </w:rPr>
        <w:t>58</w:t>
      </w:r>
      <w:r w:rsidR="00CB6DA5" w:rsidRPr="003560AF">
        <w:rPr>
          <w:sz w:val="24"/>
          <w:szCs w:val="24"/>
          <w:lang w:val="en-US"/>
        </w:rPr>
        <w:fldChar w:fldCharType="end"/>
      </w:r>
      <w:r w:rsidR="00CB6DA5" w:rsidRPr="003560AF">
        <w:rPr>
          <w:sz w:val="24"/>
          <w:szCs w:val="24"/>
          <w:vertAlign w:val="superscript"/>
          <w:lang w:val="en-US"/>
        </w:rPr>
        <w:t>,</w:t>
      </w:r>
      <w:r w:rsidR="00CB6DA5" w:rsidRPr="003560AF">
        <w:rPr>
          <w:sz w:val="24"/>
          <w:szCs w:val="24"/>
          <w:lang w:val="en-US"/>
        </w:rPr>
        <w:fldChar w:fldCharType="begin" w:fldLock="1"/>
      </w:r>
      <w:r w:rsidR="001D542E">
        <w:rPr>
          <w:sz w:val="24"/>
          <w:szCs w:val="24"/>
          <w:lang w:val="en-US"/>
        </w:rPr>
        <w:instrText>ADDIN CSL_CITATION { "citationItems" : [ { "id" : "ITEM-1", "itemData" : { "DOI" : "10.1021/cr00033a004", "ISBN" : "0009-2665", "ISSN" : "0009-2665", "abstract" : "At interfaces of metal oxide and water, partially hydrated or \"wet-electron\" states represent the lowest energy pathway for electron transfer. We studied the photoinduced electron transfer at the H2O/TiO2(110) interface by means of time-resolved two-photon photoemission spectroscopy and electronic structure theory. At approximately 1-monolayer coverage of water on partially hydroxylated TiO2 surfaces, we found an unoccupied electronic state 2.4 electron volts above the Fermi level. Density functional theory shows this to be a wet-electron state analogous to that reported in water clusters and which is distinct from hydrated electrons observed on water-covered metal surfaces. The decay of electrons from the wet-electron state to the conduction band of TiO2 occurs in &lt;/=15 femtoseconds.", "author" : [ { "dropping-particle" : "", "family" : "Hoffmann", "given" : "Michael R", "non-dropping-particle" : "", "parse-names" : false, "suffix" : "" }, { "dropping-particle" : "", "family" : "Martin", "given" : "Scott", "non-dropping-particle" : "", "parse-names" : false, "suffix" : "" }, { "dropping-particle" : "", "family" : "Choi", "given" : "Wonyong", "non-dropping-particle" : "", "parse-names" : false, "suffix" : "" }, { "dropping-particle" : "", "family" : "Bahnemannt", "given" : "Detlef W", "non-dropping-particle" : "", "parse-names" : false, "suffix" : "" } ], "container-title" : "Chem. Rev.", "id" : "ITEM-1", "issue" : "1", "issued" : { "date-parts" : [ [ "1995" ] ] }, "page" : "69-96", "title" : "Environmental Applications of Semiconductor Photocatalysis", "type" : "article-journal", "volume" : "95" }, "uris" : [ "http://www.mendeley.com/documents/?uuid=06adbd07-f230-4e68-b3b7-4e0bb140e55f" ] } ], "mendeley" : { "formattedCitation" : "&lt;sup&gt;60&lt;/sup&gt;", "plainTextFormattedCitation" : "60", "previouslyFormattedCitation" : "&lt;sup&gt;60&lt;/sup&gt;" }, "properties" : { "noteIndex" : 0 }, "schema" : "https://github.com/citation-style-language/schema/raw/master/csl-citation.json" }</w:instrText>
      </w:r>
      <w:r w:rsidR="00CB6DA5" w:rsidRPr="003560AF">
        <w:rPr>
          <w:sz w:val="24"/>
          <w:szCs w:val="24"/>
          <w:lang w:val="en-US"/>
        </w:rPr>
        <w:fldChar w:fldCharType="separate"/>
      </w:r>
      <w:r w:rsidR="001D542E" w:rsidRPr="001D542E">
        <w:rPr>
          <w:noProof/>
          <w:sz w:val="24"/>
          <w:szCs w:val="24"/>
          <w:vertAlign w:val="superscript"/>
          <w:lang w:val="en-US"/>
        </w:rPr>
        <w:t>60</w:t>
      </w:r>
      <w:r w:rsidR="00CB6DA5" w:rsidRPr="003560AF">
        <w:rPr>
          <w:sz w:val="24"/>
          <w:szCs w:val="24"/>
          <w:lang w:val="en-US"/>
        </w:rPr>
        <w:fldChar w:fldCharType="end"/>
      </w:r>
      <w:r w:rsidR="00CB6DA5" w:rsidRPr="003560AF">
        <w:rPr>
          <w:sz w:val="24"/>
          <w:szCs w:val="24"/>
          <w:vertAlign w:val="superscript"/>
          <w:lang w:val="en-US"/>
        </w:rPr>
        <w:t xml:space="preserve"> </w:t>
      </w:r>
    </w:p>
    <w:p w14:paraId="122272BF" w14:textId="658E02BD" w:rsidR="000A4FC5" w:rsidRPr="003560AF" w:rsidRDefault="000A4FC5" w:rsidP="00E34784">
      <w:pPr>
        <w:spacing w:line="360" w:lineRule="auto"/>
        <w:ind w:firstLine="720"/>
        <w:jc w:val="both"/>
        <w:rPr>
          <w:sz w:val="24"/>
          <w:szCs w:val="24"/>
          <w:lang w:val="en-US"/>
        </w:rPr>
      </w:pPr>
      <w:r w:rsidRPr="003560AF">
        <w:rPr>
          <w:sz w:val="24"/>
          <w:szCs w:val="24"/>
          <w:lang w:val="en-US"/>
        </w:rPr>
        <w:t xml:space="preserve">In this thesis, we </w:t>
      </w:r>
      <w:r w:rsidR="006A433D" w:rsidRPr="003560AF">
        <w:rPr>
          <w:sz w:val="24"/>
          <w:szCs w:val="24"/>
          <w:lang w:val="en-US"/>
        </w:rPr>
        <w:t>study hybrid</w:t>
      </w:r>
      <w:r w:rsidRPr="003560AF">
        <w:rPr>
          <w:sz w:val="24"/>
          <w:szCs w:val="24"/>
          <w:lang w:val="en-US"/>
        </w:rPr>
        <w:t xml:space="preserve">, </w:t>
      </w:r>
      <w:r w:rsidR="006A433D" w:rsidRPr="003560AF">
        <w:rPr>
          <w:sz w:val="24"/>
          <w:szCs w:val="24"/>
          <w:lang w:val="en-US"/>
        </w:rPr>
        <w:t xml:space="preserve">metal decorated </w:t>
      </w:r>
      <w:proofErr w:type="spellStart"/>
      <w:r w:rsidR="00554FAF" w:rsidRPr="003560AF">
        <w:rPr>
          <w:sz w:val="24"/>
          <w:szCs w:val="24"/>
          <w:lang w:val="en-US"/>
        </w:rPr>
        <w:t>CdSe</w:t>
      </w:r>
      <w:proofErr w:type="spellEnd"/>
      <w:r w:rsidR="00554FAF" w:rsidRPr="003560AF">
        <w:rPr>
          <w:sz w:val="24"/>
          <w:szCs w:val="24"/>
          <w:lang w:val="en-US"/>
        </w:rPr>
        <w:t xml:space="preserve"> </w:t>
      </w:r>
      <w:r w:rsidR="00C3263B" w:rsidRPr="003560AF">
        <w:rPr>
          <w:sz w:val="24"/>
          <w:szCs w:val="24"/>
          <w:lang w:val="en-US"/>
        </w:rPr>
        <w:t>tetrapod</w:t>
      </w:r>
      <w:r w:rsidR="006A433D" w:rsidRPr="003560AF">
        <w:rPr>
          <w:sz w:val="24"/>
          <w:szCs w:val="24"/>
          <w:lang w:val="en-US"/>
        </w:rPr>
        <w:t xml:space="preserve">s. These materials </w:t>
      </w:r>
      <w:r w:rsidR="00A535F5" w:rsidRPr="003560AF">
        <w:rPr>
          <w:sz w:val="24"/>
          <w:szCs w:val="24"/>
          <w:lang w:val="en-US"/>
        </w:rPr>
        <w:t>are</w:t>
      </w:r>
      <w:r w:rsidRPr="003560AF">
        <w:rPr>
          <w:sz w:val="24"/>
          <w:szCs w:val="24"/>
          <w:lang w:val="en-US"/>
        </w:rPr>
        <w:t xml:space="preserve"> used in an architecture </w:t>
      </w:r>
      <w:r w:rsidR="00A535F5" w:rsidRPr="003560AF">
        <w:rPr>
          <w:sz w:val="24"/>
          <w:szCs w:val="24"/>
          <w:lang w:val="en-US"/>
        </w:rPr>
        <w:t>which</w:t>
      </w:r>
      <w:r w:rsidR="00862CAA" w:rsidRPr="003560AF">
        <w:rPr>
          <w:sz w:val="24"/>
          <w:szCs w:val="24"/>
          <w:lang w:val="en-US"/>
        </w:rPr>
        <w:t xml:space="preserve"> is suited for </w:t>
      </w:r>
      <w:proofErr w:type="spellStart"/>
      <w:r w:rsidR="00862CAA" w:rsidRPr="003560AF">
        <w:rPr>
          <w:sz w:val="24"/>
          <w:szCs w:val="24"/>
          <w:lang w:val="en-US"/>
        </w:rPr>
        <w:t>photogeneration</w:t>
      </w:r>
      <w:proofErr w:type="spellEnd"/>
      <w:r w:rsidR="00862CAA" w:rsidRPr="003560AF">
        <w:rPr>
          <w:sz w:val="24"/>
          <w:szCs w:val="24"/>
          <w:lang w:val="en-US"/>
        </w:rPr>
        <w:t xml:space="preserve"> and </w:t>
      </w:r>
      <w:r w:rsidR="00577135" w:rsidRPr="003560AF">
        <w:rPr>
          <w:sz w:val="24"/>
          <w:szCs w:val="24"/>
          <w:lang w:val="en-US"/>
        </w:rPr>
        <w:t xml:space="preserve">collection of </w:t>
      </w:r>
      <w:r w:rsidR="00862CAA" w:rsidRPr="003560AF">
        <w:rPr>
          <w:sz w:val="24"/>
          <w:szCs w:val="24"/>
          <w:lang w:val="en-US"/>
        </w:rPr>
        <w:t>charges</w:t>
      </w:r>
      <w:r w:rsidR="00577135" w:rsidRPr="003560AF">
        <w:rPr>
          <w:sz w:val="24"/>
          <w:szCs w:val="24"/>
          <w:lang w:val="en-US"/>
        </w:rPr>
        <w:t xml:space="preserve"> at</w:t>
      </w:r>
      <w:r w:rsidRPr="003560AF">
        <w:rPr>
          <w:sz w:val="24"/>
          <w:szCs w:val="24"/>
          <w:lang w:val="en-US"/>
        </w:rPr>
        <w:t xml:space="preserve"> the</w:t>
      </w:r>
      <w:r w:rsidR="00577135" w:rsidRPr="003560AF">
        <w:rPr>
          <w:sz w:val="24"/>
          <w:szCs w:val="24"/>
          <w:lang w:val="en-US"/>
        </w:rPr>
        <w:t xml:space="preserve"> </w:t>
      </w:r>
      <w:r w:rsidR="00862CAA" w:rsidRPr="003560AF">
        <w:rPr>
          <w:sz w:val="24"/>
          <w:szCs w:val="24"/>
          <w:lang w:val="en-US"/>
        </w:rPr>
        <w:t>semiconductor nanocrystal</w:t>
      </w:r>
      <w:r w:rsidRPr="003560AF">
        <w:rPr>
          <w:sz w:val="24"/>
          <w:szCs w:val="24"/>
          <w:lang w:val="en-US"/>
        </w:rPr>
        <w:t xml:space="preserve"> </w:t>
      </w:r>
      <w:r w:rsidR="00862CAA" w:rsidRPr="003560AF">
        <w:rPr>
          <w:sz w:val="24"/>
          <w:szCs w:val="24"/>
          <w:lang w:val="en-US"/>
        </w:rPr>
        <w:t>/</w:t>
      </w:r>
      <w:r w:rsidRPr="003560AF">
        <w:rPr>
          <w:sz w:val="24"/>
          <w:szCs w:val="24"/>
          <w:lang w:val="en-US"/>
        </w:rPr>
        <w:t xml:space="preserve"> metal</w:t>
      </w:r>
      <w:r w:rsidR="00862CAA" w:rsidRPr="003560AF">
        <w:rPr>
          <w:sz w:val="24"/>
          <w:szCs w:val="24"/>
          <w:lang w:val="en-US"/>
        </w:rPr>
        <w:t xml:space="preserve"> interface followed by a charge migration towards </w:t>
      </w:r>
      <w:r w:rsidRPr="003560AF">
        <w:rPr>
          <w:sz w:val="24"/>
          <w:szCs w:val="24"/>
          <w:lang w:val="en-US"/>
        </w:rPr>
        <w:t xml:space="preserve">metal </w:t>
      </w:r>
      <w:r w:rsidR="00862CAA" w:rsidRPr="003560AF">
        <w:rPr>
          <w:sz w:val="24"/>
          <w:szCs w:val="24"/>
          <w:lang w:val="en-US"/>
        </w:rPr>
        <w:t>/</w:t>
      </w:r>
      <w:r w:rsidRPr="003560AF">
        <w:rPr>
          <w:sz w:val="24"/>
          <w:szCs w:val="24"/>
          <w:lang w:val="en-US"/>
        </w:rPr>
        <w:t xml:space="preserve"> </w:t>
      </w:r>
      <w:r w:rsidR="00A535F5" w:rsidRPr="003560AF">
        <w:rPr>
          <w:sz w:val="24"/>
          <w:szCs w:val="24"/>
          <w:lang w:val="en-US"/>
        </w:rPr>
        <w:t>water interface</w:t>
      </w:r>
      <w:r w:rsidR="00783DAC" w:rsidRPr="003560AF">
        <w:rPr>
          <w:sz w:val="24"/>
          <w:szCs w:val="24"/>
          <w:lang w:val="en-US"/>
        </w:rPr>
        <w:t>. A</w:t>
      </w:r>
      <w:r w:rsidR="002E5567" w:rsidRPr="003560AF">
        <w:rPr>
          <w:sz w:val="24"/>
          <w:szCs w:val="24"/>
          <w:lang w:val="en-US"/>
        </w:rPr>
        <w:t>s shown in Figure 1.10</w:t>
      </w:r>
      <w:r w:rsidR="00783DAC" w:rsidRPr="003560AF">
        <w:rPr>
          <w:sz w:val="24"/>
          <w:szCs w:val="24"/>
          <w:lang w:val="en-US"/>
        </w:rPr>
        <w:t xml:space="preserve">, </w:t>
      </w:r>
      <w:r w:rsidR="00862CAA" w:rsidRPr="003560AF">
        <w:rPr>
          <w:sz w:val="24"/>
          <w:szCs w:val="24"/>
          <w:lang w:val="en-US"/>
        </w:rPr>
        <w:t>(</w:t>
      </w:r>
      <w:proofErr w:type="spellStart"/>
      <w:r w:rsidR="00862CAA" w:rsidRPr="003560AF">
        <w:rPr>
          <w:sz w:val="24"/>
          <w:szCs w:val="24"/>
          <w:lang w:val="en-US"/>
        </w:rPr>
        <w:t>i</w:t>
      </w:r>
      <w:proofErr w:type="spellEnd"/>
      <w:r w:rsidR="00862CAA" w:rsidRPr="003560AF">
        <w:rPr>
          <w:sz w:val="24"/>
          <w:szCs w:val="24"/>
          <w:lang w:val="en-US"/>
        </w:rPr>
        <w:t>)</w:t>
      </w:r>
      <w:r w:rsidR="00A535F5" w:rsidRPr="003560AF">
        <w:rPr>
          <w:sz w:val="24"/>
          <w:szCs w:val="24"/>
          <w:lang w:val="en-US"/>
        </w:rPr>
        <w:t xml:space="preserve"> </w:t>
      </w:r>
      <w:r w:rsidR="00C50417" w:rsidRPr="003560AF">
        <w:rPr>
          <w:sz w:val="24"/>
          <w:szCs w:val="24"/>
          <w:lang w:val="en-US"/>
        </w:rPr>
        <w:t>a</w:t>
      </w:r>
      <w:r w:rsidR="00862CAA" w:rsidRPr="003560AF">
        <w:rPr>
          <w:sz w:val="24"/>
          <w:szCs w:val="24"/>
          <w:lang w:val="en-US"/>
        </w:rPr>
        <w:t xml:space="preserve"> semiconductor nanocrystal absorbs sunlight energy </w:t>
      </w:r>
      <w:r w:rsidR="00A535F5" w:rsidRPr="003560AF">
        <w:rPr>
          <w:sz w:val="24"/>
          <w:szCs w:val="24"/>
          <w:lang w:val="en-US"/>
        </w:rPr>
        <w:t>that generates</w:t>
      </w:r>
      <w:r w:rsidR="00862CAA" w:rsidRPr="003560AF">
        <w:rPr>
          <w:sz w:val="24"/>
          <w:szCs w:val="24"/>
          <w:lang w:val="en-US"/>
        </w:rPr>
        <w:t xml:space="preserve"> electron-hole pair</w:t>
      </w:r>
      <w:r w:rsidR="00A535F5" w:rsidRPr="003560AF">
        <w:rPr>
          <w:sz w:val="24"/>
          <w:szCs w:val="24"/>
          <w:lang w:val="en-US"/>
        </w:rPr>
        <w:t>,</w:t>
      </w:r>
      <w:r w:rsidR="00862CAA" w:rsidRPr="003560AF">
        <w:rPr>
          <w:sz w:val="24"/>
          <w:szCs w:val="24"/>
          <w:lang w:val="en-US"/>
        </w:rPr>
        <w:t xml:space="preserve"> (ii) </w:t>
      </w:r>
      <w:r w:rsidR="00C50417" w:rsidRPr="003560AF">
        <w:rPr>
          <w:sz w:val="24"/>
          <w:szCs w:val="24"/>
          <w:lang w:val="en-US"/>
        </w:rPr>
        <w:t xml:space="preserve">the </w:t>
      </w:r>
      <w:r w:rsidR="00862CAA" w:rsidRPr="003560AF">
        <w:rPr>
          <w:sz w:val="24"/>
          <w:szCs w:val="24"/>
          <w:lang w:val="en-US"/>
        </w:rPr>
        <w:t xml:space="preserve">metal which is used as co-catalyst captures </w:t>
      </w:r>
      <w:r w:rsidR="00C50417" w:rsidRPr="003560AF">
        <w:rPr>
          <w:sz w:val="24"/>
          <w:szCs w:val="24"/>
          <w:lang w:val="en-US"/>
        </w:rPr>
        <w:t xml:space="preserve">the </w:t>
      </w:r>
      <w:proofErr w:type="spellStart"/>
      <w:r w:rsidR="00C50417" w:rsidRPr="003560AF">
        <w:rPr>
          <w:sz w:val="24"/>
          <w:szCs w:val="24"/>
          <w:lang w:val="en-US"/>
        </w:rPr>
        <w:t>photogenerated</w:t>
      </w:r>
      <w:proofErr w:type="spellEnd"/>
      <w:r w:rsidR="00C50417" w:rsidRPr="003560AF">
        <w:rPr>
          <w:sz w:val="24"/>
          <w:szCs w:val="24"/>
          <w:lang w:val="en-US"/>
        </w:rPr>
        <w:t xml:space="preserve"> </w:t>
      </w:r>
      <w:r w:rsidR="00862CAA" w:rsidRPr="003560AF">
        <w:rPr>
          <w:sz w:val="24"/>
          <w:szCs w:val="24"/>
          <w:lang w:val="en-US"/>
        </w:rPr>
        <w:t>e</w:t>
      </w:r>
      <w:r w:rsidR="00C50417" w:rsidRPr="003560AF">
        <w:rPr>
          <w:sz w:val="24"/>
          <w:szCs w:val="24"/>
          <w:lang w:val="en-US"/>
        </w:rPr>
        <w:t xml:space="preserve">lectron from the semiconductor </w:t>
      </w:r>
      <w:r w:rsidR="005B6C62" w:rsidRPr="003560AF">
        <w:rPr>
          <w:sz w:val="24"/>
          <w:szCs w:val="24"/>
          <w:lang w:val="en-US"/>
        </w:rPr>
        <w:t>(the CB of semiconductor should be higher than the work-function of the metal (</w:t>
      </w:r>
      <m:oMath>
        <m:r>
          <w:rPr>
            <w:rFonts w:ascii="Cambria Math" w:hAnsi="Cambria Math"/>
            <w:sz w:val="24"/>
            <w:szCs w:val="24"/>
            <w:lang w:val="en-US"/>
          </w:rPr>
          <m:t>∆G</m:t>
        </m:r>
      </m:oMath>
      <w:r w:rsidR="005B6C62" w:rsidRPr="003560AF">
        <w:rPr>
          <w:sz w:val="24"/>
          <w:szCs w:val="24"/>
          <w:lang w:val="en-US"/>
        </w:rPr>
        <w:t xml:space="preserve">) in order to make electron capture </w:t>
      </w:r>
      <w:r w:rsidR="00484AD2">
        <w:rPr>
          <w:sz w:val="24"/>
          <w:szCs w:val="24"/>
          <w:lang w:val="en-US"/>
        </w:rPr>
        <w:t>possible</w:t>
      </w:r>
      <w:r w:rsidR="005B6C62" w:rsidRPr="003560AF">
        <w:rPr>
          <w:sz w:val="24"/>
          <w:szCs w:val="24"/>
          <w:lang w:val="en-US"/>
        </w:rPr>
        <w:t>)</w:t>
      </w:r>
      <w:r w:rsidR="00C50417" w:rsidRPr="003560AF">
        <w:rPr>
          <w:sz w:val="24"/>
          <w:szCs w:val="24"/>
          <w:lang w:val="en-US"/>
        </w:rPr>
        <w:t>.</w:t>
      </w:r>
      <w:r w:rsidR="00862CAA" w:rsidRPr="003560AF">
        <w:rPr>
          <w:sz w:val="24"/>
          <w:szCs w:val="24"/>
          <w:lang w:val="en-US"/>
        </w:rPr>
        <w:t xml:space="preserve"> (iii) </w:t>
      </w:r>
      <w:r w:rsidR="00B11249" w:rsidRPr="003560AF">
        <w:rPr>
          <w:sz w:val="24"/>
          <w:szCs w:val="24"/>
          <w:lang w:val="en-US"/>
        </w:rPr>
        <w:t xml:space="preserve">The captured electron </w:t>
      </w:r>
      <w:r w:rsidR="00862CAA" w:rsidRPr="003560AF">
        <w:rPr>
          <w:sz w:val="24"/>
          <w:szCs w:val="24"/>
          <w:lang w:val="en-US"/>
        </w:rPr>
        <w:t>catalyze</w:t>
      </w:r>
      <w:r w:rsidR="00A535F5" w:rsidRPr="003560AF">
        <w:rPr>
          <w:sz w:val="24"/>
          <w:szCs w:val="24"/>
          <w:lang w:val="en-US"/>
        </w:rPr>
        <w:t>s</w:t>
      </w:r>
      <w:r w:rsidR="00862CAA" w:rsidRPr="003560AF">
        <w:rPr>
          <w:sz w:val="24"/>
          <w:szCs w:val="24"/>
          <w:lang w:val="en-US"/>
        </w:rPr>
        <w:t xml:space="preserve"> the redox reaction at metal</w:t>
      </w:r>
      <w:r w:rsidRPr="003560AF">
        <w:rPr>
          <w:sz w:val="24"/>
          <w:szCs w:val="24"/>
          <w:lang w:val="en-US"/>
        </w:rPr>
        <w:t xml:space="preserve"> </w:t>
      </w:r>
      <w:r w:rsidR="00862CAA" w:rsidRPr="003560AF">
        <w:rPr>
          <w:sz w:val="24"/>
          <w:szCs w:val="24"/>
          <w:lang w:val="en-US"/>
        </w:rPr>
        <w:t>/</w:t>
      </w:r>
      <w:r w:rsidRPr="003560AF">
        <w:rPr>
          <w:sz w:val="24"/>
          <w:szCs w:val="24"/>
          <w:lang w:val="en-US"/>
        </w:rPr>
        <w:t xml:space="preserve"> </w:t>
      </w:r>
      <w:r w:rsidR="00862CAA" w:rsidRPr="003560AF">
        <w:rPr>
          <w:sz w:val="24"/>
          <w:szCs w:val="24"/>
          <w:lang w:val="en-US"/>
        </w:rPr>
        <w:t>water interface to generate H</w:t>
      </w:r>
      <w:r w:rsidR="00862CAA" w:rsidRPr="003560AF">
        <w:rPr>
          <w:sz w:val="24"/>
          <w:szCs w:val="24"/>
          <w:vertAlign w:val="subscript"/>
          <w:lang w:val="en-US"/>
        </w:rPr>
        <w:t>2</w:t>
      </w:r>
      <w:r w:rsidR="00862CAA" w:rsidRPr="003560AF">
        <w:rPr>
          <w:sz w:val="24"/>
          <w:szCs w:val="24"/>
          <w:lang w:val="en-US"/>
        </w:rPr>
        <w:t xml:space="preserve"> </w:t>
      </w:r>
      <w:r w:rsidR="004F6BF4" w:rsidRPr="003560AF">
        <w:rPr>
          <w:sz w:val="24"/>
          <w:szCs w:val="24"/>
          <w:lang w:val="en-US"/>
        </w:rPr>
        <w:t>(see footnote</w:t>
      </w:r>
      <w:r w:rsidR="004F6BF4" w:rsidRPr="003560AF">
        <w:rPr>
          <w:rStyle w:val="FootnoteReference"/>
          <w:sz w:val="24"/>
          <w:szCs w:val="24"/>
          <w:lang w:val="en-US"/>
        </w:rPr>
        <w:footnoteReference w:id="7"/>
      </w:r>
      <w:r w:rsidR="004F6BF4" w:rsidRPr="003560AF">
        <w:rPr>
          <w:sz w:val="24"/>
          <w:szCs w:val="24"/>
          <w:lang w:val="en-US"/>
        </w:rPr>
        <w:t xml:space="preserve"> for water splitting) </w:t>
      </w:r>
      <w:r w:rsidR="005B6C62" w:rsidRPr="003560AF">
        <w:rPr>
          <w:sz w:val="24"/>
          <w:szCs w:val="24"/>
          <w:lang w:val="en-US"/>
        </w:rPr>
        <w:t>(</w:t>
      </w:r>
      <w:r w:rsidR="00B11249" w:rsidRPr="003560AF">
        <w:rPr>
          <w:sz w:val="24"/>
          <w:szCs w:val="24"/>
          <w:lang w:val="en-US"/>
        </w:rPr>
        <w:t>T</w:t>
      </w:r>
      <w:r w:rsidR="005B6C62" w:rsidRPr="003560AF">
        <w:rPr>
          <w:sz w:val="24"/>
          <w:szCs w:val="24"/>
          <w:lang w:val="en-US"/>
        </w:rPr>
        <w:t>he metal work-function should be higher than water redox potential (</w:t>
      </w:r>
      <m:oMath>
        <m:r>
          <w:rPr>
            <w:rFonts w:ascii="Cambria Math" w:hAnsi="Cambria Math"/>
            <w:sz w:val="24"/>
            <w:szCs w:val="24"/>
            <w:lang w:val="en-US"/>
          </w:rPr>
          <m:t>∆G'</m:t>
        </m:r>
      </m:oMath>
      <w:r w:rsidR="005B6C62" w:rsidRPr="003560AF">
        <w:rPr>
          <w:sz w:val="24"/>
          <w:szCs w:val="24"/>
          <w:lang w:val="en-US"/>
        </w:rPr>
        <w:t xml:space="preserve">) </w:t>
      </w:r>
      <w:r w:rsidR="00B11249" w:rsidRPr="003560AF">
        <w:rPr>
          <w:sz w:val="24"/>
          <w:szCs w:val="24"/>
          <w:lang w:val="en-US"/>
        </w:rPr>
        <w:t xml:space="preserve">in order </w:t>
      </w:r>
      <w:r w:rsidR="005B6C62" w:rsidRPr="003560AF">
        <w:rPr>
          <w:sz w:val="24"/>
          <w:szCs w:val="24"/>
          <w:lang w:val="en-US"/>
        </w:rPr>
        <w:t>to initiate the redox reaction</w:t>
      </w:r>
      <w:r w:rsidR="00484AD2">
        <w:rPr>
          <w:sz w:val="24"/>
          <w:szCs w:val="24"/>
          <w:lang w:val="en-US"/>
        </w:rPr>
        <w:t xml:space="preserve"> before recombination with the hole residing in the semiconductor takes place</w:t>
      </w:r>
      <w:r w:rsidR="00B11249" w:rsidRPr="003560AF">
        <w:rPr>
          <w:sz w:val="24"/>
          <w:szCs w:val="24"/>
          <w:lang w:val="en-US"/>
        </w:rPr>
        <w:t xml:space="preserve">, see </w:t>
      </w:r>
      <w:proofErr w:type="gramStart"/>
      <w:r w:rsidR="00B11249" w:rsidRPr="003560AF">
        <w:rPr>
          <w:sz w:val="24"/>
          <w:szCs w:val="24"/>
          <w:lang w:val="en-US"/>
        </w:rPr>
        <w:t>footnote</w:t>
      </w:r>
      <w:r w:rsidR="001408B9" w:rsidRPr="003560AF">
        <w:rPr>
          <w:sz w:val="24"/>
          <w:szCs w:val="24"/>
          <w:lang w:val="en-US"/>
        </w:rPr>
        <w:t xml:space="preserve"> </w:t>
      </w:r>
      <w:proofErr w:type="gramEnd"/>
      <w:r w:rsidR="001408B9" w:rsidRPr="003560AF">
        <w:rPr>
          <w:rStyle w:val="FootnoteReference"/>
          <w:sz w:val="24"/>
          <w:szCs w:val="24"/>
          <w:lang w:val="en-US"/>
        </w:rPr>
        <w:footnoteReference w:id="8"/>
      </w:r>
      <w:r w:rsidR="005B6C62" w:rsidRPr="003560AF">
        <w:rPr>
          <w:sz w:val="24"/>
          <w:szCs w:val="24"/>
          <w:lang w:val="en-US"/>
        </w:rPr>
        <w:t xml:space="preserve">) </w:t>
      </w:r>
      <w:r w:rsidR="00862CAA" w:rsidRPr="003560AF">
        <w:rPr>
          <w:sz w:val="24"/>
          <w:szCs w:val="24"/>
          <w:lang w:val="en-US"/>
        </w:rPr>
        <w:t xml:space="preserve">while (iv) </w:t>
      </w:r>
      <w:proofErr w:type="spellStart"/>
      <w:r w:rsidR="00B11249" w:rsidRPr="003560AF">
        <w:rPr>
          <w:sz w:val="24"/>
          <w:szCs w:val="24"/>
          <w:lang w:val="en-US"/>
        </w:rPr>
        <w:t>photogenerated</w:t>
      </w:r>
      <w:proofErr w:type="spellEnd"/>
      <w:r w:rsidR="00B11249" w:rsidRPr="003560AF">
        <w:rPr>
          <w:sz w:val="24"/>
          <w:szCs w:val="24"/>
          <w:lang w:val="en-US"/>
        </w:rPr>
        <w:t xml:space="preserve"> </w:t>
      </w:r>
      <w:r w:rsidR="00862CAA" w:rsidRPr="003560AF">
        <w:rPr>
          <w:sz w:val="24"/>
          <w:szCs w:val="24"/>
          <w:lang w:val="en-US"/>
        </w:rPr>
        <w:t>hole is removed from the sem</w:t>
      </w:r>
      <w:r w:rsidR="002E5567" w:rsidRPr="003560AF">
        <w:rPr>
          <w:sz w:val="24"/>
          <w:szCs w:val="24"/>
          <w:lang w:val="en-US"/>
        </w:rPr>
        <w:t>iconductor via hole acceptor</w:t>
      </w:r>
      <w:r w:rsidR="00862CAA" w:rsidRPr="003560AF">
        <w:rPr>
          <w:sz w:val="24"/>
          <w:szCs w:val="24"/>
          <w:lang w:val="en-US"/>
        </w:rPr>
        <w:t>.</w:t>
      </w:r>
    </w:p>
    <w:p w14:paraId="339C33BE" w14:textId="03DDC106" w:rsidR="00E34784" w:rsidRPr="003560AF" w:rsidRDefault="000E40A8" w:rsidP="000E40A8">
      <w:pPr>
        <w:rPr>
          <w:sz w:val="24"/>
          <w:szCs w:val="24"/>
          <w:lang w:val="en-US"/>
        </w:rPr>
      </w:pPr>
      <w:r>
        <w:rPr>
          <w:noProof/>
          <w:sz w:val="24"/>
          <w:szCs w:val="24"/>
          <w:lang w:val="en-US"/>
        </w:rPr>
        <w:lastRenderedPageBreak/>
        <w:drawing>
          <wp:inline distT="0" distB="0" distL="0" distR="0" wp14:anchorId="30B4B559" wp14:editId="019C42ED">
            <wp:extent cx="6559438" cy="3224464"/>
            <wp:effectExtent l="0" t="0" r="0" b="0"/>
            <wp:docPr id="280628" name="Grafik 280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566940" cy="3228152"/>
                    </a:xfrm>
                    <a:prstGeom prst="rect">
                      <a:avLst/>
                    </a:prstGeom>
                    <a:noFill/>
                  </pic:spPr>
                </pic:pic>
              </a:graphicData>
            </a:graphic>
          </wp:inline>
        </w:drawing>
      </w:r>
    </w:p>
    <w:p w14:paraId="235DC0AB" w14:textId="1FD6CA19" w:rsidR="00EF4BBC" w:rsidRPr="003560AF" w:rsidRDefault="00E34784" w:rsidP="004D13E9">
      <w:pPr>
        <w:spacing w:line="360" w:lineRule="auto"/>
        <w:jc w:val="both"/>
        <w:rPr>
          <w:sz w:val="24"/>
          <w:szCs w:val="24"/>
          <w:lang w:val="en-US"/>
        </w:rPr>
      </w:pPr>
      <w:r w:rsidRPr="003560AF">
        <w:rPr>
          <w:sz w:val="24"/>
          <w:szCs w:val="24"/>
          <w:lang w:val="en-US"/>
        </w:rPr>
        <w:t xml:space="preserve">Figure </w:t>
      </w:r>
      <w:proofErr w:type="gramStart"/>
      <w:r w:rsidRPr="003560AF">
        <w:rPr>
          <w:sz w:val="24"/>
          <w:szCs w:val="24"/>
          <w:lang w:val="en-US"/>
        </w:rPr>
        <w:t>1.10</w:t>
      </w:r>
      <w:r w:rsidR="00862CAA" w:rsidRPr="003560AF">
        <w:rPr>
          <w:sz w:val="24"/>
          <w:szCs w:val="24"/>
          <w:lang w:val="en-US"/>
        </w:rPr>
        <w:t xml:space="preserve">  Schematic</w:t>
      </w:r>
      <w:proofErr w:type="gramEnd"/>
      <w:r w:rsidR="00862CAA" w:rsidRPr="003560AF">
        <w:rPr>
          <w:sz w:val="24"/>
          <w:szCs w:val="24"/>
          <w:lang w:val="en-US"/>
        </w:rPr>
        <w:t xml:space="preserve"> illustration of photocatalytic H</w:t>
      </w:r>
      <w:r w:rsidR="00862CAA" w:rsidRPr="003560AF">
        <w:rPr>
          <w:sz w:val="24"/>
          <w:szCs w:val="24"/>
          <w:vertAlign w:val="subscript"/>
          <w:lang w:val="en-US"/>
        </w:rPr>
        <w:t>2</w:t>
      </w:r>
      <w:r w:rsidR="00862CAA" w:rsidRPr="003560AF">
        <w:rPr>
          <w:sz w:val="24"/>
          <w:szCs w:val="24"/>
          <w:lang w:val="en-US"/>
        </w:rPr>
        <w:t xml:space="preserve"> generation</w:t>
      </w:r>
      <w:r w:rsidR="003C48F2" w:rsidRPr="003560AF">
        <w:rPr>
          <w:sz w:val="24"/>
          <w:szCs w:val="24"/>
          <w:lang w:val="en-US"/>
        </w:rPr>
        <w:t xml:space="preserve"> usin</w:t>
      </w:r>
      <w:r w:rsidR="00EF4BBC" w:rsidRPr="003560AF">
        <w:rPr>
          <w:sz w:val="24"/>
          <w:szCs w:val="24"/>
          <w:lang w:val="en-US"/>
        </w:rPr>
        <w:t>g metal decorated semiconductor: (</w:t>
      </w:r>
      <w:proofErr w:type="spellStart"/>
      <w:r w:rsidR="00EF4BBC" w:rsidRPr="003560AF">
        <w:rPr>
          <w:sz w:val="24"/>
          <w:szCs w:val="24"/>
          <w:lang w:val="en-US"/>
        </w:rPr>
        <w:t>i</w:t>
      </w:r>
      <w:proofErr w:type="spellEnd"/>
      <w:r w:rsidR="00EF4BBC" w:rsidRPr="003560AF">
        <w:rPr>
          <w:sz w:val="24"/>
          <w:szCs w:val="24"/>
          <w:lang w:val="en-US"/>
        </w:rPr>
        <w:t xml:space="preserve">) </w:t>
      </w:r>
      <w:r w:rsidR="003C48F2" w:rsidRPr="003560AF">
        <w:rPr>
          <w:sz w:val="24"/>
          <w:szCs w:val="24"/>
          <w:lang w:val="en-US"/>
        </w:rPr>
        <w:t xml:space="preserve">Photoexcitation of the semiconductor from valence band (VB) to conduction band (CB) is followed by </w:t>
      </w:r>
      <w:r w:rsidR="00EF4BBC" w:rsidRPr="003560AF">
        <w:rPr>
          <w:sz w:val="24"/>
          <w:szCs w:val="24"/>
          <w:lang w:val="en-US"/>
        </w:rPr>
        <w:t xml:space="preserve">(ii) </w:t>
      </w:r>
      <w:r w:rsidR="003C48F2" w:rsidRPr="003560AF">
        <w:rPr>
          <w:sz w:val="24"/>
          <w:szCs w:val="24"/>
          <w:lang w:val="en-US"/>
        </w:rPr>
        <w:t xml:space="preserve">electron </w:t>
      </w:r>
      <w:r w:rsidR="00EF4BBC" w:rsidRPr="003560AF">
        <w:rPr>
          <w:sz w:val="24"/>
          <w:szCs w:val="24"/>
          <w:lang w:val="en-US"/>
        </w:rPr>
        <w:t>capture from semiconductor to</w:t>
      </w:r>
      <w:r w:rsidR="003C48F2" w:rsidRPr="003560AF">
        <w:rPr>
          <w:sz w:val="24"/>
          <w:szCs w:val="24"/>
          <w:lang w:val="en-US"/>
        </w:rPr>
        <w:t xml:space="preserve"> the metal (</w:t>
      </w:r>
      <w:r w:rsidR="003C48F2" w:rsidRPr="003560AF">
        <w:rPr>
          <w:sz w:val="24"/>
          <w:szCs w:val="24"/>
          <w:lang w:val="en-US"/>
        </w:rPr>
        <w:sym w:font="Symbol" w:char="F044"/>
      </w:r>
      <w:r w:rsidR="003C48F2" w:rsidRPr="003560AF">
        <w:rPr>
          <w:sz w:val="24"/>
          <w:szCs w:val="24"/>
          <w:lang w:val="en-US"/>
        </w:rPr>
        <w:t>G is the difference of the energy between semiconductor CB and metal work-function)</w:t>
      </w:r>
      <w:r w:rsidR="00EF4BBC" w:rsidRPr="003560AF">
        <w:rPr>
          <w:sz w:val="24"/>
          <w:szCs w:val="24"/>
          <w:lang w:val="en-US"/>
        </w:rPr>
        <w:t>. (iii)</w:t>
      </w:r>
      <w:r w:rsidR="003C48F2" w:rsidRPr="003560AF">
        <w:rPr>
          <w:sz w:val="24"/>
          <w:szCs w:val="24"/>
          <w:lang w:val="en-US"/>
        </w:rPr>
        <w:t xml:space="preserve"> </w:t>
      </w:r>
      <w:r w:rsidR="00EF4BBC" w:rsidRPr="003560AF">
        <w:rPr>
          <w:sz w:val="24"/>
          <w:szCs w:val="24"/>
          <w:lang w:val="en-US"/>
        </w:rPr>
        <w:t>The captured electron at the metal is released to H</w:t>
      </w:r>
      <w:r w:rsidR="00EF4BBC" w:rsidRPr="003560AF">
        <w:rPr>
          <w:sz w:val="24"/>
          <w:szCs w:val="24"/>
          <w:vertAlign w:val="subscript"/>
          <w:lang w:val="en-US"/>
        </w:rPr>
        <w:t>2</w:t>
      </w:r>
      <w:r w:rsidR="00EF4BBC" w:rsidRPr="003560AF">
        <w:rPr>
          <w:sz w:val="24"/>
          <w:szCs w:val="24"/>
          <w:lang w:val="en-US"/>
        </w:rPr>
        <w:t>O at the water/metal interface</w:t>
      </w:r>
      <w:r w:rsidR="000E5E0C" w:rsidRPr="003560AF">
        <w:rPr>
          <w:sz w:val="24"/>
          <w:szCs w:val="24"/>
          <w:lang w:val="en-US"/>
        </w:rPr>
        <w:t xml:space="preserve"> (</w:t>
      </w:r>
      <w:r w:rsidR="000E5E0C" w:rsidRPr="003560AF">
        <w:rPr>
          <w:sz w:val="24"/>
          <w:szCs w:val="24"/>
          <w:lang w:val="en-US"/>
        </w:rPr>
        <w:sym w:font="Symbol" w:char="F044"/>
      </w:r>
      <w:r w:rsidR="000E5E0C" w:rsidRPr="003560AF">
        <w:rPr>
          <w:sz w:val="24"/>
          <w:szCs w:val="24"/>
          <w:lang w:val="en-US"/>
        </w:rPr>
        <w:t>G’ is the difference of the energy between metal work-function and redox potential of H</w:t>
      </w:r>
      <w:r w:rsidR="000E5E0C" w:rsidRPr="003560AF">
        <w:rPr>
          <w:sz w:val="24"/>
          <w:szCs w:val="24"/>
          <w:vertAlign w:val="subscript"/>
          <w:lang w:val="en-US"/>
        </w:rPr>
        <w:t>2</w:t>
      </w:r>
      <w:r w:rsidR="000E5E0C" w:rsidRPr="003560AF">
        <w:rPr>
          <w:sz w:val="24"/>
          <w:szCs w:val="24"/>
          <w:lang w:val="en-US"/>
        </w:rPr>
        <w:t>O)</w:t>
      </w:r>
      <w:r w:rsidR="00EF4BBC" w:rsidRPr="003560AF">
        <w:rPr>
          <w:sz w:val="24"/>
          <w:szCs w:val="24"/>
          <w:lang w:val="en-US"/>
        </w:rPr>
        <w:t>, while (</w:t>
      </w:r>
      <w:proofErr w:type="gramStart"/>
      <w:r w:rsidR="00EF4BBC" w:rsidRPr="003560AF">
        <w:rPr>
          <w:sz w:val="24"/>
          <w:szCs w:val="24"/>
          <w:lang w:val="en-US"/>
        </w:rPr>
        <w:t>iv</w:t>
      </w:r>
      <w:proofErr w:type="gramEnd"/>
      <w:r w:rsidR="00EF4BBC" w:rsidRPr="003560AF">
        <w:rPr>
          <w:sz w:val="24"/>
          <w:szCs w:val="24"/>
          <w:lang w:val="en-US"/>
        </w:rPr>
        <w:t>)</w:t>
      </w:r>
      <w:r w:rsidR="000E5E0C" w:rsidRPr="003560AF">
        <w:rPr>
          <w:sz w:val="24"/>
          <w:szCs w:val="24"/>
          <w:lang w:val="en-US"/>
        </w:rPr>
        <w:t xml:space="preserve"> </w:t>
      </w:r>
      <w:r w:rsidR="00EF4BBC" w:rsidRPr="003560AF">
        <w:rPr>
          <w:sz w:val="24"/>
          <w:szCs w:val="24"/>
          <w:lang w:val="en-US"/>
        </w:rPr>
        <w:t xml:space="preserve">hole acceptor removes the </w:t>
      </w:r>
      <w:proofErr w:type="spellStart"/>
      <w:r w:rsidR="00EF4BBC" w:rsidRPr="003560AF">
        <w:rPr>
          <w:sz w:val="24"/>
          <w:szCs w:val="24"/>
          <w:lang w:val="en-US"/>
        </w:rPr>
        <w:t>photogenerated</w:t>
      </w:r>
      <w:proofErr w:type="spellEnd"/>
      <w:r w:rsidR="00EF4BBC" w:rsidRPr="003560AF">
        <w:rPr>
          <w:sz w:val="24"/>
          <w:szCs w:val="24"/>
          <w:lang w:val="en-US"/>
        </w:rPr>
        <w:t xml:space="preserve"> hole from the semiconductor at semiconductor/hole acceptor interfaces.</w:t>
      </w:r>
    </w:p>
    <w:p w14:paraId="370BBDE2" w14:textId="77777777" w:rsidR="005F7F3C" w:rsidRPr="003560AF" w:rsidRDefault="005F7F3C" w:rsidP="002E5567">
      <w:pPr>
        <w:jc w:val="center"/>
        <w:rPr>
          <w:sz w:val="24"/>
          <w:szCs w:val="24"/>
          <w:lang w:val="en-US"/>
        </w:rPr>
      </w:pPr>
    </w:p>
    <w:p w14:paraId="4AD5ADA2" w14:textId="46A5A70E" w:rsidR="00F16CAD" w:rsidRPr="003560AF" w:rsidRDefault="00506851" w:rsidP="000454F3">
      <w:pPr>
        <w:pStyle w:val="Heading3"/>
        <w:spacing w:line="360" w:lineRule="auto"/>
        <w:rPr>
          <w:lang w:val="en-US"/>
        </w:rPr>
      </w:pPr>
      <w:bookmarkStart w:id="15" w:name="_Toc477804015"/>
      <w:r w:rsidRPr="003560AF">
        <w:rPr>
          <w:lang w:val="en-US"/>
        </w:rPr>
        <w:t>1.</w:t>
      </w:r>
      <w:r w:rsidR="00F02B99" w:rsidRPr="003560AF">
        <w:rPr>
          <w:lang w:val="en-US"/>
        </w:rPr>
        <w:t>5</w:t>
      </w:r>
      <w:r w:rsidR="005F7F3C" w:rsidRPr="003560AF">
        <w:rPr>
          <w:lang w:val="en-US"/>
        </w:rPr>
        <w:t>.2</w:t>
      </w:r>
      <w:r w:rsidRPr="003560AF">
        <w:rPr>
          <w:lang w:val="en-US"/>
        </w:rPr>
        <w:t xml:space="preserve"> Metal decorated </w:t>
      </w:r>
      <w:proofErr w:type="spellStart"/>
      <w:r w:rsidR="00856855" w:rsidRPr="003560AF">
        <w:rPr>
          <w:lang w:val="en-US"/>
        </w:rPr>
        <w:t>CdSe</w:t>
      </w:r>
      <w:proofErr w:type="spellEnd"/>
      <w:r w:rsidR="00856855" w:rsidRPr="003560AF">
        <w:rPr>
          <w:lang w:val="en-US"/>
        </w:rPr>
        <w:t xml:space="preserve"> </w:t>
      </w:r>
      <w:r w:rsidR="006A433D" w:rsidRPr="003560AF">
        <w:rPr>
          <w:lang w:val="en-US"/>
        </w:rPr>
        <w:t xml:space="preserve">tetrapods </w:t>
      </w:r>
      <w:r w:rsidRPr="003560AF">
        <w:rPr>
          <w:lang w:val="en-US"/>
        </w:rPr>
        <w:t>for photocatalytic H</w:t>
      </w:r>
      <w:r w:rsidRPr="003560AF">
        <w:rPr>
          <w:vertAlign w:val="subscript"/>
          <w:lang w:val="en-US"/>
        </w:rPr>
        <w:t>2</w:t>
      </w:r>
      <w:r w:rsidRPr="003560AF">
        <w:rPr>
          <w:lang w:val="en-US"/>
        </w:rPr>
        <w:t xml:space="preserve"> generation</w:t>
      </w:r>
      <w:bookmarkEnd w:id="15"/>
    </w:p>
    <w:p w14:paraId="0FE46ADC" w14:textId="39DA7869" w:rsidR="0085708C" w:rsidRPr="003560AF" w:rsidRDefault="00E50CC5" w:rsidP="0085708C">
      <w:pPr>
        <w:spacing w:line="360" w:lineRule="auto"/>
        <w:jc w:val="both"/>
        <w:rPr>
          <w:rFonts w:ascii="Calibri" w:hAnsi="Calibri"/>
          <w:sz w:val="24"/>
          <w:szCs w:val="24"/>
          <w:lang w:val="en-US"/>
        </w:rPr>
      </w:pPr>
      <w:proofErr w:type="spellStart"/>
      <w:r w:rsidRPr="003560AF">
        <w:rPr>
          <w:sz w:val="24"/>
          <w:szCs w:val="24"/>
          <w:lang w:val="en-US"/>
        </w:rPr>
        <w:t>Cd</w:t>
      </w:r>
      <w:r w:rsidR="00856855" w:rsidRPr="003560AF">
        <w:rPr>
          <w:sz w:val="24"/>
          <w:szCs w:val="24"/>
          <w:lang w:val="en-US"/>
        </w:rPr>
        <w:t>X</w:t>
      </w:r>
      <w:proofErr w:type="spellEnd"/>
      <w:r w:rsidR="00856855" w:rsidRPr="003560AF">
        <w:rPr>
          <w:sz w:val="24"/>
          <w:szCs w:val="24"/>
          <w:lang w:val="en-US"/>
        </w:rPr>
        <w:t xml:space="preserve"> (X= Se, S, </w:t>
      </w:r>
      <w:proofErr w:type="spellStart"/>
      <w:r w:rsidR="00856855" w:rsidRPr="003560AF">
        <w:rPr>
          <w:sz w:val="24"/>
          <w:szCs w:val="24"/>
          <w:lang w:val="en-US"/>
        </w:rPr>
        <w:t>Te</w:t>
      </w:r>
      <w:proofErr w:type="spellEnd"/>
      <w:r w:rsidR="00856855" w:rsidRPr="003560AF">
        <w:rPr>
          <w:sz w:val="24"/>
          <w:szCs w:val="24"/>
          <w:lang w:val="en-US"/>
        </w:rPr>
        <w:t>)</w:t>
      </w:r>
      <w:r w:rsidR="00B30B82" w:rsidRPr="003560AF">
        <w:rPr>
          <w:sz w:val="24"/>
          <w:szCs w:val="24"/>
          <w:lang w:val="en-US"/>
        </w:rPr>
        <w:t xml:space="preserve"> semiconductors</w:t>
      </w:r>
      <w:r w:rsidR="00856855" w:rsidRPr="003560AF">
        <w:rPr>
          <w:sz w:val="24"/>
          <w:szCs w:val="24"/>
          <w:lang w:val="en-US"/>
        </w:rPr>
        <w:t xml:space="preserve"> are used as </w:t>
      </w:r>
      <w:proofErr w:type="spellStart"/>
      <w:r w:rsidR="00856855" w:rsidRPr="003560AF">
        <w:rPr>
          <w:sz w:val="24"/>
          <w:szCs w:val="24"/>
          <w:lang w:val="en-US"/>
        </w:rPr>
        <w:t>photocatalysts</w:t>
      </w:r>
      <w:proofErr w:type="spellEnd"/>
      <w:r w:rsidR="00856855" w:rsidRPr="003560AF">
        <w:rPr>
          <w:sz w:val="24"/>
          <w:szCs w:val="24"/>
          <w:lang w:val="en-US"/>
        </w:rPr>
        <w:t xml:space="preserve"> for H</w:t>
      </w:r>
      <w:r w:rsidR="00856855" w:rsidRPr="003560AF">
        <w:rPr>
          <w:sz w:val="24"/>
          <w:szCs w:val="24"/>
          <w:vertAlign w:val="subscript"/>
          <w:lang w:val="en-US"/>
        </w:rPr>
        <w:t>2</w:t>
      </w:r>
      <w:r w:rsidR="00856855" w:rsidRPr="003560AF">
        <w:rPr>
          <w:sz w:val="24"/>
          <w:szCs w:val="24"/>
          <w:lang w:val="en-US"/>
        </w:rPr>
        <w:t xml:space="preserve"> generation </w:t>
      </w:r>
      <w:r w:rsidR="00EC41FA" w:rsidRPr="003560AF">
        <w:rPr>
          <w:sz w:val="24"/>
          <w:szCs w:val="24"/>
          <w:lang w:val="en-US"/>
        </w:rPr>
        <w:t>due</w:t>
      </w:r>
      <w:r w:rsidR="00856855" w:rsidRPr="003560AF">
        <w:rPr>
          <w:sz w:val="24"/>
          <w:szCs w:val="24"/>
          <w:lang w:val="en-US"/>
        </w:rPr>
        <w:t xml:space="preserve"> to </w:t>
      </w:r>
      <w:r w:rsidR="00EC41FA" w:rsidRPr="003560AF">
        <w:rPr>
          <w:sz w:val="24"/>
          <w:szCs w:val="24"/>
          <w:lang w:val="en-US"/>
        </w:rPr>
        <w:t>their tunable optical and electronic properties achieved by</w:t>
      </w:r>
      <w:r w:rsidR="00E64511" w:rsidRPr="003560AF">
        <w:rPr>
          <w:sz w:val="24"/>
          <w:szCs w:val="24"/>
          <w:lang w:val="en-US"/>
        </w:rPr>
        <w:t xml:space="preserve"> tuning their size, composition </w:t>
      </w:r>
      <w:r w:rsidR="00EC41FA" w:rsidRPr="003560AF">
        <w:rPr>
          <w:sz w:val="24"/>
          <w:szCs w:val="24"/>
          <w:lang w:val="en-US"/>
        </w:rPr>
        <w:t>and morphology.</w:t>
      </w:r>
      <w:r w:rsidR="00544B87">
        <w:rPr>
          <w:sz w:val="24"/>
          <w:szCs w:val="24"/>
          <w:lang w:val="en-US"/>
        </w:rPr>
        <w:fldChar w:fldCharType="begin" w:fldLock="1"/>
      </w:r>
      <w:r w:rsidR="001D542E">
        <w:rPr>
          <w:sz w:val="24"/>
          <w:szCs w:val="24"/>
          <w:lang w:val="en-US"/>
        </w:rPr>
        <w:instrText>ADDIN CSL_CITATION { "citationItems" : [ { "id" : "ITEM-1", "itemData" : { "DOI" : "10.1002/smll.201101317", "ISBN" : "1613-6810", "ISSN" : "16136810", "PMID" : "22095882", "abstract" : "Noble-metal-decorated colloidal semiconductor nanocrystals are currently receiving significant attention for photocatalytic hydrogen generation. A detailed knowledge of the charge-carrier dynamics in these hybrid systems under hydrogen generation conditions is crucial for improving their performance. Here, a transient absorption spectroscopy study is conducted on colloidal, Pt-decorated CdS nanorods addressing this issue. Surprisingly, under hydrogen generation conditions (i.e., in the presence of the hole-scavenger sodium sulfite), photoelectron transfer to the catalytically active Pt is slower than without the hole scavenger, where no significant hydrogen generation occurs. This unexpected behavior can be explained by different degrees of localization of the electron wavefunction in the presence and absence of holes on the nanorods, which modify the electron transfer rates to the Pt. The results show that solely optimizing charge transfer rates in photocatalytic nanosystems is no guarantee of improved performance. Instead, the collective Coulomb interaction-mediated electron-hole dynamics need to be considered.", "author" : [ { "dropping-particle" : "", "family" : "Berr", "given" : "Maximilian J.", "non-dropping-particle" : "", "parse-names" : false, "suffix" : "" }, { "dropping-particle" : "", "family" : "Vaneski", "given" : "Aleksandar", "non-dropping-particle" : "", "parse-names" : false, "suffix" : "" }, { "dropping-particle" : "", "family" : "Mauser", "given" : "Christian", "non-dropping-particle" : "", "parse-names" : false, "suffix" : "" }, { "dropping-particle" : "", "family" : "Fischbach", "given" : "Stefan", "non-dropping-particle" : "", "parse-names" : false, "suffix" : "" }, { "dropping-particle" : "", "family" : "Susha", "given" : "Andrei S.", "non-dropping-particle" : "", "parse-names" : false, "suffix" : "" }, { "dropping-particle" : "", "family" : "Rogach", "given" : "Andrey L.", "non-dropping-particle" : "", "parse-names" : false, "suffix" : "" }, { "dropping-particle" : "", "family" : "J\u00e4ckel", "given" : "Frank", "non-dropping-particle" : "", "parse-names" : false, "suffix" : "" }, { "dropping-particle" : "", "family" : "Feldmann", "given" : "Jochen", "non-dropping-particle" : "", "parse-names" : false, "suffix" : "" } ], "container-title" : "Small", "id" : "ITEM-1", "issue" : "2", "issued" : { "date-parts" : [ [ "2012" ] ] }, "page" : "291-297", "title" : "Delayed photoelectron transfer in Pt-decorated CdS nanorods under hydrogen generation conditions", "type" : "article-journal", "volume" : "8" }, "uris" : [ "http://www.mendeley.com/documents/?uuid=11a3649f-630f-4fa3-82ca-7d0e856748e6" ] }, { "id" : "ITEM-2", "itemData" : { "author" : [ { "dropping-particle" : "", "family" : "Bang", "given" : "Jung Up", "non-dropping-particle" : "", "parse-names" : false, "suffix" : "" }, { "dropping-particle" : "", "family" : "Lee", "given" : "Seon Joo", "non-dropping-particle" : "", "parse-names" : false, "suffix" : "" }, { "dropping-particle" : "", "family" : "Jang", "given" : "Jum Suk", "non-dropping-particle" : "", "parse-names" : false, "suffix" : "" }, { "dropping-particle" : "", "family" : "Choi", "given" : "Wonyong", "non-dropping-particle" : "", "parse-names" : false, "suffix" : "" }, { "dropping-particle" : "", "family" : "Song", "given" : "Hyunjoon", "non-dropping-particle" : "", "parse-names" : false, "suffix" : "" } ], "container-title" : "J. Phys. Chem. Lett.", "id" : "ITEM-2", "issued" : { "date-parts" : [ [ "2012" ] ] }, "page" : "3781-3785", "title" : "Geometric Effect of Single or Double Metal-Tipped CdSe Nanorods on Photocatalytic H2 Generation", "type" : "article-journal", "volume" : "3" }, "uris" : [ "http://www.mendeley.com/documents/?uuid=fd13eec7-6757-4ec2-9319-bf613f48cdc2" ] }, { "id" : "ITEM-3", "itemData" : { "DOI" : "10.1063/1.3480613", "ISBN" : "0003-6951", "ISSN" : "00036951", "abstract" : "Colloidal CdS nanorods have been decorated with extremely small, subnanometer sized Pt clusters and used for photocatalytic hydrogen production. We also show highly selective decoration of CdS nanorods with uniform, relatively large (4.8 nm mean size) Pt nanoparticles, with a remarkably high (90%) yield of samples decorated with exactly one Pt particle per rod. Samples with large Pt particles show no increase in hydrogen evolution rate compared to small Pt clusters, which implies that efficient hydrogen production utilizing CdS nanorods with reduced amounts of Pt is possible. (C) 2010 American Institute of Physics. [doi:10.1063/1.3480613]", "author" : [ { "dropping-particle" : "", "family" : "Berr", "given" : "Maximilian", "non-dropping-particle" : "", "parse-names" : false, "suffix" : "" }, { "dropping-particle" : "", "family" : "Vaneski", "given" : "Aleksandar", "non-dropping-particle" : "", "parse-names" : false, "suffix" : "" }, { "dropping-particle" : "", "family" : "Susha", "given" : "Andrei S.", "non-dropping-particle" : "", "parse-names" : false, "suffix" : "" }, { "dropping-particle" : "", "family" : "Rodr\u00edguez-Fern\u00e1ndez", "given" : "Jessica", "non-dropping-particle" : "", "parse-names" : false, "suffix" : "" }, { "dropping-particle" : "", "family" : "D\u00f6blinger", "given" : "Markus", "non-dropping-particle" : "", "parse-names" : false, "suffix" : "" }, { "dropping-particle" : "", "family" : "J\u00e4ckel", "given" : "Frank", "non-dropping-particle" : "", "parse-names" : false, "suffix" : "" }, { "dropping-particle" : "", "family" : "Rogach", "given" : "Andrey L.", "non-dropping-particle" : "", "parse-names" : false, "suffix" : "" }, { "dropping-particle" : "", "family" : "Feldmann", "given" : "Jochen", "non-dropping-particle" : "", "parse-names" : false, "suffix" : "" } ], "container-title" : "Appl. Phys. Lett.", "id" : "ITEM-3", "issue" : "9", "issued" : { "date-parts" : [ [ "2010" ] ] }, "page" : "093108", "title" : "Colloidal CdS nanorods decorated with subnanometer sized Pt clusters for photocatalytic hydrogen generation", "type" : "article-journal", "volume" : "97" }, "uris" : [ "http://www.mendeley.com/documents/?uuid=75a50cfb-30eb-4a0c-af0c-a83b5ce9efd5" ] }, { "id" : "ITEM-4", "itemData" : { "DOI" : "10.1021/jz100075c", "ISBN" : "1948-7185", "ISSN" : "19487185", "abstract" :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"author" : [ { "dropping-particle" : "", "family" : "Amirav", "given" : "Lilac", "non-dropping-particle" : "", "parse-names" : false, "suffix" : "" }, { "dropping-particle" : "", "family" : "Alivisatos", "given" : "A. Paul", "non-dropping-particle" : "", "parse-names" : false, "suffix" : "" } ], "container-title" : "J. Phys. Chem. Lett.", "id" : "ITEM-4", "issue" : "7", "issued" : { "date-parts" : [ [ "2010" ] ] }, "page" : "1051-1054", "title" : "Photocatalytic hydrogen production with tunable nanorod heterostructures", "type" : "article-journal", "volume" : "1" }, "uris" : [ "http://www.mendeley.com/documents/?uuid=02ab233c-2803-454f-9bb6-1f3c730def62" ] }, { "id" : "ITEM-5", "itemData" : { "DOI" : "10.1021/nl034488o", "ISSN" : "1530-6984", "author" : [ { "dropping-particle" : "", "family" : "Li", "given" : "J", "non-dropping-particle" : "", "parse-names" : false, "suffix" : "" }, { "dropping-particle" : "", "family" : "Wang", "given" : "L W", "non-dropping-particle" : "", "parse-names" : false, "suffix" : "" } ], "container-title" : "Nano Lett.", "id" : "ITEM-5", "issue" : "10", "issued" : { "date-parts" : [ [ "2003" ] ] }, "page" : "1357-1363", "title" : "Shape effects on electronic states of nanocrystals", "type" : "article-journal", "volume" : "3" }, "uris" : [ "http://www.mendeley.com/documents/?uuid=93cf4199-767e-40ca-8854-7120869ac466", "http://www.mendeley.com/documents/?uuid=d2ba0d8c-1c3a-4d48-92c0-46a03b408dd5" ] }, { "id" : "ITEM-6", "itemData" : { "DOI" : "10.1103/PhysRevB.62.6944", "ISSN" : "0163-1829", "author" : [ { "dropping-particle" : "", "family" : "Wei", "given" : "Su-Huai", "non-dropping-particle" : "", "parse-names" : false, "suffix" : "" }, { "dropping-particle" : "", "family" : "Zhang", "given" : "S. B.", "non-dropping-particle" : "", "parse-names" : false, "suffix" : "" } ], "container-title" : "Phys. Rev. B", "id" : "ITEM-6", "issue" : "11", "issued" : { "date-parts" : [ [ "2000" ] ] }, "page" : "6944-6947", "title" : "Structure stability and carrier localization in Cd X ( X = S , Se , Te ) semiconductors", "type" : "article-journal", "volume" : "62" }, "uris" : [ "http://www.mendeley.com/documents/?uuid=5c9a4c33-012b-4685-aa44-569764ecaaaa" ] } ], "mendeley" : { "formattedCitation" : "&lt;sup&gt;61\u201366&lt;/sup&gt;", "plainTextFormattedCitation" : "61\u201366", "previouslyFormattedCitation" : "&lt;sup&gt;61\u201366&lt;/sup&gt;" }, "properties" : { "noteIndex" : 0 }, "schema" : "https://github.com/citation-style-language/schema/raw/master/csl-citation.json" }</w:instrText>
      </w:r>
      <w:r w:rsidR="00544B87">
        <w:rPr>
          <w:sz w:val="24"/>
          <w:szCs w:val="24"/>
          <w:lang w:val="en-US"/>
        </w:rPr>
        <w:fldChar w:fldCharType="separate"/>
      </w:r>
      <w:r w:rsidR="001D542E" w:rsidRPr="001D542E">
        <w:rPr>
          <w:noProof/>
          <w:sz w:val="24"/>
          <w:szCs w:val="24"/>
          <w:vertAlign w:val="superscript"/>
          <w:lang w:val="en-US"/>
        </w:rPr>
        <w:t>61–66</w:t>
      </w:r>
      <w:r w:rsidR="00544B87">
        <w:rPr>
          <w:sz w:val="24"/>
          <w:szCs w:val="24"/>
          <w:lang w:val="en-US"/>
        </w:rPr>
        <w:fldChar w:fldCharType="end"/>
      </w:r>
      <w:r w:rsidR="00E64511" w:rsidRPr="003560AF">
        <w:rPr>
          <w:sz w:val="24"/>
          <w:szCs w:val="24"/>
          <w:lang w:val="en-US"/>
        </w:rPr>
        <w:t xml:space="preserve"> </w:t>
      </w:r>
      <w:r w:rsidR="00DC562F" w:rsidRPr="003560AF">
        <w:rPr>
          <w:sz w:val="24"/>
          <w:szCs w:val="24"/>
          <w:lang w:val="en-US"/>
        </w:rPr>
        <w:t xml:space="preserve">The ideal </w:t>
      </w:r>
      <w:proofErr w:type="spellStart"/>
      <w:r w:rsidR="00DC562F" w:rsidRPr="003560AF">
        <w:rPr>
          <w:sz w:val="24"/>
          <w:szCs w:val="24"/>
          <w:lang w:val="en-US"/>
        </w:rPr>
        <w:t>photocatalyst</w:t>
      </w:r>
      <w:proofErr w:type="spellEnd"/>
      <w:r w:rsidR="00DC562F" w:rsidRPr="003560AF">
        <w:rPr>
          <w:sz w:val="24"/>
          <w:szCs w:val="24"/>
          <w:lang w:val="en-US"/>
        </w:rPr>
        <w:t xml:space="preserve"> for water splitting is required to absorb </w:t>
      </w:r>
      <w:r w:rsidR="002B045B" w:rsidRPr="003560AF">
        <w:rPr>
          <w:sz w:val="24"/>
          <w:szCs w:val="24"/>
          <w:lang w:val="en-US"/>
        </w:rPr>
        <w:t xml:space="preserve">a </w:t>
      </w:r>
      <w:r w:rsidR="00DC562F" w:rsidRPr="003560AF">
        <w:rPr>
          <w:sz w:val="24"/>
          <w:szCs w:val="24"/>
          <w:lang w:val="en-US"/>
        </w:rPr>
        <w:t>wide spectral range of sunlight because the band gap (</w:t>
      </w:r>
      <w:proofErr w:type="spellStart"/>
      <w:r w:rsidR="00DC562F" w:rsidRPr="003560AF">
        <w:rPr>
          <w:sz w:val="24"/>
          <w:szCs w:val="24"/>
          <w:lang w:val="en-US"/>
        </w:rPr>
        <w:t>Eg</w:t>
      </w:r>
      <w:proofErr w:type="spellEnd"/>
      <w:r w:rsidR="00DC562F" w:rsidRPr="003560AF">
        <w:rPr>
          <w:sz w:val="24"/>
          <w:szCs w:val="24"/>
          <w:lang w:val="en-US"/>
        </w:rPr>
        <w:t>) of semiconductors determines the theoretical maximum solar-to-hydrogen (STH) efficiency.</w:t>
      </w:r>
      <w:r w:rsidR="003B4B6F" w:rsidRPr="003560AF">
        <w:rPr>
          <w:rFonts w:cstheme="minorHAnsi"/>
          <w:color w:val="000000" w:themeColor="text1"/>
          <w:sz w:val="24"/>
          <w:szCs w:val="24"/>
          <w:lang w:val="en-US"/>
        </w:rPr>
        <w:fldChar w:fldCharType="begin" w:fldLock="1"/>
      </w:r>
      <w:r w:rsidR="0037121A" w:rsidRPr="003560AF">
        <w:rPr>
          <w:rFonts w:cstheme="minorHAnsi"/>
          <w:color w:val="000000" w:themeColor="text1"/>
          <w:sz w:val="24"/>
          <w:szCs w:val="24"/>
          <w:lang w:val="en-US"/>
        </w:rPr>
        <w:instrText>ADDIN CSL_CITATION { "citationItems" : [ { "id" : "ITEM-1", "itemData" : { "DOI" : "10.1038/316495a0", "ISBN" : "0028-0836", "ISSN" : "0028-0836", "author" : [ { "dropping-particle" : "", "family" : "Bolton", "given" : "James R.", "non-dropping-particle" : "", "parse-names" : false, "suffix" : "" }, { "dropping-particle" : "", "family" : "Strickler", "given" : "Stewart J.", "non-dropping-particle" : "", "parse-names" : false, "suffix" : "" }, { "dropping-particle" : "", "family" : "Connolly", "given" : "John S.", "non-dropping-particle" : "", "parse-names" : false, "suffix" : "" } ], "container-title" : "Nature", "id" : "ITEM-1", "issue" : "6028", "issued" : { "date-parts" : [ [ "1985" ] ] }, "page" : "495-500", "title" : "Limiting and realizable efficiencies of solar photolysis of water", "type" : "article-journal", "volume" : "316" }, "uris" : [ "http://www.mendeley.com/documents/?uuid=2ceb4011-7674-49d9-83de-c84bc145c48a" ] } ], "mendeley" : { "formattedCitation" : "&lt;sup&gt;4&lt;/sup&gt;", "plainTextFormattedCitation" : "4", "previouslyFormattedCitation" : "&lt;sup&gt;4&lt;/sup&gt;" }, "properties" : { "noteIndex" : 0 }, "schema" : "https://github.com/citation-style-language/schema/raw/master/csl-citation.json" }</w:instrText>
      </w:r>
      <w:r w:rsidR="003B4B6F" w:rsidRPr="003560AF">
        <w:rPr>
          <w:rFonts w:cstheme="minorHAnsi"/>
          <w:color w:val="000000" w:themeColor="text1"/>
          <w:sz w:val="24"/>
          <w:szCs w:val="24"/>
          <w:lang w:val="en-US"/>
        </w:rPr>
        <w:fldChar w:fldCharType="separate"/>
      </w:r>
      <w:r w:rsidR="0037121A" w:rsidRPr="003560AF">
        <w:rPr>
          <w:rFonts w:cstheme="minorHAnsi"/>
          <w:noProof/>
          <w:color w:val="000000" w:themeColor="text1"/>
          <w:sz w:val="24"/>
          <w:szCs w:val="24"/>
          <w:vertAlign w:val="superscript"/>
          <w:lang w:val="en-US"/>
        </w:rPr>
        <w:t>4</w:t>
      </w:r>
      <w:r w:rsidR="003B4B6F" w:rsidRPr="003560AF">
        <w:rPr>
          <w:rFonts w:cstheme="minorHAnsi"/>
          <w:color w:val="000000" w:themeColor="text1"/>
          <w:sz w:val="24"/>
          <w:szCs w:val="24"/>
          <w:lang w:val="en-US"/>
        </w:rPr>
        <w:fldChar w:fldCharType="end"/>
      </w:r>
      <w:r w:rsidR="003B4B6F" w:rsidRPr="003560AF">
        <w:rPr>
          <w:rFonts w:cstheme="minorHAnsi"/>
          <w:color w:val="000000" w:themeColor="text1"/>
          <w:sz w:val="24"/>
          <w:szCs w:val="24"/>
          <w:vertAlign w:val="superscript"/>
          <w:lang w:val="en-US"/>
        </w:rPr>
        <w:t>,</w:t>
      </w:r>
      <w:r w:rsidR="00DC562F" w:rsidRPr="003560AF">
        <w:rPr>
          <w:sz w:val="24"/>
          <w:szCs w:val="24"/>
          <w:lang w:val="en-US"/>
        </w:rPr>
        <w:fldChar w:fldCharType="begin" w:fldLock="1"/>
      </w:r>
      <w:r w:rsidR="0037121A" w:rsidRPr="003560AF">
        <w:rPr>
          <w:sz w:val="24"/>
          <w:szCs w:val="24"/>
          <w:lang w:val="en-US"/>
        </w:rPr>
        <w:instrText>ADDIN CSL_CITATION { "citationItems" : [ { "id" : "ITEM-1", "itemData" : { "DOI" : "10.1039/C4CY00974F", "ISBN" : "2044-4753", "ISSN" : "2044-4753", "abstract" : "To address the challenge in sustainable global development, considerable effort has been made to produce fuels from renewable resources with photocatalysts and photoelectrochemical cells (PECs) by harvesting solar energy. The solar energy conversion efficiency of photocatalysts and PECs is strongly dependent on the light absorption, charge separation, charge migration, charge recombination processes and (electro)catalytic activity in photoactive semiconductors. This perspective article describes the barrier, progress and future direction of research on the correlation of the chemical constituent, size, dimensionality, architecture, crystal structure, microstructure and electronic band structure of photocatalysts (or photoelectrodes) with five vital processes including light absorption, charge separation, migration and recombination as well as surface redox reactions. This article deals with both single materials and composites such as co-catalysts on photoelectrodes/photocatalysts, dye-sensitized or plasmon-enhanced photocatalysts, semiconductor\u2013semiconductor heterostructures, semiconductor\u2013carbon hybrids as wells as Z-scheme and tandem cells. This article also highlights the application of representative photocatalysts and PECs in solar water splitting.", "author" : [ { "dropping-particle" : "", "family" : "Li", "given" : "Jiangtian", "non-dropping-particle" : "", "parse-names" : false, "suffix" : "" }, { "dropping-particle" : "", "family" : "Wu", "given" : "Nianqiang", "non-dropping-particle" : "", "parse-names" : false, "suffix" : "" } ], "container-title" : "Catal. Sci. Technol.", "id" : "ITEM-1", "issue" : "3", "issued" : { "date-parts" : [ [ "2015" ] ] }, "page" : "1360-1384", "publisher" : "Royal Society of Chemistry", "title" : "Semiconductor-based photocatalysts and photoelectrochemical cells for solar fuel generation: a review", "type" : "article-journal", "volume" : "5" }, "uris" : [ "http://www.mendeley.com/documents/?uuid=cdf0e89a-4dae-4f02-9772-40bbfe742001" ] } ], "mendeley" : { "formattedCitation" : "&lt;sup&gt;5&lt;/sup&gt;", "plainTextFormattedCitation" : "5", "previouslyFormattedCitation" : "&lt;sup&gt;5&lt;/sup&gt;" }, "properties" : { "noteIndex" : 0 }, "schema" : "https://github.com/citation-style-language/schema/raw/master/csl-citation.json" }</w:instrText>
      </w:r>
      <w:r w:rsidR="00DC562F" w:rsidRPr="003560AF">
        <w:rPr>
          <w:sz w:val="24"/>
          <w:szCs w:val="24"/>
          <w:lang w:val="en-US"/>
        </w:rPr>
        <w:fldChar w:fldCharType="separate"/>
      </w:r>
      <w:r w:rsidR="0037121A" w:rsidRPr="003560AF">
        <w:rPr>
          <w:noProof/>
          <w:sz w:val="24"/>
          <w:szCs w:val="24"/>
          <w:vertAlign w:val="superscript"/>
          <w:lang w:val="en-US"/>
        </w:rPr>
        <w:t>5</w:t>
      </w:r>
      <w:r w:rsidR="00DC562F" w:rsidRPr="003560AF">
        <w:rPr>
          <w:sz w:val="24"/>
          <w:szCs w:val="24"/>
          <w:lang w:val="en-US"/>
        </w:rPr>
        <w:fldChar w:fldCharType="end"/>
      </w:r>
      <w:r w:rsidR="00DC562F" w:rsidRPr="003560AF">
        <w:rPr>
          <w:sz w:val="24"/>
          <w:szCs w:val="24"/>
          <w:lang w:val="en-US"/>
        </w:rPr>
        <w:t xml:space="preserve"> Therefore, semiconductor should have a</w:t>
      </w:r>
      <w:r w:rsidR="00EF2B5D" w:rsidRPr="003560AF">
        <w:rPr>
          <w:sz w:val="24"/>
          <w:szCs w:val="24"/>
          <w:lang w:val="en-US"/>
        </w:rPr>
        <w:t>n optimum</w:t>
      </w:r>
      <w:r w:rsidR="00DC562F" w:rsidRPr="003560AF">
        <w:rPr>
          <w:sz w:val="24"/>
          <w:szCs w:val="24"/>
          <w:lang w:val="en-US"/>
        </w:rPr>
        <w:t xml:space="preserve"> </w:t>
      </w:r>
      <w:proofErr w:type="spellStart"/>
      <w:r w:rsidR="00DC562F" w:rsidRPr="003560AF">
        <w:rPr>
          <w:sz w:val="24"/>
          <w:szCs w:val="24"/>
          <w:lang w:val="en-US"/>
        </w:rPr>
        <w:t>Eg</w:t>
      </w:r>
      <w:proofErr w:type="spellEnd"/>
      <w:r w:rsidR="002B045B" w:rsidRPr="003560AF">
        <w:rPr>
          <w:sz w:val="24"/>
          <w:szCs w:val="24"/>
          <w:lang w:val="en-US"/>
        </w:rPr>
        <w:t xml:space="preserve"> </w:t>
      </w:r>
      <w:r w:rsidR="00DC562F" w:rsidRPr="003560AF">
        <w:rPr>
          <w:sz w:val="24"/>
          <w:szCs w:val="24"/>
          <w:lang w:val="en-US"/>
        </w:rPr>
        <w:t>to achieve a high STH efficiency</w:t>
      </w:r>
      <w:r w:rsidR="00EF2B5D" w:rsidRPr="003560AF">
        <w:rPr>
          <w:sz w:val="24"/>
          <w:szCs w:val="24"/>
          <w:lang w:val="en-US"/>
        </w:rPr>
        <w:t xml:space="preserve"> (see Figure 1.4)</w:t>
      </w:r>
      <w:r w:rsidR="00DC562F" w:rsidRPr="003560AF">
        <w:rPr>
          <w:sz w:val="24"/>
          <w:szCs w:val="24"/>
          <w:lang w:val="en-US"/>
        </w:rPr>
        <w:t>.</w:t>
      </w:r>
      <w:r w:rsidR="002B045B" w:rsidRPr="003560AF">
        <w:rPr>
          <w:sz w:val="24"/>
          <w:szCs w:val="24"/>
          <w:lang w:val="en-US"/>
        </w:rPr>
        <w:t xml:space="preserve"> </w:t>
      </w:r>
      <w:r w:rsidR="00EF2B5D" w:rsidRPr="003560AF">
        <w:rPr>
          <w:sz w:val="24"/>
          <w:szCs w:val="24"/>
          <w:lang w:val="en-US"/>
        </w:rPr>
        <w:t>This can be achieved by t</w:t>
      </w:r>
      <w:r w:rsidR="002B045B" w:rsidRPr="003560AF">
        <w:rPr>
          <w:sz w:val="24"/>
          <w:szCs w:val="24"/>
          <w:lang w:val="en-US"/>
        </w:rPr>
        <w:t>unin</w:t>
      </w:r>
      <w:r w:rsidR="00EF2B5D" w:rsidRPr="003560AF">
        <w:rPr>
          <w:sz w:val="24"/>
          <w:szCs w:val="24"/>
          <w:lang w:val="en-US"/>
        </w:rPr>
        <w:t xml:space="preserve">g the size of </w:t>
      </w:r>
      <w:proofErr w:type="spellStart"/>
      <w:r w:rsidR="00B30B82" w:rsidRPr="003560AF">
        <w:rPr>
          <w:sz w:val="24"/>
          <w:szCs w:val="24"/>
          <w:lang w:val="en-US"/>
        </w:rPr>
        <w:t>CdX</w:t>
      </w:r>
      <w:proofErr w:type="spellEnd"/>
      <w:r w:rsidR="00B30B82" w:rsidRPr="003560AF">
        <w:rPr>
          <w:sz w:val="24"/>
          <w:szCs w:val="24"/>
          <w:lang w:val="en-US"/>
        </w:rPr>
        <w:t xml:space="preserve"> </w:t>
      </w:r>
      <w:r w:rsidR="00EF2B5D" w:rsidRPr="003560AF">
        <w:rPr>
          <w:sz w:val="24"/>
          <w:szCs w:val="24"/>
          <w:lang w:val="en-US"/>
        </w:rPr>
        <w:t xml:space="preserve">nanostructure. Another </w:t>
      </w:r>
      <w:r w:rsidR="00EB23ED" w:rsidRPr="003560AF">
        <w:rPr>
          <w:sz w:val="24"/>
          <w:szCs w:val="24"/>
          <w:lang w:val="en-US"/>
        </w:rPr>
        <w:t xml:space="preserve">requirement </w:t>
      </w:r>
      <w:r w:rsidR="00B30B82" w:rsidRPr="003560AF">
        <w:rPr>
          <w:sz w:val="24"/>
          <w:szCs w:val="24"/>
          <w:lang w:val="en-US"/>
        </w:rPr>
        <w:t xml:space="preserve">for an ideal </w:t>
      </w:r>
      <w:proofErr w:type="spellStart"/>
      <w:r w:rsidR="00B30B82" w:rsidRPr="003560AF">
        <w:rPr>
          <w:sz w:val="24"/>
          <w:szCs w:val="24"/>
          <w:lang w:val="en-US"/>
        </w:rPr>
        <w:t>photocatalyst</w:t>
      </w:r>
      <w:proofErr w:type="spellEnd"/>
      <w:r w:rsidR="00B30B82" w:rsidRPr="003560AF">
        <w:rPr>
          <w:sz w:val="24"/>
          <w:szCs w:val="24"/>
          <w:lang w:val="en-US"/>
        </w:rPr>
        <w:t xml:space="preserve"> that can be achieved by </w:t>
      </w:r>
      <w:proofErr w:type="spellStart"/>
      <w:r w:rsidR="00B30B82" w:rsidRPr="003560AF">
        <w:rPr>
          <w:sz w:val="24"/>
          <w:szCs w:val="24"/>
          <w:lang w:val="en-US"/>
        </w:rPr>
        <w:t>CdX</w:t>
      </w:r>
      <w:proofErr w:type="spellEnd"/>
      <w:r w:rsidR="00B30B82" w:rsidRPr="003560AF">
        <w:rPr>
          <w:sz w:val="24"/>
          <w:szCs w:val="24"/>
          <w:lang w:val="en-US"/>
        </w:rPr>
        <w:t xml:space="preserve"> semiconductors </w:t>
      </w:r>
      <w:r w:rsidR="00EF2B5D" w:rsidRPr="003560AF">
        <w:rPr>
          <w:sz w:val="24"/>
          <w:szCs w:val="24"/>
          <w:lang w:val="en-US"/>
        </w:rPr>
        <w:t xml:space="preserve">is to </w:t>
      </w:r>
      <w:r w:rsidR="00544B87">
        <w:rPr>
          <w:sz w:val="24"/>
          <w:szCs w:val="24"/>
          <w:lang w:val="en-US"/>
        </w:rPr>
        <w:t>sepa</w:t>
      </w:r>
      <w:r w:rsidR="00EB23ED" w:rsidRPr="003560AF">
        <w:rPr>
          <w:sz w:val="24"/>
          <w:szCs w:val="24"/>
          <w:lang w:val="en-US"/>
        </w:rPr>
        <w:t>rate</w:t>
      </w:r>
      <w:r w:rsidR="00EF2B5D" w:rsidRPr="003560AF">
        <w:rPr>
          <w:sz w:val="24"/>
          <w:szCs w:val="24"/>
          <w:lang w:val="en-US"/>
        </w:rPr>
        <w:t xml:space="preserve"> the electron an</w:t>
      </w:r>
      <w:r w:rsidR="00EB23ED" w:rsidRPr="003560AF">
        <w:rPr>
          <w:sz w:val="24"/>
          <w:szCs w:val="24"/>
          <w:lang w:val="en-US"/>
        </w:rPr>
        <w:t xml:space="preserve">d hole within the </w:t>
      </w:r>
      <w:r w:rsidR="00EB23ED" w:rsidRPr="003560AF">
        <w:rPr>
          <w:sz w:val="24"/>
          <w:szCs w:val="24"/>
          <w:lang w:val="en-US"/>
        </w:rPr>
        <w:lastRenderedPageBreak/>
        <w:t>material</w:t>
      </w:r>
      <w:r w:rsidR="00554FAF" w:rsidRPr="003560AF">
        <w:rPr>
          <w:sz w:val="24"/>
          <w:szCs w:val="24"/>
          <w:lang w:val="en-US"/>
        </w:rPr>
        <w:t xml:space="preserve">. </w:t>
      </w:r>
      <w:r w:rsidR="00DF6987" w:rsidRPr="003560AF">
        <w:rPr>
          <w:sz w:val="24"/>
          <w:szCs w:val="24"/>
          <w:lang w:val="en-US"/>
        </w:rPr>
        <w:t>Using t</w:t>
      </w:r>
      <w:r w:rsidR="00E64511" w:rsidRPr="003560AF">
        <w:rPr>
          <w:sz w:val="24"/>
          <w:szCs w:val="24"/>
          <w:lang w:val="en-US"/>
        </w:rPr>
        <w:t xml:space="preserve">etrapod morphology is one way </w:t>
      </w:r>
      <w:r w:rsidR="00DF6987" w:rsidRPr="003560AF">
        <w:rPr>
          <w:sz w:val="24"/>
          <w:szCs w:val="24"/>
          <w:lang w:val="en-US"/>
        </w:rPr>
        <w:t>of tuning</w:t>
      </w:r>
      <w:r w:rsidR="00E64511" w:rsidRPr="003560AF">
        <w:rPr>
          <w:sz w:val="24"/>
          <w:szCs w:val="24"/>
          <w:lang w:val="en-US"/>
        </w:rPr>
        <w:t xml:space="preserve"> </w:t>
      </w:r>
      <w:proofErr w:type="spellStart"/>
      <w:r w:rsidR="00554FAF" w:rsidRPr="003560AF">
        <w:rPr>
          <w:sz w:val="24"/>
          <w:szCs w:val="24"/>
          <w:lang w:val="en-US"/>
        </w:rPr>
        <w:t>wavefunction</w:t>
      </w:r>
      <w:proofErr w:type="spellEnd"/>
      <w:r w:rsidR="00554FAF" w:rsidRPr="003560AF">
        <w:rPr>
          <w:sz w:val="24"/>
          <w:szCs w:val="24"/>
          <w:lang w:val="en-US"/>
        </w:rPr>
        <w:t xml:space="preserve"> (electron and hole localization) in </w:t>
      </w:r>
      <w:r w:rsidR="00E64511" w:rsidRPr="003560AF">
        <w:rPr>
          <w:sz w:val="24"/>
          <w:szCs w:val="24"/>
          <w:lang w:val="en-US"/>
        </w:rPr>
        <w:t>the</w:t>
      </w:r>
      <w:r w:rsidR="00B30B82" w:rsidRPr="003560AF">
        <w:rPr>
          <w:sz w:val="24"/>
          <w:szCs w:val="24"/>
          <w:lang w:val="en-US"/>
        </w:rPr>
        <w:t>se</w:t>
      </w:r>
      <w:r w:rsidR="00DF6987" w:rsidRPr="003560AF">
        <w:rPr>
          <w:sz w:val="24"/>
          <w:szCs w:val="24"/>
          <w:lang w:val="en-US"/>
        </w:rPr>
        <w:t xml:space="preserve"> </w:t>
      </w:r>
      <w:r w:rsidR="00B30B82" w:rsidRPr="003560AF">
        <w:rPr>
          <w:sz w:val="24"/>
          <w:szCs w:val="24"/>
          <w:lang w:val="en-US"/>
        </w:rPr>
        <w:t>nanostructures</w:t>
      </w:r>
      <w:r w:rsidR="00E64511" w:rsidRPr="003560AF">
        <w:rPr>
          <w:sz w:val="24"/>
          <w:szCs w:val="24"/>
          <w:lang w:val="en-US"/>
        </w:rPr>
        <w:t xml:space="preserve"> </w:t>
      </w:r>
      <w:r w:rsidR="00EF2B5D" w:rsidRPr="003560AF">
        <w:rPr>
          <w:sz w:val="24"/>
          <w:szCs w:val="24"/>
          <w:lang w:val="en-US"/>
        </w:rPr>
        <w:t>which</w:t>
      </w:r>
      <w:r w:rsidR="00DF6987" w:rsidRPr="003560AF">
        <w:rPr>
          <w:sz w:val="24"/>
          <w:szCs w:val="24"/>
          <w:lang w:val="en-US"/>
        </w:rPr>
        <w:t xml:space="preserve"> </w:t>
      </w:r>
      <w:r w:rsidR="00554FAF" w:rsidRPr="003560AF">
        <w:rPr>
          <w:sz w:val="24"/>
          <w:szCs w:val="24"/>
          <w:lang w:val="en-US"/>
        </w:rPr>
        <w:t xml:space="preserve">directly </w:t>
      </w:r>
      <w:r w:rsidR="00DF6987" w:rsidRPr="003560AF">
        <w:rPr>
          <w:sz w:val="24"/>
          <w:szCs w:val="24"/>
          <w:lang w:val="en-US"/>
        </w:rPr>
        <w:t>affects the photo-induced charge carrier dynamics</w:t>
      </w:r>
      <w:r w:rsidR="00A535F5" w:rsidRPr="003560AF">
        <w:rPr>
          <w:sz w:val="24"/>
          <w:szCs w:val="24"/>
          <w:lang w:val="en-US"/>
        </w:rPr>
        <w:t>;</w:t>
      </w:r>
      <w:r w:rsidR="00DF6987" w:rsidRPr="003560AF">
        <w:rPr>
          <w:sz w:val="24"/>
          <w:szCs w:val="24"/>
          <w:lang w:val="en-US"/>
        </w:rPr>
        <w:t xml:space="preserve"> and hence the photocatalytic H</w:t>
      </w:r>
      <w:r w:rsidR="00DF6987" w:rsidRPr="003560AF">
        <w:rPr>
          <w:sz w:val="24"/>
          <w:szCs w:val="24"/>
          <w:vertAlign w:val="subscript"/>
          <w:lang w:val="en-US"/>
        </w:rPr>
        <w:t>2</w:t>
      </w:r>
      <w:r w:rsidR="00DF6987" w:rsidRPr="003560AF">
        <w:rPr>
          <w:sz w:val="24"/>
          <w:szCs w:val="24"/>
          <w:lang w:val="en-US"/>
        </w:rPr>
        <w:t xml:space="preserve"> generation.</w:t>
      </w:r>
      <w:r w:rsidR="00DF6987" w:rsidRPr="003560AF">
        <w:rPr>
          <w:sz w:val="24"/>
          <w:szCs w:val="24"/>
          <w:vertAlign w:val="superscript"/>
          <w:lang w:val="en-US"/>
        </w:rPr>
        <w:fldChar w:fldCharType="begin" w:fldLock="1"/>
      </w:r>
      <w:r w:rsidR="001D542E">
        <w:rPr>
          <w:sz w:val="24"/>
          <w:szCs w:val="24"/>
          <w:vertAlign w:val="superscript"/>
          <w:lang w:val="en-US"/>
        </w:rPr>
        <w:instrText>ADDIN CSL_CITATION { "citationItems" : [ { "id" : "ITEM-1", "itemData" : { "DOI" : "10.1021/jz100075c", "ISBN" : "1948-7185", "ISSN" : "19487185", "abstract" :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"author" : [ { "dropping-particle" : "", "family" : "Amirav", "given" : "Lilac", "non-dropping-particle" : "", "parse-names" : false, "suffix" : "" }, { "dropping-particle" : "", "family" : "Alivisatos", "given" : "A. Paul", "non-dropping-particle" : "", "parse-names" : false, "suffix" : "" } ], "container-title" : "J. Phys. Chem. Lett.", "id" : "ITEM-1", "issue" : "7", "issued" : { "date-parts" : [ [ "2010" ] ] }, "page" : "1051-1054", "title" : "Photocatalytic hydrogen production with tunable nanorod heterostructures", "type" : "article-journal", "volume" : "1" }, "uris" : [ "http://www.mendeley.com/documents/?uuid=02ab233c-2803-454f-9bb6-1f3c730def62" ] } ], "mendeley" : { "formattedCitation" : "&lt;sup&gt;64&lt;/sup&gt;", "plainTextFormattedCitation" : "64", "previouslyFormattedCitation" : "&lt;sup&gt;64&lt;/sup&gt;" }, "properties" : { "noteIndex" : 0 }, "schema" : "https://github.com/citation-style-language/schema/raw/master/csl-citation.json" }</w:instrText>
      </w:r>
      <w:r w:rsidR="00DF6987" w:rsidRPr="003560AF">
        <w:rPr>
          <w:sz w:val="24"/>
          <w:szCs w:val="24"/>
          <w:vertAlign w:val="superscript"/>
          <w:lang w:val="en-US"/>
        </w:rPr>
        <w:fldChar w:fldCharType="separate"/>
      </w:r>
      <w:r w:rsidR="001D542E" w:rsidRPr="001D542E">
        <w:rPr>
          <w:noProof/>
          <w:sz w:val="24"/>
          <w:szCs w:val="24"/>
          <w:vertAlign w:val="superscript"/>
          <w:lang w:val="en-US"/>
        </w:rPr>
        <w:t>64</w:t>
      </w:r>
      <w:r w:rsidR="00DF6987" w:rsidRPr="003560AF">
        <w:rPr>
          <w:sz w:val="24"/>
          <w:szCs w:val="24"/>
          <w:vertAlign w:val="superscript"/>
          <w:lang w:val="en-US"/>
        </w:rPr>
        <w:fldChar w:fldCharType="end"/>
      </w:r>
      <w:r w:rsidR="00DF6987" w:rsidRPr="003560AF">
        <w:rPr>
          <w:sz w:val="24"/>
          <w:szCs w:val="24"/>
          <w:vertAlign w:val="superscript"/>
          <w:lang w:val="en-US"/>
        </w:rPr>
        <w:t>,</w:t>
      </w:r>
      <w:r w:rsidR="00DF6987" w:rsidRPr="003560AF">
        <w:rPr>
          <w:sz w:val="24"/>
          <w:szCs w:val="24"/>
          <w:vertAlign w:val="superscript"/>
          <w:lang w:val="en-US"/>
        </w:rPr>
        <w:fldChar w:fldCharType="begin" w:fldLock="1"/>
      </w:r>
      <w:r w:rsidR="001D542E">
        <w:rPr>
          <w:sz w:val="24"/>
          <w:szCs w:val="24"/>
          <w:vertAlign w:val="superscript"/>
          <w:lang w:val="en-US"/>
        </w:rPr>
        <w:instrText>ADDIN CSL_CITATION { "citationItems" : [ { "id" : "ITEM-1", "itemData" : { "author" : [ { "dropping-particle" : "", "family" : "Zhu", "given" : "Haiming", "non-dropping-particle" : "", "parse-names" : false, "suffix" : "" }, { "dropping-particle" : "", "family" : "Song", "given" : "Nianhui", "non-dropping-particle" : "", "parse-names" : false, "suffix" : "" }, { "dropping-particle" : "", "family" : "Rodr", "given" : "William", "non-dropping-particle" : "", "parse-names" : false, "suffix" : "" }, { "dropping-particle" : "", "family" : "Lian", "given" : "Tianquan", "non-dropping-particle" : "", "parse-names" : false, "suffix" : "" } ], "container-title" : "J. Am. Chem. Soc", "id" : "ITEM-1", "issued" : { "date-parts" : [ [ "2012" ] ] }, "page" : "4250-4257", "title" : "Wave Function Engineering for Efficient Extraction of up to Nineteen Electrons from One CdSe/CdS Quasi-Type II Quantum Dot", "type" : "article-journal", "volume" : "134" }, "uris" : [ "http://www.mendeley.com/documents/?uuid=71954492-fe3f-49d2-bc56-f58d44c41696" ] } ], "mendeley" : { "formattedCitation" : "&lt;sup&gt;67&lt;/sup&gt;", "plainTextFormattedCitation" : "67", "previouslyFormattedCitation" : "&lt;sup&gt;67&lt;/sup&gt;" }, "properties" : { "noteIndex" : 0 }, "schema" : "https://github.com/citation-style-language/schema/raw/master/csl-citation.json" }</w:instrText>
      </w:r>
      <w:r w:rsidR="00DF6987" w:rsidRPr="003560AF">
        <w:rPr>
          <w:sz w:val="24"/>
          <w:szCs w:val="24"/>
          <w:vertAlign w:val="superscript"/>
          <w:lang w:val="en-US"/>
        </w:rPr>
        <w:fldChar w:fldCharType="separate"/>
      </w:r>
      <w:r w:rsidR="001D542E" w:rsidRPr="001D542E">
        <w:rPr>
          <w:noProof/>
          <w:sz w:val="24"/>
          <w:szCs w:val="24"/>
          <w:vertAlign w:val="superscript"/>
          <w:lang w:val="en-US"/>
        </w:rPr>
        <w:t>67</w:t>
      </w:r>
      <w:r w:rsidR="00DF6987" w:rsidRPr="003560AF">
        <w:rPr>
          <w:sz w:val="24"/>
          <w:szCs w:val="24"/>
          <w:vertAlign w:val="superscript"/>
          <w:lang w:val="en-US"/>
        </w:rPr>
        <w:fldChar w:fldCharType="end"/>
      </w:r>
      <w:r w:rsidR="00DF6987" w:rsidRPr="003560AF">
        <w:rPr>
          <w:sz w:val="24"/>
          <w:szCs w:val="24"/>
          <w:vertAlign w:val="superscript"/>
          <w:lang w:val="en-US"/>
        </w:rPr>
        <w:t>,</w:t>
      </w:r>
      <w:r w:rsidR="00DF6987" w:rsidRPr="003560AF">
        <w:rPr>
          <w:sz w:val="24"/>
          <w:szCs w:val="24"/>
          <w:lang w:val="en-US"/>
        </w:rPr>
        <w:fldChar w:fldCharType="begin" w:fldLock="1"/>
      </w:r>
      <w:r w:rsidR="001D542E">
        <w:rPr>
          <w:sz w:val="24"/>
          <w:szCs w:val="24"/>
          <w:lang w:val="en-US"/>
        </w:rPr>
        <w:instrText>ADDIN CSL_CITATION { "citationItems" : [ { "id" : "ITEM-1", "itemData" : { "DOI" : "10.1021/acsenergylett.6b00036", "ISSN" : "2380-8195", "author" : [ { "dropping-particle" : "", "family" : "Yang", "given" : "Ye", "non-dropping-particle" : "", "parse-names" : false, "suffix" : "" }, { "dropping-particle" : "", "family" : "Wu", "given" : "Kaifeng", "non-dropping-particle" : "", "parse-names" : false, "suffix" : "" }, { "dropping-particle" : "", "family" : "Shabaev", "given" : "Andrew", "non-dropping-particle" : "", "parse-names" : false, "suffix" : "" }, { "dropping-particle" : "", "family" : "Efros", "given" : "Alexander L.", "non-dropping-particle" : "", "parse-names" : false, "suffix" : "" }, { "dropping-particle" : "", "family" : "Lian", "given" : "Tianquan", "non-dropping-particle" : "", "parse-names" : false, "suffix" : "" }, { "dropping-particle" : "", "family" : "Beard", "given" : "Matthew C.", "non-dropping-particle" : "", "parse-names" : false, "suffix" : "" } ], "container-title" : "ACS Energy Letters", "id" : "ITEM-1", "issued" : { "date-parts" : [ [ "2016" ] ] }, "page" : "76-81", "title" : "Direct Observation of Photoexcited Hole Localization in CdSe Nanorods", "type" : "article-journal", "volume" : "1" }, "uris" : [ "http://www.mendeley.com/documents/?uuid=ffb1febc-4009-43d0-a02c-c86b47c5ded5" ] } ], "mendeley" : { "formattedCitation" : "&lt;sup&gt;68&lt;/sup&gt;", "plainTextFormattedCitation" : "68", "previouslyFormattedCitation" : "&lt;sup&gt;68&lt;/sup&gt;" }, "properties" : { "noteIndex" : 0 }, "schema" : "https://github.com/citation-style-language/schema/raw/master/csl-citation.json" }</w:instrText>
      </w:r>
      <w:r w:rsidR="00DF6987" w:rsidRPr="003560AF">
        <w:rPr>
          <w:sz w:val="24"/>
          <w:szCs w:val="24"/>
          <w:lang w:val="en-US"/>
        </w:rPr>
        <w:fldChar w:fldCharType="separate"/>
      </w:r>
      <w:r w:rsidR="001D542E" w:rsidRPr="001D542E">
        <w:rPr>
          <w:noProof/>
          <w:sz w:val="24"/>
          <w:szCs w:val="24"/>
          <w:vertAlign w:val="superscript"/>
          <w:lang w:val="en-US"/>
        </w:rPr>
        <w:t>68</w:t>
      </w:r>
      <w:r w:rsidR="00DF6987" w:rsidRPr="003560AF">
        <w:rPr>
          <w:sz w:val="24"/>
          <w:szCs w:val="24"/>
          <w:lang w:val="en-US"/>
        </w:rPr>
        <w:fldChar w:fldCharType="end"/>
      </w:r>
      <w:r w:rsidR="0085708C" w:rsidRPr="003560AF">
        <w:rPr>
          <w:sz w:val="24"/>
          <w:szCs w:val="24"/>
          <w:lang w:val="en-US"/>
        </w:rPr>
        <w:t xml:space="preserve"> Moreover</w:t>
      </w:r>
      <w:r w:rsidR="0085708C" w:rsidRPr="003560AF">
        <w:rPr>
          <w:rFonts w:ascii="Calibri" w:hAnsi="Calibri"/>
          <w:sz w:val="24"/>
          <w:szCs w:val="24"/>
          <w:lang w:val="en-US"/>
        </w:rPr>
        <w:t xml:space="preserve">, photocatalytic </w:t>
      </w:r>
      <w:r w:rsidR="00DC562F" w:rsidRPr="003560AF">
        <w:rPr>
          <w:rFonts w:ascii="Calibri" w:hAnsi="Calibri"/>
          <w:sz w:val="24"/>
          <w:szCs w:val="24"/>
          <w:lang w:val="en-US"/>
        </w:rPr>
        <w:t>H</w:t>
      </w:r>
      <w:r w:rsidR="00DC562F" w:rsidRPr="003560AF">
        <w:rPr>
          <w:rFonts w:ascii="Calibri" w:hAnsi="Calibri"/>
          <w:sz w:val="24"/>
          <w:szCs w:val="24"/>
          <w:vertAlign w:val="subscript"/>
          <w:lang w:val="en-US"/>
        </w:rPr>
        <w:t>2</w:t>
      </w:r>
      <w:r w:rsidR="00DC562F" w:rsidRPr="003560AF">
        <w:rPr>
          <w:rFonts w:ascii="Calibri" w:hAnsi="Calibri"/>
          <w:sz w:val="24"/>
          <w:szCs w:val="24"/>
          <w:lang w:val="en-US"/>
        </w:rPr>
        <w:t xml:space="preserve"> generation </w:t>
      </w:r>
      <w:r w:rsidR="0085708C" w:rsidRPr="003560AF">
        <w:rPr>
          <w:rFonts w:ascii="Calibri" w:hAnsi="Calibri"/>
          <w:sz w:val="24"/>
          <w:szCs w:val="24"/>
          <w:lang w:val="en-US"/>
        </w:rPr>
        <w:t xml:space="preserve">activity of </w:t>
      </w:r>
      <w:r w:rsidR="00B30B82" w:rsidRPr="003560AF">
        <w:rPr>
          <w:rFonts w:ascii="Calibri" w:hAnsi="Calibri"/>
          <w:sz w:val="24"/>
          <w:szCs w:val="24"/>
          <w:lang w:val="en-US"/>
        </w:rPr>
        <w:t>these</w:t>
      </w:r>
      <w:r w:rsidR="0085708C" w:rsidRPr="003560AF">
        <w:rPr>
          <w:rFonts w:ascii="Calibri" w:hAnsi="Calibri"/>
          <w:sz w:val="24"/>
          <w:szCs w:val="24"/>
          <w:lang w:val="en-US"/>
        </w:rPr>
        <w:t xml:space="preserve"> nanostructures can be </w:t>
      </w:r>
      <w:r w:rsidR="00A535F5" w:rsidRPr="003560AF">
        <w:rPr>
          <w:rFonts w:ascii="Calibri" w:hAnsi="Calibri"/>
          <w:sz w:val="24"/>
          <w:szCs w:val="24"/>
          <w:lang w:val="en-US"/>
        </w:rPr>
        <w:t>improved</w:t>
      </w:r>
      <w:r w:rsidR="0085708C" w:rsidRPr="003560AF">
        <w:rPr>
          <w:rFonts w:ascii="Calibri" w:hAnsi="Calibri"/>
          <w:sz w:val="24"/>
          <w:szCs w:val="24"/>
          <w:lang w:val="en-US"/>
        </w:rPr>
        <w:t xml:space="preserve"> by decorating them with metal nanoparticles </w:t>
      </w:r>
      <w:r w:rsidR="00B30B82" w:rsidRPr="003560AF">
        <w:rPr>
          <w:rFonts w:ascii="Calibri" w:hAnsi="Calibri"/>
          <w:sz w:val="24"/>
          <w:szCs w:val="24"/>
          <w:lang w:val="en-US"/>
        </w:rPr>
        <w:t xml:space="preserve">that are used </w:t>
      </w:r>
      <w:r w:rsidR="00E6184B" w:rsidRPr="003560AF">
        <w:rPr>
          <w:rFonts w:ascii="Calibri" w:hAnsi="Calibri"/>
          <w:sz w:val="24"/>
          <w:szCs w:val="24"/>
          <w:lang w:val="en-US"/>
        </w:rPr>
        <w:t xml:space="preserve">as </w:t>
      </w:r>
      <w:r w:rsidR="00B30B82" w:rsidRPr="003560AF">
        <w:rPr>
          <w:rFonts w:ascii="Calibri" w:hAnsi="Calibri"/>
          <w:sz w:val="24"/>
          <w:szCs w:val="24"/>
          <w:lang w:val="en-US"/>
        </w:rPr>
        <w:t>co-catalysts</w:t>
      </w:r>
      <w:r w:rsidR="0085708C" w:rsidRPr="003560AF">
        <w:rPr>
          <w:rFonts w:ascii="Calibri" w:hAnsi="Calibri"/>
          <w:sz w:val="24"/>
          <w:szCs w:val="24"/>
          <w:lang w:val="en-US"/>
        </w:rPr>
        <w:t>.</w:t>
      </w:r>
      <w:r w:rsidR="00544B87" w:rsidRPr="003560AF">
        <w:rPr>
          <w:rFonts w:ascii="Calibri" w:hAnsi="Calibri"/>
          <w:sz w:val="24"/>
          <w:szCs w:val="24"/>
          <w:lang w:val="en-US"/>
        </w:rPr>
        <w:fldChar w:fldCharType="begin" w:fldLock="1"/>
      </w:r>
      <w:r w:rsidR="00544B87" w:rsidRPr="003560AF">
        <w:rPr>
          <w:rFonts w:ascii="Calibri" w:hAnsi="Calibri"/>
          <w:sz w:val="24"/>
          <w:szCs w:val="24"/>
          <w:lang w:val="en-US"/>
        </w:rPr>
        <w:instrText>ADDIN CSL_CITATION { "citationItems" : [ { "id" : "ITEM-1", "itemData" : { "DOI" : "10.1039/C4CY00974F", "ISBN" : "2044-4753", "ISSN" : "2044-4753", "abstract" : "To address the challenge in sustainable global development, considerable effort has been made to produce fuels from renewable resources with photocatalysts and photoelectrochemical cells (PECs) by harvesting solar energy. The solar energy conversion efficiency of photocatalysts and PECs is strongly dependent on the light absorption, charge separation, charge migration, charge recombination processes and (electro)catalytic activity in photoactive semiconductors. This perspective article describes the barrier, progress and future direction of research on the correlation of the chemical constituent, size, dimensionality, architecture, crystal structure, microstructure and electronic band structure of photocatalysts (or photoelectrodes) with five vital processes including light absorption, charge separation, migration and recombination as well as surface redox reactions. This article deals with both single materials and composites such as co-catalysts on photoelectrodes/photocatalysts, dye-sensitized or plasmon-enhanced photocatalysts, semiconductor\u2013semiconductor heterostructures, semiconductor\u2013carbon hybrids as wells as Z-scheme and tandem cells. This article also highlights the application of representative photocatalysts and PECs in solar water splitting.", "author" : [ { "dropping-particle" : "", "family" : "Li", "given" : "Jiangtian", "non-dropping-particle" : "", "parse-names" : false, "suffix" : "" }, { "dropping-particle" : "", "family" : "Wu", "given" : "Nianqiang", "non-dropping-particle" : "", "parse-names" : false, "suffix" : "" } ], "container-title" : "Catal. Sci. Technol.", "id" : "ITEM-1", "issue" : "3", "issued" : { "date-parts" : [ [ "2015" ] ] }, "page" : "1360-1384", "publisher" : "Royal Society of Chemistry", "title" : "Semiconductor-based photocatalysts and photoelectrochemical cells for solar fuel generation: a review", "type" : "article-journal", "volume" : "5" }, "uris" : [ "http://www.mendeley.com/documents/?uuid=cdf0e89a-4dae-4f02-9772-40bbfe742001" ] } ], "mendeley" : { "formattedCitation" : "&lt;sup&gt;5&lt;/sup&gt;", "plainTextFormattedCitation" : "5", "previouslyFormattedCitation" : "&lt;sup&gt;5&lt;/sup&gt;" }, "properties" : { "noteIndex" : 0 }, "schema" : "https://github.com/citation-style-language/schema/raw/master/csl-citation.json" }</w:instrText>
      </w:r>
      <w:r w:rsidR="00544B87" w:rsidRPr="003560AF">
        <w:rPr>
          <w:rFonts w:ascii="Calibri" w:hAnsi="Calibri"/>
          <w:sz w:val="24"/>
          <w:szCs w:val="24"/>
          <w:lang w:val="en-US"/>
        </w:rPr>
        <w:fldChar w:fldCharType="separate"/>
      </w:r>
      <w:r w:rsidR="00544B87" w:rsidRPr="003560AF">
        <w:rPr>
          <w:rFonts w:ascii="Calibri" w:hAnsi="Calibri"/>
          <w:noProof/>
          <w:sz w:val="24"/>
          <w:szCs w:val="24"/>
          <w:vertAlign w:val="superscript"/>
          <w:lang w:val="en-US"/>
        </w:rPr>
        <w:t>5</w:t>
      </w:r>
      <w:r w:rsidR="00544B87" w:rsidRPr="003560AF">
        <w:rPr>
          <w:rFonts w:ascii="Calibri" w:hAnsi="Calibri"/>
          <w:sz w:val="24"/>
          <w:szCs w:val="24"/>
          <w:lang w:val="en-US"/>
        </w:rPr>
        <w:fldChar w:fldCharType="end"/>
      </w:r>
      <w:r w:rsidR="00544B87" w:rsidRPr="003560AF">
        <w:rPr>
          <w:rFonts w:ascii="Calibri" w:hAnsi="Calibri"/>
          <w:sz w:val="24"/>
          <w:szCs w:val="24"/>
          <w:vertAlign w:val="superscript"/>
          <w:lang w:val="en-US"/>
        </w:rPr>
        <w:t>,</w:t>
      </w:r>
      <w:r w:rsidR="00544B87" w:rsidRPr="003560AF">
        <w:rPr>
          <w:rFonts w:ascii="Calibri" w:hAnsi="Calibri"/>
          <w:sz w:val="24"/>
          <w:szCs w:val="24"/>
          <w:vertAlign w:val="superscript"/>
          <w:lang w:val="en-US"/>
        </w:rPr>
        <w:fldChar w:fldCharType="begin" w:fldLock="1"/>
      </w:r>
      <w:r w:rsidR="001D542E">
        <w:rPr>
          <w:rFonts w:ascii="Calibri" w:hAnsi="Calibri"/>
          <w:sz w:val="24"/>
          <w:szCs w:val="24"/>
          <w:vertAlign w:val="superscript"/>
          <w:lang w:val="en-US"/>
        </w:rPr>
        <w:instrText>ADDIN CSL_CITATION { "citationItems" : [ { "id" : "ITEM-1", "itemData" : { "DOI" : "10.1063/1.3480613", "ISBN" : "0003-6951", "ISSN" : "00036951", "abstract" : "Colloidal CdS nanorods have been decorated with extremely small, subnanometer sized Pt clusters and used for photocatalytic hydrogen production. We also show highly selective decoration of CdS nanorods with uniform, relatively large (4.8 nm mean size) Pt nanoparticles, with a remarkably high (90%) yield of samples decorated with exactly one Pt particle per rod. Samples with large Pt particles show no increase in hydrogen evolution rate compared to small Pt clusters, which implies that efficient hydrogen production utilizing CdS nanorods with reduced amounts of Pt is possible. (C) 2010 American Institute of Physics. [doi:10.1063/1.3480613]", "author" : [ { "dropping-particle" : "", "family" : "Berr", "given" : "Maximilian", "non-dropping-particle" : "", "parse-names" : false, "suffix" : "" }, { "dropping-particle" : "", "family" : "Vaneski", "given" : "Aleksandar", "non-dropping-particle" : "", "parse-names" : false, "suffix" : "" }, { "dropping-particle" : "", "family" : "Susha", "given" : "Andrei S.", "non-dropping-particle" : "", "parse-names" : false, "suffix" : "" }, { "dropping-particle" : "", "family" : "Rodr\u00edguez-Fern\u00e1ndez", "given" : "Jessica", "non-dropping-particle" : "", "parse-names" : false, "suffix" : "" }, { "dropping-particle" : "", "family" : "D\u00f6blinger", "given" : "Markus", "non-dropping-particle" : "", "parse-names" : false, "suffix" : "" }, { "dropping-particle" : "", "family" : "J\u00e4ckel", "given" : "Frank", "non-dropping-particle" : "", "parse-names" : false, "suffix" : "" }, { "dropping-particle" : "", "family" : "Rogach", "given" : "Andrey L.", "non-dropping-particle" : "", "parse-names" : false, "suffix" : "" }, { "dropping-particle" : "", "family" : "Feldmann", "given" : "Jochen", "non-dropping-particle" : "", "parse-names" : false, "suffix" : "" } ], "container-title" : "Appl. Phys. Lett.", "id" : "ITEM-1", "issue" : "9", "issued" : { "date-parts" : [ [ "2010" ] ] }, "page" : "093108", "title" : "Colloidal CdS nanorods decorated with subnanometer sized Pt clusters for photocatalytic hydrogen generation", "type" : "article-journal", "volume" : "97" }, "uris" : [ "http://www.mendeley.com/documents/?uuid=75a50cfb-30eb-4a0c-af0c-a83b5ce9efd5" ] } ], "mendeley" : { "formattedCitation" : "&lt;sup&gt;63&lt;/sup&gt;", "plainTextFormattedCitation" : "63", "previouslyFormattedCitation" : "&lt;sup&gt;63&lt;/sup&gt;" }, "properties" : { "noteIndex" : 0 }, "schema" : "https://github.com/citation-style-language/schema/raw/master/csl-citation.json" }</w:instrText>
      </w:r>
      <w:r w:rsidR="00544B87" w:rsidRPr="003560AF">
        <w:rPr>
          <w:rFonts w:ascii="Calibri" w:hAnsi="Calibri"/>
          <w:sz w:val="24"/>
          <w:szCs w:val="24"/>
          <w:vertAlign w:val="superscript"/>
          <w:lang w:val="en-US"/>
        </w:rPr>
        <w:fldChar w:fldCharType="separate"/>
      </w:r>
      <w:r w:rsidR="001D542E" w:rsidRPr="001D542E">
        <w:rPr>
          <w:rFonts w:ascii="Calibri" w:hAnsi="Calibri"/>
          <w:noProof/>
          <w:sz w:val="24"/>
          <w:szCs w:val="24"/>
          <w:vertAlign w:val="superscript"/>
          <w:lang w:val="en-US"/>
        </w:rPr>
        <w:t>63</w:t>
      </w:r>
      <w:r w:rsidR="00544B87" w:rsidRPr="003560AF">
        <w:rPr>
          <w:rFonts w:ascii="Calibri" w:hAnsi="Calibri"/>
          <w:sz w:val="24"/>
          <w:szCs w:val="24"/>
          <w:vertAlign w:val="superscript"/>
          <w:lang w:val="en-US"/>
        </w:rPr>
        <w:fldChar w:fldCharType="end"/>
      </w:r>
      <w:r w:rsidR="00544B87" w:rsidRPr="003560AF">
        <w:rPr>
          <w:rFonts w:ascii="Calibri" w:hAnsi="Calibri"/>
          <w:sz w:val="24"/>
          <w:szCs w:val="24"/>
          <w:vertAlign w:val="superscript"/>
          <w:lang w:val="en-US"/>
        </w:rPr>
        <w:t>,</w:t>
      </w:r>
      <w:r w:rsidR="0085708C" w:rsidRPr="003560AF">
        <w:rPr>
          <w:rFonts w:ascii="Calibri" w:hAnsi="Calibri"/>
          <w:sz w:val="24"/>
          <w:szCs w:val="24"/>
          <w:lang w:val="en-US"/>
        </w:rPr>
        <w:fldChar w:fldCharType="begin" w:fldLock="1"/>
      </w:r>
      <w:r w:rsidR="001D542E">
        <w:rPr>
          <w:rFonts w:ascii="Calibri" w:hAnsi="Calibri"/>
          <w:sz w:val="24"/>
          <w:szCs w:val="24"/>
          <w:lang w:val="en-US"/>
        </w:rPr>
        <w:instrText>ADDIN CSL_CITATION { "citationItems" : [ { "id" : "ITEM-1", "itemData" : { "DOI" : "10.1021/jz100075c", "ISBN" : "1948-7185", "ISSN" : "19487185", "abstract" :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"author" : [ { "dropping-particle" : "", "family" : "Amirav", "given" : "Lilac", "non-dropping-particle" : "", "parse-names" : false, "suffix" : "" }, { "dropping-particle" : "", "family" : "Alivisatos", "given" : "A. Paul", "non-dropping-particle" : "", "parse-names" : false, "suffix" : "" } ], "container-title" : "J. Phys. Chem. Lett.", "id" : "ITEM-1", "issue" : "7", "issued" : { "date-parts" : [ [ "2010" ] ] }, "page" : "1051-1054", "title" : "Photocatalytic hydrogen production with tunable nanorod heterostructures", "type" : "article-journal", "volume" : "1" }, "uris" : [ "http://www.mendeley.com/documents/?uuid=02ab233c-2803-454f-9bb6-1f3c730def62" ] } ], "mendeley" : { "formattedCitation" : "&lt;sup&gt;64&lt;/sup&gt;", "plainTextFormattedCitation" : "64", "previouslyFormattedCitation" : "&lt;sup&gt;64&lt;/sup&gt;" }, "properties" : { "noteIndex" : 0 }, "schema" : "https://github.com/citation-style-language/schema/raw/master/csl-citation.json" }</w:instrText>
      </w:r>
      <w:r w:rsidR="0085708C" w:rsidRPr="003560AF">
        <w:rPr>
          <w:rFonts w:ascii="Calibri" w:hAnsi="Calibri"/>
          <w:sz w:val="24"/>
          <w:szCs w:val="24"/>
          <w:lang w:val="en-US"/>
        </w:rPr>
        <w:fldChar w:fldCharType="separate"/>
      </w:r>
      <w:r w:rsidR="001D542E" w:rsidRPr="001D542E">
        <w:rPr>
          <w:rFonts w:ascii="Calibri" w:hAnsi="Calibri"/>
          <w:noProof/>
          <w:sz w:val="24"/>
          <w:szCs w:val="24"/>
          <w:vertAlign w:val="superscript"/>
          <w:lang w:val="en-US"/>
        </w:rPr>
        <w:t>64</w:t>
      </w:r>
      <w:r w:rsidR="0085708C" w:rsidRPr="003560AF">
        <w:rPr>
          <w:rFonts w:ascii="Calibri" w:hAnsi="Calibri"/>
          <w:sz w:val="24"/>
          <w:szCs w:val="24"/>
          <w:lang w:val="en-US"/>
        </w:rPr>
        <w:fldChar w:fldCharType="end"/>
      </w:r>
      <w:r w:rsidR="0085708C" w:rsidRPr="003560AF">
        <w:rPr>
          <w:rFonts w:ascii="Calibri" w:hAnsi="Calibri"/>
          <w:sz w:val="24"/>
          <w:szCs w:val="24"/>
          <w:vertAlign w:val="superscript"/>
          <w:lang w:val="en-US"/>
        </w:rPr>
        <w:t>,</w:t>
      </w:r>
      <w:r w:rsidR="0085708C" w:rsidRPr="003560AF">
        <w:rPr>
          <w:rFonts w:ascii="Calibri" w:hAnsi="Calibri"/>
          <w:sz w:val="24"/>
          <w:szCs w:val="24"/>
          <w:lang w:val="en-US"/>
        </w:rPr>
        <w:fldChar w:fldCharType="begin" w:fldLock="1"/>
      </w:r>
      <w:r w:rsidR="001D542E">
        <w:rPr>
          <w:rFonts w:ascii="Calibri" w:hAnsi="Calibri"/>
          <w:sz w:val="24"/>
          <w:szCs w:val="24"/>
          <w:lang w:val="en-US"/>
        </w:rPr>
        <w:instrText>ADDIN CSL_CITATION { "citationItems" : [ { "id" : "ITEM-1", "itemData" : { "DOI" : "10.1002/adfm.201002444", "ISBN" : "1616-3028", "ISSN" : "1616301X", "abstract" : "This Feature Article offers an overview of hybrid colloidal heterostructures of anisotropic semiconductor nanocrystals decorated with metals; primarily gold and platinum. The nonspherical shapes of the semiconductor components create a great variety of metal-decorated hybrid nanostructures, whose synthesis and morphology are considered here. Due to the current interest in photocatalytic systems able to utilize solar energy for water-splitting, the use of Pt-decorated CdS-based nanorods for hydrogen generation is specifically addressed. Great flexibility of the colloidal synthesis leading to well-defined hybrid semiconductor\u2013metal nanostructures drastically increases the possibility of their integration into functional nanosystems with novel synergetic properties, making them promising candidates for a variety of photovoltaic, catalytic, and sensing applications.", "author" : [ { "dropping-particle" : "", "family" : "Vaneski", "given" : "Aleksandar", "non-dropping-particle" : "", "parse-names" : false, "suffix" : "" }, { "dropping-particle" : "", "family" : "Susha", "given" : "Andrei S.", "non-dropping-particle" : "", "parse-names" : false, "suffix" : "" }, { "dropping-particle" : "", "family" : "Rodr\u00edguez-Fern\u00e1ndez", "given" : "Jessica", "non-dropping-particle" : "", "parse-names" : false, "suffix" : "" }, { "dropping-particle" : "", "family" : "Berr", "given" : "Maximilian", "non-dropping-particle" : "", "parse-names" : false, "suffix" : "" }, { "dropping-particle" : "", "family" : "J\u00e4ckel", "given" : "Frank", "non-dropping-particle" : "", "parse-names" : false, "suffix" : "" }, { "dropping-particle" : "", "family" : "Feldmann", "given" : "Jochen", "non-dropping-particle" : "", "parse-names" : false, "suffix" : "" }, { "dropping-particle" : "", "family" : "Rogach", "given" : "Andrey L.", "non-dropping-particle" : "", "parse-names" : false, "suffix" : "" } ], "container-title" : "Adv. Funct. Mater.", "id" : "ITEM-1", "issue" : "9", "issued" : { "date-parts" : [ [ "2011" ] ] }, "page" : "1547-1556", "title" : "Hybrid colloidal heterostructures of anisotropic semiconductor nanocrystals decorated with noble metals: Synthesis and function", "type" : "article-journal", "volume" : "21" }, "uris" : [ "http://www.mendeley.com/documents/?uuid=171ca3ea-8b14-4591-ac7a-e9d91798481b" ] } ], "mendeley" : { "formattedCitation" : "&lt;sup&gt;69&lt;/sup&gt;", "plainTextFormattedCitation" : "69", "previouslyFormattedCitation" : "&lt;sup&gt;69&lt;/sup&gt;" }, "properties" : { "noteIndex" : 0 }, "schema" : "https://github.com/citation-style-language/schema/raw/master/csl-citation.json" }</w:instrText>
      </w:r>
      <w:r w:rsidR="0085708C" w:rsidRPr="003560AF">
        <w:rPr>
          <w:rFonts w:ascii="Calibri" w:hAnsi="Calibri"/>
          <w:sz w:val="24"/>
          <w:szCs w:val="24"/>
          <w:lang w:val="en-US"/>
        </w:rPr>
        <w:fldChar w:fldCharType="separate"/>
      </w:r>
      <w:r w:rsidR="001D542E" w:rsidRPr="001D542E">
        <w:rPr>
          <w:rFonts w:ascii="Calibri" w:hAnsi="Calibri"/>
          <w:noProof/>
          <w:sz w:val="24"/>
          <w:szCs w:val="24"/>
          <w:vertAlign w:val="superscript"/>
          <w:lang w:val="en-US"/>
        </w:rPr>
        <w:t>69</w:t>
      </w:r>
      <w:r w:rsidR="0085708C" w:rsidRPr="003560AF">
        <w:rPr>
          <w:rFonts w:ascii="Calibri" w:hAnsi="Calibri"/>
          <w:sz w:val="24"/>
          <w:szCs w:val="24"/>
          <w:lang w:val="en-US"/>
        </w:rPr>
        <w:fldChar w:fldCharType="end"/>
      </w:r>
      <w:r w:rsidR="0085708C" w:rsidRPr="003560AF">
        <w:rPr>
          <w:rFonts w:ascii="Calibri" w:hAnsi="Calibri"/>
          <w:sz w:val="24"/>
          <w:szCs w:val="24"/>
          <w:lang w:val="en-US"/>
        </w:rPr>
        <w:t xml:space="preserve"> </w:t>
      </w:r>
      <w:r w:rsidR="00E6184B" w:rsidRPr="003560AF">
        <w:rPr>
          <w:rFonts w:ascii="Calibri" w:hAnsi="Calibri"/>
          <w:sz w:val="24"/>
          <w:szCs w:val="24"/>
          <w:lang w:val="en-US"/>
        </w:rPr>
        <w:t>Here, c</w:t>
      </w:r>
      <w:r w:rsidR="00B30B82" w:rsidRPr="003560AF">
        <w:rPr>
          <w:rFonts w:ascii="Calibri" w:hAnsi="Calibri"/>
          <w:sz w:val="24"/>
          <w:szCs w:val="24"/>
          <w:lang w:val="en-US"/>
        </w:rPr>
        <w:t>o-catalyst</w:t>
      </w:r>
      <w:r w:rsidR="003B4B6F" w:rsidRPr="003560AF">
        <w:rPr>
          <w:rFonts w:ascii="Calibri" w:hAnsi="Calibri"/>
          <w:sz w:val="24"/>
          <w:szCs w:val="24"/>
          <w:lang w:val="en-US"/>
        </w:rPr>
        <w:t xml:space="preserve"> captures electrons from the semiconductor and </w:t>
      </w:r>
      <w:r w:rsidR="00554FAF" w:rsidRPr="003560AF">
        <w:rPr>
          <w:rFonts w:ascii="Calibri" w:hAnsi="Calibri"/>
          <w:sz w:val="24"/>
          <w:szCs w:val="24"/>
          <w:lang w:val="en-US"/>
        </w:rPr>
        <w:t>co-catalyze the photocatalytic process by r</w:t>
      </w:r>
      <w:r w:rsidR="00B30B82" w:rsidRPr="003560AF">
        <w:rPr>
          <w:rFonts w:ascii="Calibri" w:hAnsi="Calibri"/>
          <w:sz w:val="24"/>
          <w:szCs w:val="24"/>
          <w:lang w:val="en-US"/>
        </w:rPr>
        <w:t>educ</w:t>
      </w:r>
      <w:r w:rsidR="00554FAF" w:rsidRPr="003560AF">
        <w:rPr>
          <w:rFonts w:ascii="Calibri" w:hAnsi="Calibri"/>
          <w:sz w:val="24"/>
          <w:szCs w:val="24"/>
          <w:lang w:val="en-US"/>
        </w:rPr>
        <w:t>ing</w:t>
      </w:r>
      <w:r w:rsidR="00B30B82" w:rsidRPr="003560AF">
        <w:rPr>
          <w:rFonts w:ascii="Calibri" w:hAnsi="Calibri"/>
          <w:sz w:val="24"/>
          <w:szCs w:val="24"/>
          <w:lang w:val="en-US"/>
        </w:rPr>
        <w:t xml:space="preserve"> the activation energy of the redox</w:t>
      </w:r>
      <w:r w:rsidR="00E6184B" w:rsidRPr="003560AF">
        <w:rPr>
          <w:rFonts w:ascii="Calibri" w:hAnsi="Calibri"/>
          <w:sz w:val="24"/>
          <w:szCs w:val="24"/>
          <w:lang w:val="en-US"/>
        </w:rPr>
        <w:t xml:space="preserve"> reaction at water / semiconductor</w:t>
      </w:r>
      <w:r w:rsidR="00B30B82" w:rsidRPr="003560AF">
        <w:rPr>
          <w:rFonts w:ascii="Calibri" w:hAnsi="Calibri"/>
          <w:sz w:val="24"/>
          <w:szCs w:val="24"/>
          <w:lang w:val="en-US"/>
        </w:rPr>
        <w:t xml:space="preserve"> interface</w:t>
      </w:r>
      <w:r w:rsidR="00E6184B" w:rsidRPr="003560AF">
        <w:rPr>
          <w:rFonts w:ascii="Calibri" w:hAnsi="Calibri"/>
          <w:sz w:val="24"/>
          <w:szCs w:val="24"/>
          <w:lang w:val="en-US"/>
        </w:rPr>
        <w:t xml:space="preserve"> (Figure 1.10)</w:t>
      </w:r>
      <w:r w:rsidR="00B30B82" w:rsidRPr="003560AF">
        <w:rPr>
          <w:rFonts w:ascii="Calibri" w:hAnsi="Calibri"/>
          <w:sz w:val="24"/>
          <w:szCs w:val="24"/>
          <w:lang w:val="en-US"/>
        </w:rPr>
        <w:t xml:space="preserve">. </w:t>
      </w:r>
      <w:r w:rsidR="0085708C" w:rsidRPr="003560AF">
        <w:rPr>
          <w:rFonts w:ascii="Calibri" w:hAnsi="Calibri"/>
          <w:sz w:val="24"/>
          <w:szCs w:val="24"/>
          <w:lang w:val="en-US"/>
        </w:rPr>
        <w:t>Therefore, controlling the size, composition, coverage and specific location of the metal co-catalyst</w:t>
      </w:r>
      <w:r w:rsidR="00B30B82" w:rsidRPr="003560AF">
        <w:rPr>
          <w:rFonts w:ascii="Calibri" w:hAnsi="Calibri"/>
          <w:sz w:val="24"/>
          <w:szCs w:val="24"/>
          <w:lang w:val="en-US"/>
        </w:rPr>
        <w:t>s</w:t>
      </w:r>
      <w:r w:rsidR="0085708C" w:rsidRPr="003560AF">
        <w:rPr>
          <w:rFonts w:ascii="Calibri" w:hAnsi="Calibri"/>
          <w:sz w:val="24"/>
          <w:szCs w:val="24"/>
          <w:lang w:val="en-US"/>
        </w:rPr>
        <w:t xml:space="preserve"> is an important factor for improving photocatalytic H</w:t>
      </w:r>
      <w:r w:rsidR="0085708C" w:rsidRPr="003560AF">
        <w:rPr>
          <w:rFonts w:ascii="Calibri" w:hAnsi="Calibri"/>
          <w:sz w:val="24"/>
          <w:szCs w:val="24"/>
          <w:vertAlign w:val="subscript"/>
          <w:lang w:val="en-US"/>
        </w:rPr>
        <w:t>2</w:t>
      </w:r>
      <w:r w:rsidR="0085708C" w:rsidRPr="003560AF">
        <w:rPr>
          <w:rFonts w:ascii="Calibri" w:hAnsi="Calibri"/>
          <w:sz w:val="24"/>
          <w:szCs w:val="24"/>
          <w:lang w:val="en-US"/>
        </w:rPr>
        <w:t xml:space="preserve"> generation efficiency.</w:t>
      </w:r>
      <w:r w:rsidR="00544B87">
        <w:rPr>
          <w:rFonts w:ascii="Calibri" w:hAnsi="Calibri"/>
          <w:sz w:val="24"/>
          <w:szCs w:val="24"/>
          <w:lang w:val="en-US"/>
        </w:rPr>
        <w:fldChar w:fldCharType="begin" w:fldLock="1"/>
      </w:r>
      <w:r w:rsidR="001D542E">
        <w:rPr>
          <w:rFonts w:ascii="Calibri" w:hAnsi="Calibri"/>
          <w:sz w:val="24"/>
          <w:szCs w:val="24"/>
          <w:lang w:val="en-US"/>
        </w:rPr>
        <w:instrText>ADDIN CSL_CITATION { "citationItems" : [ { "id" : "ITEM-1", "itemData" : { "author" : [ { "dropping-particle" : "", "family" : "Bang", "given" : "Jung Up", "non-dropping-particle" : "", "parse-names" : false, "suffix" : "" }, { "dropping-particle" : "", "family" : "Lee", "given" : "Seon Joo", "non-dropping-particle" : "", "parse-names" : false, "suffix" : "" }, { "dropping-particle" : "", "family" : "Jang", "given" : "Jum Suk", "non-dropping-particle" : "", "parse-names" : false, "suffix" : "" }, { "dropping-particle" : "", "family" : "Choi", "given" : "Wonyong", "non-dropping-particle" : "", "parse-names" : false, "suffix" : "" }, { "dropping-particle" : "", "family" : "Song", "given" : "Hyunjoon", "non-dropping-particle" : "", "parse-names" : false, "suffix" : "" } ], "container-title" : "J. Phys. Chem. Lett.", "id" : "ITEM-1", "issued" : { "date-parts" : [ [ "2012" ] ] }, "page" : "3781-3785", "title" : "Geometric Effect of Single or Double Metal-Tipped CdSe Nanorods on Photocatalytic H2 Generation", "type" : "article-journal", "volume" : "3" }, "uris" : [ "http://www.mendeley.com/documents/?uuid=fd13eec7-6757-4ec2-9319-bf613f48cdc2" ] }, { "id" : "ITEM-2",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"ITEM-2",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"id" : "ITEM-3", "itemData" : { "DOI" : "10.1017/CBO9781107415324.004", "ISBN" : "9788578110796", "ISSN" : "1098-6596", "PMID" : "25246403", "abstract" : "We introduce size-selected subnanometer cluster catalysts deposited on thin films of colloidal semiconductor nanocrystals as a novel platform to obtain atomic scale insight into photocatalytic generation of solar fuels. Using Pt-cluster-decorated CdS nanorod films for photocatalytic hydrogen generation as an example, we determine the minimum amount of catalyst necessary to obtain maximum quantum efficiency of hydrogen generation. Further, we provide evidence for tuning photocatalytic activities by precisely controlling the cluster catalyst size. KEYWORDS:", "author" : [ { "dropping-particle" : "", "family" : "Maximilian J. Berr, Florian F. Schweinberger, Markus Do\u0308blinger, Kai E. Sanwald, Christian Wolff, Johannes Breimeier, Andrew S. Crampton, Claron J. Ridge, Martin Tschurl, Ulrich Heiz, Frank Ja\u0308ckel", "given" : "and Jochen Feldmann", "non-dropping-particle" : "", "parse-names" : false, "suffix" : "" } ], "container-title" : "Nano Lett.", "id" : "ITEM-3", "issued" : { "date-parts" : [ [ "2012" ] ] }, "page" : "5903-5906", "title" : "Size-Selected Subnanometer Cluster Catalysts on Semiconductor Nanocrystal Films for Atomic Scale Insight into Photocatalysis", "type" : "article-journal", "volume" : "12" }, "uris" : [ "http://www.mendeley.com/documents/?uuid=3f28e80b-7087-4550-822f-3f2e96dc5344" ] }, { "id" : "ITEM-4", "itemData" : { "abstract" : "The photocatalytic water reduction reaction on CdS nanorods was studied as function of Pt cluster size. Maximum H2 production is found for Pt46. This effect is attributed to the size dependent electronic properties (e.g., LUMO) of the clusters with respect to the band edges of the semiconductor. This observation may be applicable for the study and interpretation of other systems and reactions, e.g. H2O oxidation or CO2 reduction.", "author" : [ { "dropping-particle" : "", "family" : "Schweinberger", "given" : "Florian F.", "non-dropping-particle" : "", "parse-names" : false, "suffix" : "" }, { "dropping-particle" : "", "family" : "Berr", "given" : "Maximilian J.", "non-dropping-particle" : "", "parse-names" : false, "suffix" : "" }, { "dropping-particle" : "", "family" : "D\u00f6blinger", "given" : "Markus", "non-dropping-particle" : "", "parse-names" : false, "suffix" : "" }, { "dropping-particle" : "", "family" : "Wolff", "given" : "Christian", "non-dropping-particle" : "", "parse-names" : false, "suffix" : "" }, { "dropping-particle" : "", "family" : "Sanwald", "given" : "Kai E.", "non-dropping-particle" : "", "parse-names" : false, "suffix" : "" }, { "dropping-particle" : "", "family" : "Crampton", "given" : "Andrew S.", "non-dropping-particle" : "", "parse-names" : false, "suffix" : "" }, { "dropping-particle" : "", "family" : "Ridge", "given" : "Claron J.", "non-dropping-particle" : "", "parse-names" : false, "suffix" : "" }, { "dropping-particle" : "", "family" : "J\u00e4ckel", "given" : "Frank", "non-dropping-particle" : "", "parse-names" : false, "suffix" : "" }, { "dropping-particle" : "", "family" : "Feldmann", "given" : "Jochen", "non-dropping-particle" : "", "parse-names" : false, "suffix" : "" }, { "dropping-particle" : "", "family" : "Tschurl", "given" : "Martin", "non-dropping-particle" : "", "parse-names" : false, "suffix" : "" }, { "dropping-particle" : "", "family" : "Heiz", "given" : "Ueli", "non-dropping-particle" : "", "parse-names" : false, "suffix" : "" } ], "container-title" : "J. Am. Chem. Soc", "id" : "ITEM-4", "issued" : { "date-parts" : [ [ "2013" ] ] }, "page" : "13262\u221213265", "title" : "Cluster Size Effects in the Photocatalytic Hydrogen Evolution Reaction", "type" : "article-journal", "volume" : "135" }, "uris" : [ "http://www.mendeley.com/documents/?uuid=0bdbc24d-bf73-4572-8b7a-696afbfeb5a3" ] }, { "id" : "ITEM-5", "itemData" : { "DOI" : "10.1021/acs.jpclett.5b00872", "ISBN" : "1948-7185", "ISSN" : "1948-7185", "PMID" : "26266602", "abstract" : "We provide evidence that for a multielectron reaction such as hydrogen reduction, the photocatalyst design should include only a single cocatalytic site per each segment of the semiconductor capable of light excitation. This is to ensure that intermediates are formed at close proximity. These findings are demonstrated by evaluating the efficiency for hydrogen production over a nanoparticle-based photocatalyst consisting of Pt-decorated CdSe@CdS rods. Rods decorated with a single Pt catalyst were found to be the most active for hydrogen production, with QE of 27%, while rods having two reduction sites reached QE of only 18% and rods with multiple sites showed very low activity. The advantage of using a single catalytic site became negligible when the rods were employed in catalyzing a single electron reaction. We believe the implications of this finding are of significance for the proper design of photocatalysts aimed at solar-to-fuel energy conversion.", "author" : [ { "dropping-particle" : "", "family" : "Nakibli", "given" : "Yifat", "non-dropping-particle" : "", "parse-names" : false, "suffix" : "" }, { "dropping-particle" : "", "family" : "Kalisman", "given" : "Philip", "non-dropping-particle" : "", "parse-names" : false, "suffix" : "" }, { "dropping-particle" : "", "family" : "Amirav", "given" : "Lilac", "non-dropping-particle" : "", "parse-names" : false, "suffix" : "" } ], "container-title" : "J. Phys. Chem. Lett.", "id" : "ITEM-5", "issue" : "12", "issued" : { "date-parts" : [ [ "2015" ] ] }, "page" : "2265-2268", "title" : "Less Is More: The Case of Metal Cocatalysts", "type" : "article-journal", "volume" : "6" }, "uris" : [ "http://www.mendeley.com/documents/?uuid=49655df9-54ad-4f22-9d46-2957884cffe9" ] }, { "id" : "ITEM-6", "itemData" : { "DOI" : "10.1021/acsenergylett.6b00468", "ISSN" : "2380-8195", "abstract" : "Cadmium chalcogenide nanocrystals combined with co-catalyst nanoparticles hold promise for efficient solar to hydrogen conversion. Despite the progress, achieving high efficiency is hampered by high charge recombination rates and sample degradation. Here, we vary the decoration of platinum nanoparticles on CdS nanorods to demonstrate the important role of pathways for the photoelectrons to the co-catalyst. Contrary to expectations, the shortening of the path, by increasing the number of co-catalyst particles, increases the transfer rate but decreases the photocatalytic performance. This is because subsequent electron transfer to the acceptor is much slower; therefore, the recombination rate with the nearby holes increases. We show that with tip-decorated nanorods, the quantum yield of H2 production can reach and sustain nearly 90%, provided an efficient mechanism of mediated hole extraction is employed. The approach demonstrates that highly efficient photocatalysts may be prepared with only a minimal amou...", "author" : [ { "dropping-particle" : "", "family" : "Simon", "given" : "Thomas", "non-dropping-particle" : "", "parse-names" : false, "suffix" : "" }, { "dropping-particle" : "", "family" : "Carlson", "given" : "Michael T.", "non-dropping-particle" : "", "parse-names" : false, "suffix" : "" }, { "dropping-particle" : "", "family" : "Stolarczyk", "given" : "Jacek K.", "non-dropping-particle" : "", "parse-names" : false, "suffix" : "" }, { "dropping-particle" : "", "family" : "Feldmann", "given" : "Jochen", "non-dropping-particle" : "", "parse-names" : false, "suffix" : "" } ], "container-title" : "ACS Energy Lett.", "id" : "ITEM-6", "issued" : { "date-parts" : [ [ "2016" ] ] }, "page" : "1137-1142", "title" : "Electron Transfer Rate vs Recombination Losses in Photocatalytic H 2 Generation on Pt-Decorated CdS Nanorods", "type" : "article-journal", "volume" : "1" }, "uris" : [ "http://www.mendeley.com/documents/?uuid=2386e2e6-929e-41ee-8453-1a968c2447d8" ] }, { "id" : "ITEM-7", "itemData" : { "DOI" : "10.1038/ncomms10413", "ISBN" : "2041-1723", "ISSN" : "2041-1723", "PMID" : "26783194", "abstract" : "Semiconductor-metal hybrid nanostructures offer a highly controllable platform for light-induced charge separation, with direct relevance for their implementation in photocatalysis. Advances in the synthesis allow for control over the size, shape and morphology, providing tunability of the optical and electronic properties. A critical determining factor of the photocatalytic cycle is the metal domain characteristics and in particular its size, a subject that lacks deep understanding. Here, using a well-defined model system of cadmium sulfide-gold nanorods, we address the effect of the gold tip size on the photocatalytic function, including the charge transfer dynamics and hydrogen production efficiency. A combination of transient absorption, hydrogen evolution kinetics and theoretical modelling reveal a non-monotonic behaviour with size of the gold tip, leading to an optimal metal domain size for the most efficient photocatalysis. We show that this results from the size-dependent interplay of the metal domain charging, the relative band-alignments, and the resulting kinetics.", "author" : [ { "dropping-particle" : "", "family" : "Ben-Shahar", "given" : "Yuval", "non-dropping-particle" : "", "parse-names" : false, "suffix" : "" }, { "dropping-particle" : "", "family" : "Scotognella", "given" : "Francesco", "non-dropping-particle" : "", "parse-names" : false, "suffix" : "" }, { "dropping-particle" : "", "family" : "Kriegel", "given" : "Ilka", "non-dropping-particle" : "", "parse-names" : false, "suffix" : "" }, { "dropping-particle" : "", "family" : "Moretti", "given" : "Luca", "non-dropping-particle" : "", "parse-names" : false, "suffix" : "" }, { "dropping-particle" : "", "family" : "Cerullo", "given" : "Giulio", "non-dropping-particle" : "", "parse-names" : false, "suffix" : "" }, { "dropping-particle" : "", "family" : "Rabani", "given" : "Eran", "non-dropping-particle" : "", "parse-names" : false, "suffix" : "" }, { "dropping-particle" : "", "family" : "Banin", "given" : "Uri", "non-dropping-particle" : "", "parse-names" : false, "suffix" : "" } ], "container-title" : "Nat. Commun.", "id" : "ITEM-7", "issued" : { "date-parts" : [ [ "2016" ] ] }, "page" : "10413", "publisher" : "Nature Publishing Group", "title" : "Optimal metal domain size for photocatalysis with hybrid semiconductor-metal nanorods", "type" : "article-journal", "volume" : "7" }, "uris" : [ "http://www.mendeley.com/documents/?uuid=e4b94aa9-fbee-4206-9738-c65f7f2ffc3d" ] } ], "mendeley" : { "formattedCitation" : "&lt;sup&gt;62,70\u201375&lt;/sup&gt;", "plainTextFormattedCitation" : "62,70\u201375", "previouslyFormattedCitation" : "&lt;sup&gt;62,70\u201375&lt;/sup&gt;" }, "properties" : { "noteIndex" : 0 }, "schema" : "https://github.com/citation-style-language/schema/raw/master/csl-citation.json" }</w:instrText>
      </w:r>
      <w:r w:rsidR="00544B87">
        <w:rPr>
          <w:rFonts w:ascii="Calibri" w:hAnsi="Calibri"/>
          <w:sz w:val="24"/>
          <w:szCs w:val="24"/>
          <w:lang w:val="en-US"/>
        </w:rPr>
        <w:fldChar w:fldCharType="separate"/>
      </w:r>
      <w:r w:rsidR="001D542E" w:rsidRPr="001D542E">
        <w:rPr>
          <w:rFonts w:ascii="Calibri" w:hAnsi="Calibri"/>
          <w:noProof/>
          <w:sz w:val="24"/>
          <w:szCs w:val="24"/>
          <w:vertAlign w:val="superscript"/>
          <w:lang w:val="en-US"/>
        </w:rPr>
        <w:t>62,70–75</w:t>
      </w:r>
      <w:r w:rsidR="00544B87">
        <w:rPr>
          <w:rFonts w:ascii="Calibri" w:hAnsi="Calibri"/>
          <w:sz w:val="24"/>
          <w:szCs w:val="24"/>
          <w:lang w:val="en-US"/>
        </w:rPr>
        <w:fldChar w:fldCharType="end"/>
      </w:r>
      <w:r w:rsidR="00554FAF" w:rsidRPr="003560AF">
        <w:rPr>
          <w:rFonts w:ascii="Calibri" w:hAnsi="Calibri"/>
          <w:sz w:val="24"/>
          <w:szCs w:val="24"/>
          <w:lang w:val="en-US"/>
        </w:rPr>
        <w:t xml:space="preserve"> </w:t>
      </w:r>
    </w:p>
    <w:p w14:paraId="1C8BF3BA" w14:textId="06876CFF" w:rsidR="006A433D" w:rsidRPr="003560AF" w:rsidRDefault="006A433D" w:rsidP="003B4B6F">
      <w:pPr>
        <w:spacing w:line="360" w:lineRule="auto"/>
        <w:ind w:firstLine="720"/>
        <w:jc w:val="both"/>
        <w:rPr>
          <w:sz w:val="24"/>
          <w:szCs w:val="24"/>
          <w:lang w:val="en-US"/>
        </w:rPr>
      </w:pPr>
      <w:r w:rsidRPr="003560AF">
        <w:rPr>
          <w:sz w:val="24"/>
          <w:szCs w:val="24"/>
          <w:lang w:val="en-US"/>
        </w:rPr>
        <w:t xml:space="preserve">In Chapter 5 of this thesis, we study charge carrier dynamics in metal decorated </w:t>
      </w:r>
      <w:proofErr w:type="spellStart"/>
      <w:r w:rsidRPr="003560AF">
        <w:rPr>
          <w:sz w:val="24"/>
          <w:szCs w:val="24"/>
          <w:lang w:val="en-US"/>
        </w:rPr>
        <w:t>CdSe</w:t>
      </w:r>
      <w:proofErr w:type="spellEnd"/>
      <w:r w:rsidRPr="003560AF">
        <w:rPr>
          <w:sz w:val="24"/>
          <w:szCs w:val="24"/>
          <w:lang w:val="en-US"/>
        </w:rPr>
        <w:t xml:space="preserve"> tetrapods </w:t>
      </w:r>
      <w:r w:rsidR="00A563F0" w:rsidRPr="003560AF">
        <w:rPr>
          <w:sz w:val="24"/>
          <w:szCs w:val="24"/>
          <w:lang w:val="en-US"/>
        </w:rPr>
        <w:t>(Figure 1.11) (</w:t>
      </w:r>
      <w:r w:rsidRPr="003560AF">
        <w:rPr>
          <w:sz w:val="24"/>
          <w:szCs w:val="24"/>
          <w:lang w:val="en-US"/>
        </w:rPr>
        <w:t xml:space="preserve">used for photocatalytic </w:t>
      </w:r>
      <w:r w:rsidR="00A563F0" w:rsidRPr="003560AF">
        <w:rPr>
          <w:sz w:val="24"/>
          <w:szCs w:val="24"/>
          <w:lang w:val="en-US"/>
        </w:rPr>
        <w:t>H</w:t>
      </w:r>
      <w:r w:rsidR="00A563F0" w:rsidRPr="003560AF">
        <w:rPr>
          <w:sz w:val="24"/>
          <w:szCs w:val="24"/>
          <w:vertAlign w:val="subscript"/>
          <w:lang w:val="en-US"/>
        </w:rPr>
        <w:t>2</w:t>
      </w:r>
      <w:r w:rsidRPr="003560AF">
        <w:rPr>
          <w:sz w:val="24"/>
          <w:szCs w:val="24"/>
          <w:lang w:val="en-US"/>
        </w:rPr>
        <w:t xml:space="preserve"> generation </w:t>
      </w:r>
      <w:r w:rsidR="00A563F0" w:rsidRPr="003560AF">
        <w:rPr>
          <w:sz w:val="24"/>
          <w:szCs w:val="24"/>
          <w:lang w:val="en-US"/>
        </w:rPr>
        <w:t>by our</w:t>
      </w:r>
      <w:r w:rsidRPr="003560AF">
        <w:rPr>
          <w:sz w:val="24"/>
          <w:szCs w:val="24"/>
          <w:lang w:val="en-US"/>
        </w:rPr>
        <w:t xml:space="preserve"> collaborators</w:t>
      </w:r>
      <w:r w:rsidRPr="003560AF">
        <w:rPr>
          <w:sz w:val="24"/>
          <w:szCs w:val="24"/>
          <w:lang w:val="en-US"/>
        </w:rPr>
        <w:fldChar w:fldCharType="begin" w:fldLock="1"/>
      </w:r>
      <w:r w:rsidR="001D542E">
        <w:rPr>
          <w:sz w:val="24"/>
          <w:szCs w:val="24"/>
          <w:lang w:val="en-US"/>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70</w:t>
      </w:r>
      <w:r w:rsidRPr="003560AF">
        <w:rPr>
          <w:sz w:val="24"/>
          <w:szCs w:val="24"/>
          <w:lang w:val="en-US"/>
        </w:rPr>
        <w:fldChar w:fldCharType="end"/>
      </w:r>
      <w:r w:rsidRPr="003560AF">
        <w:rPr>
          <w:sz w:val="24"/>
          <w:szCs w:val="24"/>
          <w:lang w:val="en-US"/>
        </w:rPr>
        <w:t>)</w:t>
      </w:r>
      <w:r w:rsidR="00A563F0" w:rsidRPr="003560AF">
        <w:rPr>
          <w:sz w:val="24"/>
          <w:szCs w:val="24"/>
          <w:lang w:val="en-US"/>
        </w:rPr>
        <w:t xml:space="preserve"> by using time-resolved terahertz spectroscopy (TRTS)</w:t>
      </w:r>
      <w:r w:rsidR="00A535F5" w:rsidRPr="003560AF">
        <w:rPr>
          <w:sz w:val="24"/>
          <w:szCs w:val="24"/>
          <w:lang w:val="en-US"/>
        </w:rPr>
        <w:t xml:space="preserve"> to correlate their </w:t>
      </w:r>
      <w:r w:rsidR="00783DAC" w:rsidRPr="003560AF">
        <w:rPr>
          <w:sz w:val="24"/>
          <w:szCs w:val="24"/>
          <w:lang w:val="en-US"/>
        </w:rPr>
        <w:t xml:space="preserve">carrier dynamics and their </w:t>
      </w:r>
      <w:r w:rsidR="00A535F5" w:rsidRPr="003560AF">
        <w:rPr>
          <w:sz w:val="24"/>
          <w:szCs w:val="24"/>
          <w:lang w:val="en-US"/>
        </w:rPr>
        <w:t>photocatalytic H</w:t>
      </w:r>
      <w:r w:rsidR="00A535F5" w:rsidRPr="003560AF">
        <w:rPr>
          <w:sz w:val="24"/>
          <w:szCs w:val="24"/>
          <w:vertAlign w:val="subscript"/>
          <w:lang w:val="en-US"/>
        </w:rPr>
        <w:t>2</w:t>
      </w:r>
      <w:r w:rsidR="00A535F5" w:rsidRPr="003560AF">
        <w:rPr>
          <w:sz w:val="24"/>
          <w:szCs w:val="24"/>
          <w:lang w:val="en-US"/>
        </w:rPr>
        <w:t xml:space="preserve"> generation activities</w:t>
      </w:r>
      <w:r w:rsidRPr="003560AF">
        <w:rPr>
          <w:sz w:val="24"/>
          <w:szCs w:val="24"/>
          <w:lang w:val="en-US"/>
        </w:rPr>
        <w:t>.</w:t>
      </w:r>
    </w:p>
    <w:p w14:paraId="198F415D" w14:textId="4C923656" w:rsidR="003B4B6F" w:rsidRPr="003560AF" w:rsidRDefault="001C5793" w:rsidP="001C5793">
      <w:pPr>
        <w:jc w:val="center"/>
        <w:rPr>
          <w:lang w:val="en-US"/>
        </w:rPr>
      </w:pPr>
      <w:r w:rsidRPr="003560AF">
        <w:rPr>
          <w:noProof/>
          <w:lang w:val="en-US"/>
        </w:rPr>
        <w:drawing>
          <wp:inline distT="0" distB="0" distL="0" distR="0" wp14:anchorId="77F202BC" wp14:editId="2A1253F6">
            <wp:extent cx="3394252" cy="3394252"/>
            <wp:effectExtent l="0" t="0" r="0" b="0"/>
            <wp:docPr id="17" name="Picture 17" descr="D:\Desktop\tetrapods\TEM\1mg Pt-CdSe TPs\YHS6072_200k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sktop\tetrapods\TEM\1mg Pt-CdSe TPs\YHS6072_200k_0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96409" cy="3396409"/>
                    </a:xfrm>
                    <a:prstGeom prst="rect">
                      <a:avLst/>
                    </a:prstGeom>
                    <a:noFill/>
                    <a:ln>
                      <a:noFill/>
                    </a:ln>
                  </pic:spPr>
                </pic:pic>
              </a:graphicData>
            </a:graphic>
          </wp:inline>
        </w:drawing>
      </w:r>
    </w:p>
    <w:p w14:paraId="11D9BA4D" w14:textId="204B7C9A" w:rsidR="001C5793" w:rsidRPr="003560AF" w:rsidRDefault="003B4B6F" w:rsidP="00FA699A">
      <w:pPr>
        <w:jc w:val="both"/>
        <w:rPr>
          <w:sz w:val="24"/>
          <w:lang w:val="en-US"/>
        </w:rPr>
      </w:pPr>
      <w:r w:rsidRPr="003560AF">
        <w:rPr>
          <w:sz w:val="24"/>
          <w:lang w:val="en-US"/>
        </w:rPr>
        <w:t xml:space="preserve">Figure 1.11 </w:t>
      </w:r>
      <w:r w:rsidR="001C5793" w:rsidRPr="003560AF">
        <w:rPr>
          <w:sz w:val="24"/>
          <w:lang w:val="en-US"/>
        </w:rPr>
        <w:t xml:space="preserve">TEM images of </w:t>
      </w:r>
      <w:proofErr w:type="spellStart"/>
      <w:r w:rsidR="001C5793" w:rsidRPr="003560AF">
        <w:rPr>
          <w:sz w:val="24"/>
          <w:lang w:val="en-US"/>
        </w:rPr>
        <w:t>CdSe</w:t>
      </w:r>
      <w:proofErr w:type="spellEnd"/>
      <w:r w:rsidR="001C5793" w:rsidRPr="003560AF">
        <w:rPr>
          <w:sz w:val="24"/>
          <w:lang w:val="en-US"/>
        </w:rPr>
        <w:t xml:space="preserve"> tetrapods (adapted from ref </w:t>
      </w:r>
      <w:r w:rsidR="001C5793" w:rsidRPr="003560AF">
        <w:rPr>
          <w:sz w:val="24"/>
          <w:lang w:val="en-US"/>
        </w:rPr>
        <w:fldChar w:fldCharType="begin" w:fldLock="1"/>
      </w:r>
      <w:r w:rsidR="001D542E">
        <w:rPr>
          <w:sz w:val="24"/>
          <w:lang w:val="en-US"/>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001C5793" w:rsidRPr="003560AF">
        <w:rPr>
          <w:sz w:val="24"/>
          <w:lang w:val="en-US"/>
        </w:rPr>
        <w:fldChar w:fldCharType="separate"/>
      </w:r>
      <w:r w:rsidR="001D542E" w:rsidRPr="001D542E">
        <w:rPr>
          <w:noProof/>
          <w:sz w:val="24"/>
          <w:vertAlign w:val="superscript"/>
          <w:lang w:val="en-US"/>
        </w:rPr>
        <w:t>70</w:t>
      </w:r>
      <w:r w:rsidR="001C5793" w:rsidRPr="003560AF">
        <w:rPr>
          <w:sz w:val="24"/>
          <w:lang w:val="en-US"/>
        </w:rPr>
        <w:fldChar w:fldCharType="end"/>
      </w:r>
      <w:r w:rsidR="001C5793" w:rsidRPr="003560AF">
        <w:rPr>
          <w:sz w:val="24"/>
          <w:lang w:val="en-US"/>
        </w:rPr>
        <w:t>)</w:t>
      </w:r>
      <w:r w:rsidR="00D95769">
        <w:rPr>
          <w:sz w:val="24"/>
          <w:lang w:val="en-US"/>
        </w:rPr>
        <w:t>.</w:t>
      </w:r>
    </w:p>
    <w:p w14:paraId="1DF96C85" w14:textId="77777777" w:rsidR="007E5F37" w:rsidRPr="003560AF" w:rsidRDefault="007E5F37" w:rsidP="001C5793">
      <w:pPr>
        <w:jc w:val="center"/>
        <w:rPr>
          <w:sz w:val="24"/>
          <w:lang w:val="en-US"/>
        </w:rPr>
        <w:sectPr w:rsidR="007E5F37" w:rsidRPr="003560AF" w:rsidSect="001B046E">
          <w:headerReference w:type="default" r:id="rId34"/>
          <w:footerReference w:type="default" r:id="rId35"/>
          <w:pgSz w:w="11906" w:h="16838"/>
          <w:pgMar w:top="1417" w:right="1417" w:bottom="1417" w:left="1417" w:header="708" w:footer="708" w:gutter="0"/>
          <w:pgNumType w:start="1"/>
          <w:cols w:space="708"/>
          <w:docGrid w:linePitch="360"/>
        </w:sectPr>
      </w:pPr>
    </w:p>
    <w:p w14:paraId="233370DA" w14:textId="77777777" w:rsidR="0060281D" w:rsidRPr="003560AF" w:rsidRDefault="00A80423" w:rsidP="00B156F6">
      <w:pPr>
        <w:pStyle w:val="Heading1"/>
        <w:spacing w:line="360" w:lineRule="auto"/>
        <w:rPr>
          <w:lang w:val="en-US"/>
        </w:rPr>
      </w:pPr>
      <w:bookmarkStart w:id="16" w:name="_Toc477804016"/>
      <w:r w:rsidRPr="003560AF">
        <w:rPr>
          <w:lang w:val="en-US"/>
        </w:rPr>
        <w:lastRenderedPageBreak/>
        <w:t>Chapter 2</w:t>
      </w:r>
      <w:bookmarkEnd w:id="16"/>
      <w:r w:rsidRPr="003560AF">
        <w:rPr>
          <w:lang w:val="en-US"/>
        </w:rPr>
        <w:t xml:space="preserve"> </w:t>
      </w:r>
    </w:p>
    <w:p w14:paraId="3D222E68" w14:textId="077D31AB" w:rsidR="00A80423" w:rsidRPr="003560AF" w:rsidRDefault="007C0268" w:rsidP="00B156F6">
      <w:pPr>
        <w:pStyle w:val="Heading1"/>
        <w:spacing w:line="360" w:lineRule="auto"/>
        <w:rPr>
          <w:lang w:val="en-US"/>
        </w:rPr>
      </w:pPr>
      <w:bookmarkStart w:id="17" w:name="_Toc477804017"/>
      <w:r w:rsidRPr="003560AF">
        <w:rPr>
          <w:lang w:val="en-US"/>
        </w:rPr>
        <w:t xml:space="preserve">Experimental technique, </w:t>
      </w:r>
      <w:r w:rsidR="00376350" w:rsidRPr="003560AF">
        <w:rPr>
          <w:lang w:val="en-US"/>
        </w:rPr>
        <w:t>materia</w:t>
      </w:r>
      <w:r w:rsidRPr="003560AF">
        <w:rPr>
          <w:lang w:val="en-US"/>
        </w:rPr>
        <w:t>ls and sample preparations</w:t>
      </w:r>
      <w:bookmarkEnd w:id="17"/>
    </w:p>
    <w:p w14:paraId="7AB52C97" w14:textId="140C00A7" w:rsidR="00A876DA" w:rsidRPr="003560AF" w:rsidRDefault="00A876DA" w:rsidP="00A876DA">
      <w:pPr>
        <w:spacing w:line="360" w:lineRule="auto"/>
        <w:jc w:val="both"/>
        <w:rPr>
          <w:sz w:val="24"/>
          <w:szCs w:val="24"/>
          <w:lang w:val="en-US"/>
        </w:rPr>
      </w:pPr>
      <w:r w:rsidRPr="003560AF">
        <w:rPr>
          <w:sz w:val="24"/>
          <w:szCs w:val="24"/>
          <w:lang w:val="en-US"/>
        </w:rPr>
        <w:t xml:space="preserve">In this chapter, we discuss the main experimental technique employed in this thesis, namely, time-resolved terahertz spectroscopy (TRTS). We introduce briefly the fundamentals </w:t>
      </w:r>
      <w:r w:rsidR="00285918" w:rsidRPr="003560AF">
        <w:rPr>
          <w:sz w:val="24"/>
          <w:szCs w:val="24"/>
          <w:lang w:val="en-US"/>
        </w:rPr>
        <w:t>of the</w:t>
      </w:r>
      <w:r w:rsidRPr="003560AF">
        <w:rPr>
          <w:sz w:val="24"/>
          <w:szCs w:val="24"/>
          <w:lang w:val="en-US"/>
        </w:rPr>
        <w:t xml:space="preserve"> generation and detection</w:t>
      </w:r>
      <w:r w:rsidR="00285918" w:rsidRPr="003560AF">
        <w:rPr>
          <w:sz w:val="24"/>
          <w:szCs w:val="24"/>
          <w:lang w:val="en-US"/>
        </w:rPr>
        <w:t xml:space="preserve"> of THz pulses</w:t>
      </w:r>
      <w:r w:rsidRPr="003560AF">
        <w:rPr>
          <w:sz w:val="24"/>
          <w:szCs w:val="24"/>
          <w:lang w:val="en-US"/>
        </w:rPr>
        <w:t xml:space="preserve">, the </w:t>
      </w:r>
      <w:r w:rsidR="00285918" w:rsidRPr="003560AF">
        <w:rPr>
          <w:sz w:val="24"/>
          <w:szCs w:val="24"/>
          <w:lang w:val="en-US"/>
        </w:rPr>
        <w:t xml:space="preserve">experimental </w:t>
      </w:r>
      <w:r w:rsidRPr="003560AF">
        <w:rPr>
          <w:sz w:val="24"/>
          <w:szCs w:val="24"/>
          <w:lang w:val="en-US"/>
        </w:rPr>
        <w:t xml:space="preserve">set up, measurements of </w:t>
      </w:r>
      <w:r w:rsidR="00285918" w:rsidRPr="003560AF">
        <w:rPr>
          <w:sz w:val="24"/>
          <w:szCs w:val="24"/>
          <w:lang w:val="en-US"/>
        </w:rPr>
        <w:t xml:space="preserve">carrier dynamics by </w:t>
      </w:r>
      <w:r w:rsidRPr="003560AF">
        <w:rPr>
          <w:sz w:val="24"/>
          <w:szCs w:val="24"/>
          <w:lang w:val="en-US"/>
        </w:rPr>
        <w:t>TRTS in a pump-probe scheme</w:t>
      </w:r>
      <w:r w:rsidR="00285918" w:rsidRPr="003560AF">
        <w:rPr>
          <w:sz w:val="24"/>
          <w:szCs w:val="24"/>
          <w:lang w:val="en-US"/>
        </w:rPr>
        <w:t xml:space="preserve">, </w:t>
      </w:r>
      <w:r w:rsidRPr="003560AF">
        <w:rPr>
          <w:sz w:val="24"/>
          <w:szCs w:val="24"/>
          <w:lang w:val="en-US"/>
        </w:rPr>
        <w:t xml:space="preserve">including </w:t>
      </w:r>
      <w:r w:rsidR="00285918" w:rsidRPr="003560AF">
        <w:rPr>
          <w:sz w:val="24"/>
          <w:szCs w:val="24"/>
          <w:lang w:val="en-US"/>
        </w:rPr>
        <w:t xml:space="preserve">the </w:t>
      </w:r>
      <w:r w:rsidRPr="003560AF">
        <w:rPr>
          <w:sz w:val="24"/>
          <w:szCs w:val="24"/>
          <w:lang w:val="en-US"/>
        </w:rPr>
        <w:t xml:space="preserve">data interpretation </w:t>
      </w:r>
      <w:r w:rsidR="00285918" w:rsidRPr="003560AF">
        <w:rPr>
          <w:sz w:val="24"/>
          <w:szCs w:val="24"/>
          <w:lang w:val="en-US"/>
        </w:rPr>
        <w:t>and</w:t>
      </w:r>
      <w:r w:rsidRPr="003560AF">
        <w:rPr>
          <w:sz w:val="24"/>
          <w:szCs w:val="24"/>
          <w:lang w:val="en-US"/>
        </w:rPr>
        <w:t xml:space="preserve"> common conductivity models. Furthermore, we describe the main aspec</w:t>
      </w:r>
      <w:r w:rsidR="007E50F2" w:rsidRPr="003560AF">
        <w:rPr>
          <w:sz w:val="24"/>
          <w:szCs w:val="24"/>
          <w:lang w:val="en-US"/>
        </w:rPr>
        <w:t>ts regarding sample preparation</w:t>
      </w:r>
      <w:r w:rsidRPr="003560AF">
        <w:rPr>
          <w:sz w:val="24"/>
          <w:szCs w:val="24"/>
          <w:lang w:val="en-US"/>
        </w:rPr>
        <w:t xml:space="preserve"> </w:t>
      </w:r>
      <w:r w:rsidR="007E50F2" w:rsidRPr="003560AF">
        <w:rPr>
          <w:sz w:val="24"/>
          <w:szCs w:val="24"/>
          <w:lang w:val="en-US"/>
        </w:rPr>
        <w:t>(</w:t>
      </w:r>
      <w:r w:rsidRPr="003560AF">
        <w:rPr>
          <w:sz w:val="24"/>
          <w:szCs w:val="24"/>
          <w:lang w:val="en-US"/>
        </w:rPr>
        <w:t xml:space="preserve">e.g. preparation of </w:t>
      </w:r>
      <w:proofErr w:type="spellStart"/>
      <w:r w:rsidRPr="003560AF">
        <w:rPr>
          <w:sz w:val="24"/>
          <w:szCs w:val="24"/>
          <w:lang w:val="en-US"/>
        </w:rPr>
        <w:t>methlyammonium</w:t>
      </w:r>
      <w:proofErr w:type="spellEnd"/>
      <w:r w:rsidRPr="003560AF">
        <w:rPr>
          <w:sz w:val="24"/>
          <w:szCs w:val="24"/>
          <w:lang w:val="en-US"/>
        </w:rPr>
        <w:t xml:space="preserve"> lead iodide (MAPbI</w:t>
      </w:r>
      <w:r w:rsidRPr="003560AF">
        <w:rPr>
          <w:sz w:val="24"/>
          <w:szCs w:val="24"/>
          <w:vertAlign w:val="subscript"/>
          <w:lang w:val="en-US"/>
        </w:rPr>
        <w:t>3</w:t>
      </w:r>
      <w:r w:rsidRPr="003560AF">
        <w:rPr>
          <w:sz w:val="24"/>
          <w:szCs w:val="24"/>
          <w:lang w:val="en-US"/>
        </w:rPr>
        <w:t xml:space="preserve">) perovskite films, metal oxide films, dye sensitized metal oxide films and Pt decorated </w:t>
      </w:r>
      <w:proofErr w:type="spellStart"/>
      <w:r w:rsidRPr="003560AF">
        <w:rPr>
          <w:sz w:val="24"/>
          <w:szCs w:val="24"/>
          <w:lang w:val="en-US"/>
        </w:rPr>
        <w:t>CdSe</w:t>
      </w:r>
      <w:proofErr w:type="spellEnd"/>
      <w:r w:rsidRPr="003560AF">
        <w:rPr>
          <w:sz w:val="24"/>
          <w:szCs w:val="24"/>
          <w:lang w:val="en-US"/>
        </w:rPr>
        <w:t xml:space="preserve"> tetrapods</w:t>
      </w:r>
      <w:r w:rsidR="007E50F2" w:rsidRPr="003560AF">
        <w:rPr>
          <w:sz w:val="24"/>
          <w:szCs w:val="24"/>
          <w:lang w:val="en-US"/>
        </w:rPr>
        <w:t>)</w:t>
      </w:r>
      <w:r w:rsidRPr="003560AF">
        <w:rPr>
          <w:sz w:val="24"/>
          <w:szCs w:val="24"/>
          <w:lang w:val="en-US"/>
        </w:rPr>
        <w:t>.</w:t>
      </w:r>
    </w:p>
    <w:p w14:paraId="137C91D2" w14:textId="77777777" w:rsidR="00A876DA" w:rsidRPr="003560AF" w:rsidRDefault="00A876DA" w:rsidP="00A876DA">
      <w:pPr>
        <w:spacing w:line="360" w:lineRule="auto"/>
        <w:jc w:val="both"/>
        <w:rPr>
          <w:sz w:val="24"/>
          <w:szCs w:val="24"/>
          <w:lang w:val="en-US"/>
        </w:rPr>
      </w:pPr>
    </w:p>
    <w:p w14:paraId="2CF2ED99" w14:textId="77777777" w:rsidR="00A876DA" w:rsidRPr="003560AF" w:rsidRDefault="00A876DA" w:rsidP="00A876DA">
      <w:pPr>
        <w:pStyle w:val="Heading2"/>
        <w:spacing w:line="360" w:lineRule="auto"/>
        <w:rPr>
          <w:lang w:val="en-US"/>
        </w:rPr>
      </w:pPr>
      <w:bookmarkStart w:id="18" w:name="_Toc467766862"/>
      <w:bookmarkStart w:id="19" w:name="_Toc477804018"/>
      <w:r w:rsidRPr="003560AF">
        <w:rPr>
          <w:lang w:val="en-US"/>
        </w:rPr>
        <w:t>2.1 Time-resolved terahertz spectroscopy (TRTS)</w:t>
      </w:r>
      <w:bookmarkEnd w:id="18"/>
      <w:bookmarkEnd w:id="19"/>
      <w:r w:rsidRPr="003560AF">
        <w:rPr>
          <w:lang w:val="en-US"/>
        </w:rPr>
        <w:tab/>
      </w:r>
    </w:p>
    <w:p w14:paraId="7E91C4EB" w14:textId="785E1E4A" w:rsidR="00A876DA" w:rsidRPr="003560AF" w:rsidRDefault="00A876DA" w:rsidP="00A876DA">
      <w:pPr>
        <w:spacing w:line="360" w:lineRule="auto"/>
        <w:jc w:val="both"/>
        <w:rPr>
          <w:sz w:val="24"/>
          <w:szCs w:val="24"/>
          <w:lang w:val="en-US"/>
        </w:rPr>
      </w:pPr>
      <w:r w:rsidRPr="003560AF">
        <w:rPr>
          <w:sz w:val="24"/>
          <w:szCs w:val="24"/>
          <w:lang w:val="en-US"/>
        </w:rPr>
        <w:t>T</w:t>
      </w:r>
      <w:r w:rsidR="00285918" w:rsidRPr="003560AF">
        <w:rPr>
          <w:sz w:val="24"/>
          <w:szCs w:val="24"/>
          <w:lang w:val="en-US"/>
        </w:rPr>
        <w:t>he T</w:t>
      </w:r>
      <w:r w:rsidRPr="003560AF">
        <w:rPr>
          <w:sz w:val="24"/>
          <w:szCs w:val="24"/>
          <w:lang w:val="en-US"/>
        </w:rPr>
        <w:t>erahertz (THz) frequenc</w:t>
      </w:r>
      <w:r w:rsidR="00285918" w:rsidRPr="003560AF">
        <w:rPr>
          <w:sz w:val="24"/>
          <w:szCs w:val="24"/>
          <w:lang w:val="en-US"/>
        </w:rPr>
        <w:t>y range</w:t>
      </w:r>
      <w:r w:rsidRPr="003560AF">
        <w:rPr>
          <w:sz w:val="24"/>
          <w:szCs w:val="24"/>
          <w:lang w:val="en-US"/>
        </w:rPr>
        <w:t xml:space="preserve"> lie</w:t>
      </w:r>
      <w:r w:rsidR="00544B87">
        <w:rPr>
          <w:sz w:val="24"/>
          <w:szCs w:val="24"/>
          <w:lang w:val="en-US"/>
        </w:rPr>
        <w:t>s</w:t>
      </w:r>
      <w:r w:rsidRPr="003560AF">
        <w:rPr>
          <w:sz w:val="24"/>
          <w:szCs w:val="24"/>
          <w:lang w:val="en-US"/>
        </w:rPr>
        <w:t xml:space="preserve"> between the far-infrared and the microwave regions in the electromagnetic spectrum as shown in Figure 2.1. As the typical timescale</w:t>
      </w:r>
      <w:r w:rsidR="00641B00" w:rsidRPr="003560AF">
        <w:rPr>
          <w:sz w:val="24"/>
          <w:szCs w:val="24"/>
          <w:lang w:val="en-US"/>
        </w:rPr>
        <w:t>s</w:t>
      </w:r>
      <w:r w:rsidRPr="003560AF">
        <w:rPr>
          <w:sz w:val="24"/>
          <w:szCs w:val="24"/>
          <w:lang w:val="en-US"/>
        </w:rPr>
        <w:t xml:space="preserve"> for randomization of carrier momentum via carrier-phonon interaction is ~picosecond (</w:t>
      </w:r>
      <w:proofErr w:type="spellStart"/>
      <w:r w:rsidRPr="003560AF">
        <w:rPr>
          <w:sz w:val="24"/>
          <w:szCs w:val="24"/>
          <w:lang w:val="en-US"/>
        </w:rPr>
        <w:t>ps</w:t>
      </w:r>
      <w:proofErr w:type="spellEnd"/>
      <w:r w:rsidRPr="003560AF">
        <w:rPr>
          <w:sz w:val="24"/>
          <w:szCs w:val="24"/>
          <w:lang w:val="en-US"/>
        </w:rPr>
        <w:t>) (=</w:t>
      </w:r>
      <w:r w:rsidR="002A6ADD" w:rsidRPr="003560AF">
        <w:rPr>
          <w:sz w:val="24"/>
          <w:szCs w:val="24"/>
          <w:lang w:val="en-US"/>
        </w:rPr>
        <w:t xml:space="preserve"> </w:t>
      </w:r>
      <w:r w:rsidRPr="003560AF">
        <w:rPr>
          <w:sz w:val="24"/>
          <w:szCs w:val="24"/>
          <w:lang w:val="en-US"/>
        </w:rPr>
        <w:t>10</w:t>
      </w:r>
      <w:r w:rsidRPr="003560AF">
        <w:rPr>
          <w:sz w:val="24"/>
          <w:szCs w:val="24"/>
          <w:vertAlign w:val="superscript"/>
          <w:lang w:val="en-US"/>
        </w:rPr>
        <w:t>-12</w:t>
      </w:r>
      <w:r w:rsidRPr="003560AF">
        <w:rPr>
          <w:sz w:val="24"/>
          <w:szCs w:val="24"/>
          <w:lang w:val="en-US"/>
        </w:rPr>
        <w:t xml:space="preserve"> s)</w:t>
      </w:r>
      <w:r w:rsidRPr="003560AF">
        <w:rPr>
          <w:sz w:val="24"/>
          <w:szCs w:val="24"/>
          <w:lang w:val="en-US"/>
        </w:rPr>
        <w:fldChar w:fldCharType="begin" w:fldLock="1"/>
      </w:r>
      <w:r w:rsidR="001D542E">
        <w:rPr>
          <w:sz w:val="24"/>
          <w:szCs w:val="24"/>
          <w:lang w:val="en-US"/>
        </w:rPr>
        <w:instrText>ADDIN CSL_CITATION { "citationItems" : [ { "id" : "ITEM-1", "itemData" : { "DOI" : "10.1103/RevModPhys.83.543", "ISSN" : "0034-6861", "author" : [ { "dropping-particle" : "", "family" : "Ulbricht", "given" : "Ronald", "non-dropping-particle" : "", "parse-names" : false, "suffix" : "" }, { "dropping-particle" : "", "family" : "Hendry", "given" : "Euan", "non-dropping-particle" : "", "parse-names" : false, "suffix" : "" }, { "dropping-particle" : "", "family" : "Shan", "given" : "Jie", "non-dropping-particle" : "", "parse-names" : false, "suffix" : "" }, { "dropping-particle" : "", "family" : "Heinz", "given" : "Tony F.", "non-dropping-particle" : "", "parse-names" : false, "suffix" : "" }, { "dropping-particle" : "", "family" : "Bonn", "given" : "Mischa", "non-dropping-particle" : "", "parse-names" : false, "suffix" : "" } ], "container-title" : "Rev. Mod. Phys.", "id" : "ITEM-1", "issue" : "2", "issued" : { "date-parts" : [ [ "2011", "6" ] ] }, "page" : "543-586", "title" : "Carrier dynamics in semiconductors studied with time-resolved terahertz spectroscopy", "type" : "article-journal", "volume" : "83" }, "uris" : [ "http://www.mendeley.com/documents/?uuid=a274d8b8-1f1a-42c2-b31e-f69e33f044cf" ] } ], "mendeley" : { "formattedCitation" : "&lt;sup&gt;76&lt;/sup&gt;", "plainTextFormattedCitation" : "76", "previouslyFormattedCitation" : "&lt;sup&gt;76&lt;/sup&gt;"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76</w:t>
      </w:r>
      <w:r w:rsidRPr="003560AF">
        <w:rPr>
          <w:sz w:val="24"/>
          <w:szCs w:val="24"/>
          <w:lang w:val="en-US"/>
        </w:rPr>
        <w:fldChar w:fldCharType="end"/>
      </w:r>
      <w:r w:rsidRPr="003560AF">
        <w:rPr>
          <w:sz w:val="24"/>
          <w:szCs w:val="24"/>
          <w:lang w:val="en-US"/>
        </w:rPr>
        <w:t xml:space="preserve"> and 1</w:t>
      </w:r>
      <w:r w:rsidR="002A6ADD" w:rsidRPr="003560AF">
        <w:rPr>
          <w:sz w:val="24"/>
          <w:szCs w:val="24"/>
          <w:lang w:val="en-US"/>
        </w:rPr>
        <w:t xml:space="preserve"> </w:t>
      </w:r>
      <w:r w:rsidRPr="003560AF">
        <w:rPr>
          <w:sz w:val="24"/>
          <w:szCs w:val="24"/>
          <w:lang w:val="en-US"/>
        </w:rPr>
        <w:t>THz is 10</w:t>
      </w:r>
      <w:r w:rsidRPr="003560AF">
        <w:rPr>
          <w:sz w:val="24"/>
          <w:szCs w:val="24"/>
          <w:vertAlign w:val="superscript"/>
          <w:lang w:val="en-US"/>
        </w:rPr>
        <w:t>12</w:t>
      </w:r>
      <w:r w:rsidR="00641B00" w:rsidRPr="003560AF">
        <w:rPr>
          <w:sz w:val="24"/>
          <w:szCs w:val="24"/>
          <w:vertAlign w:val="superscript"/>
          <w:lang w:val="en-US"/>
        </w:rPr>
        <w:t xml:space="preserve"> </w:t>
      </w:r>
      <w:r w:rsidRPr="003560AF">
        <w:rPr>
          <w:sz w:val="24"/>
          <w:szCs w:val="24"/>
          <w:lang w:val="en-US"/>
        </w:rPr>
        <w:t>s</w:t>
      </w:r>
      <w:r w:rsidRPr="003560AF">
        <w:rPr>
          <w:sz w:val="24"/>
          <w:szCs w:val="24"/>
          <w:vertAlign w:val="superscript"/>
          <w:lang w:val="en-US"/>
        </w:rPr>
        <w:t>-1</w:t>
      </w:r>
      <w:r w:rsidRPr="003560AF">
        <w:rPr>
          <w:sz w:val="24"/>
          <w:szCs w:val="24"/>
          <w:lang w:val="en-US"/>
        </w:rPr>
        <w:t>, the THz frequency range is ideal for studying these carrier dynamics. Furthermore, THz radiation can interact with excitons, phonons and vibrations in materials. Each of these quasi-particles ha</w:t>
      </w:r>
      <w:r w:rsidR="00544B87">
        <w:rPr>
          <w:sz w:val="24"/>
          <w:szCs w:val="24"/>
          <w:lang w:val="en-US"/>
        </w:rPr>
        <w:t>s</w:t>
      </w:r>
      <w:r w:rsidRPr="003560AF">
        <w:rPr>
          <w:sz w:val="24"/>
          <w:szCs w:val="24"/>
          <w:lang w:val="en-US"/>
        </w:rPr>
        <w:t xml:space="preserve"> a specific fingerprint in the </w:t>
      </w:r>
      <w:r w:rsidR="00285918" w:rsidRPr="003560AF">
        <w:rPr>
          <w:sz w:val="24"/>
          <w:szCs w:val="24"/>
          <w:lang w:val="en-US"/>
        </w:rPr>
        <w:t xml:space="preserve">complex </w:t>
      </w:r>
      <w:r w:rsidRPr="003560AF">
        <w:rPr>
          <w:sz w:val="24"/>
          <w:szCs w:val="24"/>
          <w:lang w:val="en-US"/>
        </w:rPr>
        <w:t>THz</w:t>
      </w:r>
      <w:r w:rsidR="00285918" w:rsidRPr="003560AF">
        <w:rPr>
          <w:sz w:val="24"/>
          <w:szCs w:val="24"/>
          <w:lang w:val="en-US"/>
        </w:rPr>
        <w:t xml:space="preserve"> </w:t>
      </w:r>
      <w:r w:rsidRPr="003560AF">
        <w:rPr>
          <w:sz w:val="24"/>
          <w:szCs w:val="24"/>
          <w:lang w:val="en-US"/>
        </w:rPr>
        <w:t>conducti</w:t>
      </w:r>
      <w:r w:rsidR="00285918" w:rsidRPr="003560AF">
        <w:rPr>
          <w:sz w:val="24"/>
          <w:szCs w:val="24"/>
          <w:lang w:val="en-US"/>
        </w:rPr>
        <w:t>vi</w:t>
      </w:r>
      <w:r w:rsidRPr="003560AF">
        <w:rPr>
          <w:sz w:val="24"/>
          <w:szCs w:val="24"/>
          <w:lang w:val="en-US"/>
        </w:rPr>
        <w:t xml:space="preserve">ty, which allows identifying the nature of the probed particles and quasi-particles. </w:t>
      </w:r>
    </w:p>
    <w:p w14:paraId="393C705F" w14:textId="359B5E0B" w:rsidR="00A876DA" w:rsidRPr="003560AF" w:rsidRDefault="00EB7190" w:rsidP="00A876DA">
      <w:pPr>
        <w:spacing w:line="360" w:lineRule="auto"/>
        <w:jc w:val="center"/>
        <w:rPr>
          <w:sz w:val="24"/>
          <w:szCs w:val="24"/>
          <w:lang w:val="en-US"/>
        </w:rPr>
      </w:pPr>
      <w:r w:rsidRPr="003560AF">
        <w:rPr>
          <w:noProof/>
          <w:lang w:val="en-US"/>
        </w:rPr>
        <w:lastRenderedPageBreak/>
        <w:drawing>
          <wp:inline distT="0" distB="0" distL="0" distR="0" wp14:anchorId="06E5EC45" wp14:editId="4067AB32">
            <wp:extent cx="5760720" cy="2258753"/>
            <wp:effectExtent l="0" t="0" r="0" b="8255"/>
            <wp:docPr id="308" name="Grafik 308" descr="C:\Users\Melike\AppData\Local\Microsoft\Windows\INetCacheContent.Word\te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elike\AppData\Local\Microsoft\Windows\INetCacheContent.Word\tez.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2258753"/>
                    </a:xfrm>
                    <a:prstGeom prst="rect">
                      <a:avLst/>
                    </a:prstGeom>
                    <a:noFill/>
                    <a:ln>
                      <a:noFill/>
                    </a:ln>
                  </pic:spPr>
                </pic:pic>
              </a:graphicData>
            </a:graphic>
          </wp:inline>
        </w:drawing>
      </w:r>
    </w:p>
    <w:p w14:paraId="5EAFAFDF" w14:textId="77900B27" w:rsidR="00A876DA" w:rsidRPr="003560AF" w:rsidRDefault="00A876DA" w:rsidP="00FA699A">
      <w:pPr>
        <w:spacing w:line="360" w:lineRule="auto"/>
        <w:jc w:val="both"/>
        <w:rPr>
          <w:sz w:val="24"/>
          <w:szCs w:val="24"/>
          <w:lang w:val="en-US"/>
        </w:rPr>
      </w:pPr>
      <w:r w:rsidRPr="003560AF">
        <w:rPr>
          <w:sz w:val="24"/>
          <w:szCs w:val="24"/>
          <w:lang w:val="en-US"/>
        </w:rPr>
        <w:t>Figure 2.1 Electromagnetic spe</w:t>
      </w:r>
      <w:r w:rsidR="00FA699A" w:rsidRPr="003560AF">
        <w:rPr>
          <w:sz w:val="24"/>
          <w:szCs w:val="24"/>
          <w:lang w:val="en-US"/>
        </w:rPr>
        <w:t>ctrum from radio waves to X-ray</w:t>
      </w:r>
      <w:r w:rsidRPr="003560AF">
        <w:rPr>
          <w:sz w:val="24"/>
          <w:szCs w:val="24"/>
          <w:lang w:val="en-US"/>
        </w:rPr>
        <w:t xml:space="preserve"> (Adapted from  ref</w:t>
      </w:r>
      <w:r w:rsidRPr="003560AF">
        <w:rPr>
          <w:sz w:val="24"/>
          <w:szCs w:val="24"/>
          <w:lang w:val="en-US"/>
        </w:rPr>
        <w:fldChar w:fldCharType="begin" w:fldLock="1"/>
      </w:r>
      <w:r w:rsidR="001D542E">
        <w:rPr>
          <w:sz w:val="24"/>
          <w:szCs w:val="24"/>
          <w:lang w:val="en-US"/>
        </w:rPr>
        <w:instrText>ADDIN CSL_CITATION { "citationItems" : [ { "id" : "ITEM-1", "itemData" : { "ISBN" : "9789462035140", "author" : [ { "dropping-particle" : "", "family" : "Jensen", "given" : "S\u00f8ren A.", "non-dropping-particle" : "", "parse-names" : false, "suffix" : "" } ], "id" : "ITEM-1", "issued" : { "date-parts" : [ [ "2014" ] ] }, "title" : "Charge carrier dynamics in photovoltaic materials. PhD thesis, University of Amsterdam", "type" : "book" }, "uris" : [ "http://www.mendeley.com/documents/?uuid=5a99f90a-512b-4b73-92bf-4e6cf0b5a1e1" ] } ], "mendeley" : { "formattedCitation" : "&lt;sup&gt;77&lt;/sup&gt;", "plainTextFormattedCitation" : "77", "previouslyFormattedCitation" : "&lt;sup&gt;77&lt;/sup&gt;"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77</w:t>
      </w:r>
      <w:r w:rsidRPr="003560AF">
        <w:rPr>
          <w:sz w:val="24"/>
          <w:szCs w:val="24"/>
          <w:lang w:val="en-US"/>
        </w:rPr>
        <w:fldChar w:fldCharType="end"/>
      </w:r>
      <w:r w:rsidRPr="003560AF">
        <w:rPr>
          <w:sz w:val="24"/>
          <w:szCs w:val="24"/>
          <w:lang w:val="en-US"/>
        </w:rPr>
        <w:t>)</w:t>
      </w:r>
      <w:r w:rsidR="00D95769">
        <w:rPr>
          <w:sz w:val="24"/>
          <w:szCs w:val="24"/>
          <w:lang w:val="en-US"/>
        </w:rPr>
        <w:t>.</w:t>
      </w:r>
    </w:p>
    <w:p w14:paraId="14FAE32B" w14:textId="77777777" w:rsidR="00A876DA" w:rsidRPr="003560AF" w:rsidRDefault="00A876DA" w:rsidP="00A876DA">
      <w:pPr>
        <w:spacing w:line="360" w:lineRule="auto"/>
        <w:jc w:val="both"/>
        <w:rPr>
          <w:sz w:val="24"/>
          <w:szCs w:val="24"/>
          <w:lang w:val="en-US"/>
        </w:rPr>
      </w:pPr>
    </w:p>
    <w:p w14:paraId="03C869E5" w14:textId="440A2EEF" w:rsidR="00A876DA" w:rsidRDefault="00A876DA" w:rsidP="00C620D3">
      <w:pPr>
        <w:spacing w:line="360" w:lineRule="auto"/>
        <w:ind w:firstLine="720"/>
        <w:jc w:val="both"/>
        <w:rPr>
          <w:sz w:val="24"/>
          <w:szCs w:val="24"/>
          <w:lang w:val="en-US"/>
        </w:rPr>
      </w:pPr>
      <w:r w:rsidRPr="003560AF">
        <w:rPr>
          <w:sz w:val="24"/>
          <w:szCs w:val="24"/>
          <w:lang w:val="en-US"/>
        </w:rPr>
        <w:t>TRTS employs a freely propagating THz pulse</w:t>
      </w:r>
      <w:r w:rsidR="00285918" w:rsidRPr="003560AF">
        <w:rPr>
          <w:sz w:val="24"/>
          <w:szCs w:val="24"/>
          <w:lang w:val="en-US"/>
        </w:rPr>
        <w:t>s to probe charge carriers. The</w:t>
      </w:r>
      <w:r w:rsidRPr="003560AF">
        <w:rPr>
          <w:sz w:val="24"/>
          <w:szCs w:val="24"/>
          <w:lang w:val="en-US"/>
        </w:rPr>
        <w:t>s</w:t>
      </w:r>
      <w:r w:rsidR="00285918" w:rsidRPr="003560AF">
        <w:rPr>
          <w:sz w:val="24"/>
          <w:szCs w:val="24"/>
          <w:lang w:val="en-US"/>
        </w:rPr>
        <w:t>e</w:t>
      </w:r>
      <w:r w:rsidRPr="003560AF">
        <w:rPr>
          <w:sz w:val="24"/>
          <w:szCs w:val="24"/>
          <w:lang w:val="en-US"/>
        </w:rPr>
        <w:t xml:space="preserve"> probe pulse</w:t>
      </w:r>
      <w:r w:rsidR="00285918" w:rsidRPr="003560AF">
        <w:rPr>
          <w:sz w:val="24"/>
          <w:szCs w:val="24"/>
          <w:lang w:val="en-US"/>
        </w:rPr>
        <w:t>s</w:t>
      </w:r>
      <w:r w:rsidRPr="003560AF">
        <w:rPr>
          <w:sz w:val="24"/>
          <w:szCs w:val="24"/>
          <w:lang w:val="en-US"/>
        </w:rPr>
        <w:t xml:space="preserve"> can be considered as </w:t>
      </w:r>
      <w:proofErr w:type="spellStart"/>
      <w:r w:rsidRPr="003560AF">
        <w:rPr>
          <w:sz w:val="24"/>
          <w:szCs w:val="24"/>
          <w:lang w:val="en-US"/>
        </w:rPr>
        <w:t>wavepacket</w:t>
      </w:r>
      <w:r w:rsidR="00285918" w:rsidRPr="003560AF">
        <w:rPr>
          <w:sz w:val="24"/>
          <w:szCs w:val="24"/>
          <w:lang w:val="en-US"/>
        </w:rPr>
        <w:t>s</w:t>
      </w:r>
      <w:proofErr w:type="spellEnd"/>
      <w:r w:rsidRPr="003560AF">
        <w:rPr>
          <w:sz w:val="24"/>
          <w:szCs w:val="24"/>
          <w:lang w:val="en-US"/>
        </w:rPr>
        <w:t xml:space="preserve"> comprising f</w:t>
      </w:r>
      <w:r w:rsidR="00285918" w:rsidRPr="003560AF">
        <w:rPr>
          <w:sz w:val="24"/>
          <w:szCs w:val="24"/>
          <w:lang w:val="en-US"/>
        </w:rPr>
        <w:t>requencies in the range of 0.2-2</w:t>
      </w:r>
      <w:r w:rsidRPr="003560AF">
        <w:rPr>
          <w:sz w:val="24"/>
          <w:szCs w:val="24"/>
          <w:lang w:val="en-US"/>
        </w:rPr>
        <w:t xml:space="preserve">.0 THz (for a </w:t>
      </w:r>
      <w:proofErr w:type="spellStart"/>
      <w:r w:rsidRPr="003560AF">
        <w:rPr>
          <w:sz w:val="24"/>
          <w:szCs w:val="24"/>
          <w:lang w:val="en-US"/>
        </w:rPr>
        <w:t>ZnTe</w:t>
      </w:r>
      <w:proofErr w:type="spellEnd"/>
      <w:r w:rsidRPr="003560AF">
        <w:rPr>
          <w:sz w:val="24"/>
          <w:szCs w:val="24"/>
          <w:lang w:val="en-US"/>
        </w:rPr>
        <w:t xml:space="preserve"> generation scheme) centered at 1 THz. The probe is </w:t>
      </w:r>
      <w:r w:rsidR="00285918" w:rsidRPr="003560AF">
        <w:rPr>
          <w:sz w:val="24"/>
          <w:szCs w:val="24"/>
          <w:lang w:val="en-US"/>
        </w:rPr>
        <w:t>strongly</w:t>
      </w:r>
      <w:r w:rsidRPr="003560AF">
        <w:rPr>
          <w:sz w:val="24"/>
          <w:szCs w:val="24"/>
          <w:lang w:val="en-US"/>
        </w:rPr>
        <w:t xml:space="preserve"> </w:t>
      </w:r>
      <w:r w:rsidR="00285918" w:rsidRPr="003560AF">
        <w:rPr>
          <w:sz w:val="24"/>
          <w:szCs w:val="24"/>
          <w:lang w:val="en-US"/>
        </w:rPr>
        <w:t>absorbed by the</w:t>
      </w:r>
      <w:r w:rsidRPr="003560AF">
        <w:rPr>
          <w:sz w:val="24"/>
          <w:szCs w:val="24"/>
          <w:lang w:val="en-US"/>
        </w:rPr>
        <w:t xml:space="preserve"> mobile charges and hence</w:t>
      </w:r>
      <w:r w:rsidR="00285918" w:rsidRPr="003560AF">
        <w:rPr>
          <w:sz w:val="24"/>
          <w:szCs w:val="24"/>
          <w:lang w:val="en-US"/>
        </w:rPr>
        <w:t xml:space="preserve"> the THz absorbance</w:t>
      </w:r>
      <w:r w:rsidRPr="003560AF">
        <w:rPr>
          <w:sz w:val="24"/>
          <w:szCs w:val="24"/>
          <w:lang w:val="en-US"/>
        </w:rPr>
        <w:t xml:space="preserve"> provide</w:t>
      </w:r>
      <w:r w:rsidR="00285918" w:rsidRPr="003560AF">
        <w:rPr>
          <w:sz w:val="24"/>
          <w:szCs w:val="24"/>
          <w:lang w:val="en-US"/>
        </w:rPr>
        <w:t xml:space="preserve">s the conductivity of the probed charges. As the field of the THz pulses can be recorded in the time domain with sub-picosecond time resolution (see the discussion of the detection) and the THz pulses are usually ~1 </w:t>
      </w:r>
      <w:proofErr w:type="spellStart"/>
      <w:r w:rsidR="00285918" w:rsidRPr="003560AF">
        <w:rPr>
          <w:sz w:val="24"/>
          <w:szCs w:val="24"/>
          <w:lang w:val="en-US"/>
        </w:rPr>
        <w:t>ps</w:t>
      </w:r>
      <w:proofErr w:type="spellEnd"/>
      <w:r w:rsidR="00285918" w:rsidRPr="003560AF">
        <w:rPr>
          <w:sz w:val="24"/>
          <w:szCs w:val="24"/>
          <w:lang w:val="en-US"/>
        </w:rPr>
        <w:t xml:space="preserve"> long,</w:t>
      </w:r>
      <w:r w:rsidRPr="003560AF">
        <w:rPr>
          <w:sz w:val="24"/>
          <w:szCs w:val="24"/>
          <w:lang w:val="en-US"/>
        </w:rPr>
        <w:t xml:space="preserve"> </w:t>
      </w:r>
      <w:r w:rsidR="00285918" w:rsidRPr="003560AF">
        <w:rPr>
          <w:sz w:val="24"/>
          <w:szCs w:val="24"/>
          <w:lang w:val="en-US"/>
        </w:rPr>
        <w:t>the</w:t>
      </w:r>
      <w:r w:rsidRPr="003560AF">
        <w:rPr>
          <w:sz w:val="24"/>
          <w:szCs w:val="24"/>
          <w:lang w:val="en-US"/>
        </w:rPr>
        <w:t xml:space="preserve"> dynamics of </w:t>
      </w:r>
      <w:r w:rsidR="00285918" w:rsidRPr="003560AF">
        <w:rPr>
          <w:sz w:val="24"/>
          <w:szCs w:val="24"/>
          <w:lang w:val="en-US"/>
        </w:rPr>
        <w:t xml:space="preserve">the complex THz photoconductivity of a </w:t>
      </w:r>
      <w:proofErr w:type="spellStart"/>
      <w:r w:rsidR="00285918" w:rsidRPr="003560AF">
        <w:rPr>
          <w:sz w:val="24"/>
          <w:szCs w:val="24"/>
          <w:lang w:val="en-US"/>
        </w:rPr>
        <w:t>photoexcited</w:t>
      </w:r>
      <w:proofErr w:type="spellEnd"/>
      <w:r w:rsidR="00285918" w:rsidRPr="003560AF">
        <w:rPr>
          <w:sz w:val="24"/>
          <w:szCs w:val="24"/>
          <w:lang w:val="en-US"/>
        </w:rPr>
        <w:t xml:space="preserve"> material can be measured with</w:t>
      </w:r>
      <w:r w:rsidRPr="003560AF">
        <w:rPr>
          <w:sz w:val="24"/>
          <w:szCs w:val="24"/>
          <w:lang w:val="en-US"/>
        </w:rPr>
        <w:t xml:space="preserve"> sub-</w:t>
      </w:r>
      <w:proofErr w:type="spellStart"/>
      <w:r w:rsidRPr="003560AF">
        <w:rPr>
          <w:sz w:val="24"/>
          <w:szCs w:val="24"/>
          <w:lang w:val="en-US"/>
        </w:rPr>
        <w:t>ps</w:t>
      </w:r>
      <w:proofErr w:type="spellEnd"/>
      <w:r w:rsidRPr="003560AF">
        <w:rPr>
          <w:sz w:val="24"/>
          <w:szCs w:val="24"/>
          <w:lang w:val="en-US"/>
        </w:rPr>
        <w:t xml:space="preserve"> time resolution.</w:t>
      </w:r>
      <w:r w:rsidRPr="003560AF">
        <w:rPr>
          <w:sz w:val="24"/>
          <w:szCs w:val="24"/>
          <w:lang w:val="en-US"/>
        </w:rPr>
        <w:fldChar w:fldCharType="begin" w:fldLock="1"/>
      </w:r>
      <w:r w:rsidR="001D542E">
        <w:rPr>
          <w:sz w:val="24"/>
          <w:szCs w:val="24"/>
          <w:lang w:val="en-US"/>
        </w:rPr>
        <w:instrText>ADDIN CSL_CITATION { "citationItems" : [ { "id" : "ITEM-1", "itemData" : { "DOI" : "10.1103/RevModPhys.83.543", "ISSN" : "0034-6861", "author" : [ { "dropping-particle" : "", "family" : "Ulbricht", "given" : "Ronald", "non-dropping-particle" : "", "parse-names" : false, "suffix" : "" }, { "dropping-particle" : "", "family" : "Hendry", "given" : "Euan", "non-dropping-particle" : "", "parse-names" : false, "suffix" : "" }, { "dropping-particle" : "", "family" : "Shan", "given" : "Jie", "non-dropping-particle" : "", "parse-names" : false, "suffix" : "" }, { "dropping-particle" : "", "family" : "Heinz", "given" : "Tony F.", "non-dropping-particle" : "", "parse-names" : false, "suffix" : "" }, { "dropping-particle" : "", "family" : "Bonn", "given" : "Mischa", "non-dropping-particle" : "", "parse-names" : false, "suffix" : "" } ], "container-title" : "Rev. Mod. Phys.", "id" : "ITEM-1", "issue" : "2", "issued" : { "date-parts" : [ [ "2011", "6" ] ] }, "page" : "543-586", "title" : "Carrier dynamics in semiconductors studied with time-resolved terahertz spectroscopy", "type" : "article-journal", "volume" : "83" }, "uris" : [ "http://www.mendeley.com/documents/?uuid=a274d8b8-1f1a-42c2-b31e-f69e33f044cf" ] } ], "mendeley" : { "formattedCitation" : "&lt;sup&gt;76&lt;/sup&gt;", "plainTextFormattedCitation" : "76", "previouslyFormattedCitation" : "&lt;sup&gt;76&lt;/sup&gt;"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76</w:t>
      </w:r>
      <w:r w:rsidRPr="003560AF">
        <w:rPr>
          <w:sz w:val="24"/>
          <w:szCs w:val="24"/>
          <w:lang w:val="en-US"/>
        </w:rPr>
        <w:fldChar w:fldCharType="end"/>
      </w:r>
      <w:r w:rsidRPr="003560AF">
        <w:rPr>
          <w:sz w:val="24"/>
          <w:szCs w:val="24"/>
          <w:lang w:val="en-US"/>
        </w:rPr>
        <w:t xml:space="preserve"> As TRTS is a contactless technique</w:t>
      </w:r>
      <w:r w:rsidR="00285918" w:rsidRPr="003560AF">
        <w:rPr>
          <w:sz w:val="24"/>
          <w:szCs w:val="24"/>
          <w:lang w:val="en-US"/>
        </w:rPr>
        <w:t xml:space="preserve">, </w:t>
      </w:r>
      <w:r w:rsidRPr="003560AF">
        <w:rPr>
          <w:sz w:val="24"/>
          <w:szCs w:val="24"/>
          <w:lang w:val="en-US"/>
        </w:rPr>
        <w:t>it is particularly suited to study photoconductivity at the nanoscale</w:t>
      </w:r>
      <w:r w:rsidR="00285918" w:rsidRPr="003560AF">
        <w:rPr>
          <w:sz w:val="24"/>
          <w:szCs w:val="24"/>
          <w:lang w:val="en-US"/>
        </w:rPr>
        <w:t>,</w:t>
      </w:r>
      <w:r w:rsidRPr="003560AF">
        <w:rPr>
          <w:sz w:val="24"/>
          <w:szCs w:val="24"/>
          <w:lang w:val="en-US"/>
        </w:rPr>
        <w:t xml:space="preserve"> where establishing metal contacts</w:t>
      </w:r>
      <w:r w:rsidR="00641B00" w:rsidRPr="003560AF">
        <w:rPr>
          <w:sz w:val="24"/>
          <w:szCs w:val="24"/>
          <w:lang w:val="en-US"/>
        </w:rPr>
        <w:t>,</w:t>
      </w:r>
      <w:r w:rsidRPr="003560AF">
        <w:rPr>
          <w:sz w:val="24"/>
          <w:szCs w:val="24"/>
          <w:lang w:val="en-US"/>
        </w:rPr>
        <w:t xml:space="preserve"> apart from highly perturbative</w:t>
      </w:r>
      <w:r w:rsidR="00641B00" w:rsidRPr="003560AF">
        <w:rPr>
          <w:sz w:val="24"/>
          <w:szCs w:val="24"/>
          <w:lang w:val="en-US"/>
        </w:rPr>
        <w:t>,</w:t>
      </w:r>
      <w:r w:rsidRPr="003560AF">
        <w:rPr>
          <w:sz w:val="24"/>
          <w:szCs w:val="24"/>
          <w:lang w:val="en-US"/>
        </w:rPr>
        <w:t xml:space="preserve"> is often not feasible. </w:t>
      </w:r>
    </w:p>
    <w:p w14:paraId="4CCA5B25" w14:textId="77777777" w:rsidR="00B7455E" w:rsidRPr="003560AF" w:rsidRDefault="00B7455E" w:rsidP="00C620D3">
      <w:pPr>
        <w:spacing w:line="360" w:lineRule="auto"/>
        <w:ind w:firstLine="720"/>
        <w:jc w:val="both"/>
        <w:rPr>
          <w:sz w:val="24"/>
          <w:szCs w:val="24"/>
          <w:lang w:val="en-US"/>
        </w:rPr>
      </w:pPr>
    </w:p>
    <w:p w14:paraId="37C4188C" w14:textId="77777777" w:rsidR="00A876DA" w:rsidRPr="003560AF" w:rsidRDefault="00A876DA" w:rsidP="00A876DA">
      <w:pPr>
        <w:pStyle w:val="Heading3"/>
        <w:spacing w:line="360" w:lineRule="auto"/>
        <w:rPr>
          <w:lang w:val="en-US"/>
        </w:rPr>
      </w:pPr>
      <w:bookmarkStart w:id="20" w:name="_Toc467766863"/>
      <w:bookmarkStart w:id="21" w:name="_Toc477804019"/>
      <w:r w:rsidRPr="003560AF">
        <w:rPr>
          <w:lang w:val="en-US"/>
        </w:rPr>
        <w:t>2.1.1 Experimental setup</w:t>
      </w:r>
      <w:bookmarkEnd w:id="20"/>
      <w:bookmarkEnd w:id="21"/>
    </w:p>
    <w:p w14:paraId="78EE8DAB" w14:textId="72CD0047" w:rsidR="00A876DA" w:rsidRPr="003560AF" w:rsidRDefault="00A876DA" w:rsidP="00A876DA">
      <w:pPr>
        <w:spacing w:line="360" w:lineRule="auto"/>
        <w:jc w:val="both"/>
        <w:rPr>
          <w:sz w:val="24"/>
          <w:szCs w:val="24"/>
          <w:lang w:val="en-US"/>
        </w:rPr>
      </w:pPr>
      <w:r w:rsidRPr="003560AF">
        <w:rPr>
          <w:sz w:val="24"/>
          <w:szCs w:val="24"/>
          <w:lang w:val="en-US"/>
        </w:rPr>
        <w:t>The layout of the TRTS set up employed in this thesis is shown in Figure 2.</w:t>
      </w:r>
      <w:r w:rsidR="00C620D3" w:rsidRPr="003560AF">
        <w:rPr>
          <w:sz w:val="24"/>
          <w:szCs w:val="24"/>
          <w:lang w:val="en-US"/>
        </w:rPr>
        <w:t>2.</w:t>
      </w:r>
      <w:r w:rsidRPr="003560AF">
        <w:rPr>
          <w:sz w:val="24"/>
          <w:szCs w:val="24"/>
          <w:lang w:val="en-US"/>
        </w:rPr>
        <w:t xml:space="preserve"> The system is based on an amplified </w:t>
      </w:r>
      <w:proofErr w:type="spellStart"/>
      <w:r w:rsidRPr="003560AF">
        <w:rPr>
          <w:sz w:val="24"/>
          <w:szCs w:val="24"/>
          <w:lang w:val="en-US"/>
        </w:rPr>
        <w:t>T</w:t>
      </w:r>
      <w:r w:rsidR="00C620D3" w:rsidRPr="003560AF">
        <w:rPr>
          <w:sz w:val="24"/>
          <w:szCs w:val="24"/>
          <w:lang w:val="en-US"/>
        </w:rPr>
        <w:t>i</w:t>
      </w:r>
      <w:proofErr w:type="gramStart"/>
      <w:r w:rsidRPr="003560AF">
        <w:rPr>
          <w:sz w:val="24"/>
          <w:szCs w:val="24"/>
          <w:lang w:val="en-US"/>
        </w:rPr>
        <w:t>:sapphire</w:t>
      </w:r>
      <w:proofErr w:type="spellEnd"/>
      <w:proofErr w:type="gramEnd"/>
      <w:r w:rsidRPr="003560AF">
        <w:rPr>
          <w:sz w:val="24"/>
          <w:szCs w:val="24"/>
          <w:lang w:val="en-US"/>
        </w:rPr>
        <w:t xml:space="preserve"> laser </w:t>
      </w:r>
      <w:r w:rsidR="00C620D3" w:rsidRPr="003560AF">
        <w:rPr>
          <w:sz w:val="24"/>
          <w:szCs w:val="24"/>
          <w:lang w:val="en-US"/>
        </w:rPr>
        <w:t xml:space="preserve">system </w:t>
      </w:r>
      <w:r w:rsidRPr="003560AF">
        <w:rPr>
          <w:sz w:val="24"/>
          <w:szCs w:val="24"/>
          <w:lang w:val="en-US"/>
        </w:rPr>
        <w:t xml:space="preserve">delivering pulses </w:t>
      </w:r>
      <w:r w:rsidR="00C620D3" w:rsidRPr="003560AF">
        <w:rPr>
          <w:sz w:val="24"/>
          <w:szCs w:val="24"/>
          <w:lang w:val="en-US"/>
        </w:rPr>
        <w:t xml:space="preserve">with 1 </w:t>
      </w:r>
      <w:proofErr w:type="spellStart"/>
      <w:r w:rsidR="00C620D3" w:rsidRPr="003560AF">
        <w:rPr>
          <w:sz w:val="24"/>
          <w:szCs w:val="24"/>
          <w:lang w:val="en-US"/>
        </w:rPr>
        <w:t>mJ</w:t>
      </w:r>
      <w:proofErr w:type="spellEnd"/>
      <w:r w:rsidR="00C620D3" w:rsidRPr="003560AF">
        <w:rPr>
          <w:sz w:val="24"/>
          <w:szCs w:val="24"/>
          <w:lang w:val="en-US"/>
        </w:rPr>
        <w:t xml:space="preserve"> pulse energy, 800 nm </w:t>
      </w:r>
      <w:r w:rsidRPr="003560AF">
        <w:rPr>
          <w:sz w:val="24"/>
          <w:szCs w:val="24"/>
          <w:lang w:val="en-US"/>
        </w:rPr>
        <w:t>centr</w:t>
      </w:r>
      <w:r w:rsidR="00C620D3" w:rsidRPr="003560AF">
        <w:rPr>
          <w:sz w:val="24"/>
          <w:szCs w:val="24"/>
          <w:lang w:val="en-US"/>
        </w:rPr>
        <w:t>al</w:t>
      </w:r>
      <w:r w:rsidRPr="003560AF">
        <w:rPr>
          <w:sz w:val="24"/>
          <w:szCs w:val="24"/>
          <w:lang w:val="en-US"/>
        </w:rPr>
        <w:t xml:space="preserve"> wavelength and </w:t>
      </w:r>
      <w:r w:rsidR="00C620D3" w:rsidRPr="003560AF">
        <w:rPr>
          <w:sz w:val="24"/>
          <w:szCs w:val="24"/>
          <w:lang w:val="en-US"/>
        </w:rPr>
        <w:t xml:space="preserve">temporal length </w:t>
      </w:r>
      <w:r w:rsidRPr="003560AF">
        <w:rPr>
          <w:sz w:val="24"/>
          <w:szCs w:val="24"/>
          <w:lang w:val="en-US"/>
        </w:rPr>
        <w:t>100 fs (</w:t>
      </w:r>
      <w:r w:rsidR="00C620D3" w:rsidRPr="003560AF">
        <w:rPr>
          <w:sz w:val="24"/>
          <w:szCs w:val="24"/>
          <w:lang w:val="en-US"/>
        </w:rPr>
        <w:t xml:space="preserve">at </w:t>
      </w:r>
      <w:r w:rsidRPr="003560AF">
        <w:rPr>
          <w:sz w:val="24"/>
          <w:szCs w:val="24"/>
          <w:lang w:val="en-US"/>
        </w:rPr>
        <w:t>1</w:t>
      </w:r>
      <w:r w:rsidR="004324B7" w:rsidRPr="003560AF">
        <w:rPr>
          <w:sz w:val="24"/>
          <w:szCs w:val="24"/>
          <w:lang w:val="en-US"/>
        </w:rPr>
        <w:t xml:space="preserve"> </w:t>
      </w:r>
      <w:r w:rsidRPr="003560AF">
        <w:rPr>
          <w:sz w:val="24"/>
          <w:szCs w:val="24"/>
          <w:lang w:val="en-US"/>
        </w:rPr>
        <w:t xml:space="preserve">kHz repetition rate). The output pulse of the laser </w:t>
      </w:r>
      <w:r w:rsidR="00641B00" w:rsidRPr="003560AF">
        <w:rPr>
          <w:sz w:val="24"/>
          <w:szCs w:val="24"/>
          <w:lang w:val="en-US"/>
        </w:rPr>
        <w:t>is</w:t>
      </w:r>
      <w:r w:rsidRPr="003560AF">
        <w:rPr>
          <w:sz w:val="24"/>
          <w:szCs w:val="24"/>
          <w:lang w:val="en-US"/>
        </w:rPr>
        <w:t xml:space="preserve"> split into three beams, </w:t>
      </w:r>
      <w:proofErr w:type="spellStart"/>
      <w:r w:rsidRPr="003560AF">
        <w:rPr>
          <w:sz w:val="24"/>
          <w:szCs w:val="24"/>
          <w:lang w:val="en-US"/>
        </w:rPr>
        <w:t>refered</w:t>
      </w:r>
      <w:proofErr w:type="spellEnd"/>
      <w:r w:rsidRPr="003560AF">
        <w:rPr>
          <w:sz w:val="24"/>
          <w:szCs w:val="24"/>
          <w:lang w:val="en-US"/>
        </w:rPr>
        <w:t xml:space="preserve"> </w:t>
      </w:r>
      <w:r w:rsidR="00C620D3" w:rsidRPr="003560AF">
        <w:rPr>
          <w:sz w:val="24"/>
          <w:szCs w:val="24"/>
          <w:lang w:val="en-US"/>
        </w:rPr>
        <w:t>to</w:t>
      </w:r>
      <w:r w:rsidRPr="003560AF">
        <w:rPr>
          <w:sz w:val="24"/>
          <w:szCs w:val="24"/>
          <w:lang w:val="en-US"/>
        </w:rPr>
        <w:t xml:space="preserve"> </w:t>
      </w:r>
      <w:r w:rsidR="00544B87">
        <w:rPr>
          <w:sz w:val="24"/>
          <w:szCs w:val="24"/>
          <w:lang w:val="en-US"/>
        </w:rPr>
        <w:t xml:space="preserve">as </w:t>
      </w:r>
      <w:r w:rsidRPr="003560AF">
        <w:rPr>
          <w:sz w:val="24"/>
          <w:szCs w:val="24"/>
          <w:lang w:val="en-US"/>
        </w:rPr>
        <w:t xml:space="preserve">the pump, the </w:t>
      </w:r>
      <w:r w:rsidR="00544B87">
        <w:rPr>
          <w:sz w:val="24"/>
          <w:szCs w:val="24"/>
          <w:lang w:val="en-US"/>
        </w:rPr>
        <w:t xml:space="preserve">THz </w:t>
      </w:r>
      <w:r w:rsidRPr="003560AF">
        <w:rPr>
          <w:sz w:val="24"/>
          <w:szCs w:val="24"/>
          <w:lang w:val="en-US"/>
        </w:rPr>
        <w:t xml:space="preserve">generation and the </w:t>
      </w:r>
      <w:r w:rsidR="00544B87">
        <w:rPr>
          <w:sz w:val="24"/>
          <w:szCs w:val="24"/>
          <w:lang w:val="en-US"/>
        </w:rPr>
        <w:t xml:space="preserve">THz </w:t>
      </w:r>
      <w:r w:rsidRPr="003560AF">
        <w:rPr>
          <w:sz w:val="24"/>
          <w:szCs w:val="24"/>
          <w:lang w:val="en-US"/>
        </w:rPr>
        <w:t>sampling beam</w:t>
      </w:r>
      <w:r w:rsidR="00544B87">
        <w:rPr>
          <w:sz w:val="24"/>
          <w:szCs w:val="24"/>
          <w:lang w:val="en-US"/>
        </w:rPr>
        <w:t>, respectively</w:t>
      </w:r>
      <w:r w:rsidRPr="003560AF">
        <w:rPr>
          <w:sz w:val="24"/>
          <w:szCs w:val="24"/>
          <w:lang w:val="en-US"/>
        </w:rPr>
        <w:t>.</w:t>
      </w:r>
    </w:p>
    <w:p w14:paraId="72BDDF04" w14:textId="7FBE7291" w:rsidR="00A876DA" w:rsidRPr="003560AF" w:rsidRDefault="00E60962" w:rsidP="00A876DA">
      <w:pPr>
        <w:spacing w:line="360" w:lineRule="auto"/>
        <w:jc w:val="center"/>
        <w:rPr>
          <w:sz w:val="24"/>
          <w:szCs w:val="24"/>
          <w:lang w:val="en-US"/>
        </w:rPr>
      </w:pPr>
      <w:r>
        <w:rPr>
          <w:noProof/>
          <w:sz w:val="24"/>
          <w:szCs w:val="24"/>
          <w:lang w:val="en-US"/>
        </w:rPr>
        <w:lastRenderedPageBreak/>
        <w:drawing>
          <wp:inline distT="0" distB="0" distL="0" distR="0" wp14:anchorId="4CD50613" wp14:editId="0595688D">
            <wp:extent cx="5760720" cy="3041495"/>
            <wp:effectExtent l="0" t="0" r="0" b="6985"/>
            <wp:docPr id="1" name="Picture 1" descr="C:\Users\karakus\Desktop\TRTS set 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akus\Desktop\TRTS set up.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720" cy="3041495"/>
                    </a:xfrm>
                    <a:prstGeom prst="rect">
                      <a:avLst/>
                    </a:prstGeom>
                    <a:noFill/>
                    <a:ln>
                      <a:noFill/>
                    </a:ln>
                  </pic:spPr>
                </pic:pic>
              </a:graphicData>
            </a:graphic>
          </wp:inline>
        </w:drawing>
      </w:r>
    </w:p>
    <w:p w14:paraId="79218D11" w14:textId="1E669B3B" w:rsidR="00A876DA" w:rsidRPr="003560AF" w:rsidRDefault="00C620D3" w:rsidP="00FA699A">
      <w:pPr>
        <w:spacing w:line="360" w:lineRule="auto"/>
        <w:jc w:val="both"/>
        <w:rPr>
          <w:sz w:val="24"/>
          <w:szCs w:val="24"/>
          <w:lang w:val="en-US"/>
        </w:rPr>
      </w:pPr>
      <w:r w:rsidRPr="003560AF">
        <w:rPr>
          <w:sz w:val="24"/>
          <w:szCs w:val="24"/>
          <w:lang w:val="en-US"/>
        </w:rPr>
        <w:t>Figure 2.2</w:t>
      </w:r>
      <w:r w:rsidR="00544B87">
        <w:rPr>
          <w:sz w:val="24"/>
          <w:szCs w:val="24"/>
          <w:lang w:val="en-US"/>
        </w:rPr>
        <w:t xml:space="preserve"> Layout of a</w:t>
      </w:r>
      <w:r w:rsidR="00A876DA" w:rsidRPr="003560AF">
        <w:rPr>
          <w:sz w:val="24"/>
          <w:szCs w:val="24"/>
          <w:lang w:val="en-US"/>
        </w:rPr>
        <w:t xml:space="preserve"> time-resolved terahertz spectroscopy (TRTS) set up</w:t>
      </w:r>
      <w:r w:rsidR="00544B87">
        <w:rPr>
          <w:sz w:val="24"/>
          <w:szCs w:val="24"/>
          <w:lang w:val="en-US"/>
        </w:rPr>
        <w:t>.</w:t>
      </w:r>
    </w:p>
    <w:p w14:paraId="172DC5AE" w14:textId="77777777" w:rsidR="00A876DA" w:rsidRPr="003560AF" w:rsidRDefault="00A876DA" w:rsidP="00A876DA">
      <w:pPr>
        <w:spacing w:line="360" w:lineRule="auto"/>
        <w:jc w:val="both"/>
        <w:rPr>
          <w:sz w:val="24"/>
          <w:szCs w:val="24"/>
          <w:lang w:val="en-US"/>
        </w:rPr>
      </w:pPr>
    </w:p>
    <w:p w14:paraId="52056B78" w14:textId="63DD4D29" w:rsidR="00A876DA" w:rsidRPr="003560AF" w:rsidRDefault="00A876DA" w:rsidP="00A876DA">
      <w:pPr>
        <w:spacing w:line="360" w:lineRule="auto"/>
        <w:jc w:val="both"/>
        <w:rPr>
          <w:sz w:val="24"/>
          <w:szCs w:val="24"/>
          <w:lang w:val="en-US"/>
        </w:rPr>
      </w:pPr>
      <w:r w:rsidRPr="003560AF">
        <w:rPr>
          <w:sz w:val="24"/>
          <w:szCs w:val="24"/>
          <w:lang w:val="en-US"/>
        </w:rPr>
        <w:tab/>
        <w:t>The 800 nm pump beam (normally 90</w:t>
      </w:r>
      <w:r w:rsidR="00544B87">
        <w:rPr>
          <w:sz w:val="24"/>
          <w:szCs w:val="24"/>
          <w:lang w:val="en-US"/>
        </w:rPr>
        <w:t xml:space="preserve"> </w:t>
      </w:r>
      <w:r w:rsidRPr="003560AF">
        <w:rPr>
          <w:sz w:val="24"/>
          <w:szCs w:val="24"/>
          <w:lang w:val="en-US"/>
        </w:rPr>
        <w:t>% of 1</w:t>
      </w:r>
      <w:r w:rsidR="004324B7" w:rsidRPr="003560AF">
        <w:rPr>
          <w:sz w:val="24"/>
          <w:szCs w:val="24"/>
          <w:lang w:val="en-US"/>
        </w:rPr>
        <w:t xml:space="preserve"> </w:t>
      </w:r>
      <w:r w:rsidR="00C620D3" w:rsidRPr="003560AF">
        <w:rPr>
          <w:sz w:val="24"/>
          <w:szCs w:val="24"/>
          <w:lang w:val="en-US"/>
        </w:rPr>
        <w:t>W)</w:t>
      </w:r>
      <w:r w:rsidRPr="003560AF">
        <w:rPr>
          <w:sz w:val="24"/>
          <w:szCs w:val="24"/>
          <w:lang w:val="en-US"/>
        </w:rPr>
        <w:t xml:space="preserve"> is employed </w:t>
      </w:r>
      <w:r w:rsidR="00641B00" w:rsidRPr="003560AF">
        <w:rPr>
          <w:sz w:val="24"/>
          <w:szCs w:val="24"/>
          <w:lang w:val="en-US"/>
        </w:rPr>
        <w:t xml:space="preserve">in order </w:t>
      </w:r>
      <w:r w:rsidRPr="003560AF">
        <w:rPr>
          <w:sz w:val="24"/>
          <w:szCs w:val="24"/>
          <w:lang w:val="en-US"/>
        </w:rPr>
        <w:t xml:space="preserve">to </w:t>
      </w:r>
      <w:proofErr w:type="spellStart"/>
      <w:r w:rsidRPr="003560AF">
        <w:rPr>
          <w:sz w:val="24"/>
          <w:szCs w:val="24"/>
          <w:lang w:val="en-US"/>
        </w:rPr>
        <w:t>photoexcite</w:t>
      </w:r>
      <w:proofErr w:type="spellEnd"/>
      <w:r w:rsidRPr="003560AF">
        <w:rPr>
          <w:sz w:val="24"/>
          <w:szCs w:val="24"/>
          <w:lang w:val="en-US"/>
        </w:rPr>
        <w:t xml:space="preserve"> </w:t>
      </w:r>
      <w:r w:rsidR="00C61B17" w:rsidRPr="003560AF">
        <w:rPr>
          <w:sz w:val="24"/>
          <w:szCs w:val="24"/>
          <w:lang w:val="en-US"/>
        </w:rPr>
        <w:t xml:space="preserve">the </w:t>
      </w:r>
      <w:r w:rsidRPr="003560AF">
        <w:rPr>
          <w:sz w:val="24"/>
          <w:szCs w:val="24"/>
          <w:lang w:val="en-US"/>
        </w:rPr>
        <w:t>sample</w:t>
      </w:r>
      <w:r w:rsidR="00C61B17" w:rsidRPr="003560AF">
        <w:rPr>
          <w:sz w:val="24"/>
          <w:szCs w:val="24"/>
          <w:lang w:val="en-US"/>
        </w:rPr>
        <w:t xml:space="preserve"> investigated. The wavelength of the pump beam can </w:t>
      </w:r>
      <w:r w:rsidRPr="003560AF">
        <w:rPr>
          <w:sz w:val="24"/>
          <w:szCs w:val="24"/>
          <w:lang w:val="en-US"/>
        </w:rPr>
        <w:t xml:space="preserve">be converted to 400 nm </w:t>
      </w:r>
      <w:r w:rsidR="00C61B17" w:rsidRPr="003560AF">
        <w:rPr>
          <w:sz w:val="24"/>
          <w:szCs w:val="24"/>
          <w:lang w:val="en-US"/>
        </w:rPr>
        <w:t>using</w:t>
      </w:r>
      <w:r w:rsidRPr="003560AF">
        <w:rPr>
          <w:sz w:val="24"/>
          <w:szCs w:val="24"/>
          <w:lang w:val="en-US"/>
        </w:rPr>
        <w:t xml:space="preserve"> </w:t>
      </w:r>
      <w:r w:rsidR="00C61B17" w:rsidRPr="003560AF">
        <w:rPr>
          <w:sz w:val="24"/>
          <w:szCs w:val="24"/>
          <w:lang w:val="en-US"/>
        </w:rPr>
        <w:t xml:space="preserve">second harmonic generation in a </w:t>
      </w:r>
      <w:r w:rsidRPr="003560AF">
        <w:rPr>
          <w:sz w:val="24"/>
          <w:szCs w:val="24"/>
          <w:lang w:val="en-US"/>
        </w:rPr>
        <w:t xml:space="preserve">beta barium borate (BBO) crystal. The pump beam </w:t>
      </w:r>
      <w:r w:rsidR="00996EE0">
        <w:rPr>
          <w:sz w:val="24"/>
          <w:szCs w:val="24"/>
          <w:lang w:val="en-US"/>
        </w:rPr>
        <w:t>timing relative to the THz probe</w:t>
      </w:r>
      <w:r w:rsidRPr="003560AF">
        <w:rPr>
          <w:sz w:val="24"/>
          <w:szCs w:val="24"/>
          <w:lang w:val="en-US"/>
        </w:rPr>
        <w:t xml:space="preserve"> can be adjusted by a mechanical delay line, </w:t>
      </w:r>
      <w:r w:rsidR="00CE53DA" w:rsidRPr="003560AF">
        <w:rPr>
          <w:sz w:val="24"/>
          <w:szCs w:val="24"/>
          <w:lang w:val="en-US"/>
        </w:rPr>
        <w:t>which</w:t>
      </w:r>
      <w:r w:rsidRPr="003560AF">
        <w:rPr>
          <w:sz w:val="24"/>
          <w:szCs w:val="24"/>
          <w:lang w:val="en-US"/>
        </w:rPr>
        <w:t xml:space="preserve"> allows </w:t>
      </w:r>
      <w:r w:rsidR="00641B00" w:rsidRPr="003560AF">
        <w:rPr>
          <w:sz w:val="24"/>
          <w:szCs w:val="24"/>
          <w:lang w:val="en-US"/>
        </w:rPr>
        <w:t xml:space="preserve">us </w:t>
      </w:r>
      <w:r w:rsidRPr="003560AF">
        <w:rPr>
          <w:sz w:val="24"/>
          <w:szCs w:val="24"/>
          <w:lang w:val="en-US"/>
        </w:rPr>
        <w:t xml:space="preserve">to </w:t>
      </w:r>
      <w:r w:rsidR="00CE53DA" w:rsidRPr="003560AF">
        <w:rPr>
          <w:sz w:val="24"/>
          <w:szCs w:val="24"/>
          <w:lang w:val="en-US"/>
        </w:rPr>
        <w:t xml:space="preserve">vary </w:t>
      </w:r>
      <w:r w:rsidRPr="003560AF">
        <w:rPr>
          <w:sz w:val="24"/>
          <w:szCs w:val="24"/>
          <w:lang w:val="en-US"/>
        </w:rPr>
        <w:t xml:space="preserve">the </w:t>
      </w:r>
      <w:r w:rsidR="00CE53DA" w:rsidRPr="003560AF">
        <w:rPr>
          <w:sz w:val="24"/>
          <w:szCs w:val="24"/>
          <w:lang w:val="en-US"/>
        </w:rPr>
        <w:t xml:space="preserve">arrival time of the </w:t>
      </w:r>
      <w:r w:rsidRPr="003560AF">
        <w:rPr>
          <w:sz w:val="24"/>
          <w:szCs w:val="24"/>
          <w:lang w:val="en-US"/>
        </w:rPr>
        <w:t>pump pulse</w:t>
      </w:r>
      <w:r w:rsidR="00CE53DA" w:rsidRPr="003560AF">
        <w:rPr>
          <w:sz w:val="24"/>
          <w:szCs w:val="24"/>
          <w:lang w:val="en-US"/>
        </w:rPr>
        <w:t>s</w:t>
      </w:r>
      <w:r w:rsidRPr="003560AF">
        <w:rPr>
          <w:sz w:val="24"/>
          <w:szCs w:val="24"/>
          <w:lang w:val="en-US"/>
        </w:rPr>
        <w:t xml:space="preserve"> to the sample</w:t>
      </w:r>
      <w:r w:rsidR="00CE53DA" w:rsidRPr="003560AF">
        <w:rPr>
          <w:sz w:val="24"/>
          <w:szCs w:val="24"/>
          <w:lang w:val="en-US"/>
        </w:rPr>
        <w:t xml:space="preserve"> (see Figure 2.2)</w:t>
      </w:r>
      <w:r w:rsidRPr="003560AF">
        <w:rPr>
          <w:sz w:val="24"/>
          <w:szCs w:val="24"/>
          <w:lang w:val="en-US"/>
        </w:rPr>
        <w:t>.</w:t>
      </w:r>
      <w:r w:rsidR="00CE53DA" w:rsidRPr="003560AF">
        <w:rPr>
          <w:sz w:val="24"/>
          <w:szCs w:val="24"/>
          <w:lang w:val="en-US"/>
        </w:rPr>
        <w:t xml:space="preserve"> To achieve homogeneous pumping, </w:t>
      </w:r>
      <w:r w:rsidR="00996EE0">
        <w:rPr>
          <w:sz w:val="24"/>
          <w:szCs w:val="24"/>
          <w:lang w:val="en-US"/>
        </w:rPr>
        <w:t xml:space="preserve">we ensure that </w:t>
      </w:r>
      <w:r w:rsidR="00CE53DA" w:rsidRPr="003560AF">
        <w:rPr>
          <w:sz w:val="24"/>
          <w:szCs w:val="24"/>
          <w:lang w:val="en-US"/>
        </w:rPr>
        <w:t xml:space="preserve">the diameter of pump beam (&gt; 3 mm) is larger than that of the THz beam (&lt; 300 </w:t>
      </w:r>
      <w:proofErr w:type="spellStart"/>
      <w:r w:rsidR="00CE53DA" w:rsidRPr="003560AF">
        <w:rPr>
          <w:sz w:val="24"/>
          <w:szCs w:val="24"/>
          <w:lang w:val="en-US"/>
        </w:rPr>
        <w:t>μm</w:t>
      </w:r>
      <w:proofErr w:type="spellEnd"/>
      <w:r w:rsidR="00CE53DA" w:rsidRPr="003560AF">
        <w:rPr>
          <w:sz w:val="24"/>
          <w:szCs w:val="24"/>
          <w:lang w:val="en-US"/>
        </w:rPr>
        <w:t>)</w:t>
      </w:r>
      <w:r w:rsidRPr="003560AF">
        <w:rPr>
          <w:sz w:val="24"/>
          <w:szCs w:val="24"/>
          <w:lang w:val="en-US"/>
        </w:rPr>
        <w:t xml:space="preserve"> </w:t>
      </w:r>
      <w:r w:rsidR="00CE53DA" w:rsidRPr="003560AF">
        <w:rPr>
          <w:sz w:val="24"/>
          <w:szCs w:val="24"/>
          <w:lang w:val="en-US"/>
        </w:rPr>
        <w:t>at the focus of the sample.</w:t>
      </w:r>
    </w:p>
    <w:p w14:paraId="34F8AA78" w14:textId="258D1DCF" w:rsidR="00A876DA" w:rsidRPr="003560AF" w:rsidRDefault="00A876DA" w:rsidP="00A876DA">
      <w:pPr>
        <w:spacing w:line="360" w:lineRule="auto"/>
        <w:jc w:val="both"/>
        <w:rPr>
          <w:sz w:val="24"/>
          <w:szCs w:val="24"/>
          <w:lang w:val="en-US"/>
        </w:rPr>
      </w:pPr>
      <w:r w:rsidRPr="003560AF">
        <w:rPr>
          <w:sz w:val="24"/>
          <w:szCs w:val="24"/>
          <w:lang w:val="en-US"/>
        </w:rPr>
        <w:tab/>
        <w:t xml:space="preserve">The generation beam is employed to generate THz probe waveform </w:t>
      </w:r>
      <w:r w:rsidR="00CE53DA" w:rsidRPr="003560AF">
        <w:rPr>
          <w:sz w:val="24"/>
          <w:szCs w:val="24"/>
          <w:lang w:val="en-US"/>
        </w:rPr>
        <w:t>by optical rectification (OR) in a 1 mm thick</w:t>
      </w:r>
      <w:r w:rsidRPr="003560AF">
        <w:rPr>
          <w:sz w:val="24"/>
          <w:szCs w:val="24"/>
          <w:lang w:val="en-US"/>
        </w:rPr>
        <w:t xml:space="preserve"> </w:t>
      </w:r>
      <w:proofErr w:type="spellStart"/>
      <w:r w:rsidRPr="003560AF">
        <w:rPr>
          <w:sz w:val="24"/>
          <w:szCs w:val="24"/>
          <w:lang w:val="en-US"/>
        </w:rPr>
        <w:t>ZnTe</w:t>
      </w:r>
      <w:proofErr w:type="spellEnd"/>
      <w:r w:rsidRPr="003560AF">
        <w:rPr>
          <w:sz w:val="24"/>
          <w:szCs w:val="24"/>
          <w:lang w:val="en-US"/>
        </w:rPr>
        <w:t xml:space="preserve"> crystal.</w:t>
      </w:r>
      <w:r w:rsidRPr="003560AF">
        <w:rPr>
          <w:sz w:val="24"/>
          <w:szCs w:val="24"/>
          <w:lang w:val="en-US"/>
        </w:rPr>
        <w:fldChar w:fldCharType="begin" w:fldLock="1"/>
      </w:r>
      <w:r w:rsidR="001D542E">
        <w:rPr>
          <w:sz w:val="24"/>
          <w:szCs w:val="24"/>
          <w:lang w:val="en-US"/>
        </w:rPr>
        <w:instrText>ADDIN CSL_CITATION { "citationItems" : [ { "id" : "ITEM-1", "itemData" : { "DOI" : "10.1063/1.111922", "ISBN" : "0003-6951", "ISSN" : "00036951", "abstract" : "We report the study of optically induced terahertz (THz) electromagnetic radiation from \u3008110\u3009 oriented zinc\u2010blende crystals. This work extends our previous studies of \u3008100\u3009 and \u3008111\u3009 GaAs. Excellent agreement between calculated results and experimental data indicates that, under conditions of moderate optical fluence and normal incidence on the unbiased sample, second\u2010order optical rectification is the major nonlinear process that generates THz radiation.", "author" : [ { "dropping-particle" : "", "family" : "Rice", "given" : "A.", "non-dropping-particle" : "", "parse-names" : false, "suffix" : "" }, { "dropping-particle" : "", "family" : "Jin", "given" : "Y.", "non-dropping-particle" : "", "parse-names" : false, "suffix" : "" }, { "dropping-particle" : "", "family" : "Ma", "given" : "X. F.", "non-dropping-particle" : "", "parse-names" : false, "suffix" : "" }, { "dropping-particle" : "", "family" : "Zhang", "given" : "X. C.", "non-dropping-particle" : "", "parse-names" : false, "suffix" : "" }, { "dropping-particle" : "", "family" : "Bliss", "given" : "D.", "non-dropping-particle" : "", "parse-names" : false, "suffix" : "" }, { "dropping-particle" : "", "family" : "Larkin", "given" : "J.", "non-dropping-particle" : "", "parse-names" : false, "suffix" : "" }, { "dropping-particle" : "", "family" : "Alexander", "given" : "M.", "non-dropping-particle" : "", "parse-names" : false, "suffix" : "" } ], "container-title" : "Applied Physics Letters", "id" : "ITEM-1", "issue" : "11", "issued" : { "date-parts" : [ [ "1994" ] ] }, "page" : "1324-1326", "title" : "Terahertz optical rectification from \u3008110\u3009 zinc-blende crystals", "type" : "article-journal", "volume" : "64" }, "uris" : [ "http://www.mendeley.com/documents/?uuid=58e7f5ba-27bc-4f54-b0dd-f1d4921b79f3" ] } ], "mendeley" : { "formattedCitation" : "&lt;sup&gt;78&lt;/sup&gt;", "plainTextFormattedCitation" : "78", "previouslyFormattedCitation" : "&lt;sup&gt;78&lt;/sup&gt;"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78</w:t>
      </w:r>
      <w:r w:rsidRPr="003560AF">
        <w:rPr>
          <w:sz w:val="24"/>
          <w:szCs w:val="24"/>
          <w:lang w:val="en-US"/>
        </w:rPr>
        <w:fldChar w:fldCharType="end"/>
      </w:r>
      <w:r w:rsidRPr="003560AF">
        <w:rPr>
          <w:sz w:val="24"/>
          <w:szCs w:val="24"/>
          <w:lang w:val="en-US"/>
        </w:rPr>
        <w:t xml:space="preserve"> </w:t>
      </w:r>
      <w:r w:rsidR="00CE53DA" w:rsidRPr="003560AF">
        <w:rPr>
          <w:sz w:val="24"/>
          <w:szCs w:val="24"/>
          <w:lang w:val="en-US"/>
        </w:rPr>
        <w:t>This process is a three-wave mixing process where the</w:t>
      </w:r>
      <w:r w:rsidR="00996EE0">
        <w:rPr>
          <w:sz w:val="24"/>
          <w:szCs w:val="24"/>
          <w:lang w:val="en-US"/>
        </w:rPr>
        <w:t xml:space="preserve"> different</w:t>
      </w:r>
      <w:r w:rsidR="00CE53DA" w:rsidRPr="003560AF">
        <w:rPr>
          <w:sz w:val="24"/>
          <w:szCs w:val="24"/>
          <w:lang w:val="en-US"/>
        </w:rPr>
        <w:t xml:space="preserve"> spectral components of the generation beam interact with each other, generating a new electromagnetic wave with </w:t>
      </w:r>
      <w:r w:rsidR="00641B00" w:rsidRPr="003560AF">
        <w:rPr>
          <w:sz w:val="24"/>
          <w:szCs w:val="24"/>
          <w:lang w:val="en-US"/>
        </w:rPr>
        <w:t xml:space="preserve">a </w:t>
      </w:r>
      <w:r w:rsidR="00CE53DA" w:rsidRPr="003560AF">
        <w:rPr>
          <w:sz w:val="24"/>
          <w:szCs w:val="24"/>
          <w:lang w:val="en-US"/>
        </w:rPr>
        <w:t>frequency equal to the difference of the interacting components</w:t>
      </w:r>
      <w:r w:rsidR="00996EE0">
        <w:rPr>
          <w:sz w:val="24"/>
          <w:szCs w:val="24"/>
          <w:lang w:val="en-US"/>
        </w:rPr>
        <w:t>. T</w:t>
      </w:r>
      <w:r w:rsidR="00CE53DA" w:rsidRPr="003560AF">
        <w:rPr>
          <w:sz w:val="24"/>
          <w:szCs w:val="24"/>
          <w:lang w:val="en-US"/>
        </w:rPr>
        <w:t>he frequency of the generated electromagnetic wave falls in</w:t>
      </w:r>
      <w:r w:rsidR="00996EE0">
        <w:rPr>
          <w:sz w:val="24"/>
          <w:szCs w:val="24"/>
          <w:lang w:val="en-US"/>
        </w:rPr>
        <w:t xml:space="preserve">to the THz range of 0.2-2.0 THz because the bandwidth is limited by phonons in </w:t>
      </w:r>
      <w:proofErr w:type="spellStart"/>
      <w:r w:rsidR="00996EE0">
        <w:rPr>
          <w:sz w:val="24"/>
          <w:szCs w:val="24"/>
          <w:lang w:val="en-US"/>
        </w:rPr>
        <w:t>ZnTe</w:t>
      </w:r>
      <w:proofErr w:type="spellEnd"/>
      <w:r w:rsidR="00996EE0">
        <w:rPr>
          <w:sz w:val="24"/>
          <w:szCs w:val="24"/>
          <w:lang w:val="en-US"/>
        </w:rPr>
        <w:t xml:space="preserve"> crystal.</w:t>
      </w:r>
      <w:r w:rsidR="00CE53DA" w:rsidRPr="003560AF">
        <w:rPr>
          <w:sz w:val="24"/>
          <w:szCs w:val="24"/>
          <w:lang w:val="en-US"/>
        </w:rPr>
        <w:t xml:space="preserve"> The temporal length of the generated pulses is ~1 ps. Using </w:t>
      </w:r>
      <w:r w:rsidRPr="003560AF">
        <w:rPr>
          <w:sz w:val="24"/>
          <w:szCs w:val="24"/>
          <w:lang w:val="en-US"/>
        </w:rPr>
        <w:t xml:space="preserve">parabolic </w:t>
      </w:r>
      <w:proofErr w:type="gramStart"/>
      <w:r w:rsidRPr="003560AF">
        <w:rPr>
          <w:sz w:val="24"/>
          <w:szCs w:val="24"/>
          <w:lang w:val="en-US"/>
        </w:rPr>
        <w:t>mirrors,</w:t>
      </w:r>
      <w:proofErr w:type="gramEnd"/>
      <w:r w:rsidRPr="003560AF">
        <w:rPr>
          <w:sz w:val="24"/>
          <w:szCs w:val="24"/>
          <w:lang w:val="en-US"/>
        </w:rPr>
        <w:t xml:space="preserve"> </w:t>
      </w:r>
      <w:r w:rsidR="00CE53DA" w:rsidRPr="003560AF">
        <w:rPr>
          <w:sz w:val="24"/>
          <w:szCs w:val="24"/>
          <w:lang w:val="en-US"/>
        </w:rPr>
        <w:t>the generated THz beam is</w:t>
      </w:r>
      <w:r w:rsidRPr="003560AF">
        <w:rPr>
          <w:sz w:val="24"/>
          <w:szCs w:val="24"/>
          <w:lang w:val="en-US"/>
        </w:rPr>
        <w:t xml:space="preserve"> collimated</w:t>
      </w:r>
      <w:r w:rsidR="00CE53DA" w:rsidRPr="003560AF">
        <w:rPr>
          <w:sz w:val="24"/>
          <w:szCs w:val="24"/>
          <w:lang w:val="en-US"/>
        </w:rPr>
        <w:t>, then focused on the sample</w:t>
      </w:r>
      <w:r w:rsidRPr="003560AF">
        <w:rPr>
          <w:sz w:val="24"/>
          <w:szCs w:val="24"/>
          <w:lang w:val="en-US"/>
        </w:rPr>
        <w:t xml:space="preserve">. The THz beam </w:t>
      </w:r>
      <w:r w:rsidR="00593312" w:rsidRPr="003560AF">
        <w:rPr>
          <w:sz w:val="24"/>
          <w:szCs w:val="24"/>
          <w:lang w:val="en-US"/>
        </w:rPr>
        <w:t>transmitted through the sample guided by other two parabolic mirrors onto the detector space</w:t>
      </w:r>
      <w:r w:rsidR="00641B00" w:rsidRPr="003560AF">
        <w:rPr>
          <w:sz w:val="24"/>
          <w:szCs w:val="24"/>
          <w:lang w:val="en-US"/>
        </w:rPr>
        <w:t xml:space="preserve">. Here, </w:t>
      </w:r>
      <w:r w:rsidR="00593312" w:rsidRPr="003560AF">
        <w:rPr>
          <w:sz w:val="24"/>
          <w:szCs w:val="24"/>
          <w:lang w:val="en-US"/>
        </w:rPr>
        <w:t xml:space="preserve">the THz beam </w:t>
      </w:r>
      <w:r w:rsidR="00593312" w:rsidRPr="003560AF">
        <w:rPr>
          <w:sz w:val="24"/>
          <w:szCs w:val="24"/>
          <w:lang w:val="en-US"/>
        </w:rPr>
        <w:lastRenderedPageBreak/>
        <w:t xml:space="preserve">propagates between the emitting </w:t>
      </w:r>
      <w:proofErr w:type="spellStart"/>
      <w:r w:rsidR="00593312" w:rsidRPr="003560AF">
        <w:rPr>
          <w:sz w:val="24"/>
          <w:szCs w:val="24"/>
          <w:lang w:val="en-US"/>
        </w:rPr>
        <w:t>ZnTe</w:t>
      </w:r>
      <w:proofErr w:type="spellEnd"/>
      <w:r w:rsidR="00593312" w:rsidRPr="003560AF">
        <w:rPr>
          <w:sz w:val="24"/>
          <w:szCs w:val="24"/>
          <w:lang w:val="en-US"/>
        </w:rPr>
        <w:t xml:space="preserve"> crystal and the detector </w:t>
      </w:r>
      <w:r w:rsidR="00641B00" w:rsidRPr="003560AF">
        <w:rPr>
          <w:sz w:val="24"/>
          <w:szCs w:val="24"/>
          <w:lang w:val="en-US"/>
        </w:rPr>
        <w:t xml:space="preserve">which </w:t>
      </w:r>
      <w:r w:rsidR="00593312" w:rsidRPr="003560AF">
        <w:rPr>
          <w:sz w:val="24"/>
          <w:szCs w:val="24"/>
          <w:lang w:val="en-US"/>
        </w:rPr>
        <w:t>is kept under N</w:t>
      </w:r>
      <w:r w:rsidR="00593312" w:rsidRPr="003560AF">
        <w:rPr>
          <w:sz w:val="24"/>
          <w:szCs w:val="24"/>
          <w:vertAlign w:val="subscript"/>
          <w:lang w:val="en-US"/>
        </w:rPr>
        <w:t>2</w:t>
      </w:r>
      <w:r w:rsidR="00593312" w:rsidRPr="003560AF">
        <w:rPr>
          <w:sz w:val="24"/>
          <w:szCs w:val="24"/>
          <w:lang w:val="en-US"/>
        </w:rPr>
        <w:t xml:space="preserve"> environment to prevent absorption of the THz radiation by the water vapor in the air.</w:t>
      </w:r>
      <w:r w:rsidRPr="003560AF">
        <w:rPr>
          <w:sz w:val="24"/>
          <w:szCs w:val="24"/>
          <w:lang w:val="en-US"/>
        </w:rPr>
        <w:fldChar w:fldCharType="begin" w:fldLock="1"/>
      </w:r>
      <w:r w:rsidR="00D0783A">
        <w:rPr>
          <w:sz w:val="24"/>
          <w:szCs w:val="24"/>
          <w:lang w:val="en-US"/>
        </w:rPr>
        <w:instrText>ADDIN CSL_CITATION { "citationItems" : [ { "id" : "ITEM-1", "itemData" : { "author" : [ { "dropping-particle" : "", "family" : "Exter", "given" : "Van", "non-dropping-particle" : "", "parse-names" : false, "suffix" : "" }, { "dropping-particle" : "", "family" : "Martin", "given" : "Fattinger. Ch.", "non-dropping-particle" : "", "parse-names" : false, "suffix" : "" }, { "dropping-particle" : "", "family" : "Grischkowsky", "given" : "D.", "non-dropping-particle" : "", "parse-names" : false, "suffix" : "" } ], "container-title" : "Optic Letters", "id" : "ITEM-1", "issued" : { "date-parts" : [ [ "1989" ] ] }, "page" : "1128-1130", "title" : "THz time domain spectroscopy of water vapor", "type" : "article-journal", "volume" : "14" }, "uris" : [ "http://www.mendeley.com/documents/?uuid=96986e1b-5006-465e-9d21-6ea94238d5e5" ] } ], "mendeley" : { "formattedCitation" : "&lt;sup&gt;79&lt;/sup&gt;", "plainTextFormattedCitation" : "79", "previouslyFormattedCitation" : "&lt;sup&gt;79&lt;/sup&gt;"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79</w:t>
      </w:r>
      <w:r w:rsidRPr="003560AF">
        <w:rPr>
          <w:sz w:val="24"/>
          <w:szCs w:val="24"/>
          <w:lang w:val="en-US"/>
        </w:rPr>
        <w:fldChar w:fldCharType="end"/>
      </w:r>
    </w:p>
    <w:p w14:paraId="42B08932" w14:textId="628E22A0" w:rsidR="00A876DA" w:rsidRPr="003560AF" w:rsidRDefault="00A876DA" w:rsidP="00A876DA">
      <w:pPr>
        <w:spacing w:line="360" w:lineRule="auto"/>
        <w:jc w:val="both"/>
        <w:rPr>
          <w:sz w:val="24"/>
          <w:szCs w:val="24"/>
          <w:lang w:val="en-US"/>
        </w:rPr>
      </w:pPr>
      <w:r w:rsidRPr="003560AF">
        <w:rPr>
          <w:sz w:val="24"/>
          <w:szCs w:val="24"/>
          <w:lang w:val="en-US"/>
        </w:rPr>
        <w:tab/>
        <w:t>The sampling beam (800 nm) provide</w:t>
      </w:r>
      <w:r w:rsidR="004324B7" w:rsidRPr="003560AF">
        <w:rPr>
          <w:sz w:val="24"/>
          <w:szCs w:val="24"/>
          <w:lang w:val="en-US"/>
        </w:rPr>
        <w:t>s</w:t>
      </w:r>
      <w:r w:rsidRPr="003560AF">
        <w:rPr>
          <w:sz w:val="24"/>
          <w:szCs w:val="24"/>
          <w:lang w:val="en-US"/>
        </w:rPr>
        <w:t xml:space="preserve"> </w:t>
      </w:r>
      <w:r w:rsidR="004F493A" w:rsidRPr="003560AF">
        <w:rPr>
          <w:sz w:val="24"/>
          <w:szCs w:val="24"/>
          <w:lang w:val="en-US"/>
        </w:rPr>
        <w:t xml:space="preserve">gated </w:t>
      </w:r>
      <w:r w:rsidRPr="003560AF">
        <w:rPr>
          <w:sz w:val="24"/>
          <w:szCs w:val="24"/>
          <w:lang w:val="en-US"/>
        </w:rPr>
        <w:t xml:space="preserve">detection of </w:t>
      </w:r>
      <w:r w:rsidR="004F493A" w:rsidRPr="003560AF">
        <w:rPr>
          <w:sz w:val="24"/>
          <w:szCs w:val="24"/>
          <w:lang w:val="en-US"/>
        </w:rPr>
        <w:t xml:space="preserve">the </w:t>
      </w:r>
      <w:r w:rsidRPr="003560AF">
        <w:rPr>
          <w:sz w:val="24"/>
          <w:szCs w:val="24"/>
          <w:lang w:val="en-US"/>
        </w:rPr>
        <w:t>THz</w:t>
      </w:r>
      <w:r w:rsidR="004F493A" w:rsidRPr="003560AF">
        <w:rPr>
          <w:sz w:val="24"/>
          <w:szCs w:val="24"/>
          <w:lang w:val="en-US"/>
        </w:rPr>
        <w:t xml:space="preserve"> pulses in a 1 mm think (110)-oriented </w:t>
      </w:r>
      <w:proofErr w:type="spellStart"/>
      <w:r w:rsidR="004F493A" w:rsidRPr="003560AF">
        <w:rPr>
          <w:sz w:val="24"/>
          <w:szCs w:val="24"/>
          <w:lang w:val="en-US"/>
        </w:rPr>
        <w:t>ZnTe</w:t>
      </w:r>
      <w:proofErr w:type="spellEnd"/>
      <w:r w:rsidR="004F493A" w:rsidRPr="003560AF">
        <w:rPr>
          <w:sz w:val="24"/>
          <w:szCs w:val="24"/>
          <w:lang w:val="en-US"/>
        </w:rPr>
        <w:t xml:space="preserve"> crystal via the </w:t>
      </w:r>
      <w:r w:rsidRPr="003560AF">
        <w:rPr>
          <w:sz w:val="24"/>
          <w:szCs w:val="24"/>
          <w:lang w:val="en-US"/>
        </w:rPr>
        <w:t>electro</w:t>
      </w:r>
      <w:r w:rsidR="004324B7" w:rsidRPr="003560AF">
        <w:rPr>
          <w:sz w:val="24"/>
          <w:szCs w:val="24"/>
          <w:lang w:val="en-US"/>
        </w:rPr>
        <w:t>-</w:t>
      </w:r>
      <w:r w:rsidRPr="003560AF">
        <w:rPr>
          <w:sz w:val="24"/>
          <w:szCs w:val="24"/>
          <w:lang w:val="en-US"/>
        </w:rPr>
        <w:t xml:space="preserve">optic (EO) </w:t>
      </w:r>
      <w:proofErr w:type="spellStart"/>
      <w:r w:rsidR="004F493A" w:rsidRPr="003560AF">
        <w:rPr>
          <w:sz w:val="24"/>
          <w:szCs w:val="24"/>
          <w:lang w:val="en-US"/>
        </w:rPr>
        <w:t>Pockels</w:t>
      </w:r>
      <w:proofErr w:type="spellEnd"/>
      <w:r w:rsidR="004F493A" w:rsidRPr="003560AF">
        <w:rPr>
          <w:sz w:val="24"/>
          <w:szCs w:val="24"/>
          <w:lang w:val="en-US"/>
        </w:rPr>
        <w:t xml:space="preserve"> </w:t>
      </w:r>
      <w:r w:rsidRPr="003560AF">
        <w:rPr>
          <w:sz w:val="24"/>
          <w:szCs w:val="24"/>
          <w:lang w:val="en-US"/>
        </w:rPr>
        <w:t>effect.</w:t>
      </w:r>
      <w:r w:rsidRPr="003560AF">
        <w:rPr>
          <w:sz w:val="24"/>
          <w:szCs w:val="24"/>
          <w:lang w:val="en-US"/>
        </w:rPr>
        <w:fldChar w:fldCharType="begin" w:fldLock="1"/>
      </w:r>
      <w:r w:rsidR="001D542E">
        <w:rPr>
          <w:sz w:val="24"/>
          <w:szCs w:val="24"/>
          <w:lang w:val="en-US"/>
        </w:rPr>
        <w:instrText>ADDIN CSL_CITATION { "citationItems" : [ { "id" : "ITEM-1", "itemData" : { "DOI" : "10.1063/1.119873", "ISSN" : "00036951", "abstract" : "We report on the coherent detection of ultra-broadband mid-infrared electromagnetic pulses using a 30-\u03bcm-thick ZnTe electro-optic sensor. The detected frequency spectrum exceeds 37 THz, extending from microwave to the mid-infrared. The frequency response can be further improved by reducing the sensor thickness to 10 \u03bcm.", "author" : [ { "dropping-particle" : "", "family" : "Wu", "given" : "Q.", "non-dropping-particle" : "", "parse-names" : false, "suffix" : "" }, { "dropping-particle" : "", "family" : "Zhang", "given" : "X. C.", "non-dropping-particle" : "", "parse-names" : false, "suffix" : "" } ], "container-title" : "Appl. Phys. Lett.", "id" : "ITEM-1", "issue" : "10", "issued" : { "date-parts" : [ [ "1997" ] ] }, "page" : "1285-1286", "title" : "Free-space electro-optics sampling of mid-infrared pulses", "type" : "article-journal", "volume" : "71" }, "uris" : [ "http://www.mendeley.com/documents/?uuid=3b9e6bed-75f7-412d-8965-d85d9f83ee09" ] } ], "mendeley" : { "formattedCitation" : "&lt;sup&gt;80&lt;/sup&gt;", "plainTextFormattedCitation" : "80", "previouslyFormattedCitation" : "&lt;sup&gt;80&lt;/sup&gt;"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80</w:t>
      </w:r>
      <w:r w:rsidRPr="003560AF">
        <w:rPr>
          <w:sz w:val="24"/>
          <w:szCs w:val="24"/>
          <w:lang w:val="en-US"/>
        </w:rPr>
        <w:fldChar w:fldCharType="end"/>
      </w:r>
      <w:r w:rsidRPr="003560AF">
        <w:rPr>
          <w:sz w:val="24"/>
          <w:szCs w:val="24"/>
          <w:lang w:val="en-US"/>
        </w:rPr>
        <w:t xml:space="preserve"> The sampling beam </w:t>
      </w:r>
      <w:r w:rsidR="004F493A" w:rsidRPr="003560AF">
        <w:rPr>
          <w:sz w:val="24"/>
          <w:szCs w:val="24"/>
          <w:lang w:val="en-US"/>
        </w:rPr>
        <w:t xml:space="preserve">is </w:t>
      </w:r>
      <w:r w:rsidRPr="003560AF">
        <w:rPr>
          <w:sz w:val="24"/>
          <w:szCs w:val="24"/>
          <w:lang w:val="en-US"/>
        </w:rPr>
        <w:t>spatially overlapped with the focused THz probe beam</w:t>
      </w:r>
      <w:r w:rsidR="004F493A" w:rsidRPr="003560AF">
        <w:rPr>
          <w:sz w:val="24"/>
          <w:szCs w:val="24"/>
          <w:lang w:val="en-US"/>
        </w:rPr>
        <w:t xml:space="preserve"> at the position of the detection </w:t>
      </w:r>
      <w:proofErr w:type="spellStart"/>
      <w:r w:rsidR="004F493A" w:rsidRPr="003560AF">
        <w:rPr>
          <w:sz w:val="24"/>
          <w:szCs w:val="24"/>
          <w:lang w:val="en-US"/>
        </w:rPr>
        <w:t>ZnTe</w:t>
      </w:r>
      <w:proofErr w:type="spellEnd"/>
      <w:r w:rsidR="004F493A" w:rsidRPr="003560AF">
        <w:rPr>
          <w:sz w:val="24"/>
          <w:szCs w:val="24"/>
          <w:lang w:val="en-US"/>
        </w:rPr>
        <w:t xml:space="preserve"> crystal. The electric field of the THz pulse ind</w:t>
      </w:r>
      <w:r w:rsidR="00A33CB5">
        <w:rPr>
          <w:sz w:val="24"/>
          <w:szCs w:val="24"/>
          <w:lang w:val="en-US"/>
        </w:rPr>
        <w:t>uces</w:t>
      </w:r>
      <w:r w:rsidR="004F493A" w:rsidRPr="003560AF">
        <w:rPr>
          <w:sz w:val="24"/>
          <w:szCs w:val="24"/>
          <w:lang w:val="en-US"/>
        </w:rPr>
        <w:t xml:space="preserve"> an anisotropic change in the refractive index of the </w:t>
      </w:r>
      <w:r w:rsidRPr="003560AF">
        <w:rPr>
          <w:sz w:val="24"/>
          <w:szCs w:val="24"/>
          <w:lang w:val="en-US"/>
        </w:rPr>
        <w:t xml:space="preserve">detection </w:t>
      </w:r>
      <w:proofErr w:type="spellStart"/>
      <w:r w:rsidRPr="003560AF">
        <w:rPr>
          <w:sz w:val="24"/>
          <w:szCs w:val="24"/>
          <w:lang w:val="en-US"/>
        </w:rPr>
        <w:t>ZnTe</w:t>
      </w:r>
      <w:proofErr w:type="spellEnd"/>
      <w:r w:rsidRPr="003560AF">
        <w:rPr>
          <w:sz w:val="24"/>
          <w:szCs w:val="24"/>
          <w:lang w:val="en-US"/>
        </w:rPr>
        <w:t xml:space="preserve"> crystal</w:t>
      </w:r>
      <w:r w:rsidR="004F493A" w:rsidRPr="003560AF">
        <w:rPr>
          <w:sz w:val="24"/>
          <w:szCs w:val="24"/>
          <w:lang w:val="en-US"/>
        </w:rPr>
        <w:t xml:space="preserve"> (birefringence)</w:t>
      </w:r>
      <w:r w:rsidRPr="003560AF">
        <w:rPr>
          <w:sz w:val="24"/>
          <w:szCs w:val="24"/>
          <w:lang w:val="en-US"/>
        </w:rPr>
        <w:t xml:space="preserve">. </w:t>
      </w:r>
      <w:r w:rsidR="004F493A" w:rsidRPr="003560AF">
        <w:rPr>
          <w:sz w:val="24"/>
          <w:szCs w:val="24"/>
          <w:lang w:val="en-US"/>
        </w:rPr>
        <w:t xml:space="preserve">This effect then changes the polarization of the sampling beam. The extent of this change depends on the strength of the electric field at the instant when the sampling pulse propagates through the detection </w:t>
      </w:r>
      <w:proofErr w:type="spellStart"/>
      <w:r w:rsidR="004F493A" w:rsidRPr="003560AF">
        <w:rPr>
          <w:sz w:val="24"/>
          <w:szCs w:val="24"/>
          <w:lang w:val="en-US"/>
        </w:rPr>
        <w:t>ZnTe</w:t>
      </w:r>
      <w:proofErr w:type="spellEnd"/>
      <w:r w:rsidR="004F493A" w:rsidRPr="003560AF">
        <w:rPr>
          <w:sz w:val="24"/>
          <w:szCs w:val="24"/>
          <w:lang w:val="en-US"/>
        </w:rPr>
        <w:t xml:space="preserve"> crystal.</w:t>
      </w:r>
      <w:r w:rsidRPr="003560AF">
        <w:rPr>
          <w:sz w:val="24"/>
          <w:szCs w:val="24"/>
          <w:lang w:val="en-US"/>
        </w:rPr>
        <w:fldChar w:fldCharType="begin" w:fldLock="1"/>
      </w:r>
      <w:r w:rsidR="001D542E">
        <w:rPr>
          <w:sz w:val="24"/>
          <w:szCs w:val="24"/>
          <w:lang w:val="en-US"/>
        </w:rPr>
        <w:instrText>ADDIN CSL_CITATION { "citationItems" : [ { "id" : "ITEM-1", "itemData" : { "DOI" : "10.1103/RevModPhys.83.543", "ISSN" : "0034-6861", "author" : [ { "dropping-particle" : "", "family" : "Ulbricht", "given" : "Ronald", "non-dropping-particle" : "", "parse-names" : false, "suffix" : "" }, { "dropping-particle" : "", "family" : "Hendry", "given" : "Euan", "non-dropping-particle" : "", "parse-names" : false, "suffix" : "" }, { "dropping-particle" : "", "family" : "Shan", "given" : "Jie", "non-dropping-particle" : "", "parse-names" : false, "suffix" : "" }, { "dropping-particle" : "", "family" : "Heinz", "given" : "Tony F.", "non-dropping-particle" : "", "parse-names" : false, "suffix" : "" }, { "dropping-particle" : "", "family" : "Bonn", "given" : "Mischa", "non-dropping-particle" : "", "parse-names" : false, "suffix" : "" } ], "container-title" : "Rev. Mod. Phys.", "id" : "ITEM-1", "issue" : "2", "issued" : { "date-parts" : [ [ "2011", "6" ] ] }, "page" : "543-586", "title" : "Carrier dynamics in semiconductors studied with time-resolved terahertz spectroscopy", "type" : "article-journal", "volume" : "83" }, "uris" : [ "http://www.mendeley.com/documents/?uuid=a274d8b8-1f1a-42c2-b31e-f69e33f044cf" ] } ], "mendeley" : { "formattedCitation" : "&lt;sup&gt;76&lt;/sup&gt;", "plainTextFormattedCitation" : "76", "previouslyFormattedCitation" : "&lt;sup&gt;76&lt;/sup&gt;"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76</w:t>
      </w:r>
      <w:r w:rsidRPr="003560AF">
        <w:rPr>
          <w:sz w:val="24"/>
          <w:szCs w:val="24"/>
          <w:lang w:val="en-US"/>
        </w:rPr>
        <w:fldChar w:fldCharType="end"/>
      </w:r>
      <w:r w:rsidRPr="003560AF">
        <w:rPr>
          <w:sz w:val="24"/>
          <w:szCs w:val="24"/>
          <w:lang w:val="en-US"/>
        </w:rPr>
        <w:t xml:space="preserve"> The polarization change in the sampling beam through detection crystal is measured by splitting the beam into its vertical and horizontal components </w:t>
      </w:r>
      <w:r w:rsidR="004F493A" w:rsidRPr="003560AF">
        <w:rPr>
          <w:sz w:val="24"/>
          <w:szCs w:val="24"/>
          <w:lang w:val="en-US"/>
        </w:rPr>
        <w:t>using</w:t>
      </w:r>
      <w:r w:rsidRPr="003560AF">
        <w:rPr>
          <w:sz w:val="24"/>
          <w:szCs w:val="24"/>
          <w:lang w:val="en-US"/>
        </w:rPr>
        <w:t xml:space="preserve"> </w:t>
      </w:r>
      <w:r w:rsidR="00A33CB5">
        <w:rPr>
          <w:sz w:val="24"/>
          <w:szCs w:val="24"/>
          <w:lang w:val="en-US"/>
        </w:rPr>
        <w:t xml:space="preserve">a </w:t>
      </w:r>
      <w:r w:rsidRPr="003560AF">
        <w:rPr>
          <w:sz w:val="24"/>
          <w:szCs w:val="24"/>
          <w:lang w:val="en-US"/>
        </w:rPr>
        <w:t xml:space="preserve">Wollaston prism and detecting the </w:t>
      </w:r>
      <w:r w:rsidR="004F493A" w:rsidRPr="003560AF">
        <w:rPr>
          <w:sz w:val="24"/>
          <w:szCs w:val="24"/>
          <w:lang w:val="en-US"/>
        </w:rPr>
        <w:t xml:space="preserve">difference in the intensity of both </w:t>
      </w:r>
      <w:r w:rsidRPr="003560AF">
        <w:rPr>
          <w:sz w:val="24"/>
          <w:szCs w:val="24"/>
          <w:lang w:val="en-US"/>
        </w:rPr>
        <w:t>components by differential photodiodes. The</w:t>
      </w:r>
      <w:r w:rsidR="004F493A" w:rsidRPr="003560AF">
        <w:rPr>
          <w:sz w:val="24"/>
          <w:szCs w:val="24"/>
          <w:lang w:val="en-US"/>
        </w:rPr>
        <w:t xml:space="preserve"> polarization of the sampling beam is tuned in such a way that the signal on the </w:t>
      </w:r>
      <w:r w:rsidRPr="003560AF">
        <w:rPr>
          <w:sz w:val="24"/>
          <w:szCs w:val="24"/>
          <w:lang w:val="en-US"/>
        </w:rPr>
        <w:t xml:space="preserve">differential </w:t>
      </w:r>
      <w:r w:rsidR="004F493A" w:rsidRPr="003560AF">
        <w:rPr>
          <w:sz w:val="24"/>
          <w:szCs w:val="24"/>
          <w:lang w:val="en-US"/>
        </w:rPr>
        <w:t xml:space="preserve">photodiodes is </w:t>
      </w:r>
      <w:proofErr w:type="spellStart"/>
      <w:r w:rsidRPr="003560AF">
        <w:rPr>
          <w:sz w:val="24"/>
          <w:szCs w:val="24"/>
          <w:lang w:val="en-US"/>
        </w:rPr>
        <w:t>propotional</w:t>
      </w:r>
      <w:proofErr w:type="spellEnd"/>
      <w:r w:rsidRPr="003560AF">
        <w:rPr>
          <w:sz w:val="24"/>
          <w:szCs w:val="24"/>
          <w:lang w:val="en-US"/>
        </w:rPr>
        <w:t xml:space="preserve"> to </w:t>
      </w:r>
      <w:r w:rsidR="004F493A" w:rsidRPr="003560AF">
        <w:rPr>
          <w:sz w:val="24"/>
          <w:szCs w:val="24"/>
          <w:lang w:val="en-US"/>
        </w:rPr>
        <w:t xml:space="preserve">the electric field of the </w:t>
      </w:r>
      <w:r w:rsidRPr="003560AF">
        <w:rPr>
          <w:sz w:val="24"/>
          <w:szCs w:val="24"/>
          <w:lang w:val="en-US"/>
        </w:rPr>
        <w:t xml:space="preserve">THz </w:t>
      </w:r>
      <w:r w:rsidR="004F493A" w:rsidRPr="003560AF">
        <w:rPr>
          <w:sz w:val="24"/>
          <w:szCs w:val="24"/>
          <w:lang w:val="en-US"/>
        </w:rPr>
        <w:t>pulse</w:t>
      </w:r>
      <w:r w:rsidRPr="003560AF">
        <w:rPr>
          <w:sz w:val="24"/>
          <w:szCs w:val="24"/>
          <w:lang w:val="en-US"/>
        </w:rPr>
        <w:t>.</w:t>
      </w:r>
      <w:r w:rsidRPr="003560AF">
        <w:rPr>
          <w:sz w:val="24"/>
          <w:szCs w:val="24"/>
          <w:lang w:val="en-US"/>
        </w:rPr>
        <w:fldChar w:fldCharType="begin" w:fldLock="1"/>
      </w:r>
      <w:r w:rsidR="001D542E">
        <w:rPr>
          <w:sz w:val="24"/>
          <w:szCs w:val="24"/>
          <w:lang w:val="en-US"/>
        </w:rPr>
        <w:instrText>ADDIN CSL_CITATION { "citationItems" : [ { "id" : "ITEM-1", "itemData" : { "DOI" : "10.1364/JOSAB.18.000313", "ISBN" : "0740-3224", "ISSN" : "0740-3224", "PMID" : "167377300010", "abstract" : "We have performed measurements and calculations of the efficiency of terahertz (THz) detection in ZnTe as functions of the angle between the THz polarization and the crystal (001) axis of the angle between the THz polarization and the probe-beam polarization. We find that, for angles of 0\u00b0 and 90\u00b0 between the probe and THz polarization, the THz detection process is most efficient, whereas the commonly used angle of 45\u00b0 gives less than optimal results. In addition, we show how the polarization direction of a THz beam can be found if the direction of the crystal (001) axis is known. Our results are valid for ZnTe and other zinc-blende crystals such as GaP.", "author" : [ { "dropping-particle" : "", "family" : "Planken", "given" : "Paul C. M.", "non-dropping-particle" : "", "parse-names" : false, "suffix" : "" }, { "dropping-particle" : "", "family" : "Nienhuys", "given" : "Han-Kwang", "non-dropping-particle" : "", "parse-names" : false, "suffix" : "" }, { "dropping-particle" : "", "family" : "Bakker", "given" : "Huib J.", "non-dropping-particle" : "", "parse-names" : false, "suffix" : "" }, { "dropping-particle" : "", "family" : "Wenckebach", "given" : "Tom", "non-dropping-particle" : "", "parse-names" : false, "suffix" : "" } ], "container-title" : "Journal of the Optical Society of America B", "id" : "ITEM-1", "issue" : "3", "issued" : { "date-parts" : [ [ "2001" ] ] }, "page" : "313-317", "title" : "Measurement and calculation of the orientation dependence of terahertz pulse detection in ZnTe", "type" : "article-journal", "volume" : "18" }, "uris" : [ "http://www.mendeley.com/documents/?uuid=07585d06-91f3-4186-a0d5-d2e0143e4e92" ] } ], "mendeley" : { "formattedCitation" : "&lt;sup&gt;81&lt;/sup&gt;", "plainTextFormattedCitation" : "81", "previouslyFormattedCitation" : "&lt;sup&gt;81&lt;/sup&gt;"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81</w:t>
      </w:r>
      <w:r w:rsidRPr="003560AF">
        <w:rPr>
          <w:sz w:val="24"/>
          <w:szCs w:val="24"/>
          <w:lang w:val="en-US"/>
        </w:rPr>
        <w:fldChar w:fldCharType="end"/>
      </w:r>
      <w:r w:rsidRPr="003560AF">
        <w:rPr>
          <w:sz w:val="24"/>
          <w:szCs w:val="24"/>
          <w:lang w:val="en-US"/>
        </w:rPr>
        <w:t xml:space="preserve"> </w:t>
      </w:r>
      <w:r w:rsidR="004F493A" w:rsidRPr="003560AF">
        <w:rPr>
          <w:sz w:val="24"/>
          <w:szCs w:val="24"/>
          <w:lang w:val="en-US"/>
        </w:rPr>
        <w:t>By changing the arrival time of the sampling beam in detection crystal relative to the THz pulse</w:t>
      </w:r>
      <w:r w:rsidR="00A33CB5">
        <w:rPr>
          <w:sz w:val="24"/>
          <w:szCs w:val="24"/>
          <w:lang w:val="en-US"/>
        </w:rPr>
        <w:t>, the THz pulse can be</w:t>
      </w:r>
      <w:r w:rsidR="004F493A" w:rsidRPr="003560AF">
        <w:rPr>
          <w:sz w:val="24"/>
          <w:szCs w:val="24"/>
          <w:lang w:val="en-US"/>
        </w:rPr>
        <w:t xml:space="preserve"> mapped out in the time domain </w:t>
      </w:r>
      <w:r w:rsidRPr="003560AF">
        <w:rPr>
          <w:sz w:val="24"/>
          <w:szCs w:val="24"/>
          <w:lang w:val="en-US"/>
        </w:rPr>
        <w:t>(Figure 2.2).</w:t>
      </w:r>
      <w:r w:rsidRPr="003560AF">
        <w:rPr>
          <w:sz w:val="24"/>
          <w:szCs w:val="24"/>
          <w:lang w:val="en-US"/>
        </w:rPr>
        <w:fldChar w:fldCharType="begin" w:fldLock="1"/>
      </w:r>
      <w:r w:rsidR="001D542E">
        <w:rPr>
          <w:sz w:val="24"/>
          <w:szCs w:val="24"/>
          <w:lang w:val="en-US"/>
        </w:rPr>
        <w:instrText>ADDIN CSL_CITATION { "citationItems" : [ { "id" : "ITEM-1", "itemData" : { "DOI" : "10.1364/JOSAB.18.000313", "ISBN" : "0740-3224", "ISSN" : "0740-3224", "PMID" : "167377300010", "abstract" : "We have performed measurements and calculations of the efficiency of terahertz (THz) detection in ZnTe as functions of the angle between the THz polarization and the crystal (001) axis of the angle between the THz polarization and the probe-beam polarization. We find that, for angles of 0\u00b0 and 90\u00b0 between the probe and THz polarization, the THz detection process is most efficient, whereas the commonly used angle of 45\u00b0 gives less than optimal results. In addition, we show how the polarization direction of a THz beam can be found if the direction of the crystal (001) axis is known. Our results are valid for ZnTe and other zinc-blende crystals such as GaP.", "author" : [ { "dropping-particle" : "", "family" : "Planken", "given" : "Paul C. M.", "non-dropping-particle" : "", "parse-names" : false, "suffix" : "" }, { "dropping-particle" : "", "family" : "Nienhuys", "given" : "Han-Kwang", "non-dropping-particle" : "", "parse-names" : false, "suffix" : "" }, { "dropping-particle" : "", "family" : "Bakker", "given" : "Huib J.", "non-dropping-particle" : "", "parse-names" : false, "suffix" : "" }, { "dropping-particle" : "", "family" : "Wenckebach", "given" : "Tom", "non-dropping-particle" : "", "parse-names" : false, "suffix" : "" } ], "container-title" : "Journal of the Optical Society of America B", "id" : "ITEM-1", "issue" : "3", "issued" : { "date-parts" : [ [ "2001" ] ] }, "page" : "313-317", "title" : "Measurement and calculation of the orientation dependence of terahertz pulse detection in ZnTe", "type" : "article-journal", "volume" : "18" }, "uris" : [ "http://www.mendeley.com/documents/?uuid=07585d06-91f3-4186-a0d5-d2e0143e4e92" ] } ], "mendeley" : { "formattedCitation" : "&lt;sup&gt;81&lt;/sup&gt;", "plainTextFormattedCitation" : "81", "previouslyFormattedCitation" : "&lt;sup&gt;81&lt;/sup&gt;"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81</w:t>
      </w:r>
      <w:r w:rsidRPr="003560AF">
        <w:rPr>
          <w:sz w:val="24"/>
          <w:szCs w:val="24"/>
          <w:lang w:val="en-US"/>
        </w:rPr>
        <w:fldChar w:fldCharType="end"/>
      </w:r>
    </w:p>
    <w:p w14:paraId="6F13EC48" w14:textId="06B8AD0D" w:rsidR="00384BF2" w:rsidRPr="003560AF" w:rsidRDefault="00384BF2" w:rsidP="00384BF2">
      <w:pPr>
        <w:spacing w:line="360" w:lineRule="auto"/>
        <w:ind w:firstLine="720"/>
        <w:jc w:val="both"/>
        <w:rPr>
          <w:sz w:val="24"/>
          <w:szCs w:val="24"/>
          <w:lang w:val="en-US"/>
        </w:rPr>
      </w:pPr>
      <w:r w:rsidRPr="003560AF">
        <w:rPr>
          <w:sz w:val="24"/>
          <w:szCs w:val="24"/>
          <w:lang w:val="en-US"/>
        </w:rPr>
        <w:t>To increase the signal-to-noise ratio, the signal is collected using a lock</w:t>
      </w:r>
      <w:r w:rsidR="00A33CB5">
        <w:rPr>
          <w:sz w:val="24"/>
          <w:szCs w:val="24"/>
          <w:lang w:val="en-US"/>
        </w:rPr>
        <w:t>-</w:t>
      </w:r>
      <w:r w:rsidRPr="003560AF">
        <w:rPr>
          <w:sz w:val="24"/>
          <w:szCs w:val="24"/>
          <w:lang w:val="en-US"/>
        </w:rPr>
        <w:t>in amplifier, operating at a frequency</w:t>
      </w:r>
      <w:r w:rsidR="00641B00" w:rsidRPr="003560AF">
        <w:rPr>
          <w:sz w:val="24"/>
          <w:szCs w:val="24"/>
          <w:lang w:val="en-US"/>
        </w:rPr>
        <w:t xml:space="preserve"> of</w:t>
      </w:r>
      <w:r w:rsidRPr="003560AF">
        <w:rPr>
          <w:sz w:val="24"/>
          <w:szCs w:val="24"/>
          <w:lang w:val="en-US"/>
        </w:rPr>
        <w:t xml:space="preserve"> </w:t>
      </w:r>
      <w:r w:rsidR="00641B00" w:rsidRPr="003560AF">
        <w:rPr>
          <w:sz w:val="24"/>
          <w:szCs w:val="24"/>
          <w:lang w:val="en-US"/>
        </w:rPr>
        <w:t xml:space="preserve">500 Hz which is the </w:t>
      </w:r>
      <w:r w:rsidRPr="003560AF">
        <w:rPr>
          <w:sz w:val="24"/>
          <w:szCs w:val="24"/>
          <w:lang w:val="en-US"/>
        </w:rPr>
        <w:t xml:space="preserve">half </w:t>
      </w:r>
      <w:r w:rsidR="00641B00" w:rsidRPr="003560AF">
        <w:rPr>
          <w:sz w:val="24"/>
          <w:szCs w:val="24"/>
          <w:lang w:val="en-US"/>
        </w:rPr>
        <w:t xml:space="preserve">of </w:t>
      </w:r>
      <w:r w:rsidRPr="003560AF">
        <w:rPr>
          <w:sz w:val="24"/>
          <w:szCs w:val="24"/>
          <w:lang w:val="en-US"/>
        </w:rPr>
        <w:t>the repetition rate of the laser (</w:t>
      </w:r>
      <w:r w:rsidR="00641B00" w:rsidRPr="003560AF">
        <w:rPr>
          <w:sz w:val="24"/>
          <w:szCs w:val="24"/>
          <w:lang w:val="en-US"/>
        </w:rPr>
        <w:t>1 kHz</w:t>
      </w:r>
      <w:r w:rsidRPr="003560AF">
        <w:rPr>
          <w:sz w:val="24"/>
          <w:szCs w:val="24"/>
          <w:lang w:val="en-US"/>
        </w:rPr>
        <w:t>). In this detection scheme, we place a mechanical chopper synchronized with the lock</w:t>
      </w:r>
      <w:r w:rsidR="00A33CB5">
        <w:rPr>
          <w:sz w:val="24"/>
          <w:szCs w:val="24"/>
          <w:lang w:val="en-US"/>
        </w:rPr>
        <w:t>-</w:t>
      </w:r>
      <w:r w:rsidRPr="003560AF">
        <w:rPr>
          <w:sz w:val="24"/>
          <w:szCs w:val="24"/>
          <w:lang w:val="en-US"/>
        </w:rPr>
        <w:t xml:space="preserve">in </w:t>
      </w:r>
      <w:r w:rsidR="00A33CB5">
        <w:rPr>
          <w:sz w:val="24"/>
          <w:szCs w:val="24"/>
          <w:lang w:val="en-US"/>
        </w:rPr>
        <w:t xml:space="preserve">amplifier </w:t>
      </w:r>
      <w:r w:rsidRPr="003560AF">
        <w:rPr>
          <w:sz w:val="24"/>
          <w:szCs w:val="24"/>
          <w:lang w:val="en-US"/>
        </w:rPr>
        <w:t xml:space="preserve">operating at 500 Hz either into the generation beam, thus detecting the field of the THz pulses </w:t>
      </w:r>
      <w:r w:rsidR="00A33CB5" w:rsidRPr="003560AF">
        <w:rPr>
          <w:sz w:val="24"/>
          <w:szCs w:val="24"/>
          <w:lang w:val="en-US"/>
        </w:rPr>
        <w:t>E(t)</w:t>
      </w:r>
      <w:r w:rsidR="00A33CB5">
        <w:rPr>
          <w:sz w:val="24"/>
          <w:szCs w:val="24"/>
          <w:lang w:val="en-US"/>
        </w:rPr>
        <w:t xml:space="preserve"> </w:t>
      </w:r>
      <w:r w:rsidRPr="003560AF">
        <w:rPr>
          <w:sz w:val="24"/>
          <w:szCs w:val="24"/>
          <w:lang w:val="en-US"/>
        </w:rPr>
        <w:t xml:space="preserve">transmitted through our sample, or into the pump beam, detecting the change in the transmitted THz field </w:t>
      </w:r>
      <m:oMath>
        <m:r>
          <w:rPr>
            <w:rFonts w:ascii="Cambria Math" w:hAnsi="Cambria Math"/>
            <w:sz w:val="24"/>
            <w:szCs w:val="24"/>
            <w:lang w:val="en-US"/>
          </w:rPr>
          <m:t>∆</m:t>
        </m:r>
      </m:oMath>
      <w:r w:rsidR="00A33CB5" w:rsidRPr="003560AF">
        <w:rPr>
          <w:sz w:val="24"/>
          <w:szCs w:val="24"/>
          <w:lang w:val="en-US"/>
        </w:rPr>
        <w:t>E(t)</w:t>
      </w:r>
      <w:r w:rsidR="00A33CB5">
        <w:rPr>
          <w:sz w:val="24"/>
          <w:szCs w:val="24"/>
          <w:lang w:val="en-US"/>
        </w:rPr>
        <w:t xml:space="preserve"> </w:t>
      </w:r>
      <w:r w:rsidRPr="003560AF">
        <w:rPr>
          <w:sz w:val="24"/>
          <w:szCs w:val="24"/>
          <w:lang w:val="en-US"/>
        </w:rPr>
        <w:t xml:space="preserve">caused by the photoexcitation of the sample. Using Fourier transformation (FFT), the time domain data can be </w:t>
      </w:r>
      <w:proofErr w:type="spellStart"/>
      <w:r w:rsidRPr="003560AF">
        <w:rPr>
          <w:sz w:val="24"/>
          <w:szCs w:val="24"/>
          <w:lang w:val="en-US"/>
        </w:rPr>
        <w:t>analysed</w:t>
      </w:r>
      <w:proofErr w:type="spellEnd"/>
      <w:r w:rsidRPr="003560AF">
        <w:rPr>
          <w:sz w:val="24"/>
          <w:szCs w:val="24"/>
          <w:lang w:val="en-US"/>
        </w:rPr>
        <w:t xml:space="preserve"> in the frequency domain allow</w:t>
      </w:r>
      <w:r w:rsidR="00A33CB5">
        <w:rPr>
          <w:sz w:val="24"/>
          <w:szCs w:val="24"/>
          <w:lang w:val="en-US"/>
        </w:rPr>
        <w:t>ing</w:t>
      </w:r>
      <w:r w:rsidRPr="003560AF">
        <w:rPr>
          <w:sz w:val="24"/>
          <w:szCs w:val="24"/>
          <w:lang w:val="en-US"/>
        </w:rPr>
        <w:t xml:space="preserve"> us to retrieve the complex valued response function of the sample,</w:t>
      </w:r>
      <w:r w:rsidRPr="003560AF">
        <w:rPr>
          <w:sz w:val="24"/>
          <w:szCs w:val="24"/>
          <w:lang w:val="en-US"/>
        </w:rPr>
        <w:fldChar w:fldCharType="begin" w:fldLock="1"/>
      </w:r>
      <w:r w:rsidR="00D0783A">
        <w:rPr>
          <w:sz w:val="24"/>
          <w:szCs w:val="24"/>
          <w:lang w:val="en-US"/>
        </w:rPr>
        <w:instrText>ADDIN CSL_CITATION { "citationItems" : [ { "id" : "ITEM-1", "itemData" : { "DOI" : "10.1021/cr020685g", "ISSN" : "0009-2665", "PMID" : "15080711", "author" : [ { "dropping-particle" : "", "family" : "Schmuttenmaer", "given" : "C. A", "non-dropping-particle" : "", "parse-names" : false, "suffix" : "" } ], "container-title" : "Chem. Rev.", "id" : "ITEM-1", "issued" : { "date-parts" : [ [ "2004" ] ] }, "page" : "1759-1780", "title" : "Exploring dynamics in the far infrared with terahertz spectroscopy", "type" : "article-journal", "volume" : "104" }, "uris" : [ "http://www.mendeley.com/documents/?uuid=d6d58357-6d43-4f43-8d23-138bc762ae0b" ] } ], "mendeley" : { "formattedCitation" : "&lt;sup&gt;82&lt;/sup&gt;", "plainTextFormattedCitation" : "82", "previouslyFormattedCitation" : "&lt;sup&gt;82&lt;/sup&gt;"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82</w:t>
      </w:r>
      <w:r w:rsidRPr="003560AF">
        <w:rPr>
          <w:sz w:val="24"/>
          <w:szCs w:val="24"/>
          <w:lang w:val="en-US"/>
        </w:rPr>
        <w:fldChar w:fldCharType="end"/>
      </w:r>
      <w:r w:rsidRPr="003560AF">
        <w:rPr>
          <w:sz w:val="24"/>
          <w:szCs w:val="24"/>
          <w:lang w:val="en-US"/>
        </w:rPr>
        <w:t xml:space="preserve"> as the complex refractive index (n(</w:t>
      </w:r>
      <m:oMath>
        <m:r>
          <m:rPr>
            <m:sty m:val="p"/>
          </m:rPr>
          <w:rPr>
            <w:rFonts w:ascii="Cambria Math" w:hAnsi="Cambria Math"/>
            <w:sz w:val="24"/>
            <w:szCs w:val="24"/>
            <w:lang w:val="en-US"/>
          </w:rPr>
          <m:t>ω</m:t>
        </m:r>
      </m:oMath>
      <w:r w:rsidRPr="003560AF">
        <w:rPr>
          <w:sz w:val="24"/>
          <w:szCs w:val="24"/>
          <w:lang w:val="en-US"/>
        </w:rPr>
        <w:t>)), complex permittivity (</w:t>
      </w:r>
      <m:oMath>
        <m:r>
          <m:rPr>
            <m:sty m:val="p"/>
          </m:rPr>
          <w:rPr>
            <w:rFonts w:ascii="Cambria Math" w:hAnsi="Cambria Math"/>
            <w:sz w:val="24"/>
            <w:szCs w:val="24"/>
            <w:lang w:val="en-US"/>
          </w:rPr>
          <m:t>ε</m:t>
        </m:r>
      </m:oMath>
      <w:r w:rsidRPr="003560AF">
        <w:rPr>
          <w:sz w:val="24"/>
          <w:szCs w:val="24"/>
          <w:lang w:val="en-US"/>
        </w:rPr>
        <w:t>(</w:t>
      </w:r>
      <m:oMath>
        <m:r>
          <m:rPr>
            <m:sty m:val="p"/>
          </m:rPr>
          <w:rPr>
            <w:rFonts w:ascii="Cambria Math" w:hAnsi="Cambria Math"/>
            <w:sz w:val="24"/>
            <w:szCs w:val="24"/>
            <w:lang w:val="en-US"/>
          </w:rPr>
          <m:t>ω</m:t>
        </m:r>
      </m:oMath>
      <w:r w:rsidRPr="003560AF">
        <w:rPr>
          <w:sz w:val="24"/>
          <w:szCs w:val="24"/>
          <w:lang w:val="en-US"/>
        </w:rPr>
        <w:t>)) and/or complex conductivity (</w:t>
      </w:r>
      <m:oMath>
        <m:r>
          <m:rPr>
            <m:sty m:val="p"/>
          </m:rPr>
          <w:rPr>
            <w:rFonts w:ascii="Cambria Math" w:hAnsi="Cambria Math"/>
            <w:sz w:val="24"/>
            <w:szCs w:val="24"/>
            <w:lang w:val="en-US"/>
          </w:rPr>
          <m:t>σ</m:t>
        </m:r>
      </m:oMath>
      <w:r w:rsidRPr="003560AF">
        <w:rPr>
          <w:sz w:val="24"/>
          <w:szCs w:val="24"/>
          <w:lang w:val="en-US"/>
        </w:rPr>
        <w:t>(</w:t>
      </w:r>
      <m:oMath>
        <m:r>
          <m:rPr>
            <m:sty m:val="p"/>
          </m:rPr>
          <w:rPr>
            <w:rFonts w:ascii="Cambria Math" w:hAnsi="Cambria Math"/>
            <w:sz w:val="24"/>
            <w:szCs w:val="24"/>
            <w:lang w:val="en-US"/>
          </w:rPr>
          <m:t>ω</m:t>
        </m:r>
      </m:oMath>
      <w:r w:rsidRPr="003560AF">
        <w:rPr>
          <w:sz w:val="24"/>
          <w:szCs w:val="24"/>
          <w:lang w:val="en-US"/>
        </w:rPr>
        <w:t xml:space="preserve">)) (Equation 2.1). These are equivalent ways to describe the response function of a material. The relation between them </w:t>
      </w:r>
      <w:r w:rsidR="00A33CB5">
        <w:rPr>
          <w:sz w:val="24"/>
          <w:szCs w:val="24"/>
          <w:lang w:val="en-US"/>
        </w:rPr>
        <w:t>is</w:t>
      </w:r>
      <w:r w:rsidRPr="003560AF">
        <w:rPr>
          <w:sz w:val="24"/>
          <w:szCs w:val="24"/>
          <w:lang w:val="en-US"/>
        </w:rPr>
        <w:t xml:space="preserve"> described by the equation: </w:t>
      </w:r>
    </w:p>
    <w:p w14:paraId="65948EA2" w14:textId="77777777" w:rsidR="00652E46" w:rsidRPr="003560AF" w:rsidRDefault="004B5E80" w:rsidP="00652E46">
      <w:pPr>
        <w:spacing w:line="360" w:lineRule="auto"/>
        <w:jc w:val="center"/>
        <w:rPr>
          <w:sz w:val="24"/>
          <w:szCs w:val="24"/>
          <w:lang w:val="en-US"/>
        </w:rPr>
      </w:pPr>
      <m:oMath>
        <m:acc>
          <m:accPr>
            <m:ctrlPr>
              <w:rPr>
                <w:rFonts w:ascii="Cambria Math" w:hAnsi="Cambria Math"/>
                <w:i/>
                <w:sz w:val="24"/>
                <w:szCs w:val="24"/>
                <w:lang w:val="en-US"/>
              </w:rPr>
            </m:ctrlPr>
          </m:accPr>
          <m:e>
            <m:r>
              <w:rPr>
                <w:rFonts w:ascii="Cambria Math" w:hAnsi="Cambria Math"/>
                <w:sz w:val="24"/>
                <w:szCs w:val="24"/>
                <w:lang w:val="en-US"/>
              </w:rPr>
              <m:t>σ</m:t>
            </m:r>
          </m:e>
        </m:acc>
        <m:r>
          <w:rPr>
            <w:rFonts w:ascii="Cambria Math" w:hAnsi="Cambria Math"/>
            <w:sz w:val="24"/>
            <w:szCs w:val="24"/>
            <w:lang w:val="en-US"/>
          </w:rPr>
          <m:t>=-i</m:t>
        </m:r>
        <m:acc>
          <m:accPr>
            <m:ctrlPr>
              <w:rPr>
                <w:rFonts w:ascii="Cambria Math" w:hAnsi="Cambria Math"/>
                <w:i/>
                <w:sz w:val="24"/>
                <w:szCs w:val="24"/>
                <w:lang w:val="en-US"/>
              </w:rPr>
            </m:ctrlPr>
          </m:accPr>
          <m:e>
            <m:r>
              <w:rPr>
                <w:rFonts w:ascii="Cambria Math" w:hAnsi="Cambria Math"/>
                <w:sz w:val="24"/>
                <w:szCs w:val="24"/>
                <w:lang w:val="en-US"/>
              </w:rPr>
              <m:t>ε</m:t>
            </m:r>
          </m:e>
        </m:acc>
        <m:sSub>
          <m:sSubPr>
            <m:ctrlPr>
              <w:rPr>
                <w:rFonts w:ascii="Cambria Math" w:hAnsi="Cambria Math"/>
                <w:i/>
                <w:sz w:val="24"/>
                <w:szCs w:val="24"/>
                <w:lang w:val="en-US"/>
              </w:rPr>
            </m:ctrlPr>
          </m:sSubPr>
          <m:e>
            <m:r>
              <w:rPr>
                <w:rFonts w:ascii="Cambria Math" w:hAnsi="Cambria Math"/>
                <w:sz w:val="24"/>
                <w:szCs w:val="24"/>
                <w:lang w:val="en-US"/>
              </w:rPr>
              <m:t>ε</m:t>
            </m:r>
          </m:e>
          <m:sub>
            <m:r>
              <w:rPr>
                <w:rFonts w:ascii="Cambria Math" w:hAnsi="Cambria Math"/>
                <w:sz w:val="24"/>
                <w:szCs w:val="24"/>
                <w:lang w:val="en-US"/>
              </w:rPr>
              <m:t>0</m:t>
            </m:r>
          </m:sub>
        </m:sSub>
        <m:r>
          <w:rPr>
            <w:rFonts w:ascii="Cambria Math" w:hAnsi="Cambria Math"/>
            <w:sz w:val="24"/>
            <w:szCs w:val="24"/>
            <w:lang w:val="en-US"/>
          </w:rPr>
          <m:t>ω=-i</m:t>
        </m:r>
        <m:sSup>
          <m:sSupPr>
            <m:ctrlPr>
              <w:rPr>
                <w:rFonts w:ascii="Cambria Math" w:hAnsi="Cambria Math"/>
                <w:i/>
                <w:sz w:val="24"/>
                <w:szCs w:val="24"/>
                <w:lang w:val="en-US"/>
              </w:rPr>
            </m:ctrlPr>
          </m:sSupPr>
          <m:e>
            <m:acc>
              <m:accPr>
                <m:ctrlPr>
                  <w:rPr>
                    <w:rFonts w:ascii="Cambria Math" w:hAnsi="Cambria Math"/>
                    <w:i/>
                    <w:sz w:val="24"/>
                    <w:szCs w:val="24"/>
                    <w:lang w:val="en-US"/>
                  </w:rPr>
                </m:ctrlPr>
              </m:accPr>
              <m:e>
                <m:r>
                  <w:rPr>
                    <w:rFonts w:ascii="Cambria Math" w:hAnsi="Cambria Math"/>
                    <w:sz w:val="24"/>
                    <w:szCs w:val="24"/>
                    <w:lang w:val="en-US"/>
                  </w:rPr>
                  <m:t>n</m:t>
                </m:r>
              </m:e>
            </m:acc>
          </m:e>
          <m:sup>
            <m:r>
              <w:rPr>
                <w:rFonts w:ascii="Cambria Math" w:hAnsi="Cambria Math"/>
                <w:sz w:val="24"/>
                <w:szCs w:val="24"/>
                <w:lang w:val="en-US"/>
              </w:rPr>
              <m:t>2</m:t>
            </m:r>
          </m:sup>
        </m:sSup>
        <m:sSub>
          <m:sSubPr>
            <m:ctrlPr>
              <w:rPr>
                <w:rFonts w:ascii="Cambria Math" w:hAnsi="Cambria Math"/>
                <w:i/>
                <w:sz w:val="24"/>
                <w:szCs w:val="24"/>
                <w:lang w:val="en-US"/>
              </w:rPr>
            </m:ctrlPr>
          </m:sSubPr>
          <m:e>
            <m:r>
              <w:rPr>
                <w:rFonts w:ascii="Cambria Math" w:hAnsi="Cambria Math"/>
                <w:sz w:val="24"/>
                <w:szCs w:val="24"/>
                <w:lang w:val="en-US"/>
              </w:rPr>
              <m:t>ε</m:t>
            </m:r>
          </m:e>
          <m:sub>
            <m:r>
              <w:rPr>
                <w:rFonts w:ascii="Cambria Math" w:hAnsi="Cambria Math"/>
                <w:sz w:val="24"/>
                <w:szCs w:val="24"/>
                <w:lang w:val="en-US"/>
              </w:rPr>
              <m:t>0</m:t>
            </m:r>
          </m:sub>
        </m:sSub>
        <m:r>
          <w:rPr>
            <w:rFonts w:ascii="Cambria Math" w:hAnsi="Cambria Math"/>
            <w:sz w:val="24"/>
            <w:szCs w:val="24"/>
            <w:lang w:val="en-US"/>
          </w:rPr>
          <m:t>ω</m:t>
        </m:r>
      </m:oMath>
      <w:r w:rsidR="00652E46" w:rsidRPr="003560AF">
        <w:rPr>
          <w:sz w:val="24"/>
          <w:szCs w:val="24"/>
          <w:lang w:val="en-US"/>
        </w:rPr>
        <w:t xml:space="preserve">     (2.1)</w:t>
      </w:r>
    </w:p>
    <w:p w14:paraId="04B4E62A" w14:textId="4231995F" w:rsidR="00C620D3" w:rsidRDefault="00C620D3" w:rsidP="00652E46">
      <w:pPr>
        <w:spacing w:line="360" w:lineRule="auto"/>
        <w:jc w:val="both"/>
        <w:rPr>
          <w:sz w:val="24"/>
          <w:szCs w:val="24"/>
          <w:lang w:val="en-US"/>
        </w:rPr>
      </w:pPr>
      <w:proofErr w:type="gramStart"/>
      <w:r w:rsidRPr="003560AF">
        <w:rPr>
          <w:sz w:val="24"/>
          <w:szCs w:val="24"/>
          <w:lang w:val="en-US"/>
        </w:rPr>
        <w:t>where</w:t>
      </w:r>
      <w:proofErr w:type="gramEnd"/>
      <w:r w:rsidRPr="003560AF">
        <w:rPr>
          <w:sz w:val="24"/>
          <w:szCs w:val="24"/>
          <w:lang w:val="en-US"/>
        </w:rPr>
        <w:t xml:space="preserve"> </w:t>
      </w:r>
      <m:oMath>
        <m:sSub>
          <m:sSubPr>
            <m:ctrlPr>
              <w:rPr>
                <w:rFonts w:ascii="Cambria Math" w:hAnsi="Cambria Math"/>
                <w:i/>
                <w:sz w:val="24"/>
                <w:szCs w:val="24"/>
                <w:lang w:val="en-US"/>
              </w:rPr>
            </m:ctrlPr>
          </m:sSubPr>
          <m:e>
            <m:r>
              <w:rPr>
                <w:rFonts w:ascii="Cambria Math" w:hAnsi="Cambria Math"/>
                <w:sz w:val="24"/>
                <w:szCs w:val="24"/>
                <w:lang w:val="en-US"/>
              </w:rPr>
              <m:t>ε</m:t>
            </m:r>
          </m:e>
          <m:sub>
            <m:r>
              <w:rPr>
                <w:rFonts w:ascii="Cambria Math" w:hAnsi="Cambria Math"/>
                <w:sz w:val="24"/>
                <w:szCs w:val="24"/>
                <w:lang w:val="en-US"/>
              </w:rPr>
              <m:t>0</m:t>
            </m:r>
          </m:sub>
        </m:sSub>
        <m:r>
          <w:rPr>
            <w:rFonts w:ascii="Cambria Math" w:hAnsi="Cambria Math"/>
            <w:sz w:val="24"/>
            <w:szCs w:val="24"/>
            <w:lang w:val="en-US"/>
          </w:rPr>
          <m:t xml:space="preserve"> </m:t>
        </m:r>
      </m:oMath>
      <w:r w:rsidRPr="003560AF">
        <w:rPr>
          <w:sz w:val="24"/>
          <w:szCs w:val="24"/>
          <w:lang w:val="en-US"/>
        </w:rPr>
        <w:t xml:space="preserve">and </w:t>
      </w:r>
      <m:oMath>
        <m:r>
          <w:rPr>
            <w:rFonts w:ascii="Cambria Math" w:hAnsi="Cambria Math"/>
            <w:sz w:val="24"/>
            <w:szCs w:val="24"/>
            <w:lang w:val="en-US"/>
          </w:rPr>
          <m:t>ω</m:t>
        </m:r>
      </m:oMath>
      <w:r w:rsidRPr="003560AF">
        <w:rPr>
          <w:sz w:val="24"/>
          <w:szCs w:val="24"/>
          <w:lang w:val="en-US"/>
        </w:rPr>
        <w:t xml:space="preserve"> are vacuum permittivity and angular frequency of oscillating THz probe (</w:t>
      </w:r>
      <m:oMath>
        <m:r>
          <w:rPr>
            <w:rFonts w:ascii="Cambria Math" w:hAnsi="Cambria Math"/>
            <w:sz w:val="24"/>
            <w:szCs w:val="24"/>
            <w:lang w:val="en-US"/>
          </w:rPr>
          <m:t>ω</m:t>
        </m:r>
      </m:oMath>
      <w:r w:rsidRPr="003560AF">
        <w:rPr>
          <w:sz w:val="24"/>
          <w:szCs w:val="24"/>
          <w:lang w:val="en-US"/>
        </w:rPr>
        <w:t xml:space="preserve"> =</w:t>
      </w:r>
      <m:oMath>
        <m:r>
          <w:rPr>
            <w:rFonts w:ascii="Cambria Math" w:hAnsi="Cambria Math"/>
            <w:sz w:val="24"/>
            <w:szCs w:val="24"/>
            <w:lang w:val="en-US"/>
          </w:rPr>
          <m:t xml:space="preserve">2πv, </m:t>
        </m:r>
      </m:oMath>
      <w:r w:rsidR="00EB1F0B" w:rsidRPr="003560AF">
        <w:rPr>
          <w:sz w:val="24"/>
          <w:szCs w:val="24"/>
          <w:lang w:val="en-US"/>
        </w:rPr>
        <w:t xml:space="preserve"> where </w:t>
      </w:r>
      <m:oMath>
        <m:r>
          <w:rPr>
            <w:rFonts w:ascii="Cambria Math" w:hAnsi="Cambria Math"/>
            <w:sz w:val="24"/>
            <w:szCs w:val="24"/>
            <w:lang w:val="en-US"/>
          </w:rPr>
          <m:t>v</m:t>
        </m:r>
      </m:oMath>
      <w:r w:rsidR="00EB1F0B" w:rsidRPr="003560AF">
        <w:rPr>
          <w:sz w:val="24"/>
          <w:szCs w:val="24"/>
          <w:lang w:val="en-US"/>
        </w:rPr>
        <w:t xml:space="preserve"> is frequency)</w:t>
      </w:r>
      <w:r w:rsidRPr="003560AF">
        <w:rPr>
          <w:sz w:val="24"/>
          <w:szCs w:val="24"/>
          <w:lang w:val="en-US"/>
        </w:rPr>
        <w:t xml:space="preserve">. In this thesis, we primarily focus on the frequency resolved </w:t>
      </w:r>
      <w:r w:rsidRPr="003560AF">
        <w:rPr>
          <w:sz w:val="24"/>
          <w:szCs w:val="24"/>
          <w:lang w:val="en-US"/>
        </w:rPr>
        <w:lastRenderedPageBreak/>
        <w:t xml:space="preserve">data obtained with THz probe in terms of complex conductivity </w:t>
      </w:r>
      <m:oMath>
        <m:r>
          <w:rPr>
            <w:rFonts w:ascii="Cambria Math" w:hAnsi="Cambria Math"/>
            <w:sz w:val="24"/>
            <w:szCs w:val="24"/>
            <w:lang w:val="en-US"/>
          </w:rPr>
          <m:t>σ</m:t>
        </m:r>
      </m:oMath>
      <w:r w:rsidRPr="003560AF">
        <w:rPr>
          <w:sz w:val="24"/>
          <w:szCs w:val="24"/>
          <w:lang w:val="en-US"/>
        </w:rPr>
        <w:t>(</w:t>
      </w:r>
      <m:oMath>
        <m:r>
          <w:rPr>
            <w:rFonts w:ascii="Cambria Math" w:hAnsi="Cambria Math"/>
            <w:sz w:val="24"/>
            <w:szCs w:val="24"/>
            <w:lang w:val="en-US"/>
          </w:rPr>
          <m:t>ω</m:t>
        </m:r>
      </m:oMath>
      <w:r w:rsidRPr="003560AF">
        <w:rPr>
          <w:sz w:val="24"/>
          <w:szCs w:val="24"/>
          <w:lang w:val="en-US"/>
        </w:rPr>
        <w:t>) to discuss the na</w:t>
      </w:r>
      <w:proofErr w:type="spellStart"/>
      <w:r w:rsidRPr="003560AF">
        <w:rPr>
          <w:sz w:val="24"/>
          <w:szCs w:val="24"/>
          <w:lang w:val="en-US"/>
        </w:rPr>
        <w:t>ture</w:t>
      </w:r>
      <w:proofErr w:type="spellEnd"/>
      <w:r w:rsidRPr="003560AF">
        <w:rPr>
          <w:sz w:val="24"/>
          <w:szCs w:val="24"/>
          <w:lang w:val="en-US"/>
        </w:rPr>
        <w:t xml:space="preserve"> of the conductivity in hybrid photoactive materials. </w:t>
      </w:r>
      <w:r w:rsidR="00652E46" w:rsidRPr="003560AF">
        <w:rPr>
          <w:sz w:val="24"/>
          <w:szCs w:val="24"/>
          <w:lang w:val="en-US"/>
        </w:rPr>
        <w:t>By applying</w:t>
      </w:r>
      <w:r w:rsidRPr="003560AF">
        <w:rPr>
          <w:sz w:val="24"/>
          <w:szCs w:val="24"/>
          <w:lang w:val="en-US"/>
        </w:rPr>
        <w:t xml:space="preserve"> FFT of the THz field </w:t>
      </w:r>
      <w:r w:rsidRPr="003560AF">
        <w:rPr>
          <w:rFonts w:eastAsiaTheme="minorEastAsia"/>
          <w:sz w:val="24"/>
          <w:szCs w:val="24"/>
          <w:lang w:val="en-US"/>
        </w:rPr>
        <w:t xml:space="preserve">in the time domain </w:t>
      </w:r>
      <w:r w:rsidRPr="003560AF">
        <w:rPr>
          <w:sz w:val="24"/>
          <w:szCs w:val="24"/>
          <w:lang w:val="en-US"/>
        </w:rPr>
        <w:t>(</w:t>
      </w:r>
      <m:oMath>
        <m:r>
          <w:rPr>
            <w:rFonts w:ascii="Cambria Math" w:hAnsi="Cambria Math"/>
            <w:sz w:val="24"/>
            <w:szCs w:val="24"/>
            <w:lang w:val="en-US"/>
          </w:rPr>
          <m:t>E(</m:t>
        </m:r>
        <m:r>
          <w:rPr>
            <w:rFonts w:ascii="Cambria Math" w:eastAsiaTheme="minorEastAsia" w:hAnsi="Cambria Math"/>
            <w:sz w:val="24"/>
            <w:szCs w:val="24"/>
            <w:lang w:val="en-US"/>
          </w:rPr>
          <m:t>t)</m:t>
        </m:r>
      </m:oMath>
      <w:r w:rsidRPr="003560AF">
        <w:rPr>
          <w:rFonts w:eastAsiaTheme="minorEastAsia"/>
          <w:sz w:val="24"/>
          <w:szCs w:val="24"/>
          <w:lang w:val="en-US"/>
        </w:rPr>
        <w:t xml:space="preserve">), we can obtain the </w:t>
      </w:r>
      <w:r w:rsidRPr="003560AF">
        <w:rPr>
          <w:sz w:val="24"/>
          <w:szCs w:val="24"/>
          <w:lang w:val="en-US"/>
        </w:rPr>
        <w:t xml:space="preserve">THz profile in the frequency domain </w:t>
      </w:r>
      <m:oMath>
        <m:r>
          <w:rPr>
            <w:rFonts w:ascii="Cambria Math" w:hAnsi="Cambria Math"/>
            <w:sz w:val="24"/>
            <w:szCs w:val="24"/>
            <w:lang w:val="en-US"/>
          </w:rPr>
          <m:t>E</m:t>
        </m:r>
        <m:d>
          <m:dPr>
            <m:ctrlPr>
              <w:rPr>
                <w:rFonts w:ascii="Cambria Math" w:hAnsi="Cambria Math"/>
                <w:i/>
                <w:sz w:val="24"/>
                <w:szCs w:val="24"/>
                <w:lang w:val="en-US"/>
              </w:rPr>
            </m:ctrlPr>
          </m:dPr>
          <m:e>
            <m:r>
              <w:rPr>
                <w:rFonts w:ascii="Cambria Math" w:eastAsiaTheme="minorEastAsia" w:hAnsi="Cambria Math"/>
                <w:sz w:val="24"/>
                <w:szCs w:val="24"/>
                <w:lang w:val="en-US"/>
              </w:rPr>
              <m:t>ω</m:t>
            </m:r>
            <m:ctrlPr>
              <w:rPr>
                <w:rFonts w:ascii="Cambria Math" w:eastAsiaTheme="minorEastAsia" w:hAnsi="Cambria Math"/>
                <w:i/>
                <w:sz w:val="24"/>
                <w:szCs w:val="24"/>
                <w:lang w:val="en-US"/>
              </w:rPr>
            </m:ctrlPr>
          </m:e>
        </m:d>
        <m:r>
          <w:rPr>
            <w:rFonts w:ascii="Cambria Math" w:eastAsiaTheme="minorEastAsia" w:hAnsi="Cambria Math"/>
            <w:sz w:val="24"/>
            <w:szCs w:val="24"/>
            <w:lang w:val="en-US"/>
          </w:rPr>
          <m:t>.</m:t>
        </m:r>
      </m:oMath>
      <w:r w:rsidRPr="003560AF">
        <w:rPr>
          <w:sz w:val="24"/>
          <w:szCs w:val="24"/>
          <w:highlight w:val="yellow"/>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8"/>
        <w:gridCol w:w="4660"/>
      </w:tblGrid>
      <w:tr w:rsidR="006962AA" w14:paraId="131C5886" w14:textId="77777777" w:rsidTr="006962AA">
        <w:tc>
          <w:tcPr>
            <w:tcW w:w="4644" w:type="dxa"/>
          </w:tcPr>
          <w:p w14:paraId="38B3CCD5" w14:textId="30F4A99F" w:rsidR="006962AA" w:rsidRDefault="006962AA" w:rsidP="00652E46">
            <w:pPr>
              <w:spacing w:line="360" w:lineRule="auto"/>
              <w:jc w:val="both"/>
              <w:rPr>
                <w:sz w:val="24"/>
                <w:szCs w:val="24"/>
              </w:rPr>
            </w:pPr>
            <w:r w:rsidRPr="003560AF">
              <w:rPr>
                <w:noProof/>
                <w:sz w:val="24"/>
                <w:szCs w:val="24"/>
              </w:rPr>
              <w:drawing>
                <wp:inline distT="0" distB="0" distL="0" distR="0" wp14:anchorId="351C0BEF" wp14:editId="10029B21">
                  <wp:extent cx="2805259" cy="1958980"/>
                  <wp:effectExtent l="0" t="0" r="0" b="3175"/>
                  <wp:docPr id="2" name="Picture 2" descr="C:\Users\karakus\Desktop\timedom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akus\Desktop\timedomain.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06886" cy="1960116"/>
                          </a:xfrm>
                          <a:prstGeom prst="rect">
                            <a:avLst/>
                          </a:prstGeom>
                          <a:noFill/>
                          <a:ln>
                            <a:noFill/>
                          </a:ln>
                        </pic:spPr>
                      </pic:pic>
                    </a:graphicData>
                  </a:graphic>
                </wp:inline>
              </w:drawing>
            </w:r>
          </w:p>
        </w:tc>
        <w:tc>
          <w:tcPr>
            <w:tcW w:w="4644" w:type="dxa"/>
          </w:tcPr>
          <w:p w14:paraId="64C5CB7D" w14:textId="5FA9FF06" w:rsidR="006962AA" w:rsidRDefault="006962AA" w:rsidP="00652E46">
            <w:pPr>
              <w:spacing w:line="360" w:lineRule="auto"/>
              <w:jc w:val="both"/>
              <w:rPr>
                <w:sz w:val="24"/>
                <w:szCs w:val="24"/>
              </w:rPr>
            </w:pPr>
            <w:r>
              <w:rPr>
                <w:noProof/>
                <w:sz w:val="24"/>
                <w:szCs w:val="24"/>
              </w:rPr>
              <w:drawing>
                <wp:inline distT="0" distB="0" distL="0" distR="0" wp14:anchorId="044ABC69" wp14:editId="392102E7">
                  <wp:extent cx="2826327" cy="1973106"/>
                  <wp:effectExtent l="0" t="0" r="0" b="8255"/>
                  <wp:docPr id="20" name="Picture 20" descr="C:\Users\karakus\Desktop\Figure 2.2 le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akus\Desktop\Figure 2.2 left.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27018" cy="1973588"/>
                          </a:xfrm>
                          <a:prstGeom prst="rect">
                            <a:avLst/>
                          </a:prstGeom>
                          <a:noFill/>
                          <a:ln>
                            <a:noFill/>
                          </a:ln>
                        </pic:spPr>
                      </pic:pic>
                    </a:graphicData>
                  </a:graphic>
                </wp:inline>
              </w:drawing>
            </w:r>
          </w:p>
        </w:tc>
      </w:tr>
    </w:tbl>
    <w:p w14:paraId="634D4C34" w14:textId="3D881BE2" w:rsidR="00C620D3" w:rsidRPr="003560AF" w:rsidRDefault="00C620D3" w:rsidP="00C620D3">
      <w:pPr>
        <w:spacing w:line="360" w:lineRule="auto"/>
        <w:jc w:val="both"/>
        <w:rPr>
          <w:sz w:val="24"/>
          <w:szCs w:val="24"/>
          <w:lang w:val="en-US"/>
        </w:rPr>
      </w:pPr>
      <w:r w:rsidRPr="003560AF">
        <w:rPr>
          <w:sz w:val="24"/>
          <w:szCs w:val="24"/>
          <w:lang w:val="en-US"/>
        </w:rPr>
        <w:t xml:space="preserve">Figure 2.2 Typical waveform of THz probe in time domain (left) and </w:t>
      </w:r>
      <w:r w:rsidR="00652E46" w:rsidRPr="003560AF">
        <w:rPr>
          <w:sz w:val="24"/>
          <w:szCs w:val="24"/>
          <w:lang w:val="en-US"/>
        </w:rPr>
        <w:t>the spectral amplitude of the THz waveform obtained using</w:t>
      </w:r>
      <w:r w:rsidRPr="003560AF">
        <w:rPr>
          <w:sz w:val="24"/>
          <w:szCs w:val="24"/>
          <w:lang w:val="en-US"/>
        </w:rPr>
        <w:t xml:space="preserve"> Fourier transform</w:t>
      </w:r>
      <w:r w:rsidR="00652E46" w:rsidRPr="003560AF">
        <w:rPr>
          <w:sz w:val="24"/>
          <w:szCs w:val="24"/>
          <w:lang w:val="en-US"/>
        </w:rPr>
        <w:t>ation</w:t>
      </w:r>
      <w:r w:rsidRPr="003560AF">
        <w:rPr>
          <w:sz w:val="24"/>
          <w:szCs w:val="24"/>
          <w:lang w:val="en-US"/>
        </w:rPr>
        <w:t xml:space="preserve"> (FFT) (right)</w:t>
      </w:r>
      <w:r w:rsidR="006962AA">
        <w:rPr>
          <w:sz w:val="24"/>
          <w:szCs w:val="24"/>
          <w:lang w:val="en-US"/>
        </w:rPr>
        <w:t>.</w:t>
      </w:r>
    </w:p>
    <w:p w14:paraId="03B5639B" w14:textId="77777777" w:rsidR="00C620D3" w:rsidRPr="003560AF" w:rsidRDefault="00C620D3" w:rsidP="00A876DA">
      <w:pPr>
        <w:spacing w:line="360" w:lineRule="auto"/>
        <w:jc w:val="both"/>
        <w:rPr>
          <w:sz w:val="24"/>
          <w:szCs w:val="24"/>
          <w:lang w:val="en-US"/>
        </w:rPr>
      </w:pPr>
    </w:p>
    <w:p w14:paraId="60D6CECC" w14:textId="3199CD33" w:rsidR="00A876DA" w:rsidRPr="003560AF" w:rsidRDefault="00A876DA" w:rsidP="00A876DA">
      <w:pPr>
        <w:pStyle w:val="Heading3"/>
        <w:spacing w:line="360" w:lineRule="auto"/>
        <w:rPr>
          <w:lang w:val="en-US"/>
        </w:rPr>
      </w:pPr>
      <w:bookmarkStart w:id="22" w:name="_Toc467766864"/>
      <w:bookmarkStart w:id="23" w:name="_Toc477804020"/>
      <w:r w:rsidRPr="003560AF">
        <w:rPr>
          <w:lang w:val="en-US"/>
        </w:rPr>
        <w:t xml:space="preserve">2.1.2 </w:t>
      </w:r>
      <w:r w:rsidR="00652E46" w:rsidRPr="003560AF">
        <w:rPr>
          <w:lang w:val="en-US"/>
        </w:rPr>
        <w:t xml:space="preserve">Data analysis in </w:t>
      </w:r>
      <w:r w:rsidRPr="003560AF">
        <w:rPr>
          <w:lang w:val="en-US"/>
        </w:rPr>
        <w:t>TRTS experiments</w:t>
      </w:r>
      <w:bookmarkEnd w:id="22"/>
      <w:bookmarkEnd w:id="23"/>
    </w:p>
    <w:p w14:paraId="2BC8623E" w14:textId="5A92C38F" w:rsidR="00A876DA" w:rsidRPr="003560AF" w:rsidRDefault="00A876DA" w:rsidP="00A876DA">
      <w:pPr>
        <w:spacing w:line="360" w:lineRule="auto"/>
        <w:jc w:val="both"/>
        <w:rPr>
          <w:sz w:val="24"/>
          <w:szCs w:val="24"/>
          <w:lang w:val="en-US"/>
        </w:rPr>
      </w:pPr>
      <w:r w:rsidRPr="003560AF">
        <w:rPr>
          <w:sz w:val="24"/>
          <w:szCs w:val="24"/>
          <w:lang w:val="en-US"/>
        </w:rPr>
        <w:t xml:space="preserve">In this section, we explain experiment details and protocols to obtain the frequency resolved complex conductivity of a given material </w:t>
      </w:r>
      <w:r w:rsidR="00831D3C" w:rsidRPr="003560AF">
        <w:rPr>
          <w:sz w:val="24"/>
          <w:szCs w:val="24"/>
          <w:lang w:val="en-US"/>
        </w:rPr>
        <w:t xml:space="preserve">to </w:t>
      </w:r>
      <w:r w:rsidRPr="003560AF">
        <w:rPr>
          <w:sz w:val="24"/>
          <w:szCs w:val="24"/>
          <w:lang w:val="en-US"/>
        </w:rPr>
        <w:t xml:space="preserve">monitor carrier dynamics. </w:t>
      </w:r>
    </w:p>
    <w:p w14:paraId="416DC136" w14:textId="4D909F33" w:rsidR="00A876DA" w:rsidRPr="003560AF" w:rsidRDefault="00A876DA" w:rsidP="00A876DA">
      <w:pPr>
        <w:spacing w:line="360" w:lineRule="auto"/>
        <w:jc w:val="both"/>
        <w:rPr>
          <w:sz w:val="24"/>
          <w:szCs w:val="24"/>
          <w:lang w:val="en-US"/>
        </w:rPr>
      </w:pPr>
      <w:r w:rsidRPr="003560AF">
        <w:rPr>
          <w:sz w:val="24"/>
          <w:szCs w:val="24"/>
          <w:lang w:val="en-US"/>
        </w:rPr>
        <w:tab/>
        <w:t xml:space="preserve">To investigate frequency resolved complex conductivity in </w:t>
      </w:r>
      <w:r w:rsidR="00406932" w:rsidRPr="003560AF">
        <w:rPr>
          <w:sz w:val="24"/>
          <w:szCs w:val="24"/>
          <w:lang w:val="en-US"/>
        </w:rPr>
        <w:t xml:space="preserve">a </w:t>
      </w:r>
      <w:r w:rsidR="00652E46" w:rsidRPr="003560AF">
        <w:rPr>
          <w:sz w:val="24"/>
          <w:szCs w:val="24"/>
          <w:lang w:val="en-US"/>
        </w:rPr>
        <w:t>sample</w:t>
      </w:r>
      <w:r w:rsidRPr="003560AF">
        <w:rPr>
          <w:sz w:val="24"/>
          <w:szCs w:val="24"/>
          <w:lang w:val="en-US"/>
        </w:rPr>
        <w:t xml:space="preserve">, we </w:t>
      </w:r>
      <w:r w:rsidR="00652E46" w:rsidRPr="003560AF">
        <w:rPr>
          <w:sz w:val="24"/>
          <w:szCs w:val="24"/>
          <w:lang w:val="en-US"/>
        </w:rPr>
        <w:t xml:space="preserve">first </w:t>
      </w:r>
      <w:r w:rsidR="006962AA">
        <w:rPr>
          <w:sz w:val="24"/>
          <w:szCs w:val="24"/>
          <w:lang w:val="en-US"/>
        </w:rPr>
        <w:t>record</w:t>
      </w:r>
      <w:r w:rsidRPr="003560AF">
        <w:rPr>
          <w:sz w:val="24"/>
          <w:szCs w:val="24"/>
          <w:lang w:val="en-US"/>
        </w:rPr>
        <w:t xml:space="preserve"> in the time domain the transmission of THz field through unexcited sample as a reference (Figure 2.4</w:t>
      </w:r>
      <w:r w:rsidR="00831D3C" w:rsidRPr="003560AF">
        <w:rPr>
          <w:sz w:val="24"/>
          <w:szCs w:val="24"/>
          <w:lang w:val="en-US"/>
        </w:rPr>
        <w:t xml:space="preserve"> </w:t>
      </w:r>
      <w:r w:rsidRPr="003560AF">
        <w:rPr>
          <w:sz w:val="24"/>
          <w:szCs w:val="24"/>
          <w:lang w:val="en-US"/>
        </w:rPr>
        <w:t>-</w:t>
      </w:r>
      <w:r w:rsidR="00831D3C" w:rsidRPr="003560AF">
        <w:rPr>
          <w:sz w:val="24"/>
          <w:szCs w:val="24"/>
          <w:lang w:val="en-US"/>
        </w:rPr>
        <w:t xml:space="preserve"> </w:t>
      </w:r>
      <w:r w:rsidRPr="003560AF">
        <w:rPr>
          <w:sz w:val="24"/>
          <w:szCs w:val="24"/>
          <w:lang w:val="en-US"/>
        </w:rPr>
        <w:t xml:space="preserve">Top). Then, we </w:t>
      </w:r>
      <w:proofErr w:type="spellStart"/>
      <w:r w:rsidRPr="003560AF">
        <w:rPr>
          <w:sz w:val="24"/>
          <w:szCs w:val="24"/>
          <w:lang w:val="en-US"/>
        </w:rPr>
        <w:t>photoe</w:t>
      </w:r>
      <w:r w:rsidR="006962AA">
        <w:rPr>
          <w:sz w:val="24"/>
          <w:szCs w:val="24"/>
          <w:lang w:val="en-US"/>
        </w:rPr>
        <w:t>xcite</w:t>
      </w:r>
      <w:proofErr w:type="spellEnd"/>
      <w:r w:rsidR="006962AA">
        <w:rPr>
          <w:sz w:val="24"/>
          <w:szCs w:val="24"/>
          <w:lang w:val="en-US"/>
        </w:rPr>
        <w:t xml:space="preserve"> the sample with pump beam</w:t>
      </w:r>
      <w:r w:rsidRPr="003560AF">
        <w:rPr>
          <w:sz w:val="24"/>
          <w:szCs w:val="24"/>
          <w:lang w:val="en-US"/>
        </w:rPr>
        <w:t xml:space="preserve"> and </w:t>
      </w:r>
      <w:proofErr w:type="spellStart"/>
      <w:r w:rsidRPr="003560AF">
        <w:rPr>
          <w:sz w:val="24"/>
          <w:szCs w:val="24"/>
          <w:lang w:val="en-US"/>
        </w:rPr>
        <w:t>consequitively</w:t>
      </w:r>
      <w:proofErr w:type="spellEnd"/>
      <w:r w:rsidRPr="003560AF">
        <w:rPr>
          <w:sz w:val="24"/>
          <w:szCs w:val="24"/>
          <w:lang w:val="en-US"/>
        </w:rPr>
        <w:t xml:space="preserve"> we probe the phot</w:t>
      </w:r>
      <w:r w:rsidR="00652E46" w:rsidRPr="003560AF">
        <w:rPr>
          <w:sz w:val="24"/>
          <w:szCs w:val="24"/>
          <w:lang w:val="en-US"/>
        </w:rPr>
        <w:t>oinduced change in THz field (∆</w:t>
      </w:r>
      <w:proofErr w:type="gramStart"/>
      <w:r w:rsidR="00652E46" w:rsidRPr="003560AF">
        <w:rPr>
          <w:sz w:val="24"/>
          <w:szCs w:val="24"/>
          <w:lang w:val="en-US"/>
        </w:rPr>
        <w:t>E</w:t>
      </w:r>
      <w:r w:rsidRPr="003560AF">
        <w:rPr>
          <w:sz w:val="24"/>
          <w:szCs w:val="24"/>
          <w:lang w:val="en-US"/>
        </w:rPr>
        <w:t>(</w:t>
      </w:r>
      <w:proofErr w:type="gramEnd"/>
      <w:r w:rsidRPr="003560AF">
        <w:rPr>
          <w:sz w:val="24"/>
          <w:szCs w:val="24"/>
          <w:lang w:val="en-US"/>
        </w:rPr>
        <w:t xml:space="preserve">t) = </w:t>
      </w:r>
      <w:proofErr w:type="spellStart"/>
      <w:r w:rsidR="00652E46" w:rsidRPr="003560AF">
        <w:rPr>
          <w:sz w:val="24"/>
          <w:szCs w:val="24"/>
          <w:lang w:val="en-US"/>
        </w:rPr>
        <w:t>E</w:t>
      </w:r>
      <w:r w:rsidRPr="003560AF">
        <w:rPr>
          <w:sz w:val="24"/>
          <w:szCs w:val="24"/>
          <w:vertAlign w:val="subscript"/>
          <w:lang w:val="en-US"/>
        </w:rPr>
        <w:t>exc</w:t>
      </w:r>
      <w:proofErr w:type="spellEnd"/>
      <w:r w:rsidRPr="003560AF">
        <w:rPr>
          <w:sz w:val="24"/>
          <w:szCs w:val="24"/>
          <w:vertAlign w:val="subscript"/>
          <w:lang w:val="en-US"/>
        </w:rPr>
        <w:t xml:space="preserve"> </w:t>
      </w:r>
      <w:r w:rsidRPr="003560AF">
        <w:rPr>
          <w:sz w:val="24"/>
          <w:szCs w:val="24"/>
          <w:lang w:val="en-US"/>
        </w:rPr>
        <w:t xml:space="preserve">(t) − </w:t>
      </w:r>
      <w:proofErr w:type="spellStart"/>
      <w:r w:rsidR="00652E46" w:rsidRPr="003560AF">
        <w:rPr>
          <w:sz w:val="24"/>
          <w:szCs w:val="24"/>
          <w:lang w:val="en-US"/>
        </w:rPr>
        <w:t>E</w:t>
      </w:r>
      <w:r w:rsidRPr="003560AF">
        <w:rPr>
          <w:sz w:val="24"/>
          <w:szCs w:val="24"/>
          <w:vertAlign w:val="subscript"/>
          <w:lang w:val="en-US"/>
        </w:rPr>
        <w:t>unexc</w:t>
      </w:r>
      <w:proofErr w:type="spellEnd"/>
      <w:r w:rsidRPr="003560AF">
        <w:rPr>
          <w:sz w:val="24"/>
          <w:szCs w:val="24"/>
          <w:lang w:val="en-US"/>
        </w:rPr>
        <w:t xml:space="preserve">(t), in Figure 2.4) by fixing the </w:t>
      </w:r>
      <w:r w:rsidR="00D32034" w:rsidRPr="003560AF">
        <w:rPr>
          <w:sz w:val="24"/>
          <w:szCs w:val="24"/>
          <w:lang w:val="en-US"/>
        </w:rPr>
        <w:t xml:space="preserve">delay between </w:t>
      </w:r>
      <w:r w:rsidRPr="003560AF">
        <w:rPr>
          <w:sz w:val="24"/>
          <w:szCs w:val="24"/>
          <w:lang w:val="en-US"/>
        </w:rPr>
        <w:t xml:space="preserve">pump </w:t>
      </w:r>
      <w:r w:rsidR="00D32034" w:rsidRPr="003560AF">
        <w:rPr>
          <w:sz w:val="24"/>
          <w:szCs w:val="24"/>
          <w:lang w:val="en-US"/>
        </w:rPr>
        <w:t xml:space="preserve">and sampling pulse while </w:t>
      </w:r>
      <w:r w:rsidRPr="003560AF">
        <w:rPr>
          <w:sz w:val="24"/>
          <w:szCs w:val="24"/>
          <w:lang w:val="en-US"/>
        </w:rPr>
        <w:t>changing the sampling delay stage (Figure 2.4</w:t>
      </w:r>
      <w:r w:rsidR="00831D3C" w:rsidRPr="003560AF">
        <w:rPr>
          <w:sz w:val="24"/>
          <w:szCs w:val="24"/>
          <w:lang w:val="en-US"/>
        </w:rPr>
        <w:t xml:space="preserve"> </w:t>
      </w:r>
      <w:r w:rsidRPr="003560AF">
        <w:rPr>
          <w:sz w:val="24"/>
          <w:szCs w:val="24"/>
          <w:lang w:val="en-US"/>
        </w:rPr>
        <w:t>-</w:t>
      </w:r>
      <w:r w:rsidR="00831D3C" w:rsidRPr="003560AF">
        <w:rPr>
          <w:sz w:val="24"/>
          <w:szCs w:val="24"/>
          <w:lang w:val="en-US"/>
        </w:rPr>
        <w:t xml:space="preserve"> </w:t>
      </w:r>
      <w:r w:rsidRPr="003560AF">
        <w:rPr>
          <w:sz w:val="24"/>
          <w:szCs w:val="24"/>
          <w:lang w:val="en-US"/>
        </w:rPr>
        <w:t xml:space="preserve">Bottom). By FFT, we </w:t>
      </w:r>
      <w:r w:rsidR="00D32034" w:rsidRPr="003560AF">
        <w:rPr>
          <w:sz w:val="24"/>
          <w:szCs w:val="24"/>
          <w:lang w:val="en-US"/>
        </w:rPr>
        <w:t>calculate</w:t>
      </w:r>
      <w:r w:rsidRPr="003560AF">
        <w:rPr>
          <w:sz w:val="24"/>
          <w:szCs w:val="24"/>
          <w:lang w:val="en-US"/>
        </w:rPr>
        <w:t xml:space="preserve"> f</w:t>
      </w:r>
      <w:r w:rsidR="00652E46" w:rsidRPr="003560AF">
        <w:rPr>
          <w:sz w:val="24"/>
          <w:szCs w:val="24"/>
          <w:lang w:val="en-US"/>
        </w:rPr>
        <w:t xml:space="preserve">requency resolved waveforms of </w:t>
      </w:r>
      <w:proofErr w:type="spellStart"/>
      <w:proofErr w:type="gramStart"/>
      <w:r w:rsidR="00652E46" w:rsidRPr="003560AF">
        <w:rPr>
          <w:sz w:val="24"/>
          <w:szCs w:val="24"/>
          <w:lang w:val="en-US"/>
        </w:rPr>
        <w:t>E</w:t>
      </w:r>
      <w:r w:rsidRPr="003560AF">
        <w:rPr>
          <w:sz w:val="24"/>
          <w:szCs w:val="24"/>
          <w:vertAlign w:val="subscript"/>
          <w:lang w:val="en-US"/>
        </w:rPr>
        <w:t>unexc</w:t>
      </w:r>
      <w:proofErr w:type="spellEnd"/>
      <w:r w:rsidRPr="003560AF">
        <w:rPr>
          <w:sz w:val="24"/>
          <w:szCs w:val="24"/>
          <w:lang w:val="en-US"/>
        </w:rPr>
        <w:t>(</w:t>
      </w:r>
      <w:proofErr w:type="gramEnd"/>
      <m:oMath>
        <m:r>
          <w:rPr>
            <w:rFonts w:ascii="Cambria Math" w:hAnsi="Cambria Math"/>
            <w:sz w:val="24"/>
            <w:szCs w:val="24"/>
            <w:lang w:val="en-US"/>
          </w:rPr>
          <m:t>ω</m:t>
        </m:r>
      </m:oMath>
      <w:r w:rsidRPr="003560AF">
        <w:rPr>
          <w:sz w:val="24"/>
          <w:szCs w:val="24"/>
          <w:lang w:val="en-US"/>
        </w:rPr>
        <w:t xml:space="preserve">) and </w:t>
      </w:r>
      <m:oMath>
        <m:r>
          <w:rPr>
            <w:rFonts w:ascii="Cambria Math" w:hAnsi="Cambria Math"/>
            <w:sz w:val="24"/>
            <w:szCs w:val="24"/>
            <w:lang w:val="en-US"/>
          </w:rPr>
          <m:t>∆</m:t>
        </m:r>
      </m:oMath>
      <w:r w:rsidR="00652E46" w:rsidRPr="003560AF">
        <w:rPr>
          <w:sz w:val="24"/>
          <w:szCs w:val="24"/>
          <w:lang w:val="en-US"/>
        </w:rPr>
        <w:t>E</w:t>
      </w:r>
      <w:r w:rsidRPr="003560AF">
        <w:rPr>
          <w:sz w:val="24"/>
          <w:szCs w:val="24"/>
          <w:lang w:val="en-US"/>
        </w:rPr>
        <w:t>(</w:t>
      </w:r>
      <m:oMath>
        <m:r>
          <w:rPr>
            <w:rFonts w:ascii="Cambria Math" w:hAnsi="Cambria Math"/>
            <w:sz w:val="24"/>
            <w:szCs w:val="24"/>
            <w:lang w:val="en-US"/>
          </w:rPr>
          <m:t>ω</m:t>
        </m:r>
      </m:oMath>
      <w:r w:rsidRPr="003560AF">
        <w:rPr>
          <w:sz w:val="24"/>
          <w:szCs w:val="24"/>
          <w:lang w:val="en-US"/>
        </w:rPr>
        <w:t>). We extract complex cond</w:t>
      </w:r>
      <w:proofErr w:type="spellStart"/>
      <w:r w:rsidR="00652E46" w:rsidRPr="003560AF">
        <w:rPr>
          <w:sz w:val="24"/>
          <w:szCs w:val="24"/>
          <w:lang w:val="en-US"/>
        </w:rPr>
        <w:t>uctivity</w:t>
      </w:r>
      <w:proofErr w:type="spellEnd"/>
      <w:r w:rsidR="00652E46" w:rsidRPr="003560AF">
        <w:rPr>
          <w:sz w:val="24"/>
          <w:szCs w:val="24"/>
          <w:lang w:val="en-US"/>
        </w:rPr>
        <w:t xml:space="preserve"> from THz waveforms of </w:t>
      </w:r>
      <w:proofErr w:type="spellStart"/>
      <w:proofErr w:type="gramStart"/>
      <w:r w:rsidR="00652E46" w:rsidRPr="003560AF">
        <w:rPr>
          <w:sz w:val="24"/>
          <w:szCs w:val="24"/>
          <w:lang w:val="en-US"/>
        </w:rPr>
        <w:t>E</w:t>
      </w:r>
      <w:r w:rsidRPr="003560AF">
        <w:rPr>
          <w:sz w:val="24"/>
          <w:szCs w:val="24"/>
          <w:vertAlign w:val="subscript"/>
          <w:lang w:val="en-US"/>
        </w:rPr>
        <w:t>unexc</w:t>
      </w:r>
      <w:proofErr w:type="spellEnd"/>
      <w:r w:rsidRPr="003560AF">
        <w:rPr>
          <w:sz w:val="24"/>
          <w:szCs w:val="24"/>
          <w:lang w:val="en-US"/>
        </w:rPr>
        <w:t>(</w:t>
      </w:r>
      <w:proofErr w:type="gramEnd"/>
      <m:oMath>
        <m:r>
          <w:rPr>
            <w:rFonts w:ascii="Cambria Math" w:hAnsi="Cambria Math"/>
            <w:sz w:val="24"/>
            <w:szCs w:val="24"/>
            <w:lang w:val="en-US"/>
          </w:rPr>
          <m:t>ω</m:t>
        </m:r>
      </m:oMath>
      <w:r w:rsidRPr="003560AF">
        <w:rPr>
          <w:sz w:val="24"/>
          <w:szCs w:val="24"/>
          <w:lang w:val="en-US"/>
        </w:rPr>
        <w:t xml:space="preserve">) and </w:t>
      </w:r>
      <m:oMath>
        <m:r>
          <w:rPr>
            <w:rFonts w:ascii="Cambria Math" w:hAnsi="Cambria Math"/>
            <w:sz w:val="24"/>
            <w:szCs w:val="24"/>
            <w:lang w:val="en-US"/>
          </w:rPr>
          <m:t>∆</m:t>
        </m:r>
      </m:oMath>
      <w:r w:rsidR="00652E46" w:rsidRPr="003560AF">
        <w:rPr>
          <w:sz w:val="24"/>
          <w:szCs w:val="24"/>
          <w:lang w:val="en-US"/>
        </w:rPr>
        <w:t>E</w:t>
      </w:r>
      <w:r w:rsidRPr="003560AF">
        <w:rPr>
          <w:sz w:val="24"/>
          <w:szCs w:val="24"/>
          <w:lang w:val="en-US"/>
        </w:rPr>
        <w:t>(</w:t>
      </w:r>
      <m:oMath>
        <m:r>
          <w:rPr>
            <w:rFonts w:ascii="Cambria Math" w:hAnsi="Cambria Math"/>
            <w:sz w:val="24"/>
            <w:szCs w:val="24"/>
            <w:lang w:val="en-US"/>
          </w:rPr>
          <m:t>ω</m:t>
        </m:r>
      </m:oMath>
      <w:r w:rsidRPr="003560AF">
        <w:rPr>
          <w:sz w:val="24"/>
          <w:szCs w:val="24"/>
          <w:lang w:val="en-US"/>
        </w:rPr>
        <w:t>) which propagate through a medium</w:t>
      </w:r>
      <w:r w:rsidR="004D163A" w:rsidRPr="003560AF">
        <w:rPr>
          <w:sz w:val="24"/>
          <w:szCs w:val="24"/>
          <w:lang w:val="en-US"/>
        </w:rPr>
        <w:t xml:space="preserve">. For thin samples </w:t>
      </w:r>
      <w:r w:rsidR="00406932" w:rsidRPr="003560AF">
        <w:rPr>
          <w:sz w:val="24"/>
          <w:szCs w:val="24"/>
          <w:lang w:val="en-US"/>
        </w:rPr>
        <w:t xml:space="preserve">with </w:t>
      </w:r>
      <w:proofErr w:type="spellStart"/>
      <w:r w:rsidR="00406932" w:rsidRPr="003560AF">
        <w:rPr>
          <w:sz w:val="24"/>
          <w:szCs w:val="24"/>
          <w:lang w:val="en-US"/>
        </w:rPr>
        <w:t>photoexcited</w:t>
      </w:r>
      <w:proofErr w:type="spellEnd"/>
      <w:r w:rsidR="00406932" w:rsidRPr="003560AF">
        <w:rPr>
          <w:sz w:val="24"/>
          <w:szCs w:val="24"/>
          <w:lang w:val="en-US"/>
        </w:rPr>
        <w:t xml:space="preserve"> region,</w:t>
      </w:r>
      <m:oMath>
        <m:r>
          <w:rPr>
            <w:rFonts w:ascii="Cambria Math" w:hAnsi="Cambria Math"/>
            <w:sz w:val="24"/>
            <w:szCs w:val="24"/>
            <w:lang w:val="en-US"/>
          </w:rPr>
          <m:t xml:space="preserve"> L</m:t>
        </m:r>
      </m:oMath>
      <w:r w:rsidR="00406932" w:rsidRPr="003560AF">
        <w:rPr>
          <w:rFonts w:eastAsiaTheme="minorEastAsia"/>
          <w:sz w:val="24"/>
          <w:szCs w:val="24"/>
          <w:lang w:val="en-US"/>
        </w:rPr>
        <w:t xml:space="preserve"> in </w:t>
      </w:r>
      <w:r w:rsidR="00337095" w:rsidRPr="003560AF">
        <w:rPr>
          <w:sz w:val="24"/>
          <w:szCs w:val="24"/>
          <w:lang w:val="en-US"/>
        </w:rPr>
        <w:t xml:space="preserve">micrometers or </w:t>
      </w:r>
      <w:r w:rsidR="00406932" w:rsidRPr="003560AF">
        <w:rPr>
          <w:sz w:val="24"/>
          <w:szCs w:val="24"/>
          <w:lang w:val="en-US"/>
        </w:rPr>
        <w:t>less,</w:t>
      </w:r>
      <w:r w:rsidR="0005430F" w:rsidRPr="003560AF">
        <w:rPr>
          <w:sz w:val="24"/>
          <w:szCs w:val="24"/>
          <w:lang w:val="en-US"/>
        </w:rPr>
        <w:t xml:space="preserve"> </w:t>
      </w:r>
      <w:r w:rsidR="00337095" w:rsidRPr="003560AF">
        <w:rPr>
          <w:sz w:val="24"/>
          <w:szCs w:val="24"/>
          <w:lang w:val="en-US"/>
        </w:rPr>
        <w:t xml:space="preserve">which is observed in semiconductors with strong optical absorption or in very thin films, the </w:t>
      </w:r>
      <w:r w:rsidR="006962AA">
        <w:rPr>
          <w:sz w:val="24"/>
          <w:szCs w:val="24"/>
          <w:lang w:val="en-US"/>
        </w:rPr>
        <w:t xml:space="preserve">photo-induced </w:t>
      </w:r>
      <w:r w:rsidR="00337095" w:rsidRPr="003560AF">
        <w:rPr>
          <w:sz w:val="24"/>
          <w:szCs w:val="24"/>
          <w:lang w:val="en-US"/>
        </w:rPr>
        <w:t>complex conductivity can be calculated according to the following equation:</w:t>
      </w:r>
      <w:r w:rsidR="00337095" w:rsidRPr="003560AF">
        <w:rPr>
          <w:sz w:val="24"/>
          <w:szCs w:val="24"/>
          <w:lang w:val="en-US"/>
        </w:rPr>
        <w:fldChar w:fldCharType="begin" w:fldLock="1"/>
      </w:r>
      <w:r w:rsidR="001D542E">
        <w:rPr>
          <w:sz w:val="24"/>
          <w:szCs w:val="24"/>
          <w:lang w:val="en-US"/>
        </w:rPr>
        <w:instrText>ADDIN CSL_CITATION { "citationItems" : [ { "id" : "ITEM-1", "itemData" : { "DOI" : "10.1063/1.2748402", "ISSN" : "00219606", "PMID" : "17640136", "abstract" : "Optical pump-terahertz probe spectroscopy has become a widely used experimental tool for the investigation of the ultrafast far-infrared response of polar systems. In this paper the authors present an analytical method of calculating the propagation of ultrashort terahertz pulses in photoexcited media. The transient terahertz wave form transmitted through the sample is equal to a product of the incident terahertz field (at a mixed frequency), transient susceptibility, and a so called transfer function which depends on the properties of the sample in equilibrium. The form of the transfer function is derived for general layered systems and for specific cases including one-dimensional photonic crystals, thin films, and bulk samples. Simplified expressions directly applicable to the analysis of the experimental results related to the most common sample geometries are shown and discussed.", "author" : [ { "dropping-particle" : "", "family" : "Ku\u017eel", "given" : "P.", "non-dropping-particle" : "", "parse-names" : false, "suffix" : "" }, { "dropping-particle" : "", "family" : "Kadlec", "given" : "F.", "non-dropping-particle" : "", "parse-names" : false, "suffix" : "" }, { "dropping-particle" : "", "family" : "N\u011bmec", "given" : "H.", "non-dropping-particle" : "", "parse-names" : false, "suffix" : "" } ], "container-title" : "J. Chem. Phys.", "id" : "ITEM-1", "issue" : "2007", "issued" : { "date-parts" : [ [ "2007" ] ] }, "page" : "024506-1-11", "title" : "Propagation of terahertz pulses in photoexcited media: Analytical theory for layered systems", "type" : "article-journal", "volume" : "127" }, "uris" : [ "http://www.mendeley.com/documents/?uuid=3f142e67-c675-4c49-a96e-b256520ae341" ] } ], "mendeley" : { "formattedCitation" : "&lt;sup&gt;83&lt;/sup&gt;", "plainTextFormattedCitation" : "83", "previouslyFormattedCitation" : "&lt;sup&gt;83&lt;/sup&gt;" }, "properties" : { "noteIndex" : 0 }, "schema" : "https://github.com/citation-style-language/schema/raw/master/csl-citation.json" }</w:instrText>
      </w:r>
      <w:r w:rsidR="00337095" w:rsidRPr="003560AF">
        <w:rPr>
          <w:sz w:val="24"/>
          <w:szCs w:val="24"/>
          <w:lang w:val="en-US"/>
        </w:rPr>
        <w:fldChar w:fldCharType="separate"/>
      </w:r>
      <w:r w:rsidR="001D542E" w:rsidRPr="001D542E">
        <w:rPr>
          <w:noProof/>
          <w:sz w:val="24"/>
          <w:szCs w:val="24"/>
          <w:vertAlign w:val="superscript"/>
          <w:lang w:val="en-US"/>
        </w:rPr>
        <w:t>83</w:t>
      </w:r>
      <w:r w:rsidR="00337095" w:rsidRPr="003560AF">
        <w:rPr>
          <w:sz w:val="24"/>
          <w:szCs w:val="24"/>
          <w:lang w:val="en-US"/>
        </w:rPr>
        <w:fldChar w:fldCharType="end"/>
      </w:r>
      <w:r w:rsidR="004D163A" w:rsidRPr="003560AF">
        <w:rPr>
          <w:sz w:val="24"/>
          <w:szCs w:val="24"/>
          <w:lang w:val="en-US"/>
        </w:rPr>
        <w:t xml:space="preserve"> </w:t>
      </w:r>
    </w:p>
    <w:p w14:paraId="2A9A028B" w14:textId="77777777" w:rsidR="00A876DA" w:rsidRPr="003560AF" w:rsidRDefault="00A876DA" w:rsidP="00A876DA">
      <w:pPr>
        <w:spacing w:line="360" w:lineRule="auto"/>
        <w:jc w:val="center"/>
        <w:rPr>
          <w:sz w:val="24"/>
          <w:szCs w:val="24"/>
          <w:lang w:val="en-US"/>
        </w:rPr>
      </w:pPr>
      <m:oMath>
        <m:r>
          <w:rPr>
            <w:rFonts w:ascii="Cambria Math" w:hAnsi="Cambria Math"/>
            <w:sz w:val="24"/>
            <w:szCs w:val="24"/>
            <w:lang w:val="en-US"/>
          </w:rPr>
          <m:t>∆σ</m:t>
        </m:r>
        <m:d>
          <m:dPr>
            <m:ctrlPr>
              <w:rPr>
                <w:rFonts w:ascii="Cambria Math" w:hAnsi="Cambria Math"/>
                <w:i/>
                <w:sz w:val="24"/>
                <w:szCs w:val="24"/>
                <w:lang w:val="en-US"/>
              </w:rPr>
            </m:ctrlPr>
          </m:dPr>
          <m:e>
            <m:r>
              <w:rPr>
                <w:rFonts w:ascii="Cambria Math" w:hAnsi="Cambria Math"/>
                <w:sz w:val="24"/>
                <w:szCs w:val="24"/>
                <w:lang w:val="en-US"/>
              </w:rPr>
              <m:t>ω</m:t>
            </m:r>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n+1</m:t>
            </m:r>
          </m:num>
          <m:den>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lang w:val="en-US"/>
                  </w:rPr>
                  <m:t>0</m:t>
                </m:r>
              </m:sub>
            </m:sSub>
            <m:r>
              <w:rPr>
                <w:rFonts w:ascii="Cambria Math" w:hAnsi="Cambria Math"/>
                <w:sz w:val="24"/>
                <w:szCs w:val="24"/>
                <w:lang w:val="en-US"/>
              </w:rPr>
              <m:t>L</m:t>
            </m:r>
          </m:den>
        </m:f>
        <m:f>
          <m:fPr>
            <m:ctrlPr>
              <w:rPr>
                <w:rFonts w:ascii="Cambria Math" w:hAnsi="Cambria Math"/>
                <w:i/>
                <w:sz w:val="24"/>
                <w:szCs w:val="24"/>
                <w:lang w:val="en-US"/>
              </w:rPr>
            </m:ctrlPr>
          </m:fPr>
          <m:num>
            <m:r>
              <w:rPr>
                <w:rFonts w:ascii="Cambria Math" w:hAnsi="Cambria Math"/>
                <w:sz w:val="24"/>
                <w:szCs w:val="24"/>
                <w:lang w:val="en-US"/>
              </w:rPr>
              <m:t>∆T(ω)</m:t>
            </m:r>
          </m:num>
          <m:den>
            <m:sSub>
              <m:sSubPr>
                <m:ctrlPr>
                  <w:rPr>
                    <w:rFonts w:ascii="Cambria Math" w:hAnsi="Cambria Math"/>
                    <w:i/>
                    <w:sz w:val="24"/>
                    <w:szCs w:val="24"/>
                    <w:lang w:val="en-US"/>
                  </w:rPr>
                </m:ctrlPr>
              </m:sSubPr>
              <m:e>
                <m:r>
                  <w:rPr>
                    <w:rFonts w:ascii="Cambria Math" w:hAnsi="Cambria Math"/>
                    <w:sz w:val="24"/>
                    <w:szCs w:val="24"/>
                    <w:lang w:val="en-US"/>
                  </w:rPr>
                  <m:t>T</m:t>
                </m:r>
              </m:e>
              <m:sub>
                <m:r>
                  <w:rPr>
                    <w:rFonts w:ascii="Cambria Math" w:hAnsi="Cambria Math"/>
                    <w:sz w:val="24"/>
                    <w:szCs w:val="24"/>
                    <w:lang w:val="en-US"/>
                  </w:rPr>
                  <m:t>0</m:t>
                </m:r>
              </m:sub>
            </m:sSub>
            <m:r>
              <w:rPr>
                <w:rFonts w:ascii="Cambria Math" w:hAnsi="Cambria Math"/>
                <w:sz w:val="24"/>
                <w:szCs w:val="24"/>
                <w:lang w:val="en-US"/>
              </w:rPr>
              <m:t>(ω)</m:t>
            </m:r>
          </m:den>
        </m:f>
      </m:oMath>
      <w:r w:rsidRPr="003560AF">
        <w:rPr>
          <w:sz w:val="24"/>
          <w:szCs w:val="24"/>
          <w:lang w:val="en-US"/>
        </w:rPr>
        <w:t xml:space="preserve">    (2.3)</w:t>
      </w:r>
    </w:p>
    <w:p w14:paraId="716064BC" w14:textId="77777777" w:rsidR="00A876DA" w:rsidRPr="003560AF" w:rsidRDefault="00A876DA" w:rsidP="00A876DA">
      <w:pPr>
        <w:spacing w:line="360" w:lineRule="auto"/>
        <w:jc w:val="both"/>
        <w:rPr>
          <w:sz w:val="24"/>
          <w:szCs w:val="24"/>
          <w:lang w:val="en-US"/>
        </w:rPr>
      </w:pPr>
      <w:proofErr w:type="gramStart"/>
      <w:r w:rsidRPr="003560AF">
        <w:rPr>
          <w:sz w:val="24"/>
          <w:szCs w:val="24"/>
          <w:lang w:val="en-US"/>
        </w:rPr>
        <w:lastRenderedPageBreak/>
        <w:t>where</w:t>
      </w:r>
      <w:proofErr w:type="gramEnd"/>
      <w:r w:rsidRPr="003560AF">
        <w:rPr>
          <w:sz w:val="24"/>
          <w:szCs w:val="24"/>
          <w:lang w:val="en-US"/>
        </w:rPr>
        <w:t xml:space="preserve"> Z</w:t>
      </w:r>
      <w:r w:rsidRPr="003560AF">
        <w:rPr>
          <w:sz w:val="24"/>
          <w:szCs w:val="24"/>
          <w:vertAlign w:val="subscript"/>
          <w:lang w:val="en-US"/>
        </w:rPr>
        <w:t>0</w:t>
      </w:r>
      <w:r w:rsidRPr="003560AF">
        <w:rPr>
          <w:sz w:val="24"/>
          <w:szCs w:val="24"/>
          <w:lang w:val="en-US"/>
        </w:rPr>
        <w:t xml:space="preserve"> = 377 </w:t>
      </w:r>
      <w:r w:rsidRPr="003560AF">
        <w:rPr>
          <w:sz w:val="24"/>
          <w:szCs w:val="24"/>
          <w:lang w:val="en-US"/>
        </w:rPr>
        <w:sym w:font="Symbol" w:char="F057"/>
      </w:r>
      <w:r w:rsidRPr="003560AF">
        <w:rPr>
          <w:sz w:val="24"/>
          <w:szCs w:val="24"/>
          <w:lang w:val="en-US"/>
        </w:rPr>
        <w:t xml:space="preserve"> is the impedance of free space, </w:t>
      </w:r>
      <m:oMath>
        <m:r>
          <w:rPr>
            <w:rFonts w:ascii="Cambria Math" w:hAnsi="Cambria Math"/>
            <w:sz w:val="24"/>
            <w:szCs w:val="24"/>
            <w:lang w:val="en-US"/>
          </w:rPr>
          <m:t>L</m:t>
        </m:r>
      </m:oMath>
      <w:r w:rsidRPr="003560AF">
        <w:rPr>
          <w:sz w:val="24"/>
          <w:szCs w:val="24"/>
          <w:lang w:val="en-US"/>
        </w:rPr>
        <w:t xml:space="preserve"> is the thickness of the photoexcited region and n is the refractive index of the medium after photoexcited region (substrate, cuvette or unexcited region of the same material). The SI unit of the extracted photoconductivity is S/m.</w:t>
      </w:r>
    </w:p>
    <w:p w14:paraId="1A058320" w14:textId="79D001F4" w:rsidR="00A876DA" w:rsidRPr="003560AF" w:rsidRDefault="00EB7190" w:rsidP="00A876DA">
      <w:pPr>
        <w:spacing w:line="360" w:lineRule="auto"/>
        <w:jc w:val="both"/>
        <w:rPr>
          <w:sz w:val="24"/>
          <w:szCs w:val="24"/>
          <w:lang w:val="en-US"/>
        </w:rPr>
      </w:pPr>
      <w:r w:rsidRPr="003560AF">
        <w:rPr>
          <w:noProof/>
          <w:lang w:val="en-US"/>
        </w:rPr>
        <w:drawing>
          <wp:inline distT="0" distB="0" distL="0" distR="0" wp14:anchorId="123947C9" wp14:editId="7C187059">
            <wp:extent cx="5760720" cy="3488620"/>
            <wp:effectExtent l="0" t="0" r="0" b="0"/>
            <wp:docPr id="319" name="Grafik 319" descr="C:\Users\Melike\AppData\Local\Microsoft\Windows\INetCacheContent.Word\TRTS measur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elike\AppData\Local\Microsoft\Windows\INetCacheContent.Word\TRTS measurement.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3488620"/>
                    </a:xfrm>
                    <a:prstGeom prst="rect">
                      <a:avLst/>
                    </a:prstGeom>
                    <a:noFill/>
                    <a:ln>
                      <a:noFill/>
                    </a:ln>
                  </pic:spPr>
                </pic:pic>
              </a:graphicData>
            </a:graphic>
          </wp:inline>
        </w:drawing>
      </w:r>
    </w:p>
    <w:p w14:paraId="60841BCB" w14:textId="031C6939" w:rsidR="00A876DA" w:rsidRPr="003560AF" w:rsidRDefault="00A876DA" w:rsidP="006004CE">
      <w:pPr>
        <w:spacing w:line="360" w:lineRule="auto"/>
        <w:jc w:val="both"/>
        <w:rPr>
          <w:sz w:val="24"/>
          <w:szCs w:val="24"/>
          <w:lang w:val="en-US"/>
        </w:rPr>
      </w:pPr>
      <w:r w:rsidRPr="003560AF">
        <w:rPr>
          <w:sz w:val="24"/>
          <w:szCs w:val="24"/>
          <w:lang w:val="en-US"/>
        </w:rPr>
        <w:t xml:space="preserve">Figure 2.4 </w:t>
      </w:r>
      <w:proofErr w:type="gramStart"/>
      <w:r w:rsidRPr="003560AF">
        <w:rPr>
          <w:sz w:val="24"/>
          <w:szCs w:val="24"/>
          <w:lang w:val="en-US"/>
        </w:rPr>
        <w:t>A</w:t>
      </w:r>
      <w:proofErr w:type="gramEnd"/>
      <w:r w:rsidRPr="003560AF">
        <w:rPr>
          <w:sz w:val="24"/>
          <w:szCs w:val="24"/>
          <w:lang w:val="en-US"/>
        </w:rPr>
        <w:t xml:space="preserve"> typical TRTS experiment. Top: Measurement of THz probe through the unexcited sample, </w:t>
      </w:r>
      <w:proofErr w:type="spellStart"/>
      <w:proofErr w:type="gramStart"/>
      <w:r w:rsidR="00C2504C" w:rsidRPr="003560AF">
        <w:rPr>
          <w:sz w:val="24"/>
          <w:szCs w:val="24"/>
          <w:lang w:val="en-US"/>
        </w:rPr>
        <w:t>E</w:t>
      </w:r>
      <w:r w:rsidRPr="006962AA">
        <w:rPr>
          <w:sz w:val="24"/>
          <w:szCs w:val="24"/>
          <w:vertAlign w:val="subscript"/>
          <w:lang w:val="en-US"/>
        </w:rPr>
        <w:t>unexc</w:t>
      </w:r>
      <w:proofErr w:type="spellEnd"/>
      <w:r w:rsidRPr="006962AA">
        <w:rPr>
          <w:sz w:val="24"/>
          <w:szCs w:val="24"/>
          <w:lang w:val="en-US"/>
        </w:rPr>
        <w:t>(</w:t>
      </w:r>
      <w:proofErr w:type="gramEnd"/>
      <w:r w:rsidRPr="006962AA">
        <w:rPr>
          <w:sz w:val="24"/>
          <w:szCs w:val="24"/>
          <w:lang w:val="en-US"/>
        </w:rPr>
        <w:t>t)</w:t>
      </w:r>
      <w:r w:rsidRPr="006962AA">
        <w:rPr>
          <w:sz w:val="24"/>
          <w:szCs w:val="24"/>
          <w:vertAlign w:val="subscript"/>
          <w:lang w:val="en-US"/>
        </w:rPr>
        <w:t xml:space="preserve"> </w:t>
      </w:r>
      <w:r w:rsidRPr="003560AF">
        <w:rPr>
          <w:sz w:val="24"/>
          <w:szCs w:val="24"/>
          <w:lang w:val="en-US"/>
        </w:rPr>
        <w:t xml:space="preserve">as a reference experiment where the optical chopper is placed in front of the generation beam. Here, the differential signal of the probe field with and without the </w:t>
      </w:r>
      <w:r w:rsidR="0078704A">
        <w:rPr>
          <w:sz w:val="24"/>
          <w:szCs w:val="24"/>
          <w:lang w:val="en-US"/>
        </w:rPr>
        <w:t>sample</w:t>
      </w:r>
      <w:r w:rsidRPr="003560AF">
        <w:rPr>
          <w:sz w:val="24"/>
          <w:szCs w:val="24"/>
          <w:lang w:val="en-US"/>
        </w:rPr>
        <w:t xml:space="preserve"> is measured. Bottom: Measurement of THz probe through the excited sample </w:t>
      </w:r>
      <w:proofErr w:type="spellStart"/>
      <w:proofErr w:type="gramStart"/>
      <w:r w:rsidR="00C2504C" w:rsidRPr="003560AF">
        <w:rPr>
          <w:sz w:val="24"/>
          <w:szCs w:val="24"/>
          <w:lang w:val="en-US"/>
        </w:rPr>
        <w:t>E</w:t>
      </w:r>
      <w:r w:rsidRPr="0078704A">
        <w:rPr>
          <w:sz w:val="24"/>
          <w:szCs w:val="24"/>
          <w:vertAlign w:val="subscript"/>
          <w:lang w:val="en-US"/>
        </w:rPr>
        <w:t>exc</w:t>
      </w:r>
      <w:proofErr w:type="spellEnd"/>
      <w:r w:rsidRPr="003560AF">
        <w:rPr>
          <w:sz w:val="24"/>
          <w:szCs w:val="24"/>
          <w:lang w:val="en-US"/>
        </w:rPr>
        <w:t>(</w:t>
      </w:r>
      <w:proofErr w:type="gramEnd"/>
      <w:r w:rsidRPr="003560AF">
        <w:rPr>
          <w:sz w:val="24"/>
          <w:szCs w:val="24"/>
          <w:lang w:val="en-US"/>
        </w:rPr>
        <w:t>t) via pump where the chopper is placed in front of the pump beam. Here, the differential signal of the probe field with and without the pump is measured.</w:t>
      </w:r>
    </w:p>
    <w:p w14:paraId="472B2B4A" w14:textId="77777777" w:rsidR="00A876DA" w:rsidRPr="003560AF" w:rsidRDefault="00A876DA" w:rsidP="00A876DA">
      <w:pPr>
        <w:spacing w:line="360" w:lineRule="auto"/>
        <w:jc w:val="both"/>
        <w:rPr>
          <w:sz w:val="24"/>
          <w:szCs w:val="24"/>
          <w:lang w:val="en-US"/>
        </w:rPr>
      </w:pPr>
    </w:p>
    <w:p w14:paraId="44CBB6E0" w14:textId="5F314D89" w:rsidR="006A51A0" w:rsidRPr="003560AF" w:rsidRDefault="00A876DA" w:rsidP="0078704A">
      <w:pPr>
        <w:spacing w:line="360" w:lineRule="auto"/>
        <w:ind w:firstLine="720"/>
        <w:jc w:val="both"/>
        <w:rPr>
          <w:sz w:val="24"/>
          <w:szCs w:val="24"/>
          <w:lang w:val="en-US"/>
        </w:rPr>
      </w:pPr>
      <w:r w:rsidRPr="003560AF">
        <w:rPr>
          <w:sz w:val="24"/>
          <w:szCs w:val="24"/>
          <w:lang w:val="en-US"/>
        </w:rPr>
        <w:t>To monitor carrier dynamics in</w:t>
      </w:r>
      <w:r w:rsidR="006A51A0" w:rsidRPr="003560AF">
        <w:rPr>
          <w:sz w:val="24"/>
          <w:szCs w:val="24"/>
          <w:lang w:val="en-US"/>
        </w:rPr>
        <w:t xml:space="preserve"> samples </w:t>
      </w:r>
      <w:r w:rsidRPr="003560AF">
        <w:rPr>
          <w:sz w:val="24"/>
          <w:szCs w:val="24"/>
          <w:lang w:val="en-US"/>
        </w:rPr>
        <w:t xml:space="preserve">studied in this thesis, </w:t>
      </w:r>
      <w:r w:rsidR="0078704A">
        <w:rPr>
          <w:sz w:val="24"/>
          <w:szCs w:val="24"/>
          <w:lang w:val="en-US"/>
        </w:rPr>
        <w:t xml:space="preserve">we record pump induced changes at the </w:t>
      </w:r>
      <w:r w:rsidR="0078704A" w:rsidRPr="0078704A">
        <w:rPr>
          <w:sz w:val="24"/>
          <w:szCs w:val="24"/>
          <w:lang w:val="en-US"/>
        </w:rPr>
        <w:t>peak of the THz probe pulse transmitted through the sample by varying the time delay between the pump and probe/sampling pulses.</w:t>
      </w:r>
      <w:r w:rsidR="0078704A">
        <w:rPr>
          <w:sz w:val="24"/>
          <w:szCs w:val="24"/>
          <w:lang w:val="en-US"/>
        </w:rPr>
        <w:t xml:space="preserve"> </w:t>
      </w:r>
      <w:r w:rsidR="006A51A0" w:rsidRPr="003560AF">
        <w:rPr>
          <w:sz w:val="24"/>
          <w:szCs w:val="24"/>
          <w:lang w:val="en-US"/>
        </w:rPr>
        <w:t xml:space="preserve">The recorded field </w:t>
      </w:r>
      <m:oMath>
        <m:r>
          <m:rPr>
            <m:sty m:val="p"/>
          </m:rPr>
          <w:rPr>
            <w:rFonts w:ascii="Cambria Math" w:hAnsi="Cambria Math"/>
            <w:lang w:val="en-US"/>
          </w:rPr>
          <m:t>∆</m:t>
        </m:r>
      </m:oMath>
      <w:r w:rsidR="006A51A0" w:rsidRPr="003560AF">
        <w:rPr>
          <w:sz w:val="24"/>
          <w:szCs w:val="24"/>
          <w:lang w:val="en-US"/>
        </w:rPr>
        <w:t>E can be then interpreted as the time-dependent</w:t>
      </w:r>
      <w:r w:rsidR="0078704A">
        <w:rPr>
          <w:sz w:val="24"/>
          <w:szCs w:val="24"/>
          <w:lang w:val="en-US"/>
        </w:rPr>
        <w:t>,</w:t>
      </w:r>
      <w:r w:rsidR="006A51A0" w:rsidRPr="003560AF">
        <w:rPr>
          <w:sz w:val="24"/>
          <w:szCs w:val="24"/>
          <w:lang w:val="en-US"/>
        </w:rPr>
        <w:t xml:space="preserve"> frequency-averaged real photoconductivity </w:t>
      </w:r>
      <w:proofErr w:type="gramStart"/>
      <w:r w:rsidR="006A51A0" w:rsidRPr="003560AF">
        <w:rPr>
          <w:sz w:val="24"/>
          <w:szCs w:val="24"/>
          <w:lang w:val="en-US"/>
        </w:rPr>
        <w:t>Re[</w:t>
      </w:r>
      <w:proofErr w:type="gramEnd"/>
      <m:oMath>
        <m:r>
          <w:rPr>
            <w:rFonts w:ascii="Cambria Math" w:hAnsi="Cambria Math"/>
            <w:sz w:val="24"/>
            <w:szCs w:val="24"/>
            <w:lang w:val="en-US"/>
          </w:rPr>
          <m:t>σ</m:t>
        </m:r>
      </m:oMath>
      <w:r w:rsidR="006A51A0" w:rsidRPr="003560AF">
        <w:rPr>
          <w:sz w:val="24"/>
          <w:szCs w:val="24"/>
          <w:lang w:val="en-US"/>
        </w:rPr>
        <w:t>] (t) of the pho</w:t>
      </w:r>
      <w:proofErr w:type="spellStart"/>
      <w:r w:rsidR="006A51A0" w:rsidRPr="003560AF">
        <w:rPr>
          <w:sz w:val="24"/>
          <w:szCs w:val="24"/>
          <w:lang w:val="en-US"/>
        </w:rPr>
        <w:t>togenerated</w:t>
      </w:r>
      <w:proofErr w:type="spellEnd"/>
      <w:r w:rsidR="006A51A0" w:rsidRPr="003560AF">
        <w:rPr>
          <w:sz w:val="24"/>
          <w:szCs w:val="24"/>
          <w:lang w:val="en-US"/>
        </w:rPr>
        <w:t xml:space="preserve"> carrier (Figure 2.4). It contains both the response of electrons and holes as follows:</w:t>
      </w:r>
    </w:p>
    <w:p w14:paraId="541BC984" w14:textId="485B3DDE" w:rsidR="00A876DA" w:rsidRPr="00DB2035" w:rsidRDefault="00A876DA" w:rsidP="00A876DA">
      <w:pPr>
        <w:spacing w:line="360" w:lineRule="auto"/>
        <w:jc w:val="center"/>
        <w:rPr>
          <w:sz w:val="24"/>
          <w:szCs w:val="24"/>
          <w:lang w:val="de-DE"/>
        </w:rPr>
      </w:pPr>
      <w:r w:rsidRPr="00DB2035">
        <w:rPr>
          <w:sz w:val="24"/>
          <w:szCs w:val="24"/>
          <w:lang w:val="de-DE"/>
        </w:rPr>
        <w:lastRenderedPageBreak/>
        <w:t>Re[</w:t>
      </w:r>
      <m:oMath>
        <m:r>
          <w:rPr>
            <w:rFonts w:ascii="Cambria Math" w:hAnsi="Cambria Math"/>
            <w:sz w:val="24"/>
            <w:szCs w:val="24"/>
            <w:lang w:val="en-US"/>
          </w:rPr>
          <m:t>σ</m:t>
        </m:r>
      </m:oMath>
      <w:r w:rsidR="006962AA" w:rsidRPr="00DB2035">
        <w:rPr>
          <w:sz w:val="24"/>
          <w:szCs w:val="24"/>
          <w:lang w:val="de-DE"/>
        </w:rPr>
        <w:t xml:space="preserve">] (t) </w:t>
      </w:r>
      <w:r w:rsidRPr="00DB2035">
        <w:rPr>
          <w:sz w:val="24"/>
          <w:szCs w:val="24"/>
          <w:lang w:val="de-DE"/>
        </w:rPr>
        <w:t xml:space="preserve"> </w:t>
      </w:r>
      <m:oMath>
        <m:sSub>
          <m:sSubPr>
            <m:ctrlPr>
              <w:rPr>
                <w:rFonts w:ascii="Cambria Math" w:hAnsi="Cambria Math"/>
                <w:i/>
                <w:sz w:val="24"/>
                <w:szCs w:val="24"/>
                <w:lang w:val="en-US"/>
              </w:rPr>
            </m:ctrlPr>
          </m:sSubPr>
          <m:e>
            <m:r>
              <w:rPr>
                <w:rFonts w:ascii="Cambria Math" w:hAnsi="Cambria Math"/>
                <w:sz w:val="24"/>
                <w:szCs w:val="24"/>
                <w:lang w:val="de-DE"/>
              </w:rPr>
              <m:t>∝</m:t>
            </m:r>
            <m:r>
              <w:rPr>
                <w:rFonts w:ascii="Cambria Math" w:hAnsi="Cambria Math"/>
                <w:sz w:val="24"/>
                <w:szCs w:val="24"/>
                <w:lang w:val="en-US"/>
              </w:rPr>
              <m:t>N</m:t>
            </m:r>
          </m:e>
          <m:sub>
            <m:r>
              <w:rPr>
                <w:rFonts w:ascii="Cambria Math" w:hAnsi="Cambria Math"/>
                <w:sz w:val="24"/>
                <w:szCs w:val="24"/>
                <w:lang w:val="en-US"/>
              </w:rPr>
              <m:t>e</m:t>
            </m:r>
          </m:sub>
        </m:sSub>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de-DE"/>
          </w:rPr>
          <m:t>*</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e</m:t>
            </m:r>
          </m:sub>
        </m:sSub>
        <m:r>
          <w:rPr>
            <w:rFonts w:ascii="Cambria Math" w:hAnsi="Cambria Math"/>
            <w:sz w:val="24"/>
            <w:szCs w:val="24"/>
            <w:lang w:val="de-DE"/>
          </w:rPr>
          <m:t>+</m:t>
        </m:r>
        <m:sSub>
          <m:sSubPr>
            <m:ctrlPr>
              <w:rPr>
                <w:rFonts w:ascii="Cambria Math" w:hAnsi="Cambria Math"/>
                <w:i/>
                <w:sz w:val="24"/>
                <w:szCs w:val="24"/>
                <w:lang w:val="en-US"/>
              </w:rPr>
            </m:ctrlPr>
          </m:sSubPr>
          <m:e>
            <m:r>
              <w:rPr>
                <w:rFonts w:ascii="Cambria Math" w:hAnsi="Cambria Math"/>
                <w:sz w:val="24"/>
                <w:szCs w:val="24"/>
                <w:lang w:val="en-US"/>
              </w:rPr>
              <m:t>N</m:t>
            </m:r>
          </m:e>
          <m:sub>
            <m:r>
              <w:rPr>
                <w:rFonts w:ascii="Cambria Math" w:hAnsi="Cambria Math"/>
                <w:sz w:val="24"/>
                <w:szCs w:val="24"/>
                <w:lang w:val="de-DE"/>
              </w:rPr>
              <m:t>h</m:t>
            </m:r>
          </m:sub>
        </m:sSub>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de-DE"/>
          </w:rPr>
          <m:t>*</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de-DE"/>
              </w:rPr>
              <m:t>h</m:t>
            </m:r>
          </m:sub>
        </m:sSub>
      </m:oMath>
      <w:r w:rsidRPr="00DB2035">
        <w:rPr>
          <w:sz w:val="24"/>
          <w:szCs w:val="24"/>
          <w:lang w:val="de-DE"/>
        </w:rPr>
        <w:t xml:space="preserve">    (2.4)</w:t>
      </w:r>
    </w:p>
    <w:p w14:paraId="490EBFF8" w14:textId="68F8D321" w:rsidR="00A876DA" w:rsidRPr="003560AF" w:rsidRDefault="00A876DA" w:rsidP="00A876DA">
      <w:pPr>
        <w:spacing w:line="360" w:lineRule="auto"/>
        <w:jc w:val="both"/>
        <w:rPr>
          <w:sz w:val="24"/>
          <w:szCs w:val="24"/>
          <w:lang w:val="en-US"/>
        </w:rPr>
      </w:pPr>
      <w:r w:rsidRPr="003560AF">
        <w:rPr>
          <w:sz w:val="24"/>
          <w:szCs w:val="24"/>
          <w:lang w:val="en-US"/>
        </w:rPr>
        <w:t xml:space="preserve">Where </w:t>
      </w:r>
      <m:oMath>
        <m:sSub>
          <m:sSubPr>
            <m:ctrlPr>
              <w:rPr>
                <w:rFonts w:ascii="Cambria Math" w:hAnsi="Cambria Math"/>
                <w:i/>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 xml:space="preserve"> </m:t>
        </m:r>
      </m:oMath>
      <w:r w:rsidRPr="003560AF">
        <w:rPr>
          <w:sz w:val="24"/>
          <w:szCs w:val="24"/>
          <w:lang w:val="en-US"/>
        </w:rPr>
        <w:t xml:space="preserve">and </w:t>
      </w:r>
      <m:oMath>
        <m:sSub>
          <m:sSubPr>
            <m:ctrlPr>
              <w:rPr>
                <w:rFonts w:ascii="Cambria Math" w:hAnsi="Cambria Math"/>
                <w:i/>
                <w:sz w:val="24"/>
                <w:szCs w:val="24"/>
                <w:lang w:val="en-US"/>
              </w:rPr>
            </m:ctrlPr>
          </m:sSubPr>
          <m:e>
            <m:r>
              <w:rPr>
                <w:rFonts w:ascii="Cambria Math" w:hAnsi="Cambria Math"/>
                <w:sz w:val="24"/>
                <w:szCs w:val="24"/>
                <w:lang w:val="en-US"/>
              </w:rPr>
              <m:t>N</m:t>
            </m:r>
          </m:e>
          <m:sub>
            <m:r>
              <w:rPr>
                <w:rFonts w:ascii="Cambria Math" w:hAnsi="Cambria Math"/>
                <w:sz w:val="24"/>
                <w:szCs w:val="24"/>
                <w:lang w:val="en-US"/>
              </w:rPr>
              <m:t>h</m:t>
            </m:r>
          </m:sub>
        </m:sSub>
        <m:d>
          <m:dPr>
            <m:ctrlPr>
              <w:rPr>
                <w:rFonts w:ascii="Cambria Math" w:hAnsi="Cambria Math"/>
                <w:i/>
                <w:sz w:val="24"/>
                <w:szCs w:val="24"/>
                <w:lang w:val="en-US"/>
              </w:rPr>
            </m:ctrlPr>
          </m:dPr>
          <m:e>
            <m:r>
              <w:rPr>
                <w:rFonts w:ascii="Cambria Math" w:hAnsi="Cambria Math"/>
                <w:sz w:val="24"/>
                <w:szCs w:val="24"/>
                <w:lang w:val="en-US"/>
              </w:rPr>
              <m:t>t</m:t>
            </m:r>
          </m:e>
        </m:d>
      </m:oMath>
      <w:r w:rsidRPr="003560AF">
        <w:rPr>
          <w:sz w:val="24"/>
          <w:szCs w:val="24"/>
          <w:lang w:val="en-US"/>
        </w:rPr>
        <w:t xml:space="preserve"> are carrier density for electrons and holes at a given time delay, </w:t>
      </w:r>
      <m:oMath>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e</m:t>
            </m:r>
          </m:sub>
        </m:sSub>
        <m:r>
          <w:rPr>
            <w:rFonts w:ascii="Cambria Math" w:hAnsi="Cambria Math"/>
            <w:sz w:val="24"/>
            <w:szCs w:val="24"/>
            <w:lang w:val="en-US"/>
          </w:rPr>
          <m:t xml:space="preserve"> a</m:t>
        </m:r>
      </m:oMath>
      <w:r w:rsidRPr="003560AF">
        <w:rPr>
          <w:sz w:val="24"/>
          <w:szCs w:val="24"/>
          <w:lang w:val="en-US"/>
        </w:rPr>
        <w:t xml:space="preserve">nd </w:t>
      </w:r>
      <m:oMath>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h</m:t>
            </m:r>
          </m:sub>
        </m:sSub>
      </m:oMath>
      <w:r w:rsidRPr="003560AF">
        <w:rPr>
          <w:sz w:val="24"/>
          <w:szCs w:val="24"/>
          <w:lang w:val="en-US"/>
        </w:rPr>
        <w:t xml:space="preserve"> are mobility of electrons and holes in the sample, respectively. </w:t>
      </w:r>
      <w:r w:rsidR="00B77128" w:rsidRPr="003560AF">
        <w:rPr>
          <w:sz w:val="24"/>
          <w:szCs w:val="24"/>
          <w:lang w:val="en-US"/>
        </w:rPr>
        <w:t xml:space="preserve">It is possible to conduct pump-probe </w:t>
      </w:r>
      <w:r w:rsidRPr="003560AF">
        <w:rPr>
          <w:sz w:val="24"/>
          <w:szCs w:val="24"/>
          <w:lang w:val="en-US"/>
        </w:rPr>
        <w:t>TRTS measurements to investigate the rates of charge generation, recombination, trapping and exciton condensation in intrinsic semiconductors like the perovskite presented in Chapter 3</w:t>
      </w:r>
      <w:r w:rsidRPr="003560AF">
        <w:rPr>
          <w:sz w:val="24"/>
          <w:szCs w:val="24"/>
          <w:lang w:val="en-US"/>
        </w:rPr>
        <w:fldChar w:fldCharType="begin" w:fldLock="1"/>
      </w:r>
      <w:r w:rsidR="001D542E">
        <w:rPr>
          <w:sz w:val="24"/>
          <w:szCs w:val="24"/>
          <w:lang w:val="en-US"/>
        </w:rPr>
        <w:instrText>ADDIN CSL_CITATION { "citationItems" : [ { "id" : "ITEM-1", "itemData" : { "DOI" : "10.1103/RevModPhys.83.543", "ISSN" : "0034-6861", "author" : [ { "dropping-particle" : "", "family" : "Ulbricht", "given" : "Ronald", "non-dropping-particle" : "", "parse-names" : false, "suffix" : "" }, { "dropping-particle" : "", "family" : "Hendry", "given" : "Euan", "non-dropping-particle" : "", "parse-names" : false, "suffix" : "" }, { "dropping-particle" : "", "family" : "Shan", "given" : "Jie", "non-dropping-particle" : "", "parse-names" : false, "suffix" : "" }, { "dropping-particle" : "", "family" : "Heinz", "given" : "Tony F.", "non-dropping-particle" : "", "parse-names" : false, "suffix" : "" }, { "dropping-particle" : "", "family" : "Bonn", "given" : "Mischa", "non-dropping-particle" : "", "parse-names" : false, "suffix" : "" } ], "container-title" : "Rev. Mod. Phys.", "id" : "ITEM-1", "issue" : "2", "issued" : { "date-parts" : [ [ "2011", "6" ] ] }, "page" : "543-586", "title" : "Carrier dynamics in semiconductors studied with time-resolved terahertz spectroscopy", "type" : "article-journal", "volume" : "83" }, "uris" : [ "http://www.mendeley.com/documents/?uuid=a274d8b8-1f1a-42c2-b31e-f69e33f044cf" ] }, { "id" : "ITEM-2", "itemData" : { "DOI" : "10.1103/PhysRevB.69.081101", "ISSN" : "1098-0121", "author" : [ { "dropping-particle" : "", "family" : "Hendry", "given" : "E.", "non-dropping-particle" : "", "parse-names" : false, "suffix" : "" }, { "dropping-particle" : "", "family" : "Wang", "given" : "F.", "non-dropping-particle" : "", "parse-names" : false, "suffix" : "" }, { "dropping-particle" : "", "family" : "Shan", "given" : "J.", "non-dropping-particle" : "", "parse-names" : false, "suffix" : "" }, { "dropping-particle" : "", "family" : "Heinz", "given" : "T.", "non-dropping-particle" : "", "parse-names" : false, "suffix" : "" }, { "dropping-particle" : "", "family" : "Bonn", "given" : "M.", "non-dropping-particle" : "", "parse-names" : false, "suffix" : "" } ], "container-title" : "Phys. Rev. [Sect.] B", "id" : "ITEM-2", "issue" : "8", "issued" : { "date-parts" : [ [ "2004", "2" ] ] }, "page" : "081101", "title" : "Electron transport in TiO2 probed by THz time-domain spectroscopy", "type" : "article-journal", "volume" : "69" }, "uris" : [ "http://www.mendeley.com/documents/?uuid=46ad7f05-9b8f-4f7d-9f2a-89ddbacd092b" ] }, { "id" : "ITEM-3", "itemData" : { "DOI" : "10.1021/nl0256210", "ISBN" : "1530-6984", "ISSN" : "15306984", "author" : [ { "dropping-particle" : "", "family" : "Beard", "given" : "Matthew C.", "non-dropping-particle" : "", "parse-names" : false, "suffix" : "" }, { "dropping-particle" : "", "family" : "Turner", "given" : "Gordon M.", "non-dropping-particle" : "", "parse-names" : false, "suffix" : "" }, { "dropping-particle" : "", "family" : "Schmuttenmaer", "given" : "Charles A.", "non-dropping-particle" : "", "parse-names" : false, "suffix" : "" } ], "container-title" : "Phys. Rev. B", "id" : "ITEM-3", "issue" : "23", "issued" : { "date-parts" : [ [ "2000" ] ] }, "page" : "15764-15776", "title" : "Transient photoconductivity in GaAs as measured by time-resolved terahertz spectroscopy", "type" : "article-journal", "volume" : "62" }, "uris" : [ "http://www.mendeley.com/documents/?uuid=7cf6648d-58ad-4510-b2ea-a3eb75991119" ] } ], "mendeley" : { "formattedCitation" : "&lt;sup&gt;76,84,85&lt;/sup&gt;", "plainTextFormattedCitation" : "76,84,85", "previouslyFormattedCitation" : "&lt;sup&gt;76,84,85&lt;/sup&gt;"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76,84,85</w:t>
      </w:r>
      <w:r w:rsidRPr="003560AF">
        <w:rPr>
          <w:sz w:val="24"/>
          <w:szCs w:val="24"/>
          <w:lang w:val="en-US"/>
        </w:rPr>
        <w:fldChar w:fldCharType="end"/>
      </w:r>
      <w:r w:rsidR="002A6ADD" w:rsidRPr="003560AF">
        <w:rPr>
          <w:sz w:val="24"/>
          <w:szCs w:val="24"/>
          <w:lang w:val="en-US"/>
        </w:rPr>
        <w:t xml:space="preserve"> </w:t>
      </w:r>
      <w:r w:rsidRPr="003560AF">
        <w:rPr>
          <w:sz w:val="24"/>
          <w:szCs w:val="24"/>
          <w:lang w:val="en-US"/>
        </w:rPr>
        <w:t xml:space="preserve">and confined nanostructured semiconductors like the tetrapod presented in Chapter 5. Also, these measurements have been </w:t>
      </w:r>
      <w:r w:rsidR="00406932" w:rsidRPr="003560AF">
        <w:rPr>
          <w:sz w:val="24"/>
          <w:szCs w:val="24"/>
          <w:lang w:val="en-US"/>
        </w:rPr>
        <w:t>conducted</w:t>
      </w:r>
      <w:r w:rsidRPr="003560AF">
        <w:rPr>
          <w:sz w:val="24"/>
          <w:szCs w:val="24"/>
          <w:lang w:val="en-US"/>
        </w:rPr>
        <w:t xml:space="preserve"> to study the electron transfer (ET) dynamics at the surfaces of bulk materials, such as dyes</w:t>
      </w:r>
      <w:r w:rsidRPr="003560AF">
        <w:rPr>
          <w:sz w:val="24"/>
          <w:szCs w:val="24"/>
          <w:lang w:val="en-US"/>
        </w:rPr>
        <w:fldChar w:fldCharType="begin" w:fldLock="1"/>
      </w:r>
      <w:r w:rsidR="001D542E">
        <w:rPr>
          <w:sz w:val="24"/>
          <w:szCs w:val="24"/>
          <w:lang w:val="en-US"/>
        </w:rPr>
        <w:instrText>ADDIN CSL_CITATION { "citationItems" : [ { "id" : "ITEM-1", "itemData" : { "DOI" : "10.1021/nn201243y", "ISBN" : "1936-0851", "ISSN" : "1936-0851", "PMID" : "21595483", "abstract" : "High-performance dye-sensitized solar cells are usually fabricated using nanostructured TiO2 as a thin-film electron-collecting material.  However, alternative metal oxides are currently being explored that may offer advantages through ease of processing, higher electron mobility, or interface band energetics.  We present here a comparative study of electron mobility and injection dynamics in thin films of TiO2, ZnO, and SnO2 nanoparticles sensitized with Z907 ruthenium dye.  Using time-resolved terahertz photocond. measurements, we show that, for ZnO and SnO2 nanoporous films, electron injection from the sensitizer has substantial slow components lasting over tens to hundreds of picoseconds, while for TiO2, the process is predominantly concluded within a few picoseconds.  These results correlate well with the overall electron injection efficiencies we det. from photovoltaic cells fabricated from identical nanoporous films, suggesting that such slow components limit the overall photocurrent generated by the solar cell.  We conclude that these injection dynamics are not substantially influenced by bulk energy level offsets but rather by the local environment of the dye-nanoparticle interface that is governed by dye binding modes and densities of states available for injection, both of which may vary from site to site.  In addn., we have extd. the electron mobility in the three nanoporous metal oxide films at early time after excitation from terahertz cond. measurements and compared these with the time-averaged, long-range mobility detd. for devices based on identical films.  Comparison with established values for single-crystal Hall mobilities of the three materials shows that, while electron mobility values for nanoporous TiO2 films are approaching theor. max. values, both early time, short distance and interparticle electron mobility in nanoporous ZnO or SnO2 films offer considerable scope for improvement. [on SciFinder(R)]", "author" : [ { "dropping-particle" : "", "family" : "Tiwana", "given" : "Priti", "non-dropping-particle" : "", "parse-names" : false, "suffix" : "" }, { "dropping-particle" : "", "family" : "Docampo", "given" : "Pablo", "non-dropping-particle" : "", "parse-names" : false, "suffix" : "" }, { "dropping-particle" : "", "family" : "Johnston", "given" : "Michael B", "non-dropping-particle" : "", "parse-names" : false, "suffix" : "" }, { "dropping-particle" : "", "family" : "Snaith", "given" : "Henry J", "non-dropping-particle" : "", "parse-names" : false, "suffix" : "" }, { "dropping-particle" : "", "family" : "Herz", "given" : "Laura M", "non-dropping-particle" : "", "parse-names" : false, "suffix" : "" } ], "container-title" : "ACS Nano", "id" : "ITEM-1", "issue" : "6", "issued" : { "date-parts" : [ [ "2011" ] ] }, "page" : "5158-5166", "title" : "Electron Mobility and Injection Dynamics in Mesoporous ZnO, SnO2, and TiO2 Films Used in Dye-Sensitized Solar Cells.", "type" : "article-journal", "volume" : "5" }, "uris" : [ "http://www.mendeley.com/documents/?uuid=66301cbe-ea06-4c4e-872c-44d8c7096801" ] }, { "id" : "ITEM-2", "itemData" : { "DOI" : "10.1021/jp1104246", "ISBN" : "1932-7447", "ISSN" : "19327447", "abstract" : "We employ time-resolved terahertz (THz) spectroscopy (TRTS) to directly monitor the picosecond dynamics of electron transfer in dye-sensitized oxides in the presence of an electrolyte phase. Understanding the time scale on which electrons are injected from the dye into the oxide phase in the presence of electrolyte is important for optimization of the solar cell efficiency. We quantify injection dynamics from two different dyes into both mesoporous TiO2 and SnO2 films. Measurements are performed in inert media (air, acetonitrile), in the presence of two different electrolytes (the conventional iodine/iodide couple and the recently reported disulfide/thiolate redox couple), and in the presence of two different electrolyte additives (Li+ ions and tert-butyl pyridine). Electron injection dynamics in TiO2 is found to occur on two time scales: sub-150 fs and ?10 ps, attributed to injection from the singlet and lower-lying triplet state, respectively. For SnO2, injection is slower, despite the lower energy of the band edge. The slow injection observed for SnO2 is attributed to the reduced density of electronic states in the material. We observe that for both oxides electron injection can be strongly retarded by changing the composition of the medium in which the sensitized oxide film is immersed. In particular, our results indicate that injection dynamics can be significantly slowed down in the presence of the disulfide/thiolate redox couple and/or tert-butyl pyridine.\\nWe employ time-resolved terahertz (THz) spectroscopy (TRTS) to directly monitor the picosecond dynamics of electron transfer in dye-sensitized oxides in the presence of an electrolyte phase. Understanding the time scale on which electrons are injected from the dye into the oxide phase in the presence of electrolyte is important for optimization of the solar cell efficiency. We quantify injection dynamics from two different dyes into both mesoporous TiO2 and SnO2 films. Measurements are performed in inert media (air, acetonitrile), in the presence of two different electrolytes (the conventional iodine/iodide couple and the recently reported disulfide/thiolate redox couple), and in the presence of two different electrolyte additives (Li+ ions and tert-butyl pyridine). Electron injection dynamics in TiO2 is found to occur on two time scales: sub-150 fs and ?10 ps, attributed to injection from the singlet and lower-lying triplet state, respectively. For SnO2, injection is slower, despite the lower\u2026", "author" : [ { "dropping-particle" : "", "family" : "Pijpers", "given" : "Joep J H", "non-dropping-particle" : "", "parse-names" : false, "suffix" : "" }, { "dropping-particle" : "", "family" : "Ulbricht", "given" : "Ronald", "non-dropping-particle" : "", "parse-names" : false, "suffix" : "" }, { "dropping-particle" : "", "family" : "Derossi", "given" : "Sofia", "non-dropping-particle" : "", "parse-names" : false, "suffix" : "" }, { "dropping-particle" : "", "family" : "Reek", "given" : "Joost N H", "non-dropping-particle" : "", "parse-names" : false, "suffix" : "" }, { "dropping-particle" : "", "family" : "Bonn", "given" : "Mischa", "non-dropping-particle" : "", "parse-names" : false, "suffix" : "" } ], "container-title" : "J. Phys. Chem. C", "id" : "ITEM-2", "issue" : "5", "issued" : { "date-parts" : [ [ "2011" ] ] }, "page" : "2578-2584", "title" : "Picosecond electron injection dynamics in dye-sensitized oxides in the presence of electrolyte", "type" : "article-journal", "volume" : "115" }, "uris" : [ "http://www.mendeley.com/documents/?uuid=24ae94ba-80d7-4c4c-9b77-6bc0c268a220" ] } ], "mendeley" : { "formattedCitation" : "&lt;sup&gt;86,87&lt;/sup&gt;", "plainTextFormattedCitation" : "86,87", "previouslyFormattedCitation" : "&lt;sup&gt;86,87&lt;/sup&gt;"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86,87</w:t>
      </w:r>
      <w:r w:rsidRPr="003560AF">
        <w:rPr>
          <w:sz w:val="24"/>
          <w:szCs w:val="24"/>
          <w:lang w:val="en-US"/>
        </w:rPr>
        <w:fldChar w:fldCharType="end"/>
      </w:r>
      <w:r w:rsidRPr="003560AF">
        <w:rPr>
          <w:sz w:val="24"/>
          <w:szCs w:val="24"/>
          <w:lang w:val="en-US"/>
        </w:rPr>
        <w:t xml:space="preserve"> or quantum dots (QDs)</w:t>
      </w:r>
      <w:r w:rsidRPr="003560AF">
        <w:rPr>
          <w:sz w:val="24"/>
          <w:szCs w:val="24"/>
          <w:lang w:val="en-US"/>
        </w:rPr>
        <w:fldChar w:fldCharType="begin" w:fldLock="1"/>
      </w:r>
      <w:r w:rsidR="001D542E">
        <w:rPr>
          <w:sz w:val="24"/>
          <w:szCs w:val="24"/>
          <w:lang w:val="en-US"/>
        </w:rPr>
        <w:instrText>ADDIN CSL_CITATION { "citationItems" : [ { "id" : "ITEM-1", "itemData" : { "author" : [ { "dropping-particle" : "", "family" : "Canovas", "given" : "Enrique", "non-dropping-particle" : "", "parse-names" : false, "suffix" : "" }, { "dropping-particle" : "", "family" : "Moll", "given" : "Puck", "non-dropping-particle" : "", "parse-names" : false, "suffix" : "" }, { "dropping-particle" : "", "family" : "Jensen", "given" : "Soeren Alkaersig", "non-dropping-particle" : "", "parse-names" : false, "suffix" : "" }, { "dropping-particle" : "", "family" : "Gao", "given" : "Yunan", "non-dropping-particle" : "", "parse-names" : false, "suffix" : "" }, { "dropping-particle" : "", "family" : "Houtepen", "given" : "J", "non-dropping-particle" : "", "parse-names" : false, "suffix" : "" }, { "dropping-particle" : "", "family" : "Siebbeles", "given" : "Laurens D a", "non-dropping-particle" : "", "parse-names" : false, "suffix" : "" }, { "dropping-particle" : "", "family" : "Kinge", "given" : "Sachin S", "non-dropping-particle" : "", "parse-names" : false, "suffix" : "" }, { "dropping-particle" : "", "family" : "Bonn", "given" : "Mischa", "non-dropping-particle" : "", "parse-names" : false, "suffix" : "" } ], "container-title" : "Nano Lett.", "id" : "ITEM-1", "issued" : { "date-parts" : [ [ "2011" ] ] }, "page" : "5234-5239", "title" : "Size dependent electron transfer from PbSe quantum dots to SnO2 monitored by picosecond Terahertz spectroscopy", "type" : "article-journal", "volume" : "11" }, "uris" : [ "http://www.mendeley.com/documents/?uuid=3034ca9c-f6bf-42a8-8f54-a225a299c9d3" ] }, { "id" : "ITEM-2", "itemData" : { "DOI" : "10.1021/nl402820v", "ISSN" : "15306984", "PMID" : "24093529", "abstract" : "Photoinduced electron transfer processes from semiconductor quantum dots (QDs) molecularly bridged to a mesoporous oxide phase are quantitatively surveyed using optical pump-terahertz probe spectroscopy. We control electron transfer rates in donor-bridge-acceptor systems by tuning the electronic coupling strength through the use of n-methylene (SH-[CH2]n-COOH) and n-phenylene (SH-[C6H4](n)-COOH) molecular bridges. Our results show that electron transfer occurs as a nonresonant quantum tunneling process with characteristic decay rates of \u03b2(n) = 0.94 \u00b1 0.08 and \u03b2(n) = 1.25 per methylene and phenylene group, respectively, in quantitative agreement with reported conductance measurements through single molecules and self-assembled monolayers. For a given QD donor-oxide acceptor separation distance, the aromatic n-phenylene based bridges allow faster electron transfer processes when compared with n-methylene based ones. Implications of these results for QD sensitized solar cell design are discussed.", "author" : [ { "dropping-particle" : "", "family" : "Wang", "given" : "Hai", "non-dropping-particle" : "", "parse-names" : false, "suffix" : "" }, { "dropping-particle" : "", "family" : "McNellis", "given" : "Erik R.", "non-dropping-particle" : "", "parse-names" : false, "suffix" : "" }, { "dropping-particle" : "", "family" : "Kinge", "given" : "Sachin", "non-dropping-particle" : "", "parse-names" : false, "suffix" : "" }, { "dropping-particle" : "", "family" : "Bonn", "given" : "Mischa", "non-dropping-particle" : "", "parse-names" : false, "suffix" : "" }, { "dropping-particle" : "", "family" : "C\u00e1novas", "given" : "Enrique", "non-dropping-particle" : "", "parse-names" : false, "suffix" : "" } ], "container-title" : "Nano Lett.", "id" : "ITEM-2", "issued" : { "date-parts" : [ [ "2013" ] ] }, "page" : "5311-5315", "title" : "Tuning electron transfer rates through molecular bridges in quantum dot sensitized oxides", "type" : "article-journal", "volume" : "13" }, "uris" : [ "http://www.mendeley.com/documents/?uuid=13c63bf1-11ca-49ed-904b-cbdb49df90f0" ] } ], "mendeley" : { "formattedCitation" : "&lt;sup&gt;88,89&lt;/sup&gt;", "plainTextFormattedCitation" : "88,89", "previouslyFormattedCitation" : "&lt;sup&gt;88,89&lt;/sup&gt;"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88,89</w:t>
      </w:r>
      <w:r w:rsidRPr="003560AF">
        <w:rPr>
          <w:sz w:val="24"/>
          <w:szCs w:val="24"/>
          <w:lang w:val="en-US"/>
        </w:rPr>
        <w:fldChar w:fldCharType="end"/>
      </w:r>
      <w:r w:rsidRPr="003560AF">
        <w:rPr>
          <w:sz w:val="24"/>
          <w:szCs w:val="24"/>
          <w:lang w:val="en-US"/>
        </w:rPr>
        <w:t xml:space="preserve"> sensitized mesoporous oxides as in the case of dye sensitized mesoporous oxides studies presented in Chapter 4. TRTS measurements </w:t>
      </w:r>
      <w:r w:rsidR="00B77128" w:rsidRPr="003560AF">
        <w:rPr>
          <w:sz w:val="24"/>
          <w:szCs w:val="24"/>
          <w:lang w:val="en-US"/>
        </w:rPr>
        <w:t>for</w:t>
      </w:r>
      <w:r w:rsidRPr="003560AF">
        <w:rPr>
          <w:sz w:val="24"/>
          <w:szCs w:val="24"/>
          <w:lang w:val="en-US"/>
        </w:rPr>
        <w:t xml:space="preserve"> </w:t>
      </w:r>
      <w:r w:rsidR="00B77128" w:rsidRPr="003560AF">
        <w:rPr>
          <w:sz w:val="24"/>
          <w:szCs w:val="24"/>
          <w:lang w:val="en-US"/>
        </w:rPr>
        <w:t>monitoring ET in</w:t>
      </w:r>
      <w:r w:rsidRPr="003560AF">
        <w:rPr>
          <w:sz w:val="24"/>
          <w:szCs w:val="24"/>
          <w:lang w:val="en-US"/>
        </w:rPr>
        <w:t xml:space="preserve"> sensitized architectures prob</w:t>
      </w:r>
      <w:r w:rsidR="00B77128" w:rsidRPr="003560AF">
        <w:rPr>
          <w:sz w:val="24"/>
          <w:szCs w:val="24"/>
          <w:lang w:val="en-US"/>
        </w:rPr>
        <w:t>e</w:t>
      </w:r>
      <w:r w:rsidRPr="003560AF">
        <w:rPr>
          <w:sz w:val="24"/>
          <w:szCs w:val="24"/>
          <w:lang w:val="en-US"/>
        </w:rPr>
        <w:t xml:space="preserve"> directly the carrier population in the mesoporous oxide</w:t>
      </w:r>
      <w:r w:rsidR="00406932" w:rsidRPr="003560AF">
        <w:rPr>
          <w:sz w:val="24"/>
          <w:szCs w:val="24"/>
          <w:lang w:val="en-US"/>
        </w:rPr>
        <w:t>s</w:t>
      </w:r>
      <w:r w:rsidRPr="003560AF">
        <w:rPr>
          <w:sz w:val="24"/>
          <w:szCs w:val="24"/>
          <w:lang w:val="en-US"/>
        </w:rPr>
        <w:t xml:space="preserve">. This is because the carriers are totally confined in </w:t>
      </w:r>
      <w:r w:rsidR="00831D3C" w:rsidRPr="003560AF">
        <w:rPr>
          <w:sz w:val="24"/>
          <w:szCs w:val="24"/>
          <w:lang w:val="en-US"/>
        </w:rPr>
        <w:t>the</w:t>
      </w:r>
      <w:r w:rsidRPr="003560AF">
        <w:rPr>
          <w:sz w:val="24"/>
          <w:szCs w:val="24"/>
          <w:lang w:val="en-US"/>
        </w:rPr>
        <w:t xml:space="preserve"> sensitizer (dye molecule or QD) and </w:t>
      </w:r>
      <w:r w:rsidR="00B33D9E" w:rsidRPr="003560AF">
        <w:rPr>
          <w:sz w:val="24"/>
          <w:szCs w:val="24"/>
          <w:lang w:val="en-US"/>
        </w:rPr>
        <w:t>their THz conductivity is zero (zero</w:t>
      </w:r>
      <w:r w:rsidRPr="003560AF">
        <w:rPr>
          <w:sz w:val="24"/>
          <w:szCs w:val="24"/>
          <w:lang w:val="en-US"/>
        </w:rPr>
        <w:t xml:space="preserve"> </w:t>
      </w:r>
      <w:proofErr w:type="gramStart"/>
      <w:r w:rsidRPr="003560AF">
        <w:rPr>
          <w:sz w:val="24"/>
          <w:szCs w:val="24"/>
          <w:lang w:val="en-US"/>
        </w:rPr>
        <w:t>Re[</w:t>
      </w:r>
      <w:proofErr w:type="gramEnd"/>
      <m:oMath>
        <m:r>
          <w:rPr>
            <w:rFonts w:ascii="Cambria Math" w:hAnsi="Cambria Math"/>
            <w:sz w:val="24"/>
            <w:szCs w:val="24"/>
            <w:lang w:val="en-US"/>
          </w:rPr>
          <m:t>σ</m:t>
        </m:r>
      </m:oMath>
      <w:r w:rsidRPr="003560AF">
        <w:rPr>
          <w:sz w:val="24"/>
          <w:szCs w:val="24"/>
          <w:lang w:val="en-US"/>
        </w:rPr>
        <w:t>]</w:t>
      </w:r>
      <w:r w:rsidR="00B33D9E" w:rsidRPr="003560AF">
        <w:rPr>
          <w:sz w:val="24"/>
          <w:szCs w:val="24"/>
          <w:lang w:val="en-US"/>
        </w:rPr>
        <w:t>)</w:t>
      </w:r>
      <w:r w:rsidRPr="003560AF">
        <w:rPr>
          <w:sz w:val="24"/>
          <w:szCs w:val="24"/>
          <w:lang w:val="en-US"/>
        </w:rPr>
        <w:t>. Hence, the amplitude change o</w:t>
      </w:r>
      <w:r w:rsidR="006962AA">
        <w:rPr>
          <w:sz w:val="24"/>
          <w:szCs w:val="24"/>
          <w:lang w:val="en-US"/>
        </w:rPr>
        <w:t>f</w:t>
      </w:r>
      <w:r w:rsidRPr="003560AF">
        <w:rPr>
          <w:sz w:val="24"/>
          <w:szCs w:val="24"/>
          <w:lang w:val="en-US"/>
        </w:rPr>
        <w:t xml:space="preserve"> the peak of THz field (</w:t>
      </w:r>
      <m:oMath>
        <m:r>
          <w:rPr>
            <w:rFonts w:ascii="Cambria Math" w:hAnsi="Cambria Math"/>
            <w:sz w:val="24"/>
            <w:szCs w:val="24"/>
            <w:lang w:val="en-US"/>
          </w:rPr>
          <m:t>∆</m:t>
        </m:r>
      </m:oMath>
      <w:r w:rsidR="00B33D9E" w:rsidRPr="003560AF">
        <w:rPr>
          <w:sz w:val="24"/>
          <w:szCs w:val="24"/>
          <w:lang w:val="en-US"/>
        </w:rPr>
        <w:t>E</w:t>
      </w:r>
      <w:r w:rsidRPr="003560AF">
        <w:rPr>
          <w:sz w:val="24"/>
          <w:szCs w:val="24"/>
          <w:lang w:val="en-US"/>
        </w:rPr>
        <w:t xml:space="preserve">) </w:t>
      </w:r>
      <w:r w:rsidR="006962AA">
        <w:rPr>
          <w:sz w:val="24"/>
          <w:szCs w:val="24"/>
          <w:lang w:val="en-US"/>
        </w:rPr>
        <w:t>can be</w:t>
      </w:r>
      <w:r w:rsidR="00B33D9E" w:rsidRPr="003560AF">
        <w:rPr>
          <w:sz w:val="24"/>
          <w:szCs w:val="24"/>
          <w:lang w:val="en-US"/>
        </w:rPr>
        <w:t xml:space="preserve"> </w:t>
      </w:r>
      <w:r w:rsidRPr="003560AF">
        <w:rPr>
          <w:sz w:val="24"/>
          <w:szCs w:val="24"/>
          <w:lang w:val="en-US"/>
        </w:rPr>
        <w:t xml:space="preserve">directly related </w:t>
      </w:r>
      <w:r w:rsidR="006962AA">
        <w:rPr>
          <w:sz w:val="24"/>
          <w:szCs w:val="24"/>
          <w:lang w:val="en-US"/>
        </w:rPr>
        <w:t>to</w:t>
      </w:r>
      <w:r w:rsidRPr="003560AF">
        <w:rPr>
          <w:sz w:val="24"/>
          <w:szCs w:val="24"/>
          <w:lang w:val="en-US"/>
        </w:rPr>
        <w:t xml:space="preserve"> the number of free </w:t>
      </w:r>
      <w:proofErr w:type="gramStart"/>
      <w:r w:rsidRPr="003560AF">
        <w:rPr>
          <w:sz w:val="24"/>
          <w:szCs w:val="24"/>
          <w:lang w:val="en-US"/>
        </w:rPr>
        <w:t>carriers</w:t>
      </w:r>
      <w:proofErr w:type="gramEnd"/>
      <w:r w:rsidRPr="003560AF">
        <w:rPr>
          <w:sz w:val="24"/>
          <w:szCs w:val="24"/>
          <w:lang w:val="en-US"/>
        </w:rPr>
        <w:t xml:space="preserve"> times mobility in the oxide (Equation 2.4). As the </w:t>
      </w:r>
      <w:r w:rsidR="004E7BB7" w:rsidRPr="003560AF">
        <w:rPr>
          <w:sz w:val="24"/>
          <w:szCs w:val="24"/>
          <w:lang w:val="en-US"/>
        </w:rPr>
        <w:t xml:space="preserve">mobility of holes </w:t>
      </w:r>
      <w:proofErr w:type="spellStart"/>
      <w:r w:rsidR="004E7BB7" w:rsidRPr="003560AF">
        <w:rPr>
          <w:sz w:val="24"/>
          <w:szCs w:val="24"/>
          <w:lang w:val="en-US"/>
        </w:rPr>
        <w:t>photogenerated</w:t>
      </w:r>
      <w:proofErr w:type="spellEnd"/>
      <w:r w:rsidR="004E7BB7" w:rsidRPr="003560AF">
        <w:rPr>
          <w:sz w:val="24"/>
          <w:szCs w:val="24"/>
          <w:lang w:val="en-US"/>
        </w:rPr>
        <w:t xml:space="preserve"> in the sensitizer (located at the HOMO of the sensitizer) is very small compared to the mobility of electrons injected to the oxide, </w:t>
      </w:r>
      <w:r w:rsidR="006962AA">
        <w:rPr>
          <w:sz w:val="24"/>
          <w:szCs w:val="24"/>
          <w:lang w:val="en-US"/>
        </w:rPr>
        <w:t xml:space="preserve">the </w:t>
      </w:r>
      <w:r w:rsidRPr="003560AF">
        <w:rPr>
          <w:sz w:val="24"/>
          <w:szCs w:val="24"/>
          <w:lang w:val="en-US"/>
        </w:rPr>
        <w:t xml:space="preserve">TRTS technique is only sensitive to free electrons in the CB of the oxide. Therefore, the carrier </w:t>
      </w:r>
      <w:proofErr w:type="spellStart"/>
      <w:r w:rsidRPr="003560AF">
        <w:rPr>
          <w:sz w:val="24"/>
          <w:szCs w:val="24"/>
          <w:lang w:val="en-US"/>
        </w:rPr>
        <w:t>densitiy</w:t>
      </w:r>
      <w:proofErr w:type="spellEnd"/>
      <w:r w:rsidRPr="003560AF">
        <w:rPr>
          <w:sz w:val="24"/>
          <w:szCs w:val="24"/>
          <w:lang w:val="en-US"/>
        </w:rPr>
        <w:t xml:space="preserve"> and mobility of holes are assumed to be zero in the Equation 2.4, and the equation becomes as:</w:t>
      </w:r>
    </w:p>
    <w:p w14:paraId="55E75FF7" w14:textId="271F5978" w:rsidR="00A876DA" w:rsidRPr="003560AF" w:rsidRDefault="00A876DA" w:rsidP="00A876DA">
      <w:pPr>
        <w:spacing w:line="360" w:lineRule="auto"/>
        <w:jc w:val="center"/>
        <w:rPr>
          <w:sz w:val="24"/>
          <w:szCs w:val="24"/>
          <w:lang w:val="en-US"/>
        </w:rPr>
      </w:pPr>
      <w:proofErr w:type="gramStart"/>
      <w:r w:rsidRPr="003560AF">
        <w:rPr>
          <w:sz w:val="24"/>
          <w:szCs w:val="24"/>
          <w:lang w:val="en-US"/>
        </w:rPr>
        <w:t>Re[</w:t>
      </w:r>
      <w:proofErr w:type="gramEnd"/>
      <m:oMath>
        <m:r>
          <w:rPr>
            <w:rFonts w:ascii="Cambria Math" w:hAnsi="Cambria Math"/>
            <w:sz w:val="24"/>
            <w:szCs w:val="24"/>
            <w:lang w:val="en-US"/>
          </w:rPr>
          <m:t>σ</m:t>
        </m:r>
      </m:oMath>
      <w:r w:rsidRPr="003560AF">
        <w:rPr>
          <w:sz w:val="24"/>
          <w:szCs w:val="24"/>
          <w:lang w:val="en-US"/>
        </w:rPr>
        <w:t xml:space="preserve">] (t) </w:t>
      </w:r>
      <m:oMath>
        <m:r>
          <w:rPr>
            <w:rFonts w:ascii="Cambria Math" w:hAnsi="Cambria Math"/>
            <w:sz w:val="24"/>
            <w:szCs w:val="24"/>
            <w:lang w:val="en-US"/>
          </w:rPr>
          <m:t>∝</m:t>
        </m:r>
      </m:oMath>
      <w:r w:rsidRPr="003560AF">
        <w:rPr>
          <w:sz w:val="24"/>
          <w:szCs w:val="24"/>
          <w:lang w:val="en-US"/>
        </w:rPr>
        <w:t xml:space="preserve"> </w:t>
      </w:r>
      <m:oMath>
        <m:sSub>
          <m:sSubPr>
            <m:ctrlPr>
              <w:rPr>
                <w:rFonts w:ascii="Cambria Math" w:hAnsi="Cambria Math"/>
                <w:i/>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e</m:t>
            </m:r>
          </m:sub>
        </m:sSub>
        <m:r>
          <w:rPr>
            <w:rFonts w:ascii="Cambria Math" w:hAnsi="Cambria Math"/>
            <w:sz w:val="24"/>
            <w:szCs w:val="24"/>
            <w:lang w:val="en-US"/>
          </w:rPr>
          <m:t xml:space="preserve">     </m:t>
        </m:r>
      </m:oMath>
      <w:r w:rsidRPr="003560AF">
        <w:rPr>
          <w:rFonts w:eastAsiaTheme="minorEastAsia"/>
          <w:sz w:val="24"/>
          <w:szCs w:val="24"/>
          <w:lang w:val="en-US"/>
        </w:rPr>
        <w:t>(</w:t>
      </w:r>
      <w:r w:rsidRPr="003560AF">
        <w:rPr>
          <w:sz w:val="24"/>
          <w:szCs w:val="24"/>
          <w:lang w:val="en-US"/>
        </w:rPr>
        <w:t>2.5)</w:t>
      </w:r>
    </w:p>
    <w:p w14:paraId="28595C86" w14:textId="77777777" w:rsidR="00A876DA" w:rsidRPr="003560AF" w:rsidRDefault="00A876DA" w:rsidP="00A876DA">
      <w:pPr>
        <w:spacing w:line="360" w:lineRule="auto"/>
        <w:jc w:val="both"/>
        <w:rPr>
          <w:sz w:val="24"/>
          <w:szCs w:val="24"/>
          <w:lang w:val="en-US"/>
        </w:rPr>
      </w:pPr>
    </w:p>
    <w:p w14:paraId="073F59B3" w14:textId="77777777" w:rsidR="00A876DA" w:rsidRPr="003560AF" w:rsidRDefault="00A876DA" w:rsidP="00A876DA">
      <w:pPr>
        <w:pStyle w:val="Heading2"/>
        <w:spacing w:line="360" w:lineRule="auto"/>
        <w:rPr>
          <w:lang w:val="en-US"/>
        </w:rPr>
      </w:pPr>
      <w:bookmarkStart w:id="24" w:name="_Toc467766865"/>
      <w:bookmarkStart w:id="25" w:name="_Toc477804021"/>
      <w:r w:rsidRPr="003560AF">
        <w:rPr>
          <w:lang w:val="en-US"/>
        </w:rPr>
        <w:t>2.2 Conductivity models</w:t>
      </w:r>
      <w:bookmarkEnd w:id="24"/>
      <w:bookmarkEnd w:id="25"/>
    </w:p>
    <w:p w14:paraId="2460D36A" w14:textId="77777777" w:rsidR="00A876DA" w:rsidRPr="003560AF" w:rsidRDefault="00A876DA" w:rsidP="00A876DA">
      <w:pPr>
        <w:pStyle w:val="Heading3"/>
        <w:spacing w:line="360" w:lineRule="auto"/>
        <w:rPr>
          <w:lang w:val="en-US"/>
        </w:rPr>
      </w:pPr>
      <w:bookmarkStart w:id="26" w:name="_Toc467766866"/>
      <w:bookmarkStart w:id="27" w:name="_Toc477804022"/>
      <w:r w:rsidRPr="003560AF">
        <w:rPr>
          <w:lang w:val="en-US"/>
        </w:rPr>
        <w:t xml:space="preserve">2.2.1 The </w:t>
      </w:r>
      <w:proofErr w:type="spellStart"/>
      <w:r w:rsidRPr="003560AF">
        <w:rPr>
          <w:lang w:val="en-US"/>
        </w:rPr>
        <w:t>Drude</w:t>
      </w:r>
      <w:proofErr w:type="spellEnd"/>
      <w:r w:rsidRPr="003560AF">
        <w:rPr>
          <w:lang w:val="en-US"/>
        </w:rPr>
        <w:t xml:space="preserve"> Model</w:t>
      </w:r>
      <w:bookmarkEnd w:id="26"/>
      <w:bookmarkEnd w:id="27"/>
      <w:r w:rsidRPr="003560AF">
        <w:rPr>
          <w:lang w:val="en-US"/>
        </w:rPr>
        <w:t xml:space="preserve"> </w:t>
      </w:r>
    </w:p>
    <w:p w14:paraId="319B4381" w14:textId="010612DF" w:rsidR="00A876DA" w:rsidRPr="003560AF" w:rsidRDefault="00A876DA" w:rsidP="00A876DA">
      <w:pPr>
        <w:spacing w:line="360" w:lineRule="auto"/>
        <w:jc w:val="both"/>
        <w:rPr>
          <w:sz w:val="24"/>
          <w:szCs w:val="24"/>
          <w:lang w:val="en-US"/>
        </w:rPr>
      </w:pPr>
      <w:r w:rsidRPr="003560AF">
        <w:rPr>
          <w:sz w:val="24"/>
          <w:szCs w:val="24"/>
          <w:lang w:val="en-US"/>
        </w:rPr>
        <w:t xml:space="preserve">The interaction of THz </w:t>
      </w:r>
      <w:r w:rsidR="004E7BB7" w:rsidRPr="003560AF">
        <w:rPr>
          <w:sz w:val="24"/>
          <w:szCs w:val="24"/>
          <w:lang w:val="en-US"/>
        </w:rPr>
        <w:t xml:space="preserve">radiation </w:t>
      </w:r>
      <w:r w:rsidRPr="003560AF">
        <w:rPr>
          <w:sz w:val="24"/>
          <w:szCs w:val="24"/>
          <w:lang w:val="en-US"/>
        </w:rPr>
        <w:t xml:space="preserve">with free carriers in bulk materials can </w:t>
      </w:r>
      <w:r w:rsidR="00406932" w:rsidRPr="003560AF">
        <w:rPr>
          <w:sz w:val="24"/>
          <w:szCs w:val="24"/>
          <w:lang w:val="en-US"/>
        </w:rPr>
        <w:t>be</w:t>
      </w:r>
      <w:r w:rsidRPr="003560AF">
        <w:rPr>
          <w:sz w:val="24"/>
          <w:szCs w:val="24"/>
          <w:lang w:val="en-US"/>
        </w:rPr>
        <w:t xml:space="preserve"> described by the </w:t>
      </w:r>
      <w:proofErr w:type="spellStart"/>
      <w:r w:rsidRPr="003560AF">
        <w:rPr>
          <w:sz w:val="24"/>
          <w:szCs w:val="24"/>
          <w:lang w:val="en-US"/>
        </w:rPr>
        <w:t>Drude</w:t>
      </w:r>
      <w:proofErr w:type="spellEnd"/>
      <w:r w:rsidRPr="003560AF">
        <w:rPr>
          <w:sz w:val="24"/>
          <w:szCs w:val="24"/>
          <w:lang w:val="en-US"/>
        </w:rPr>
        <w:t xml:space="preserve"> model. This is a model for describing the transport of charges where the electrons and holes are not interacting with each other</w:t>
      </w:r>
      <w:r w:rsidR="004E7BB7" w:rsidRPr="003560AF">
        <w:rPr>
          <w:sz w:val="24"/>
          <w:szCs w:val="24"/>
          <w:lang w:val="en-US"/>
        </w:rPr>
        <w:t xml:space="preserve">, behaving </w:t>
      </w:r>
      <w:r w:rsidRPr="003560AF">
        <w:rPr>
          <w:sz w:val="24"/>
          <w:szCs w:val="24"/>
          <w:lang w:val="en-US"/>
        </w:rPr>
        <w:t xml:space="preserve">like an ideal classical gas. </w:t>
      </w:r>
      <w:r w:rsidR="002A6ADD" w:rsidRPr="003560AF">
        <w:rPr>
          <w:sz w:val="24"/>
          <w:szCs w:val="24"/>
          <w:lang w:val="en-US"/>
        </w:rPr>
        <w:t xml:space="preserve">In the </w:t>
      </w:r>
      <w:proofErr w:type="spellStart"/>
      <w:r w:rsidR="002A6ADD" w:rsidRPr="003560AF">
        <w:rPr>
          <w:sz w:val="24"/>
          <w:szCs w:val="24"/>
          <w:lang w:val="en-US"/>
        </w:rPr>
        <w:t>Drude</w:t>
      </w:r>
      <w:proofErr w:type="spellEnd"/>
      <w:r w:rsidR="002A6ADD" w:rsidRPr="003560AF">
        <w:rPr>
          <w:sz w:val="24"/>
          <w:szCs w:val="24"/>
          <w:lang w:val="en-US"/>
        </w:rPr>
        <w:t xml:space="preserve"> </w:t>
      </w:r>
      <w:r w:rsidRPr="003560AF">
        <w:rPr>
          <w:sz w:val="24"/>
          <w:szCs w:val="24"/>
          <w:lang w:val="en-US"/>
        </w:rPr>
        <w:t>model</w:t>
      </w:r>
      <w:r w:rsidR="002A6ADD" w:rsidRPr="003560AF">
        <w:rPr>
          <w:sz w:val="24"/>
          <w:szCs w:val="24"/>
          <w:lang w:val="en-US"/>
        </w:rPr>
        <w:t>,</w:t>
      </w:r>
      <w:r w:rsidRPr="003560AF">
        <w:rPr>
          <w:sz w:val="24"/>
          <w:szCs w:val="24"/>
          <w:lang w:val="en-US"/>
        </w:rPr>
        <w:t xml:space="preserve"> it is assumed that</w:t>
      </w:r>
      <w:r w:rsidR="00406932" w:rsidRPr="003560AF">
        <w:rPr>
          <w:sz w:val="24"/>
          <w:szCs w:val="24"/>
          <w:lang w:val="en-US"/>
        </w:rPr>
        <w:t xml:space="preserve"> the</w:t>
      </w:r>
      <w:r w:rsidRPr="003560AF">
        <w:rPr>
          <w:sz w:val="24"/>
          <w:szCs w:val="24"/>
          <w:lang w:val="en-US"/>
        </w:rPr>
        <w:t xml:space="preserve"> transport is determined only through momentum</w:t>
      </w:r>
      <w:r w:rsidR="004E7BB7" w:rsidRPr="003560AF">
        <w:rPr>
          <w:sz w:val="24"/>
          <w:szCs w:val="24"/>
          <w:lang w:val="en-US"/>
        </w:rPr>
        <w:t xml:space="preserve"> randomizing scattering events </w:t>
      </w:r>
      <w:r w:rsidRPr="003560AF">
        <w:rPr>
          <w:sz w:val="24"/>
          <w:szCs w:val="24"/>
          <w:lang w:val="en-US"/>
        </w:rPr>
        <w:t xml:space="preserve">with an averaged scattering </w:t>
      </w:r>
      <w:proofErr w:type="gramStart"/>
      <w:r w:rsidRPr="003560AF">
        <w:rPr>
          <w:sz w:val="24"/>
          <w:szCs w:val="24"/>
          <w:lang w:val="en-US"/>
        </w:rPr>
        <w:t xml:space="preserve">time </w:t>
      </w:r>
      <w:proofErr w:type="gramEnd"/>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oMath>
      <w:r w:rsidRPr="003560AF">
        <w:rPr>
          <w:sz w:val="24"/>
          <w:szCs w:val="24"/>
          <w:lang w:val="en-US"/>
        </w:rPr>
        <w:t>.</w:t>
      </w:r>
    </w:p>
    <w:p w14:paraId="439F1979" w14:textId="0D3800F0" w:rsidR="004E7BB7" w:rsidRPr="003560AF" w:rsidRDefault="00A876DA" w:rsidP="00A876DA">
      <w:pPr>
        <w:spacing w:line="360" w:lineRule="auto"/>
        <w:jc w:val="both"/>
        <w:rPr>
          <w:sz w:val="24"/>
          <w:szCs w:val="24"/>
          <w:lang w:val="en-US"/>
        </w:rPr>
      </w:pPr>
      <w:r w:rsidRPr="003560AF">
        <w:rPr>
          <w:sz w:val="24"/>
          <w:szCs w:val="24"/>
          <w:lang w:val="en-US"/>
        </w:rPr>
        <w:lastRenderedPageBreak/>
        <w:tab/>
        <w:t xml:space="preserve">In the absence of an electric field, charge carriers in a 3 dimensional system move with a thermal velocity of </w:t>
      </w:r>
      <m:oMath>
        <m:sSub>
          <m:sSubPr>
            <m:ctrlPr>
              <w:rPr>
                <w:rFonts w:ascii="Cambria Math" w:hAnsi="Cambria Math"/>
                <w:i/>
                <w:sz w:val="24"/>
                <w:szCs w:val="24"/>
                <w:lang w:val="en-US"/>
              </w:rPr>
            </m:ctrlPr>
          </m:sSubPr>
          <m:e>
            <m:r>
              <w:rPr>
                <w:rFonts w:ascii="Cambria Math" w:hAnsi="Cambria Math"/>
                <w:sz w:val="24"/>
                <w:szCs w:val="24"/>
                <w:lang w:val="en-US"/>
              </w:rPr>
              <m:t>v</m:t>
            </m:r>
          </m:e>
          <m:sub>
            <m:r>
              <w:rPr>
                <w:rFonts w:ascii="Cambria Math" w:hAnsi="Cambria Math"/>
                <w:sz w:val="24"/>
                <w:szCs w:val="24"/>
                <w:lang w:val="en-US"/>
              </w:rPr>
              <m:t>t</m:t>
            </m:r>
          </m:sub>
        </m:sSub>
        <m:r>
          <w:rPr>
            <w:rFonts w:ascii="Cambria Math" w:hAnsi="Cambria Math"/>
            <w:sz w:val="24"/>
            <w:szCs w:val="24"/>
            <w:lang w:val="en-US"/>
          </w:rPr>
          <m:t>=</m:t>
        </m:r>
        <m:rad>
          <m:radPr>
            <m:degHide m:val="1"/>
            <m:ctrlPr>
              <w:rPr>
                <w:rFonts w:ascii="Cambria Math" w:hAnsi="Cambria Math"/>
                <w:i/>
                <w:sz w:val="24"/>
                <w:szCs w:val="24"/>
                <w:lang w:val="en-US"/>
              </w:rPr>
            </m:ctrlPr>
          </m:radPr>
          <m:deg/>
          <m:e>
            <m:r>
              <w:rPr>
                <w:rFonts w:ascii="Cambria Math" w:hAnsi="Cambria Math"/>
                <w:sz w:val="24"/>
                <w:szCs w:val="24"/>
                <w:lang w:val="en-US"/>
              </w:rPr>
              <m:t>3</m:t>
            </m:r>
            <m:sSub>
              <m:sSubPr>
                <m:ctrlPr>
                  <w:rPr>
                    <w:rFonts w:ascii="Cambria Math" w:hAnsi="Cambria Math"/>
                    <w:i/>
                    <w:sz w:val="24"/>
                    <w:szCs w:val="24"/>
                    <w:lang w:val="en-US"/>
                  </w:rPr>
                </m:ctrlPr>
              </m:sSubPr>
              <m:e>
                <m:r>
                  <w:rPr>
                    <w:rFonts w:ascii="Cambria Math" w:hAnsi="Cambria Math"/>
                    <w:sz w:val="24"/>
                    <w:szCs w:val="24"/>
                    <w:lang w:val="en-US"/>
                  </w:rPr>
                  <m:t>k</m:t>
                </m:r>
              </m:e>
              <m:sub>
                <m:r>
                  <w:rPr>
                    <w:rFonts w:ascii="Cambria Math" w:hAnsi="Cambria Math"/>
                    <w:sz w:val="24"/>
                    <w:szCs w:val="24"/>
                    <w:lang w:val="en-US"/>
                  </w:rPr>
                  <m:t>B</m:t>
                </m:r>
              </m:sub>
            </m:sSub>
            <m:r>
              <w:rPr>
                <w:rFonts w:ascii="Cambria Math" w:hAnsi="Cambria Math"/>
                <w:sz w:val="24"/>
                <w:szCs w:val="24"/>
                <w:lang w:val="en-US"/>
              </w:rPr>
              <m:t>T/</m:t>
            </m:r>
            <m:sSub>
              <m:sSubPr>
                <m:ctrlPr>
                  <w:rPr>
                    <w:rFonts w:ascii="Cambria Math" w:hAnsi="Cambria Math"/>
                    <w:i/>
                    <w:sz w:val="24"/>
                    <w:szCs w:val="24"/>
                    <w:lang w:val="en-US"/>
                  </w:rPr>
                </m:ctrlPr>
              </m:sSubPr>
              <m:e>
                <m:sSup>
                  <m:sSupPr>
                    <m:ctrlPr>
                      <w:rPr>
                        <w:rFonts w:ascii="Cambria Math" w:hAnsi="Cambria Math"/>
                        <w:i/>
                        <w:sz w:val="24"/>
                        <w:szCs w:val="24"/>
                        <w:lang w:val="en-US"/>
                      </w:rPr>
                    </m:ctrlPr>
                  </m:sSupPr>
                  <m:e>
                    <m:r>
                      <w:rPr>
                        <w:rFonts w:ascii="Cambria Math" w:hAnsi="Cambria Math"/>
                        <w:sz w:val="24"/>
                        <w:szCs w:val="24"/>
                        <w:lang w:val="en-US"/>
                      </w:rPr>
                      <m:t>m</m:t>
                    </m:r>
                  </m:e>
                  <m:sup>
                    <m:r>
                      <w:rPr>
                        <w:rFonts w:ascii="Cambria Math" w:hAnsi="Cambria Math"/>
                        <w:sz w:val="24"/>
                        <w:szCs w:val="24"/>
                        <w:lang w:val="en-US"/>
                      </w:rPr>
                      <m:t>*</m:t>
                    </m:r>
                  </m:sup>
                </m:sSup>
              </m:e>
              <m:sub>
                <m:r>
                  <w:rPr>
                    <w:rFonts w:ascii="Cambria Math" w:hAnsi="Cambria Math"/>
                    <w:sz w:val="24"/>
                    <w:szCs w:val="24"/>
                    <w:lang w:val="en-US"/>
                  </w:rPr>
                  <m:t>,</m:t>
                </m:r>
              </m:sub>
            </m:sSub>
          </m:e>
        </m:rad>
      </m:oMath>
      <w:r w:rsidRPr="003560AF">
        <w:rPr>
          <w:sz w:val="24"/>
          <w:szCs w:val="24"/>
          <w:lang w:val="en-US"/>
        </w:rPr>
        <w:t xml:space="preserve"> where </w:t>
      </w:r>
      <m:oMath>
        <m:sSub>
          <m:sSubPr>
            <m:ctrlPr>
              <w:rPr>
                <w:rFonts w:ascii="Cambria Math" w:hAnsi="Cambria Math"/>
                <w:i/>
                <w:sz w:val="24"/>
                <w:szCs w:val="24"/>
                <w:lang w:val="en-US"/>
              </w:rPr>
            </m:ctrlPr>
          </m:sSubPr>
          <m:e>
            <m:r>
              <w:rPr>
                <w:rFonts w:ascii="Cambria Math" w:hAnsi="Cambria Math"/>
                <w:sz w:val="24"/>
                <w:szCs w:val="24"/>
                <w:lang w:val="en-US"/>
              </w:rPr>
              <m:t>k</m:t>
            </m:r>
          </m:e>
          <m:sub>
            <m:r>
              <w:rPr>
                <w:rFonts w:ascii="Cambria Math" w:hAnsi="Cambria Math"/>
                <w:sz w:val="24"/>
                <w:szCs w:val="24"/>
                <w:lang w:val="en-US"/>
              </w:rPr>
              <m:t>B</m:t>
            </m:r>
          </m:sub>
        </m:sSub>
        <m:r>
          <w:rPr>
            <w:rFonts w:ascii="Cambria Math" w:hAnsi="Cambria Math"/>
            <w:sz w:val="24"/>
            <w:szCs w:val="24"/>
            <w:lang w:val="en-US"/>
          </w:rPr>
          <m:t>,</m:t>
        </m:r>
      </m:oMath>
      <w:r w:rsidRPr="003560AF">
        <w:rPr>
          <w:sz w:val="24"/>
          <w:szCs w:val="24"/>
          <w:lang w:val="en-US"/>
        </w:rPr>
        <w:t xml:space="preserve"> </w:t>
      </w:r>
      <m:oMath>
        <m:r>
          <w:rPr>
            <w:rFonts w:ascii="Cambria Math" w:hAnsi="Cambria Math"/>
            <w:sz w:val="24"/>
            <w:szCs w:val="24"/>
            <w:lang w:val="en-US"/>
          </w:rPr>
          <m:t>T</m:t>
        </m:r>
      </m:oMath>
      <w:r w:rsidRPr="003560AF">
        <w:rPr>
          <w:sz w:val="24"/>
          <w:szCs w:val="24"/>
          <w:lang w:val="en-US"/>
        </w:rPr>
        <w:t xml:space="preserve"> and </w:t>
      </w:r>
      <m:oMath>
        <m:sSup>
          <m:sSupPr>
            <m:ctrlPr>
              <w:rPr>
                <w:rFonts w:ascii="Cambria Math" w:hAnsi="Cambria Math"/>
                <w:i/>
                <w:sz w:val="24"/>
                <w:szCs w:val="24"/>
                <w:lang w:val="en-US"/>
              </w:rPr>
            </m:ctrlPr>
          </m:sSupPr>
          <m:e>
            <m:r>
              <w:rPr>
                <w:rFonts w:ascii="Cambria Math" w:hAnsi="Cambria Math"/>
                <w:sz w:val="24"/>
                <w:szCs w:val="24"/>
                <w:lang w:val="en-US"/>
              </w:rPr>
              <m:t>m</m:t>
            </m:r>
          </m:e>
          <m:sup>
            <m:r>
              <w:rPr>
                <w:rFonts w:ascii="Cambria Math" w:hAnsi="Cambria Math"/>
                <w:sz w:val="24"/>
                <w:szCs w:val="24"/>
                <w:lang w:val="en-US"/>
              </w:rPr>
              <m:t>*</m:t>
            </m:r>
          </m:sup>
        </m:sSup>
      </m:oMath>
      <w:r w:rsidRPr="003560AF">
        <w:rPr>
          <w:sz w:val="24"/>
          <w:szCs w:val="24"/>
          <w:lang w:val="en-US"/>
        </w:rPr>
        <w:t xml:space="preserve">are </w:t>
      </w:r>
      <w:r w:rsidR="000965BA">
        <w:rPr>
          <w:sz w:val="24"/>
          <w:szCs w:val="24"/>
          <w:lang w:val="en-US"/>
        </w:rPr>
        <w:t xml:space="preserve">the </w:t>
      </w:r>
      <w:r w:rsidRPr="003560AF">
        <w:rPr>
          <w:sz w:val="24"/>
          <w:szCs w:val="24"/>
          <w:lang w:val="en-US"/>
        </w:rPr>
        <w:t>Boltzman</w:t>
      </w:r>
      <w:r w:rsidR="000965BA">
        <w:rPr>
          <w:sz w:val="24"/>
          <w:szCs w:val="24"/>
          <w:lang w:val="en-US"/>
        </w:rPr>
        <w:t>n</w:t>
      </w:r>
      <w:r w:rsidRPr="003560AF">
        <w:rPr>
          <w:sz w:val="24"/>
          <w:szCs w:val="24"/>
          <w:lang w:val="en-US"/>
        </w:rPr>
        <w:t xml:space="preserve"> constant, temperature and effective mass of the specific carrier (electron or hole), respectively. The value of </w:t>
      </w:r>
      <w:r w:rsidR="000965BA">
        <w:rPr>
          <w:sz w:val="24"/>
          <w:szCs w:val="24"/>
          <w:lang w:val="en-US"/>
        </w:rPr>
        <w:t xml:space="preserve">the charge </w:t>
      </w:r>
      <w:r w:rsidRPr="003560AF">
        <w:rPr>
          <w:sz w:val="24"/>
          <w:szCs w:val="24"/>
          <w:lang w:val="en-US"/>
        </w:rPr>
        <w:t xml:space="preserve">carriers’ mean velocity in the absence of electric field is zero as the direction of the velocity of the carrier after collision is considered random. On the other hand, in the presence of a time dependent electric field </w:t>
      </w:r>
      <w:proofErr w:type="gramStart"/>
      <w:r w:rsidRPr="003560AF">
        <w:rPr>
          <w:sz w:val="24"/>
          <w:szCs w:val="24"/>
          <w:lang w:val="en-US"/>
        </w:rPr>
        <w:t>E(</w:t>
      </w:r>
      <w:proofErr w:type="gramEnd"/>
      <w:r w:rsidRPr="003560AF">
        <w:rPr>
          <w:sz w:val="24"/>
          <w:szCs w:val="24"/>
          <w:lang w:val="en-US"/>
        </w:rPr>
        <w:t xml:space="preserve">t), carriers gain a mean drift velocity </w:t>
      </w:r>
      <m:oMath>
        <m:sSub>
          <m:sSubPr>
            <m:ctrlPr>
              <w:rPr>
                <w:rFonts w:ascii="Cambria Math" w:hAnsi="Cambria Math"/>
                <w:i/>
                <w:sz w:val="24"/>
                <w:szCs w:val="24"/>
                <w:lang w:val="en-US"/>
              </w:rPr>
            </m:ctrlPr>
          </m:sSubPr>
          <m:e>
            <m:r>
              <w:rPr>
                <w:rFonts w:ascii="Cambria Math" w:hAnsi="Cambria Math"/>
                <w:sz w:val="24"/>
                <w:szCs w:val="24"/>
                <w:lang w:val="en-US"/>
              </w:rPr>
              <m:t>v</m:t>
            </m:r>
          </m:e>
          <m:sub>
            <m:r>
              <w:rPr>
                <w:rFonts w:ascii="Cambria Math" w:hAnsi="Cambria Math"/>
                <w:sz w:val="24"/>
                <w:szCs w:val="24"/>
                <w:lang w:val="en-US"/>
              </w:rPr>
              <m:t>d</m:t>
            </m:r>
          </m:sub>
        </m:sSub>
      </m:oMath>
      <w:r w:rsidR="004E7BB7" w:rsidRPr="003560AF">
        <w:rPr>
          <w:sz w:val="24"/>
          <w:szCs w:val="24"/>
          <w:lang w:val="en-US"/>
        </w:rPr>
        <w:t>.</w:t>
      </w:r>
    </w:p>
    <w:p w14:paraId="4AAF7738" w14:textId="550D7915" w:rsidR="00A876DA" w:rsidRPr="003560AF" w:rsidRDefault="00A876DA" w:rsidP="00A876DA">
      <w:pPr>
        <w:spacing w:line="360" w:lineRule="auto"/>
        <w:jc w:val="both"/>
        <w:rPr>
          <w:sz w:val="24"/>
          <w:szCs w:val="24"/>
          <w:lang w:val="en-US"/>
        </w:rPr>
      </w:pPr>
      <w:r w:rsidRPr="003560AF">
        <w:rPr>
          <w:sz w:val="24"/>
          <w:szCs w:val="24"/>
          <w:lang w:val="en-US"/>
        </w:rPr>
        <w:tab/>
        <w:t xml:space="preserve">Charge carriers </w:t>
      </w:r>
      <w:r w:rsidR="000965BA">
        <w:rPr>
          <w:sz w:val="24"/>
          <w:szCs w:val="24"/>
          <w:lang w:val="en-US"/>
        </w:rPr>
        <w:t>can be</w:t>
      </w:r>
      <w:r w:rsidRPr="003560AF">
        <w:rPr>
          <w:sz w:val="24"/>
          <w:szCs w:val="24"/>
          <w:lang w:val="en-US"/>
        </w:rPr>
        <w:t xml:space="preserve"> scattered by </w:t>
      </w:r>
      <w:r w:rsidR="000965BA">
        <w:rPr>
          <w:sz w:val="24"/>
          <w:szCs w:val="24"/>
          <w:lang w:val="en-US"/>
        </w:rPr>
        <w:t>phonons or</w:t>
      </w:r>
      <w:r w:rsidRPr="003560AF">
        <w:rPr>
          <w:sz w:val="24"/>
          <w:szCs w:val="24"/>
          <w:lang w:val="en-US"/>
        </w:rPr>
        <w:t xml:space="preserve"> </w:t>
      </w:r>
      <w:r w:rsidR="004E7BB7" w:rsidRPr="003560AF">
        <w:rPr>
          <w:sz w:val="24"/>
          <w:szCs w:val="24"/>
          <w:lang w:val="en-US"/>
        </w:rPr>
        <w:t xml:space="preserve">defects </w:t>
      </w:r>
      <w:r w:rsidRPr="003560AF">
        <w:rPr>
          <w:sz w:val="24"/>
          <w:szCs w:val="24"/>
          <w:lang w:val="en-US"/>
        </w:rPr>
        <w:t>in the lattice</w:t>
      </w:r>
      <w:r w:rsidR="004E7BB7" w:rsidRPr="003560AF">
        <w:rPr>
          <w:sz w:val="24"/>
          <w:szCs w:val="24"/>
          <w:lang w:val="en-US"/>
        </w:rPr>
        <w:t xml:space="preserve">; the distance </w:t>
      </w:r>
      <w:r w:rsidR="00A35321" w:rsidRPr="003560AF">
        <w:rPr>
          <w:sz w:val="24"/>
          <w:szCs w:val="24"/>
          <w:lang w:val="en-US"/>
        </w:rPr>
        <w:t>that</w:t>
      </w:r>
      <w:r w:rsidR="004E7BB7" w:rsidRPr="003560AF">
        <w:rPr>
          <w:sz w:val="24"/>
          <w:szCs w:val="24"/>
          <w:lang w:val="en-US"/>
        </w:rPr>
        <w:t xml:space="preserve"> a carrier travels on average between two scattering events is the </w:t>
      </w:r>
      <w:r w:rsidRPr="003560AF">
        <w:rPr>
          <w:sz w:val="24"/>
          <w:szCs w:val="24"/>
          <w:lang w:val="en-US"/>
        </w:rPr>
        <w:t xml:space="preserve">mean free path. As a result of these collisions, </w:t>
      </w:r>
      <w:r w:rsidR="004E7BB7" w:rsidRPr="003560AF">
        <w:rPr>
          <w:sz w:val="24"/>
          <w:szCs w:val="24"/>
          <w:lang w:val="en-US"/>
        </w:rPr>
        <w:t>carrier motion</w:t>
      </w:r>
      <w:r w:rsidRPr="003560AF">
        <w:rPr>
          <w:sz w:val="24"/>
          <w:szCs w:val="24"/>
          <w:lang w:val="en-US"/>
        </w:rPr>
        <w:t xml:space="preserve"> is damped by a frictional force with a characteristic time of </w:t>
      </w:r>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oMath>
      <w:r w:rsidRPr="003560AF">
        <w:rPr>
          <w:sz w:val="24"/>
          <w:szCs w:val="24"/>
          <w:lang w:val="en-US"/>
        </w:rPr>
        <w:t xml:space="preserve"> </w:t>
      </w:r>
      <w:r w:rsidR="002D6330" w:rsidRPr="003560AF">
        <w:rPr>
          <w:sz w:val="24"/>
          <w:szCs w:val="24"/>
          <w:lang w:val="en-US"/>
        </w:rPr>
        <w:t xml:space="preserve">between collisions. </w:t>
      </w:r>
      <w:r w:rsidRPr="003560AF">
        <w:rPr>
          <w:sz w:val="24"/>
          <w:szCs w:val="24"/>
          <w:lang w:val="en-US"/>
        </w:rPr>
        <w:t xml:space="preserve">In the presence of a time dependent applied field </w:t>
      </w:r>
      <w:proofErr w:type="gramStart"/>
      <w:r w:rsidRPr="003560AF">
        <w:rPr>
          <w:sz w:val="24"/>
          <w:szCs w:val="24"/>
          <w:lang w:val="en-US"/>
        </w:rPr>
        <w:t>E(</w:t>
      </w:r>
      <w:proofErr w:type="gramEnd"/>
      <w:r w:rsidRPr="003560AF">
        <w:rPr>
          <w:sz w:val="24"/>
          <w:szCs w:val="24"/>
          <w:lang w:val="en-US"/>
        </w:rPr>
        <w:t xml:space="preserve">t), the motion is described by the first order differential equation: </w:t>
      </w:r>
    </w:p>
    <w:p w14:paraId="487D8E2A" w14:textId="41EF932B" w:rsidR="00A876DA" w:rsidRPr="003560AF" w:rsidRDefault="004B5E80" w:rsidP="00A876DA">
      <w:pPr>
        <w:spacing w:line="360" w:lineRule="auto"/>
        <w:jc w:val="center"/>
        <w:rPr>
          <w:sz w:val="24"/>
          <w:szCs w:val="24"/>
          <w:lang w:val="en-US"/>
        </w:rPr>
      </w:pPr>
      <m:oMath>
        <m:f>
          <m:fPr>
            <m:ctrlPr>
              <w:rPr>
                <w:rFonts w:ascii="Cambria Math" w:hAnsi="Cambria Math"/>
                <w:i/>
                <w:sz w:val="24"/>
                <w:szCs w:val="24"/>
                <w:lang w:val="en-US"/>
              </w:rPr>
            </m:ctrlPr>
          </m:fPr>
          <m:num>
            <m:r>
              <w:rPr>
                <w:rFonts w:ascii="Cambria Math" w:hAnsi="Cambria Math"/>
                <w:sz w:val="24"/>
                <w:szCs w:val="24"/>
                <w:lang w:val="en-US"/>
              </w:rPr>
              <m:t>d</m:t>
            </m:r>
          </m:num>
          <m:den>
            <m:r>
              <w:rPr>
                <w:rFonts w:ascii="Cambria Math" w:hAnsi="Cambria Math"/>
                <w:sz w:val="24"/>
                <w:szCs w:val="24"/>
                <w:lang w:val="en-US"/>
              </w:rPr>
              <m:t>dt</m:t>
            </m:r>
          </m:den>
        </m:f>
        <m:sSub>
          <m:sSubPr>
            <m:ctrlPr>
              <w:rPr>
                <w:rFonts w:ascii="Cambria Math" w:hAnsi="Cambria Math"/>
                <w:i/>
                <w:sz w:val="24"/>
                <w:szCs w:val="24"/>
                <w:lang w:val="en-US"/>
              </w:rPr>
            </m:ctrlPr>
          </m:sSubPr>
          <m:e>
            <m:r>
              <w:rPr>
                <w:rFonts w:ascii="Cambria Math" w:hAnsi="Cambria Math"/>
                <w:sz w:val="24"/>
                <w:szCs w:val="24"/>
                <w:lang w:val="en-US"/>
              </w:rPr>
              <m:t>v</m:t>
            </m:r>
          </m:e>
          <m:sub>
            <m:r>
              <w:rPr>
                <w:rFonts w:ascii="Cambria Math" w:hAnsi="Cambria Math"/>
                <w:sz w:val="24"/>
                <w:szCs w:val="24"/>
                <w:lang w:val="en-US"/>
              </w:rPr>
              <m:t>d</m:t>
            </m:r>
          </m:sub>
        </m:sSub>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r>
              <m:rPr>
                <m:sty m:val="p"/>
              </m:rPr>
              <w:rPr>
                <w:rFonts w:ascii="Cambria Math" w:hAnsi="Cambria Math"/>
                <w:sz w:val="24"/>
                <w:szCs w:val="24"/>
                <w:lang w:val="en-US"/>
              </w:rPr>
              <m:t xml:space="preserve"> </m:t>
            </m:r>
          </m:den>
        </m:f>
        <m:sSub>
          <m:sSubPr>
            <m:ctrlPr>
              <w:rPr>
                <w:rFonts w:ascii="Cambria Math" w:hAnsi="Cambria Math"/>
                <w:i/>
                <w:sz w:val="24"/>
                <w:szCs w:val="24"/>
                <w:lang w:val="en-US"/>
              </w:rPr>
            </m:ctrlPr>
          </m:sSubPr>
          <m:e>
            <m:r>
              <w:rPr>
                <w:rFonts w:ascii="Cambria Math" w:hAnsi="Cambria Math"/>
                <w:sz w:val="24"/>
                <w:szCs w:val="24"/>
                <w:lang w:val="en-US"/>
              </w:rPr>
              <m:t>v</m:t>
            </m:r>
          </m:e>
          <m:sub>
            <m:r>
              <w:rPr>
                <w:rFonts w:ascii="Cambria Math" w:hAnsi="Cambria Math"/>
                <w:sz w:val="24"/>
                <w:szCs w:val="24"/>
                <w:lang w:val="en-US"/>
              </w:rPr>
              <m:t>d</m:t>
            </m:r>
          </m:sub>
        </m:sSub>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e</m:t>
            </m:r>
          </m:num>
          <m:den>
            <m:sSup>
              <m:sSupPr>
                <m:ctrlPr>
                  <w:rPr>
                    <w:rFonts w:ascii="Cambria Math" w:hAnsi="Cambria Math"/>
                    <w:i/>
                    <w:sz w:val="24"/>
                    <w:szCs w:val="24"/>
                    <w:lang w:val="en-US"/>
                  </w:rPr>
                </m:ctrlPr>
              </m:sSupPr>
              <m:e>
                <m:r>
                  <w:rPr>
                    <w:rFonts w:ascii="Cambria Math" w:hAnsi="Cambria Math"/>
                    <w:sz w:val="24"/>
                    <w:szCs w:val="24"/>
                    <w:lang w:val="en-US"/>
                  </w:rPr>
                  <m:t>m</m:t>
                </m:r>
              </m:e>
              <m:sup>
                <m:r>
                  <w:rPr>
                    <w:rFonts w:ascii="Cambria Math" w:hAnsi="Cambria Math"/>
                    <w:sz w:val="24"/>
                    <w:szCs w:val="24"/>
                    <w:lang w:val="en-US"/>
                  </w:rPr>
                  <m:t>*</m:t>
                </m:r>
              </m:sup>
            </m:sSup>
          </m:den>
        </m:f>
        <m:r>
          <w:rPr>
            <w:rFonts w:ascii="Cambria Math" w:hAnsi="Cambria Math"/>
            <w:sz w:val="24"/>
            <w:szCs w:val="24"/>
            <w:lang w:val="en-US"/>
          </w:rPr>
          <m:t xml:space="preserve">E(t) </m:t>
        </m:r>
      </m:oMath>
      <w:r w:rsidR="00EB7190" w:rsidRPr="003560AF">
        <w:rPr>
          <w:rFonts w:eastAsiaTheme="minorEastAsia"/>
          <w:sz w:val="24"/>
          <w:szCs w:val="24"/>
          <w:lang w:val="en-US"/>
        </w:rPr>
        <w:t xml:space="preserve">      </w:t>
      </w:r>
      <w:r w:rsidR="00A876DA" w:rsidRPr="003560AF">
        <w:rPr>
          <w:sz w:val="24"/>
          <w:szCs w:val="24"/>
          <w:lang w:val="en-US"/>
        </w:rPr>
        <w:t>(2.6)</w:t>
      </w:r>
    </w:p>
    <w:p w14:paraId="13C3AD8A" w14:textId="79E1AB74" w:rsidR="00A876DA" w:rsidRPr="003560AF" w:rsidRDefault="00A876DA" w:rsidP="00A876DA">
      <w:pPr>
        <w:spacing w:line="360" w:lineRule="auto"/>
        <w:jc w:val="both"/>
        <w:rPr>
          <w:sz w:val="24"/>
          <w:szCs w:val="24"/>
          <w:lang w:val="en-US"/>
        </w:rPr>
      </w:pPr>
      <w:proofErr w:type="gramStart"/>
      <w:r w:rsidRPr="003560AF">
        <w:rPr>
          <w:sz w:val="24"/>
          <w:szCs w:val="24"/>
          <w:lang w:val="en-US"/>
        </w:rPr>
        <w:t>where</w:t>
      </w:r>
      <w:proofErr w:type="gramEnd"/>
      <w:r w:rsidRPr="003560AF">
        <w:rPr>
          <w:sz w:val="24"/>
          <w:szCs w:val="24"/>
          <w:lang w:val="en-US"/>
        </w:rPr>
        <w:t xml:space="preserve"> e is the elementary charge of an electron. For a sinusoidal electric field with </w:t>
      </w:r>
      <w:r w:rsidR="00A35321" w:rsidRPr="003560AF">
        <w:rPr>
          <w:sz w:val="24"/>
          <w:szCs w:val="24"/>
          <w:lang w:val="en-US"/>
        </w:rPr>
        <w:t xml:space="preserve">an </w:t>
      </w:r>
      <w:r w:rsidR="002A6ADD" w:rsidRPr="003560AF">
        <w:rPr>
          <w:sz w:val="24"/>
          <w:szCs w:val="24"/>
          <w:lang w:val="en-US"/>
        </w:rPr>
        <w:t xml:space="preserve">angular </w:t>
      </w:r>
      <w:proofErr w:type="gramStart"/>
      <w:r w:rsidR="002A6ADD" w:rsidRPr="003560AF">
        <w:rPr>
          <w:sz w:val="24"/>
          <w:szCs w:val="24"/>
          <w:lang w:val="en-US"/>
        </w:rPr>
        <w:t>freque</w:t>
      </w:r>
      <w:r w:rsidRPr="003560AF">
        <w:rPr>
          <w:sz w:val="24"/>
          <w:szCs w:val="24"/>
          <w:lang w:val="en-US"/>
        </w:rPr>
        <w:t>n</w:t>
      </w:r>
      <w:r w:rsidR="002A6ADD" w:rsidRPr="003560AF">
        <w:rPr>
          <w:sz w:val="24"/>
          <w:szCs w:val="24"/>
          <w:lang w:val="en-US"/>
        </w:rPr>
        <w:t>c</w:t>
      </w:r>
      <w:r w:rsidRPr="003560AF">
        <w:rPr>
          <w:sz w:val="24"/>
          <w:szCs w:val="24"/>
          <w:lang w:val="en-US"/>
        </w:rPr>
        <w:t xml:space="preserve">y </w:t>
      </w:r>
      <w:proofErr w:type="gramEnd"/>
      <m:oMath>
        <m:r>
          <w:rPr>
            <w:rFonts w:ascii="Cambria Math" w:hAnsi="Cambria Math"/>
            <w:sz w:val="24"/>
            <w:szCs w:val="24"/>
            <w:lang w:val="en-US"/>
          </w:rPr>
          <m:t>ω</m:t>
        </m:r>
      </m:oMath>
      <w:r w:rsidRPr="003560AF">
        <w:rPr>
          <w:sz w:val="24"/>
          <w:szCs w:val="24"/>
          <w:lang w:val="en-US"/>
        </w:rPr>
        <w:t xml:space="preserve">, </w:t>
      </w:r>
      <m:oMath>
        <m:r>
          <w:rPr>
            <w:rFonts w:ascii="Cambria Math" w:hAnsi="Cambria Math"/>
            <w:sz w:val="24"/>
            <w:szCs w:val="24"/>
            <w:lang w:val="en-US"/>
          </w:rPr>
          <m:t>E(t)=</m:t>
        </m:r>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0</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-iωt</m:t>
            </m:r>
          </m:sup>
        </m:sSup>
      </m:oMath>
      <w:r w:rsidRPr="003560AF">
        <w:rPr>
          <w:sz w:val="24"/>
          <w:szCs w:val="24"/>
          <w:lang w:val="en-US"/>
        </w:rPr>
        <w:t>, the solution for the differential equation 2.6</w:t>
      </w:r>
      <w:r w:rsidR="00EB5420">
        <w:rPr>
          <w:sz w:val="24"/>
          <w:szCs w:val="24"/>
          <w:lang w:val="en-US"/>
        </w:rPr>
        <w:t xml:space="preserve"> reveals</w:t>
      </w:r>
      <w:r w:rsidRPr="003560AF">
        <w:rPr>
          <w:sz w:val="24"/>
          <w:szCs w:val="24"/>
          <w:lang w:val="en-US"/>
        </w:rPr>
        <w:t>:</w:t>
      </w:r>
    </w:p>
    <w:p w14:paraId="54E53729" w14:textId="4099F2A8" w:rsidR="00A876DA" w:rsidRPr="003560AF" w:rsidRDefault="004B5E80" w:rsidP="00A876DA">
      <w:pPr>
        <w:spacing w:line="360" w:lineRule="auto"/>
        <w:jc w:val="center"/>
        <w:rPr>
          <w:sz w:val="24"/>
          <w:szCs w:val="24"/>
          <w:lang w:val="en-US"/>
        </w:rPr>
      </w:pPr>
      <m:oMath>
        <m:sSub>
          <m:sSubPr>
            <m:ctrlPr>
              <w:rPr>
                <w:rFonts w:ascii="Cambria Math" w:hAnsi="Cambria Math"/>
                <w:i/>
                <w:sz w:val="24"/>
                <w:szCs w:val="24"/>
                <w:lang w:val="en-US"/>
              </w:rPr>
            </m:ctrlPr>
          </m:sSubPr>
          <m:e>
            <m:r>
              <w:rPr>
                <w:rFonts w:ascii="Cambria Math" w:hAnsi="Cambria Math"/>
                <w:sz w:val="24"/>
                <w:szCs w:val="24"/>
                <w:lang w:val="en-US"/>
              </w:rPr>
              <m:t>v</m:t>
            </m:r>
          </m:e>
          <m:sub>
            <m:r>
              <w:rPr>
                <w:rFonts w:ascii="Cambria Math" w:hAnsi="Cambria Math"/>
                <w:sz w:val="24"/>
                <w:szCs w:val="24"/>
                <w:lang w:val="en-US"/>
              </w:rPr>
              <m:t>d</m:t>
            </m:r>
          </m:sub>
        </m:sSub>
        <m:d>
          <m:dPr>
            <m:ctrlPr>
              <w:rPr>
                <w:rFonts w:ascii="Cambria Math" w:hAnsi="Cambria Math"/>
                <w:i/>
                <w:sz w:val="24"/>
                <w:szCs w:val="24"/>
                <w:lang w:val="en-US"/>
              </w:rPr>
            </m:ctrlPr>
          </m:dPr>
          <m:e>
            <m:r>
              <w:rPr>
                <w:rFonts w:ascii="Cambria Math" w:hAnsi="Cambria Math"/>
                <w:sz w:val="24"/>
                <w:szCs w:val="24"/>
                <w:lang w:val="en-US"/>
              </w:rPr>
              <m:t>t</m:t>
            </m:r>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e</m:t>
            </m:r>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num>
          <m:den>
            <m:sSup>
              <m:sSupPr>
                <m:ctrlPr>
                  <w:rPr>
                    <w:rFonts w:ascii="Cambria Math" w:hAnsi="Cambria Math"/>
                    <w:i/>
                    <w:sz w:val="24"/>
                    <w:szCs w:val="24"/>
                    <w:lang w:val="en-US"/>
                  </w:rPr>
                </m:ctrlPr>
              </m:sSupPr>
              <m:e>
                <m:r>
                  <w:rPr>
                    <w:rFonts w:ascii="Cambria Math" w:hAnsi="Cambria Math"/>
                    <w:sz w:val="24"/>
                    <w:szCs w:val="24"/>
                    <w:lang w:val="en-US"/>
                  </w:rPr>
                  <m:t>m</m:t>
                </m:r>
              </m:e>
              <m:sup>
                <m:r>
                  <w:rPr>
                    <w:rFonts w:ascii="Cambria Math" w:hAnsi="Cambria Math"/>
                    <w:sz w:val="24"/>
                    <w:szCs w:val="24"/>
                    <w:lang w:val="en-US"/>
                  </w:rPr>
                  <m:t>*</m:t>
                </m:r>
              </m:sup>
            </m:sSup>
          </m:den>
        </m:f>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1-iω</m:t>
            </m:r>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r>
              <m:rPr>
                <m:sty m:val="p"/>
              </m:rPr>
              <w:rPr>
                <w:rFonts w:ascii="Cambria Math" w:hAnsi="Cambria Math"/>
                <w:sz w:val="24"/>
                <w:szCs w:val="24"/>
                <w:lang w:val="en-US"/>
              </w:rPr>
              <m:t xml:space="preserve"> </m:t>
            </m:r>
          </m:den>
        </m:f>
        <m:sSub>
          <m:sSubPr>
            <m:ctrlPr>
              <w:rPr>
                <w:rFonts w:ascii="Cambria Math" w:hAnsi="Cambria Math"/>
                <w:i/>
                <w:sz w:val="24"/>
                <w:szCs w:val="24"/>
                <w:lang w:val="en-US"/>
              </w:rPr>
            </m:ctrlPr>
          </m:sSubPr>
          <m:e>
            <m:r>
              <w:rPr>
                <w:rFonts w:ascii="Cambria Math" w:hAnsi="Cambria Math"/>
                <w:sz w:val="24"/>
                <w:szCs w:val="24"/>
                <w:lang w:val="en-US"/>
              </w:rPr>
              <m:t>E</m:t>
            </m:r>
          </m:e>
          <m:sub>
            <m:r>
              <w:rPr>
                <w:rFonts w:ascii="Cambria Math" w:hAnsi="Cambria Math"/>
                <w:sz w:val="24"/>
                <w:szCs w:val="24"/>
                <w:lang w:val="en-US"/>
              </w:rPr>
              <m:t>0</m:t>
            </m:r>
          </m:sub>
        </m:sSub>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-iωt</m:t>
            </m:r>
          </m:sup>
        </m:sSup>
        <m:r>
          <w:rPr>
            <w:rFonts w:ascii="Cambria Math" w:hAnsi="Cambria Math"/>
            <w:sz w:val="24"/>
            <w:szCs w:val="24"/>
            <w:lang w:val="en-US"/>
          </w:rPr>
          <m:t xml:space="preserve">   </m:t>
        </m:r>
      </m:oMath>
      <w:r w:rsidR="00EB7190" w:rsidRPr="003560AF">
        <w:rPr>
          <w:rFonts w:eastAsiaTheme="minorEastAsia"/>
          <w:sz w:val="24"/>
          <w:szCs w:val="24"/>
          <w:lang w:val="en-US"/>
        </w:rPr>
        <w:t xml:space="preserve">        </w:t>
      </w:r>
      <w:r w:rsidR="00A876DA" w:rsidRPr="003560AF">
        <w:rPr>
          <w:sz w:val="24"/>
          <w:szCs w:val="24"/>
          <w:lang w:val="en-US"/>
        </w:rPr>
        <w:t>(2.7)</w:t>
      </w:r>
    </w:p>
    <w:p w14:paraId="78820A4A" w14:textId="164783E0" w:rsidR="00A876DA" w:rsidRPr="003560AF" w:rsidRDefault="00A876DA" w:rsidP="00A876DA">
      <w:pPr>
        <w:spacing w:line="360" w:lineRule="auto"/>
        <w:jc w:val="both"/>
        <w:rPr>
          <w:sz w:val="24"/>
          <w:szCs w:val="24"/>
          <w:lang w:val="en-US"/>
        </w:rPr>
      </w:pPr>
      <w:r w:rsidRPr="003560AF">
        <w:rPr>
          <w:sz w:val="24"/>
          <w:szCs w:val="24"/>
          <w:lang w:val="en-US"/>
        </w:rPr>
        <w:t xml:space="preserve">Because the drift velocity is dependent on the applied driving field, </w:t>
      </w:r>
      <w:r w:rsidR="004E7BB7" w:rsidRPr="003560AF">
        <w:rPr>
          <w:sz w:val="24"/>
          <w:szCs w:val="24"/>
          <w:lang w:val="en-US"/>
        </w:rPr>
        <w:t>the model explains how the ac mobility looks like in semiconductors. Here the mobility</w:t>
      </w:r>
      <w:r w:rsidR="00A35321" w:rsidRPr="003560AF">
        <w:rPr>
          <w:sz w:val="24"/>
          <w:szCs w:val="24"/>
          <w:lang w:val="en-US"/>
        </w:rPr>
        <w:t>,</w:t>
      </w:r>
      <w:r w:rsidR="004E7BB7" w:rsidRPr="003560AF">
        <w:rPr>
          <w:sz w:val="24"/>
          <w:szCs w:val="24"/>
          <w:lang w:val="en-US"/>
        </w:rPr>
        <w:t xml:space="preserve"> µ</w:t>
      </w:r>
      <w:r w:rsidR="00A35321" w:rsidRPr="003560AF">
        <w:rPr>
          <w:sz w:val="24"/>
          <w:szCs w:val="24"/>
          <w:lang w:val="en-US"/>
        </w:rPr>
        <w:t>,</w:t>
      </w:r>
      <w:r w:rsidR="004E7BB7" w:rsidRPr="003560AF">
        <w:rPr>
          <w:sz w:val="24"/>
          <w:szCs w:val="24"/>
          <w:lang w:val="en-US"/>
        </w:rPr>
        <w:t xml:space="preserve"> can be written </w:t>
      </w:r>
      <w:r w:rsidR="00A35321" w:rsidRPr="003560AF">
        <w:rPr>
          <w:sz w:val="24"/>
          <w:szCs w:val="24"/>
          <w:lang w:val="en-US"/>
        </w:rPr>
        <w:t>using</w:t>
      </w:r>
      <w:r w:rsidR="004E7BB7" w:rsidRPr="003560AF">
        <w:rPr>
          <w:sz w:val="24"/>
          <w:szCs w:val="24"/>
          <w:lang w:val="en-US"/>
        </w:rPr>
        <w:t xml:space="preserve"> </w:t>
      </w:r>
      <w:r w:rsidRPr="003560AF">
        <w:rPr>
          <w:sz w:val="24"/>
          <w:szCs w:val="24"/>
          <w:lang w:val="en-US"/>
        </w:rPr>
        <w:t xml:space="preserve">the proportionality factor between </w:t>
      </w:r>
      <m:oMath>
        <m:r>
          <w:rPr>
            <w:rFonts w:ascii="Cambria Math" w:hAnsi="Cambria Math"/>
            <w:sz w:val="24"/>
            <w:szCs w:val="24"/>
            <w:lang w:val="en-US"/>
          </w:rPr>
          <m:t>E</m:t>
        </m:r>
      </m:oMath>
      <w:r w:rsidRPr="003560AF">
        <w:rPr>
          <w:sz w:val="24"/>
          <w:szCs w:val="24"/>
          <w:lang w:val="en-US"/>
        </w:rPr>
        <w:t xml:space="preserve"> </w:t>
      </w:r>
      <w:proofErr w:type="gramStart"/>
      <w:r w:rsidRPr="003560AF">
        <w:rPr>
          <w:sz w:val="24"/>
          <w:szCs w:val="24"/>
          <w:lang w:val="en-US"/>
        </w:rPr>
        <w:t xml:space="preserve">and </w:t>
      </w:r>
      <w:proofErr w:type="gramEnd"/>
      <m:oMath>
        <m:sSub>
          <m:sSubPr>
            <m:ctrlPr>
              <w:rPr>
                <w:rFonts w:ascii="Cambria Math" w:hAnsi="Cambria Math"/>
                <w:i/>
                <w:sz w:val="24"/>
                <w:szCs w:val="24"/>
                <w:lang w:val="en-US"/>
              </w:rPr>
            </m:ctrlPr>
          </m:sSubPr>
          <m:e>
            <m:r>
              <w:rPr>
                <w:rFonts w:ascii="Cambria Math" w:hAnsi="Cambria Math"/>
                <w:sz w:val="24"/>
                <w:szCs w:val="24"/>
                <w:lang w:val="en-US"/>
              </w:rPr>
              <m:t>v</m:t>
            </m:r>
          </m:e>
          <m:sub>
            <m:r>
              <w:rPr>
                <w:rFonts w:ascii="Cambria Math" w:hAnsi="Cambria Math"/>
                <w:sz w:val="24"/>
                <w:szCs w:val="24"/>
                <w:lang w:val="en-US"/>
              </w:rPr>
              <m:t>d</m:t>
            </m:r>
          </m:sub>
        </m:sSub>
      </m:oMath>
      <w:r w:rsidRPr="003560AF">
        <w:rPr>
          <w:sz w:val="24"/>
          <w:szCs w:val="24"/>
          <w:lang w:val="en-US"/>
        </w:rPr>
        <w:t>:</w:t>
      </w:r>
    </w:p>
    <w:p w14:paraId="2FD1B664" w14:textId="3B184144" w:rsidR="00A876DA" w:rsidRPr="003560AF" w:rsidRDefault="0079593E" w:rsidP="00A876DA">
      <w:pPr>
        <w:spacing w:line="360" w:lineRule="auto"/>
        <w:jc w:val="center"/>
        <w:rPr>
          <w:sz w:val="24"/>
          <w:szCs w:val="24"/>
          <w:lang w:val="en-US"/>
        </w:rPr>
      </w:pPr>
      <m:oMath>
        <m:r>
          <w:rPr>
            <w:rFonts w:ascii="Cambria Math" w:hAnsi="Cambria Math"/>
            <w:sz w:val="24"/>
            <w:szCs w:val="24"/>
            <w:lang w:val="en-US"/>
          </w:rPr>
          <m:t>μ</m:t>
        </m:r>
        <m:d>
          <m:dPr>
            <m:ctrlPr>
              <w:rPr>
                <w:rFonts w:ascii="Cambria Math" w:hAnsi="Cambria Math"/>
                <w:i/>
                <w:sz w:val="24"/>
                <w:szCs w:val="24"/>
                <w:lang w:val="en-US"/>
              </w:rPr>
            </m:ctrlPr>
          </m:dPr>
          <m:e>
            <m:r>
              <w:rPr>
                <w:rFonts w:ascii="Cambria Math" w:hAnsi="Cambria Math"/>
                <w:sz w:val="24"/>
                <w:szCs w:val="24"/>
                <w:lang w:val="en-US"/>
              </w:rPr>
              <m:t>ω</m:t>
            </m:r>
          </m:e>
        </m:d>
        <m:r>
          <w:rPr>
            <w:rFonts w:ascii="Cambria Math" w:hAnsi="Cambria Math"/>
            <w:sz w:val="24"/>
            <w:szCs w:val="24"/>
            <w:lang w:val="en-US"/>
          </w:rPr>
          <m:t>=</m:t>
        </m:r>
        <m:f>
          <m:fPr>
            <m:ctrlPr>
              <w:rPr>
                <w:rFonts w:ascii="Cambria Math" w:hAnsi="Cambria Math"/>
                <w:i/>
                <w:sz w:val="24"/>
                <w:szCs w:val="24"/>
                <w:lang w:val="en-US"/>
              </w:rPr>
            </m:ctrlPr>
          </m:fPr>
          <m:num>
            <m:sSub>
              <m:sSubPr>
                <m:ctrlPr>
                  <w:rPr>
                    <w:rFonts w:ascii="Cambria Math" w:hAnsi="Cambria Math"/>
                    <w:i/>
                    <w:sz w:val="24"/>
                    <w:szCs w:val="24"/>
                    <w:lang w:val="en-US"/>
                  </w:rPr>
                </m:ctrlPr>
              </m:sSubPr>
              <m:e>
                <m:r>
                  <w:rPr>
                    <w:rFonts w:ascii="Cambria Math" w:hAnsi="Cambria Math"/>
                    <w:sz w:val="24"/>
                    <w:szCs w:val="24"/>
                    <w:lang w:val="en-US"/>
                  </w:rPr>
                  <m:t>v</m:t>
                </m:r>
              </m:e>
              <m:sub>
                <m:r>
                  <w:rPr>
                    <w:rFonts w:ascii="Cambria Math" w:hAnsi="Cambria Math"/>
                    <w:sz w:val="24"/>
                    <w:szCs w:val="24"/>
                    <w:lang w:val="en-US"/>
                  </w:rPr>
                  <m:t>d</m:t>
                </m:r>
              </m:sub>
            </m:sSub>
            <m:d>
              <m:dPr>
                <m:ctrlPr>
                  <w:rPr>
                    <w:rFonts w:ascii="Cambria Math" w:hAnsi="Cambria Math"/>
                    <w:i/>
                    <w:sz w:val="24"/>
                    <w:szCs w:val="24"/>
                    <w:lang w:val="en-US"/>
                  </w:rPr>
                </m:ctrlPr>
              </m:dPr>
              <m:e>
                <m:r>
                  <w:rPr>
                    <w:rFonts w:ascii="Cambria Math" w:hAnsi="Cambria Math"/>
                    <w:sz w:val="24"/>
                    <w:szCs w:val="24"/>
                    <w:lang w:val="en-US"/>
                  </w:rPr>
                  <m:t>t</m:t>
                </m:r>
              </m:e>
            </m:d>
          </m:num>
          <m:den>
            <m:r>
              <w:rPr>
                <w:rFonts w:ascii="Cambria Math" w:hAnsi="Cambria Math"/>
                <w:sz w:val="24"/>
                <w:szCs w:val="24"/>
                <w:lang w:val="en-US"/>
              </w:rPr>
              <m:t>E</m:t>
            </m:r>
            <m:d>
              <m:dPr>
                <m:ctrlPr>
                  <w:rPr>
                    <w:rFonts w:ascii="Cambria Math" w:hAnsi="Cambria Math"/>
                    <w:i/>
                    <w:sz w:val="24"/>
                    <w:szCs w:val="24"/>
                    <w:lang w:val="en-US"/>
                  </w:rPr>
                </m:ctrlPr>
              </m:dPr>
              <m:e>
                <m:r>
                  <w:rPr>
                    <w:rFonts w:ascii="Cambria Math" w:hAnsi="Cambria Math"/>
                    <w:sz w:val="24"/>
                    <w:szCs w:val="24"/>
                    <w:lang w:val="en-US"/>
                  </w:rPr>
                  <m:t>t</m:t>
                </m:r>
              </m:e>
            </m:d>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e</m:t>
            </m:r>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num>
          <m:den>
            <m:sSup>
              <m:sSupPr>
                <m:ctrlPr>
                  <w:rPr>
                    <w:rFonts w:ascii="Cambria Math" w:hAnsi="Cambria Math"/>
                    <w:i/>
                    <w:sz w:val="24"/>
                    <w:szCs w:val="24"/>
                    <w:lang w:val="en-US"/>
                  </w:rPr>
                </m:ctrlPr>
              </m:sSupPr>
              <m:e>
                <m:r>
                  <w:rPr>
                    <w:rFonts w:ascii="Cambria Math" w:hAnsi="Cambria Math"/>
                    <w:sz w:val="24"/>
                    <w:szCs w:val="24"/>
                    <w:lang w:val="en-US"/>
                  </w:rPr>
                  <m:t>m</m:t>
                </m:r>
              </m:e>
              <m:sup>
                <m:r>
                  <w:rPr>
                    <w:rFonts w:ascii="Cambria Math" w:hAnsi="Cambria Math"/>
                    <w:sz w:val="24"/>
                    <w:szCs w:val="24"/>
                    <w:lang w:val="en-US"/>
                  </w:rPr>
                  <m:t>*</m:t>
                </m:r>
              </m:sup>
            </m:sSup>
          </m:den>
        </m:f>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1-iω</m:t>
            </m:r>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r>
              <m:rPr>
                <m:sty m:val="p"/>
              </m:rPr>
              <w:rPr>
                <w:rFonts w:ascii="Cambria Math" w:hAnsi="Cambria Math"/>
                <w:sz w:val="24"/>
                <w:szCs w:val="24"/>
                <w:lang w:val="en-US"/>
              </w:rPr>
              <m:t xml:space="preserve"> </m:t>
            </m:r>
          </m:den>
        </m:f>
        <m:r>
          <w:rPr>
            <w:rFonts w:ascii="Cambria Math" w:hAnsi="Cambria Math"/>
            <w:sz w:val="24"/>
            <w:szCs w:val="24"/>
            <w:lang w:val="en-US"/>
          </w:rPr>
          <m:t xml:space="preserve">                 </m:t>
        </m:r>
      </m:oMath>
      <w:r w:rsidR="00EB7190" w:rsidRPr="003560AF">
        <w:rPr>
          <w:sz w:val="24"/>
          <w:szCs w:val="24"/>
          <w:lang w:val="en-US"/>
        </w:rPr>
        <w:t xml:space="preserve">    </w:t>
      </w:r>
      <w:r w:rsidR="00A876DA" w:rsidRPr="003560AF">
        <w:rPr>
          <w:sz w:val="24"/>
          <w:szCs w:val="24"/>
          <w:lang w:val="en-US"/>
        </w:rPr>
        <w:t>(2.8)</w:t>
      </w:r>
    </w:p>
    <w:p w14:paraId="1B4ED766" w14:textId="3ECCE9B3" w:rsidR="00A876DA" w:rsidRPr="003560AF" w:rsidRDefault="00A876DA" w:rsidP="00A876DA">
      <w:pPr>
        <w:spacing w:line="360" w:lineRule="auto"/>
        <w:jc w:val="both"/>
        <w:rPr>
          <w:sz w:val="24"/>
          <w:szCs w:val="24"/>
          <w:lang w:val="en-US"/>
        </w:rPr>
      </w:pPr>
      <w:r w:rsidRPr="003560AF">
        <w:rPr>
          <w:sz w:val="24"/>
          <w:szCs w:val="24"/>
          <w:lang w:val="en-US"/>
        </w:rPr>
        <w:t xml:space="preserve">As </w:t>
      </w:r>
      <m:oMath>
        <m:r>
          <w:rPr>
            <w:rFonts w:ascii="Cambria Math" w:hAnsi="Cambria Math"/>
            <w:sz w:val="24"/>
            <w:szCs w:val="24"/>
            <w:lang w:val="en-US"/>
          </w:rPr>
          <m:t>μ</m:t>
        </m:r>
      </m:oMath>
      <w:r w:rsidRPr="003560AF">
        <w:rPr>
          <w:sz w:val="24"/>
          <w:szCs w:val="24"/>
          <w:lang w:val="en-US"/>
        </w:rPr>
        <w:t xml:space="preserve"> defines how easily a carrier moves in a material, carriers are relatively immobile and are not easily perturbed by an applied field if the time between collisions is small. This property is often defined with the DC (direct current) mobility measured at f</w:t>
      </w:r>
      <w:proofErr w:type="spellStart"/>
      <w:r w:rsidRPr="003560AF">
        <w:rPr>
          <w:sz w:val="24"/>
          <w:szCs w:val="24"/>
          <w:lang w:val="en-US"/>
        </w:rPr>
        <w:t>requency</w:t>
      </w:r>
      <w:proofErr w:type="spellEnd"/>
      <m:oMath>
        <m:r>
          <w:rPr>
            <w:rFonts w:ascii="Cambria Math" w:hAnsi="Cambria Math"/>
            <w:sz w:val="24"/>
            <w:szCs w:val="24"/>
            <w:lang w:val="en-US"/>
          </w:rPr>
          <m:t xml:space="preserve"> ω→0</m:t>
        </m:r>
      </m:oMath>
      <w:r w:rsidRPr="003560AF">
        <w:rPr>
          <w:sz w:val="24"/>
          <w:szCs w:val="24"/>
          <w:lang w:val="en-US"/>
        </w:rPr>
        <w:t xml:space="preserve">. </w:t>
      </w:r>
    </w:p>
    <w:p w14:paraId="3AAA18F4" w14:textId="488C1A5B" w:rsidR="00A876DA" w:rsidRPr="003560AF" w:rsidRDefault="0079593E" w:rsidP="00A876DA">
      <w:pPr>
        <w:spacing w:line="360" w:lineRule="auto"/>
        <w:jc w:val="both"/>
        <w:rPr>
          <w:sz w:val="24"/>
          <w:szCs w:val="24"/>
          <w:lang w:val="en-US"/>
        </w:rPr>
      </w:pPr>
      <w:r w:rsidRPr="003560AF">
        <w:rPr>
          <w:sz w:val="24"/>
          <w:szCs w:val="24"/>
          <w:lang w:val="en-US"/>
        </w:rPr>
        <w:t xml:space="preserve">The </w:t>
      </w:r>
      <w:r w:rsidR="00A876DA" w:rsidRPr="003560AF">
        <w:rPr>
          <w:sz w:val="24"/>
          <w:szCs w:val="24"/>
          <w:lang w:val="en-US"/>
        </w:rPr>
        <w:t xml:space="preserve">conductivity of a material </w:t>
      </w:r>
      <w:r w:rsidRPr="003560AF">
        <w:rPr>
          <w:sz w:val="24"/>
          <w:szCs w:val="24"/>
          <w:lang w:val="en-US"/>
        </w:rPr>
        <w:t>is then described by the average mobility and the density of charge carriers (</w:t>
      </w:r>
      <m:oMath>
        <m:r>
          <w:rPr>
            <w:rFonts w:ascii="Cambria Math" w:hAnsi="Cambria Math"/>
            <w:sz w:val="24"/>
            <w:szCs w:val="24"/>
            <w:lang w:val="en-US"/>
          </w:rPr>
          <m:t>N</m:t>
        </m:r>
      </m:oMath>
      <w:r w:rsidRPr="003560AF">
        <w:rPr>
          <w:sz w:val="24"/>
          <w:szCs w:val="24"/>
          <w:lang w:val="en-US"/>
        </w:rPr>
        <w:t xml:space="preserve">) </w:t>
      </w:r>
      <w:r w:rsidR="00A876DA" w:rsidRPr="003560AF">
        <w:rPr>
          <w:sz w:val="24"/>
          <w:szCs w:val="24"/>
          <w:lang w:val="en-US"/>
        </w:rPr>
        <w:t>as:</w:t>
      </w:r>
    </w:p>
    <w:p w14:paraId="2A8C2B9F" w14:textId="35B10B52" w:rsidR="00A876DA" w:rsidRPr="003560AF" w:rsidRDefault="00A876DA" w:rsidP="00A876DA">
      <w:pPr>
        <w:spacing w:line="360" w:lineRule="auto"/>
        <w:jc w:val="center"/>
        <w:rPr>
          <w:sz w:val="24"/>
          <w:szCs w:val="24"/>
          <w:lang w:val="en-US"/>
        </w:rPr>
      </w:pPr>
      <m:oMath>
        <m:r>
          <w:rPr>
            <w:rFonts w:ascii="Cambria Math" w:hAnsi="Cambria Math"/>
            <w:sz w:val="24"/>
            <w:szCs w:val="24"/>
            <w:lang w:val="en-US"/>
          </w:rPr>
          <m:t>σ</m:t>
        </m:r>
        <m:d>
          <m:dPr>
            <m:ctrlPr>
              <w:rPr>
                <w:rFonts w:ascii="Cambria Math" w:hAnsi="Cambria Math"/>
                <w:i/>
                <w:sz w:val="24"/>
                <w:szCs w:val="24"/>
                <w:lang w:val="en-US"/>
              </w:rPr>
            </m:ctrlPr>
          </m:dPr>
          <m:e>
            <m:r>
              <w:rPr>
                <w:rFonts w:ascii="Cambria Math" w:hAnsi="Cambria Math"/>
                <w:sz w:val="24"/>
                <w:szCs w:val="24"/>
                <w:lang w:val="en-US"/>
              </w:rPr>
              <m:t>ω</m:t>
            </m:r>
          </m:e>
        </m:d>
        <m:r>
          <w:rPr>
            <w:rFonts w:ascii="Cambria Math" w:hAnsi="Cambria Math"/>
            <w:sz w:val="24"/>
            <w:szCs w:val="24"/>
            <w:lang w:val="en-US"/>
          </w:rPr>
          <m:t xml:space="preserve"> =Neμ</m:t>
        </m:r>
        <m:d>
          <m:dPr>
            <m:ctrlPr>
              <w:rPr>
                <w:rFonts w:ascii="Cambria Math" w:hAnsi="Cambria Math"/>
                <w:i/>
                <w:sz w:val="24"/>
                <w:szCs w:val="24"/>
                <w:lang w:val="en-US"/>
              </w:rPr>
            </m:ctrlPr>
          </m:dPr>
          <m:e>
            <m:r>
              <w:rPr>
                <w:rFonts w:ascii="Cambria Math" w:hAnsi="Cambria Math"/>
                <w:sz w:val="24"/>
                <w:szCs w:val="24"/>
                <w:lang w:val="en-US"/>
              </w:rPr>
              <m:t>ω</m:t>
            </m:r>
          </m:e>
        </m:d>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Ne</m:t>
                </m:r>
              </m:e>
              <m:sup>
                <m:r>
                  <w:rPr>
                    <w:rFonts w:ascii="Cambria Math" w:hAnsi="Cambria Math"/>
                    <w:sz w:val="24"/>
                    <w:szCs w:val="24"/>
                    <w:lang w:val="en-US"/>
                  </w:rPr>
                  <m:t>2</m:t>
                </m:r>
              </m:sup>
            </m:sSup>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num>
          <m:den>
            <m:sSup>
              <m:sSupPr>
                <m:ctrlPr>
                  <w:rPr>
                    <w:rFonts w:ascii="Cambria Math" w:hAnsi="Cambria Math"/>
                    <w:i/>
                    <w:sz w:val="24"/>
                    <w:szCs w:val="24"/>
                    <w:lang w:val="en-US"/>
                  </w:rPr>
                </m:ctrlPr>
              </m:sSupPr>
              <m:e>
                <m:r>
                  <w:rPr>
                    <w:rFonts w:ascii="Cambria Math" w:hAnsi="Cambria Math"/>
                    <w:sz w:val="24"/>
                    <w:szCs w:val="24"/>
                    <w:lang w:val="en-US"/>
                  </w:rPr>
                  <m:t>m</m:t>
                </m:r>
              </m:e>
              <m:sup>
                <m:r>
                  <w:rPr>
                    <w:rFonts w:ascii="Cambria Math" w:hAnsi="Cambria Math"/>
                    <w:sz w:val="24"/>
                    <w:szCs w:val="24"/>
                    <w:lang w:val="en-US"/>
                  </w:rPr>
                  <m:t>*</m:t>
                </m:r>
              </m:sup>
            </m:sSup>
            <m:r>
              <m:rPr>
                <m:sty m:val="p"/>
              </m:rPr>
              <w:rPr>
                <w:rFonts w:ascii="Cambria Math" w:hAnsi="Cambria Math"/>
                <w:sz w:val="24"/>
                <w:szCs w:val="24"/>
                <w:lang w:val="en-US"/>
              </w:rPr>
              <m:t xml:space="preserve"> </m:t>
            </m:r>
          </m:den>
        </m:f>
        <m:r>
          <w:rPr>
            <w:rFonts w:ascii="Cambria Math" w:hAnsi="Cambria Math"/>
            <w:sz w:val="24"/>
            <w:szCs w:val="24"/>
            <w:lang w:val="en-US"/>
          </w:rPr>
          <m:t xml:space="preserve"> </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1-iω</m:t>
            </m:r>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r>
              <m:rPr>
                <m:sty m:val="p"/>
              </m:rPr>
              <w:rPr>
                <w:rFonts w:ascii="Cambria Math" w:hAnsi="Cambria Math"/>
                <w:sz w:val="24"/>
                <w:szCs w:val="24"/>
                <w:lang w:val="en-US"/>
              </w:rPr>
              <m:t xml:space="preserve"> </m:t>
            </m:r>
          </m:den>
        </m:f>
        <m:r>
          <w:rPr>
            <w:rFonts w:ascii="Cambria Math" w:hAnsi="Cambria Math"/>
            <w:sz w:val="24"/>
            <w:szCs w:val="24"/>
            <w:lang w:val="en-US"/>
          </w:rPr>
          <m:t xml:space="preserve"> ,</m:t>
        </m:r>
      </m:oMath>
      <w:r w:rsidRPr="003560AF">
        <w:rPr>
          <w:sz w:val="24"/>
          <w:szCs w:val="24"/>
          <w:lang w:val="en-US"/>
        </w:rPr>
        <w:t xml:space="preserve">             (2.9)</w:t>
      </w:r>
    </w:p>
    <w:p w14:paraId="5E724A93" w14:textId="13996885" w:rsidR="00A876DA" w:rsidRPr="003560AF" w:rsidRDefault="00A876DA" w:rsidP="00A876DA">
      <w:pPr>
        <w:spacing w:line="360" w:lineRule="auto"/>
        <w:jc w:val="center"/>
        <w:rPr>
          <w:sz w:val="24"/>
          <w:szCs w:val="24"/>
          <w:lang w:val="en-US"/>
        </w:rPr>
      </w:pPr>
      <m:oMath>
        <m:r>
          <w:rPr>
            <w:rFonts w:ascii="Cambria Math" w:hAnsi="Cambria Math"/>
            <w:sz w:val="24"/>
            <w:szCs w:val="24"/>
            <w:lang w:val="en-US"/>
          </w:rPr>
          <w:lastRenderedPageBreak/>
          <m:t>σ</m:t>
        </m:r>
        <m:d>
          <m:dPr>
            <m:ctrlPr>
              <w:rPr>
                <w:rFonts w:ascii="Cambria Math" w:hAnsi="Cambria Math"/>
                <w:i/>
                <w:sz w:val="24"/>
                <w:szCs w:val="24"/>
                <w:lang w:val="en-US"/>
              </w:rPr>
            </m:ctrlPr>
          </m:dPr>
          <m:e>
            <m:r>
              <w:rPr>
                <w:rFonts w:ascii="Cambria Math" w:hAnsi="Cambria Math"/>
                <w:sz w:val="24"/>
                <w:szCs w:val="24"/>
                <w:lang w:val="en-US"/>
              </w:rPr>
              <m:t>ω</m:t>
            </m:r>
          </m:e>
        </m:d>
        <m:r>
          <w:rPr>
            <w:rFonts w:ascii="Cambria Math" w:hAnsi="Cambria Math"/>
            <w:sz w:val="24"/>
            <w:szCs w:val="24"/>
            <w:lang w:val="en-US"/>
          </w:rPr>
          <m:t xml:space="preserve"> =</m:t>
        </m:r>
        <m:f>
          <m:fPr>
            <m:ctrlPr>
              <w:rPr>
                <w:rFonts w:ascii="Cambria Math" w:hAnsi="Cambria Math"/>
                <w:i/>
                <w:sz w:val="24"/>
                <w:szCs w:val="24"/>
                <w:lang w:val="en-US"/>
              </w:rPr>
            </m:ctrlPr>
          </m:fPr>
          <m:num>
            <m:sSub>
              <m:sSubPr>
                <m:ctrlPr>
                  <w:rPr>
                    <w:rFonts w:ascii="Cambria Math" w:hAnsi="Cambria Math"/>
                    <w:i/>
                    <w:sz w:val="24"/>
                    <w:szCs w:val="24"/>
                    <w:lang w:val="en-US"/>
                  </w:rPr>
                </m:ctrlPr>
              </m:sSubPr>
              <m:e>
                <m:r>
                  <w:rPr>
                    <w:rFonts w:ascii="Cambria Math" w:hAnsi="Cambria Math"/>
                    <w:sz w:val="24"/>
                    <w:szCs w:val="24"/>
                    <w:lang w:val="en-US"/>
                  </w:rPr>
                  <m:t>ε</m:t>
                </m:r>
              </m:e>
              <m:sub>
                <m:r>
                  <w:rPr>
                    <w:rFonts w:ascii="Cambria Math" w:hAnsi="Cambria Math"/>
                    <w:sz w:val="24"/>
                    <w:szCs w:val="24"/>
                    <w:lang w:val="en-US"/>
                  </w:rPr>
                  <m:t>0</m:t>
                </m:r>
              </m:sub>
            </m:sSub>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sSubSup>
              <m:sSubSupPr>
                <m:ctrlPr>
                  <w:rPr>
                    <w:rFonts w:ascii="Cambria Math" w:hAnsi="Cambria Math"/>
                    <w:i/>
                    <w:sz w:val="24"/>
                    <w:szCs w:val="24"/>
                    <w:lang w:val="en-US"/>
                  </w:rPr>
                </m:ctrlPr>
              </m:sSubSupPr>
              <m:e>
                <m:r>
                  <w:rPr>
                    <w:rFonts w:ascii="Cambria Math" w:hAnsi="Cambria Math"/>
                    <w:sz w:val="24"/>
                    <w:szCs w:val="24"/>
                    <w:lang w:val="en-US"/>
                  </w:rPr>
                  <m:t>ω</m:t>
                </m:r>
              </m:e>
              <m:sub>
                <m:r>
                  <w:rPr>
                    <w:rFonts w:ascii="Cambria Math" w:hAnsi="Cambria Math"/>
                    <w:sz w:val="24"/>
                    <w:szCs w:val="24"/>
                    <w:lang w:val="en-US"/>
                  </w:rPr>
                  <m:t>p</m:t>
                </m:r>
              </m:sub>
              <m:sup>
                <m:r>
                  <w:rPr>
                    <w:rFonts w:ascii="Cambria Math" w:hAnsi="Cambria Math"/>
                    <w:sz w:val="24"/>
                    <w:szCs w:val="24"/>
                    <w:lang w:val="en-US"/>
                  </w:rPr>
                  <m:t>2</m:t>
                </m:r>
              </m:sup>
            </m:sSubSup>
          </m:num>
          <m:den>
            <m:r>
              <w:rPr>
                <w:rFonts w:ascii="Cambria Math" w:hAnsi="Cambria Math"/>
                <w:sz w:val="24"/>
                <w:szCs w:val="24"/>
                <w:lang w:val="en-US"/>
              </w:rPr>
              <m:t>1-iω</m:t>
            </m:r>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r>
              <m:rPr>
                <m:sty m:val="p"/>
              </m:rPr>
              <w:rPr>
                <w:rFonts w:ascii="Cambria Math" w:hAnsi="Cambria Math"/>
                <w:sz w:val="24"/>
                <w:szCs w:val="24"/>
                <w:lang w:val="en-US"/>
              </w:rPr>
              <m:t xml:space="preserve"> </m:t>
            </m:r>
          </m:den>
        </m:f>
        <m:r>
          <w:rPr>
            <w:rFonts w:ascii="Cambria Math" w:hAnsi="Cambria Math"/>
            <w:sz w:val="24"/>
            <w:szCs w:val="24"/>
            <w:lang w:val="en-US"/>
          </w:rPr>
          <m:t xml:space="preserve">  ,  </m:t>
        </m:r>
        <m:sSubSup>
          <m:sSubSupPr>
            <m:ctrlPr>
              <w:rPr>
                <w:rFonts w:ascii="Cambria Math" w:hAnsi="Cambria Math"/>
                <w:i/>
                <w:sz w:val="24"/>
                <w:szCs w:val="24"/>
                <w:lang w:val="en-US"/>
              </w:rPr>
            </m:ctrlPr>
          </m:sSubSupPr>
          <m:e>
            <m:r>
              <w:rPr>
                <w:rFonts w:ascii="Cambria Math" w:hAnsi="Cambria Math"/>
                <w:sz w:val="24"/>
                <w:szCs w:val="24"/>
                <w:lang w:val="en-US"/>
              </w:rPr>
              <m:t>ω</m:t>
            </m:r>
          </m:e>
          <m:sub>
            <m:r>
              <w:rPr>
                <w:rFonts w:ascii="Cambria Math" w:hAnsi="Cambria Math"/>
                <w:sz w:val="24"/>
                <w:szCs w:val="24"/>
                <w:lang w:val="en-US"/>
              </w:rPr>
              <m:t>p</m:t>
            </m:r>
          </m:sub>
          <m:sup>
            <m:r>
              <w:rPr>
                <w:rFonts w:ascii="Cambria Math" w:hAnsi="Cambria Math"/>
                <w:sz w:val="24"/>
                <w:szCs w:val="24"/>
                <w:lang w:val="en-US"/>
              </w:rPr>
              <m:t>2</m:t>
            </m:r>
          </m:sup>
        </m:sSubSup>
        <m:r>
          <w:rPr>
            <w:rFonts w:ascii="Cambria Math" w:hAnsi="Cambria Math"/>
            <w:sz w:val="24"/>
            <w:szCs w:val="24"/>
            <w:lang w:val="en-US"/>
          </w:rPr>
          <m:t xml:space="preserve">= </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e</m:t>
                </m:r>
              </m:e>
              <m:sup>
                <m:r>
                  <w:rPr>
                    <w:rFonts w:ascii="Cambria Math" w:hAnsi="Cambria Math"/>
                    <w:sz w:val="24"/>
                    <w:szCs w:val="24"/>
                    <w:lang w:val="en-US"/>
                  </w:rPr>
                  <m:t>2</m:t>
                </m:r>
              </m:sup>
            </m:sSup>
            <m:r>
              <w:rPr>
                <w:rFonts w:ascii="Cambria Math" w:hAnsi="Cambria Math"/>
                <w:sz w:val="24"/>
                <w:szCs w:val="24"/>
                <w:lang w:val="en-US"/>
              </w:rPr>
              <m:t>N</m:t>
            </m:r>
          </m:num>
          <m:den>
            <m:sSub>
              <m:sSubPr>
                <m:ctrlPr>
                  <w:rPr>
                    <w:rFonts w:ascii="Cambria Math" w:hAnsi="Cambria Math"/>
                    <w:i/>
                    <w:sz w:val="24"/>
                    <w:szCs w:val="24"/>
                    <w:lang w:val="en-US"/>
                  </w:rPr>
                </m:ctrlPr>
              </m:sSubPr>
              <m:e>
                <m:r>
                  <w:rPr>
                    <w:rFonts w:ascii="Cambria Math" w:hAnsi="Cambria Math"/>
                    <w:sz w:val="24"/>
                    <w:szCs w:val="24"/>
                    <w:lang w:val="en-US"/>
                  </w:rPr>
                  <m:t>ε</m:t>
                </m:r>
              </m:e>
              <m:sub>
                <m:r>
                  <w:rPr>
                    <w:rFonts w:ascii="Cambria Math" w:hAnsi="Cambria Math"/>
                    <w:sz w:val="24"/>
                    <w:szCs w:val="24"/>
                    <w:lang w:val="en-US"/>
                  </w:rPr>
                  <m:t>0</m:t>
                </m:r>
              </m:sub>
            </m:sSub>
            <m:sSup>
              <m:sSupPr>
                <m:ctrlPr>
                  <w:rPr>
                    <w:rFonts w:ascii="Cambria Math" w:hAnsi="Cambria Math"/>
                    <w:i/>
                    <w:sz w:val="24"/>
                    <w:szCs w:val="24"/>
                    <w:lang w:val="en-US"/>
                  </w:rPr>
                </m:ctrlPr>
              </m:sSupPr>
              <m:e>
                <m:r>
                  <w:rPr>
                    <w:rFonts w:ascii="Cambria Math" w:hAnsi="Cambria Math"/>
                    <w:sz w:val="24"/>
                    <w:szCs w:val="24"/>
                    <w:lang w:val="en-US"/>
                  </w:rPr>
                  <m:t>m</m:t>
                </m:r>
              </m:e>
              <m:sup>
                <m:r>
                  <w:rPr>
                    <w:rFonts w:ascii="Cambria Math" w:hAnsi="Cambria Math"/>
                    <w:sz w:val="24"/>
                    <w:szCs w:val="24"/>
                    <w:lang w:val="en-US"/>
                  </w:rPr>
                  <m:t>*</m:t>
                </m:r>
              </m:sup>
            </m:sSup>
            <m:r>
              <m:rPr>
                <m:sty m:val="p"/>
              </m:rPr>
              <w:rPr>
                <w:rFonts w:ascii="Cambria Math" w:hAnsi="Cambria Math"/>
                <w:sz w:val="24"/>
                <w:szCs w:val="24"/>
                <w:lang w:val="en-US"/>
              </w:rPr>
              <m:t xml:space="preserve"> </m:t>
            </m:r>
          </m:den>
        </m:f>
        <m:r>
          <w:rPr>
            <w:rFonts w:ascii="Cambria Math" w:hAnsi="Cambria Math"/>
            <w:sz w:val="24"/>
            <w:szCs w:val="24"/>
            <w:lang w:val="en-US"/>
          </w:rPr>
          <m:t xml:space="preserve">                      </m:t>
        </m:r>
      </m:oMath>
      <w:r w:rsidRPr="003560AF">
        <w:rPr>
          <w:sz w:val="24"/>
          <w:szCs w:val="24"/>
          <w:lang w:val="en-US"/>
        </w:rPr>
        <w:t>(2.10)</w:t>
      </w:r>
    </w:p>
    <w:p w14:paraId="61A3E51B" w14:textId="3CED5673" w:rsidR="00A876DA" w:rsidRPr="003560AF" w:rsidRDefault="00A876DA" w:rsidP="00A876DA">
      <w:pPr>
        <w:spacing w:line="360" w:lineRule="auto"/>
        <w:jc w:val="both"/>
        <w:rPr>
          <w:sz w:val="24"/>
          <w:szCs w:val="24"/>
          <w:lang w:val="en-US"/>
        </w:rPr>
      </w:pPr>
      <w:proofErr w:type="gramStart"/>
      <w:r w:rsidRPr="003560AF">
        <w:rPr>
          <w:sz w:val="24"/>
          <w:szCs w:val="24"/>
          <w:lang w:val="en-US"/>
        </w:rPr>
        <w:t>where</w:t>
      </w:r>
      <w:proofErr w:type="gramEnd"/>
      <w:r w:rsidRPr="003560AF">
        <w:rPr>
          <w:sz w:val="24"/>
          <w:szCs w:val="24"/>
          <w:lang w:val="en-US"/>
        </w:rPr>
        <w:t xml:space="preserve"> </w:t>
      </w:r>
      <m:oMath>
        <m:sSub>
          <m:sSubPr>
            <m:ctrlPr>
              <w:rPr>
                <w:rFonts w:ascii="Cambria Math" w:hAnsi="Cambria Math"/>
                <w:i/>
                <w:sz w:val="24"/>
                <w:szCs w:val="24"/>
                <w:lang w:val="en-US"/>
              </w:rPr>
            </m:ctrlPr>
          </m:sSubPr>
          <m:e>
            <m:r>
              <w:rPr>
                <w:rFonts w:ascii="Cambria Math" w:hAnsi="Cambria Math"/>
                <w:sz w:val="24"/>
                <w:szCs w:val="24"/>
                <w:lang w:val="en-US"/>
              </w:rPr>
              <m:t>ω</m:t>
            </m:r>
          </m:e>
          <m:sub>
            <m:r>
              <w:rPr>
                <w:rFonts w:ascii="Cambria Math" w:hAnsi="Cambria Math"/>
                <w:sz w:val="24"/>
                <w:szCs w:val="24"/>
                <w:lang w:val="en-US"/>
              </w:rPr>
              <m:t>p</m:t>
            </m:r>
          </m:sub>
        </m:sSub>
        <m:r>
          <w:rPr>
            <w:rFonts w:ascii="Cambria Math" w:hAnsi="Cambria Math"/>
            <w:sz w:val="24"/>
            <w:szCs w:val="24"/>
            <w:lang w:val="en-US"/>
          </w:rPr>
          <m:t xml:space="preserve"> </m:t>
        </m:r>
        <m:r>
          <m:rPr>
            <m:sty m:val="p"/>
          </m:rPr>
          <w:rPr>
            <w:rFonts w:ascii="Cambria Math" w:hAnsi="Cambria Math"/>
            <w:sz w:val="24"/>
            <w:szCs w:val="24"/>
            <w:lang w:val="en-US"/>
          </w:rPr>
          <m:t>and</m:t>
        </m:r>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ε</m:t>
            </m:r>
          </m:e>
          <m:sub>
            <m:r>
              <w:rPr>
                <w:rFonts w:ascii="Cambria Math" w:hAnsi="Cambria Math"/>
                <w:sz w:val="24"/>
                <w:szCs w:val="24"/>
                <w:lang w:val="en-US"/>
              </w:rPr>
              <m:t>0</m:t>
            </m:r>
          </m:sub>
        </m:sSub>
      </m:oMath>
      <w:r w:rsidRPr="003560AF">
        <w:rPr>
          <w:sz w:val="24"/>
          <w:szCs w:val="24"/>
          <w:lang w:val="en-US"/>
        </w:rPr>
        <w:t xml:space="preserve"> are plasma frequency and vacuum permittivity, respectively. Figure 2.4 shows the complex conductivity described by the Drude model.</w:t>
      </w:r>
    </w:p>
    <w:p w14:paraId="679938BD" w14:textId="638D0F50" w:rsidR="00A876DA" w:rsidRPr="003560AF" w:rsidRDefault="00E51BEB" w:rsidP="00A876DA">
      <w:pPr>
        <w:spacing w:line="360" w:lineRule="auto"/>
        <w:jc w:val="center"/>
        <w:rPr>
          <w:sz w:val="24"/>
          <w:szCs w:val="24"/>
          <w:lang w:val="en-US"/>
        </w:rPr>
      </w:pPr>
      <w:r>
        <w:rPr>
          <w:noProof/>
          <w:sz w:val="24"/>
          <w:szCs w:val="24"/>
          <w:lang w:val="en-US"/>
        </w:rPr>
        <w:drawing>
          <wp:inline distT="0" distB="0" distL="0" distR="0" wp14:anchorId="47C91A81" wp14:editId="300BD4FC">
            <wp:extent cx="5760720" cy="4023276"/>
            <wp:effectExtent l="0" t="0" r="0" b="0"/>
            <wp:docPr id="4" name="Picture 4" descr="C:\Users\karakus\Desktop\Figure 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akus\Desktop\Figure 2.4.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720" cy="4023276"/>
                    </a:xfrm>
                    <a:prstGeom prst="rect">
                      <a:avLst/>
                    </a:prstGeom>
                    <a:noFill/>
                    <a:ln>
                      <a:noFill/>
                    </a:ln>
                  </pic:spPr>
                </pic:pic>
              </a:graphicData>
            </a:graphic>
          </wp:inline>
        </w:drawing>
      </w:r>
    </w:p>
    <w:p w14:paraId="4FE97CBF" w14:textId="7FC9749B" w:rsidR="0078752C" w:rsidRDefault="00A876DA" w:rsidP="00B7455E">
      <w:pPr>
        <w:spacing w:line="360" w:lineRule="auto"/>
        <w:jc w:val="both"/>
        <w:rPr>
          <w:sz w:val="24"/>
          <w:szCs w:val="24"/>
          <w:lang w:val="en-US"/>
        </w:rPr>
      </w:pPr>
      <w:proofErr w:type="gramStart"/>
      <w:r w:rsidRPr="003560AF">
        <w:rPr>
          <w:sz w:val="24"/>
          <w:szCs w:val="24"/>
          <w:lang w:val="en-US"/>
        </w:rPr>
        <w:t>Figure 2.4.</w:t>
      </w:r>
      <w:proofErr w:type="gramEnd"/>
      <w:r w:rsidRPr="003560AF">
        <w:rPr>
          <w:sz w:val="24"/>
          <w:szCs w:val="24"/>
          <w:lang w:val="en-US"/>
        </w:rPr>
        <w:t xml:space="preserve"> </w:t>
      </w:r>
      <w:proofErr w:type="spellStart"/>
      <w:r w:rsidRPr="003560AF">
        <w:rPr>
          <w:sz w:val="24"/>
          <w:szCs w:val="24"/>
          <w:lang w:val="en-US"/>
        </w:rPr>
        <w:t>Drude</w:t>
      </w:r>
      <w:proofErr w:type="spellEnd"/>
      <w:r w:rsidRPr="003560AF">
        <w:rPr>
          <w:sz w:val="24"/>
          <w:szCs w:val="24"/>
          <w:lang w:val="en-US"/>
        </w:rPr>
        <w:t xml:space="preserve"> conductivity versus angular frequency </w:t>
      </w:r>
      <m:oMath>
        <m:r>
          <w:rPr>
            <w:rFonts w:ascii="Cambria Math" w:hAnsi="Cambria Math"/>
            <w:sz w:val="24"/>
            <w:szCs w:val="24"/>
            <w:lang w:val="en-US"/>
          </w:rPr>
          <m:t>(ω)</m:t>
        </m:r>
      </m:oMath>
      <w:r w:rsidRPr="003560AF">
        <w:rPr>
          <w:sz w:val="24"/>
          <w:szCs w:val="24"/>
          <w:lang w:val="en-US"/>
        </w:rPr>
        <w:t xml:space="preserve"> times scattering </w:t>
      </w:r>
      <w:proofErr w:type="gramStart"/>
      <w:r w:rsidRPr="003560AF">
        <w:rPr>
          <w:sz w:val="24"/>
          <w:szCs w:val="24"/>
          <w:lang w:val="en-US"/>
        </w:rPr>
        <w:t xml:space="preserve">time </w:t>
      </w:r>
      <w:proofErr w:type="gramEnd"/>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r>
          <w:rPr>
            <w:rFonts w:ascii="Cambria Math" w:hAnsi="Cambria Math"/>
            <w:sz w:val="24"/>
            <w:szCs w:val="24"/>
            <w:lang w:val="en-US"/>
          </w:rPr>
          <m:t>)</m:t>
        </m:r>
      </m:oMath>
      <w:r w:rsidRPr="003560AF">
        <w:rPr>
          <w:sz w:val="24"/>
          <w:szCs w:val="24"/>
          <w:lang w:val="en-US"/>
        </w:rPr>
        <w:t>. The angular frequency where real and imaginary components cross is related to the scattering time</w:t>
      </w:r>
      <w:proofErr w:type="gramStart"/>
      <w:r w:rsidRPr="003560AF">
        <w:rPr>
          <w:sz w:val="24"/>
          <w:szCs w:val="24"/>
          <w:lang w:val="en-US"/>
        </w:rPr>
        <w:t xml:space="preserve">, </w:t>
      </w:r>
      <w:proofErr w:type="gramEnd"/>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r>
          <w:rPr>
            <w:rFonts w:ascii="Cambria Math" w:hAnsi="Cambria Math"/>
            <w:sz w:val="24"/>
            <w:szCs w:val="24"/>
            <w:lang w:val="en-US"/>
          </w:rPr>
          <m:t>=</m:t>
        </m:r>
        <m:sSup>
          <m:sSupPr>
            <m:ctrlPr>
              <w:rPr>
                <w:rFonts w:ascii="Cambria Math" w:hAnsi="Cambria Math"/>
                <w:i/>
                <w:sz w:val="24"/>
                <w:szCs w:val="24"/>
                <w:lang w:val="en-US"/>
              </w:rPr>
            </m:ctrlPr>
          </m:sSupPr>
          <m:e>
            <m:sSub>
              <m:sSubPr>
                <m:ctrlPr>
                  <w:rPr>
                    <w:rFonts w:ascii="Cambria Math" w:hAnsi="Cambria Math"/>
                    <w:i/>
                    <w:sz w:val="24"/>
                    <w:szCs w:val="24"/>
                    <w:lang w:val="en-US"/>
                  </w:rPr>
                </m:ctrlPr>
              </m:sSubPr>
              <m:e>
                <m:r>
                  <w:rPr>
                    <w:rFonts w:ascii="Cambria Math" w:hAnsi="Cambria Math"/>
                    <w:sz w:val="24"/>
                    <w:szCs w:val="24"/>
                    <w:lang w:val="en-US"/>
                  </w:rPr>
                  <m:t>ω</m:t>
                </m:r>
              </m:e>
              <m:sub>
                <m:r>
                  <w:rPr>
                    <w:rFonts w:ascii="Cambria Math" w:hAnsi="Cambria Math"/>
                    <w:sz w:val="24"/>
                    <w:szCs w:val="24"/>
                    <w:lang w:val="en-US"/>
                  </w:rPr>
                  <m:t>cross</m:t>
                </m:r>
              </m:sub>
            </m:sSub>
          </m:e>
          <m:sup>
            <m:r>
              <w:rPr>
                <w:rFonts w:ascii="Cambria Math" w:hAnsi="Cambria Math"/>
                <w:sz w:val="24"/>
                <w:szCs w:val="24"/>
                <w:lang w:val="en-US"/>
              </w:rPr>
              <m:t>-1</m:t>
            </m:r>
          </m:sup>
        </m:sSup>
      </m:oMath>
      <w:r w:rsidR="00B7455E">
        <w:rPr>
          <w:sz w:val="24"/>
          <w:szCs w:val="24"/>
          <w:lang w:val="en-US"/>
        </w:rPr>
        <w:t>.</w:t>
      </w:r>
    </w:p>
    <w:p w14:paraId="6E8B4EC6" w14:textId="77777777" w:rsidR="00B7455E" w:rsidRPr="00B7455E" w:rsidRDefault="00B7455E" w:rsidP="00B7455E">
      <w:pPr>
        <w:spacing w:line="360" w:lineRule="auto"/>
        <w:jc w:val="both"/>
        <w:rPr>
          <w:rFonts w:eastAsiaTheme="minorEastAsia"/>
          <w:sz w:val="24"/>
          <w:szCs w:val="24"/>
          <w:lang w:val="en-US"/>
        </w:rPr>
      </w:pPr>
    </w:p>
    <w:p w14:paraId="5F45575E" w14:textId="1D04A273" w:rsidR="00D03902" w:rsidRPr="003560AF" w:rsidRDefault="00D03902" w:rsidP="0078752C">
      <w:pPr>
        <w:spacing w:line="360" w:lineRule="auto"/>
        <w:ind w:firstLine="720"/>
        <w:jc w:val="both"/>
        <w:rPr>
          <w:sz w:val="24"/>
          <w:szCs w:val="24"/>
          <w:lang w:val="en-US"/>
        </w:rPr>
      </w:pPr>
      <w:r w:rsidRPr="003560AF">
        <w:rPr>
          <w:sz w:val="24"/>
          <w:szCs w:val="24"/>
          <w:lang w:val="en-US"/>
        </w:rPr>
        <w:t>Charge carriers in typical semiconductor materials can be scattered by ionized impurities, phonons, neutral defects, surfaces and interfaces and other carriers (scattering between electron and hole).</w:t>
      </w:r>
      <w:r w:rsidRPr="003560AF">
        <w:rPr>
          <w:sz w:val="24"/>
          <w:szCs w:val="24"/>
          <w:lang w:val="en-US"/>
        </w:rPr>
        <w:fldChar w:fldCharType="begin" w:fldLock="1"/>
      </w:r>
      <w:r w:rsidR="001D542E">
        <w:rPr>
          <w:sz w:val="24"/>
          <w:szCs w:val="24"/>
          <w:lang w:val="en-US"/>
        </w:rPr>
        <w:instrText>ADDIN CSL_CITATION { "citationItems" : [ { "id" : "ITEM-1", "itemData" : { "DOI" : "10.1007/978-3-642-00710-1", "ISBN" : "3-540-41323-5 3rd", "ISSN" : "00319228", "PMID" : "1146", "abstract" : "This fourth edition of the well-established Fundamentals of Semiconductors serves to fill the gap between a general solid-state physics textbook and research articles by providing detailed explanations of the electronic, vibrational, transport, and optical properties of semiconductors. The approach is physical and intuitive rather than formal and pedantic. Theories are presented to explain experimental results. This textbook has been written with both students and researchers in mind. Its emphasis is on understanding the physical properties of Si and similar tetrahedrally coordinated semiconductors. The explanations are based on physical insights. Each chapter is enriched by an extensive collection of tables of material parameters, figures, and problems. Many of these problems \"lead the student by the hand\" to arrive at the results.The major changes made in the fourth edition include: an extensive appendix about the important and by now well-established deep center known as the DX center, additional problems and the solutions to over fifty of the problems at the end of the various chapters.Some of the solutions contain extensions via discussion about topics of current interest in the field of semiconductor physics, such as spin-orbit coupling and k-linear band dispersion.", "author" : [ { "dropping-particle" : "", "family" : "Yu", "given" : "Peter Y", "non-dropping-particle" : "", "parse-names" : false, "suffix" : "" }, { "dropping-particle" : "", "family" : "Cardona", "given" : "Manuel", "non-dropping-particle" : "", "parse-names" : false, "suffix" : "" } ], "container-title" : "Springer Berlin Heidelberg New York", "editor" : [ { "dropping-particle" : "", "family" : "Bachem", "given" : "C.-D.", "non-dropping-particle" : "", "parse-names" : false, "suffix" : "" } ], "id" : "ITEM-1", "issued" : { "date-parts" : [ [ "2010" ] ] }, "number-of-pages" : "793", "publisher" : "Springer Berlin Heidelberg New York", "title" : "Fundamentals of Semiconductors", "type" : "book", "volume" : "Third, Rev" }, "uris" : [ "http://www.mendeley.com/documents/?uuid=a3fbba49-7a17-4012-a90b-c0fc6cebb58e" ] } ], "mendeley" : { "formattedCitation" : "&lt;sup&gt;90&lt;/sup&gt;", "plainTextFormattedCitation" : "90", "previouslyFormattedCitation" : "&lt;sup&gt;90&lt;/sup&gt;"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90</w:t>
      </w:r>
      <w:r w:rsidRPr="003560AF">
        <w:rPr>
          <w:sz w:val="24"/>
          <w:szCs w:val="24"/>
          <w:lang w:val="en-US"/>
        </w:rPr>
        <w:fldChar w:fldCharType="end"/>
      </w:r>
      <w:r w:rsidRPr="003560AF">
        <w:rPr>
          <w:sz w:val="24"/>
          <w:szCs w:val="24"/>
          <w:lang w:val="en-US"/>
        </w:rPr>
        <w:t xml:space="preserve"> In general, more than one of these sources can present in semiconductors </w:t>
      </w:r>
      <w:r w:rsidR="00A35321" w:rsidRPr="003560AF">
        <w:rPr>
          <w:sz w:val="24"/>
          <w:szCs w:val="24"/>
          <w:lang w:val="en-US"/>
        </w:rPr>
        <w:t>and i</w:t>
      </w:r>
      <w:r w:rsidRPr="003560AF">
        <w:rPr>
          <w:sz w:val="24"/>
          <w:szCs w:val="24"/>
          <w:lang w:val="en-US"/>
        </w:rPr>
        <w:t>nfluence</w:t>
      </w:r>
      <w:r w:rsidR="00A35321" w:rsidRPr="003560AF">
        <w:rPr>
          <w:sz w:val="24"/>
          <w:szCs w:val="24"/>
          <w:lang w:val="en-US"/>
        </w:rPr>
        <w:t xml:space="preserve"> the</w:t>
      </w:r>
      <w:r w:rsidRPr="003560AF">
        <w:rPr>
          <w:sz w:val="24"/>
          <w:szCs w:val="24"/>
          <w:lang w:val="en-US"/>
        </w:rPr>
        <w:t xml:space="preserve"> scattering mechanisms </w:t>
      </w:r>
      <w:r w:rsidR="00A35321" w:rsidRPr="003560AF">
        <w:rPr>
          <w:sz w:val="24"/>
          <w:szCs w:val="24"/>
          <w:lang w:val="en-US"/>
        </w:rPr>
        <w:t xml:space="preserve">that </w:t>
      </w:r>
      <w:r w:rsidR="006079BC" w:rsidRPr="003560AF">
        <w:rPr>
          <w:sz w:val="24"/>
          <w:szCs w:val="24"/>
          <w:lang w:val="en-US"/>
        </w:rPr>
        <w:t>can be</w:t>
      </w:r>
      <w:r w:rsidRPr="003560AF">
        <w:rPr>
          <w:sz w:val="24"/>
          <w:szCs w:val="24"/>
          <w:lang w:val="en-US"/>
        </w:rPr>
        <w:t xml:space="preserve"> combined using </w:t>
      </w:r>
      <w:proofErr w:type="spellStart"/>
      <w:r w:rsidRPr="003560AF">
        <w:rPr>
          <w:sz w:val="24"/>
          <w:szCs w:val="24"/>
          <w:lang w:val="en-US"/>
        </w:rPr>
        <w:t>Matthiessen’s</w:t>
      </w:r>
      <w:proofErr w:type="spellEnd"/>
      <w:r w:rsidRPr="003560AF">
        <w:rPr>
          <w:sz w:val="24"/>
          <w:szCs w:val="24"/>
          <w:lang w:val="en-US"/>
        </w:rPr>
        <w:t xml:space="preserve"> </w:t>
      </w:r>
      <w:r w:rsidR="007801C6" w:rsidRPr="003560AF">
        <w:rPr>
          <w:sz w:val="24"/>
          <w:szCs w:val="24"/>
          <w:lang w:val="en-US"/>
        </w:rPr>
        <w:t>r</w:t>
      </w:r>
      <w:r w:rsidRPr="003560AF">
        <w:rPr>
          <w:sz w:val="24"/>
          <w:szCs w:val="24"/>
          <w:lang w:val="en-US"/>
        </w:rPr>
        <w:t>ule as follows:</w:t>
      </w:r>
    </w:p>
    <w:p w14:paraId="0235ACB6" w14:textId="523B4951" w:rsidR="00D03902" w:rsidRPr="003560AF" w:rsidRDefault="004B5E80" w:rsidP="00D03902">
      <w:pPr>
        <w:spacing w:line="360" w:lineRule="auto"/>
        <w:jc w:val="center"/>
        <w:rPr>
          <w:sz w:val="24"/>
          <w:szCs w:val="24"/>
          <w:lang w:val="en-US"/>
        </w:rPr>
      </w:pPr>
      <m:oMath>
        <m:f>
          <m:fPr>
            <m:ctrlPr>
              <w:rPr>
                <w:rFonts w:ascii="Cambria Math" w:hAnsi="Cambria Math"/>
                <w:i/>
                <w:sz w:val="24"/>
                <w:szCs w:val="24"/>
                <w:lang w:val="en-US"/>
              </w:rPr>
            </m:ctrlPr>
          </m:fPr>
          <m:num>
            <m:r>
              <w:rPr>
                <w:rFonts w:ascii="Cambria Math" w:hAnsi="Cambria Math"/>
                <w:sz w:val="24"/>
                <w:szCs w:val="24"/>
                <w:lang w:val="en-US"/>
              </w:rPr>
              <m:t>1</m:t>
            </m:r>
          </m:num>
          <m:den>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den>
        </m:f>
        <m:r>
          <w:rPr>
            <w:rFonts w:ascii="Cambria Math" w:hAnsi="Cambria Math"/>
            <w:sz w:val="24"/>
            <w:szCs w:val="24"/>
            <w:lang w:val="en-US"/>
          </w:rPr>
          <m:t xml:space="preserve">= </m:t>
        </m:r>
        <m:f>
          <m:fPr>
            <m:ctrlPr>
              <w:rPr>
                <w:rFonts w:ascii="Cambria Math" w:hAnsi="Cambria Math"/>
                <w:i/>
                <w:sz w:val="24"/>
                <w:szCs w:val="24"/>
                <w:lang w:val="en-US"/>
              </w:rPr>
            </m:ctrlPr>
          </m:fPr>
          <m:num>
            <m:r>
              <w:rPr>
                <w:rFonts w:ascii="Cambria Math" w:hAnsi="Cambria Math"/>
                <w:sz w:val="24"/>
                <w:szCs w:val="24"/>
                <w:lang w:val="en-US"/>
              </w:rPr>
              <m:t>1</m:t>
            </m:r>
          </m:num>
          <m:den>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impurities</m:t>
                </m:r>
              </m:sub>
            </m:sSub>
          </m:den>
        </m:f>
        <m:r>
          <w:rPr>
            <w:rFonts w:ascii="Cambria Math" w:hAnsi="Cambria Math"/>
            <w:sz w:val="24"/>
            <w:szCs w:val="24"/>
            <w:lang w:val="en-US"/>
          </w:rPr>
          <m:t xml:space="preserve">+ </m:t>
        </m:r>
        <m:f>
          <m:fPr>
            <m:ctrlPr>
              <w:rPr>
                <w:rFonts w:ascii="Cambria Math" w:hAnsi="Cambria Math"/>
                <w:i/>
                <w:sz w:val="24"/>
                <w:szCs w:val="24"/>
                <w:lang w:val="en-US"/>
              </w:rPr>
            </m:ctrlPr>
          </m:fPr>
          <m:num>
            <m:r>
              <w:rPr>
                <w:rFonts w:ascii="Cambria Math" w:hAnsi="Cambria Math"/>
                <w:sz w:val="24"/>
                <w:szCs w:val="24"/>
                <w:lang w:val="en-US"/>
              </w:rPr>
              <m:t>1</m:t>
            </m:r>
          </m:num>
          <m:den>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defects</m:t>
                </m:r>
              </m:sub>
            </m:sSub>
          </m:den>
        </m:f>
        <m:r>
          <w:rPr>
            <w:rFonts w:ascii="Cambria Math" w:hAnsi="Cambria Math"/>
            <w:sz w:val="24"/>
            <w:szCs w:val="24"/>
            <w:lang w:val="en-US"/>
          </w:rPr>
          <m:t xml:space="preserve">+ </m:t>
        </m:r>
        <m:f>
          <m:fPr>
            <m:ctrlPr>
              <w:rPr>
                <w:rFonts w:ascii="Cambria Math" w:hAnsi="Cambria Math"/>
                <w:i/>
                <w:sz w:val="24"/>
                <w:szCs w:val="24"/>
                <w:lang w:val="en-US"/>
              </w:rPr>
            </m:ctrlPr>
          </m:fPr>
          <m:num>
            <m:r>
              <w:rPr>
                <w:rFonts w:ascii="Cambria Math" w:hAnsi="Cambria Math"/>
                <w:sz w:val="24"/>
                <w:szCs w:val="24"/>
                <w:lang w:val="en-US"/>
              </w:rPr>
              <m:t>1</m:t>
            </m:r>
          </m:num>
          <m:den>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phonon</m:t>
                </m:r>
              </m:sub>
            </m:sSub>
          </m:den>
        </m:f>
        <m:r>
          <w:rPr>
            <w:rFonts w:ascii="Cambria Math" w:hAnsi="Cambria Math"/>
            <w:sz w:val="24"/>
            <w:szCs w:val="24"/>
            <w:lang w:val="en-US"/>
          </w:rPr>
          <m:t>+…</m:t>
        </m:r>
      </m:oMath>
      <w:r w:rsidR="00D03902" w:rsidRPr="003560AF">
        <w:rPr>
          <w:sz w:val="24"/>
          <w:szCs w:val="24"/>
          <w:lang w:val="en-US"/>
        </w:rPr>
        <w:t xml:space="preserve">          (</w:t>
      </w:r>
      <w:r w:rsidR="004C0571" w:rsidRPr="003560AF">
        <w:rPr>
          <w:sz w:val="24"/>
          <w:szCs w:val="24"/>
          <w:lang w:val="en-US"/>
        </w:rPr>
        <w:t>2.10</w:t>
      </w:r>
      <w:r w:rsidR="00D03902" w:rsidRPr="003560AF">
        <w:rPr>
          <w:sz w:val="24"/>
          <w:szCs w:val="24"/>
          <w:lang w:val="en-US"/>
        </w:rPr>
        <w:t>)</w:t>
      </w:r>
    </w:p>
    <w:p w14:paraId="602F6362" w14:textId="77777777" w:rsidR="00D03902" w:rsidRPr="003560AF" w:rsidRDefault="00D03902" w:rsidP="00D03902">
      <w:pPr>
        <w:spacing w:line="360" w:lineRule="auto"/>
        <w:jc w:val="both"/>
        <w:rPr>
          <w:sz w:val="24"/>
          <w:szCs w:val="24"/>
          <w:lang w:val="en-US"/>
        </w:rPr>
      </w:pPr>
      <w:proofErr w:type="gramStart"/>
      <w:r w:rsidRPr="003560AF">
        <w:rPr>
          <w:sz w:val="24"/>
          <w:szCs w:val="24"/>
          <w:lang w:val="en-US"/>
        </w:rPr>
        <w:lastRenderedPageBreak/>
        <w:t>or</w:t>
      </w:r>
      <w:proofErr w:type="gramEnd"/>
      <w:r w:rsidRPr="003560AF">
        <w:rPr>
          <w:sz w:val="24"/>
          <w:szCs w:val="24"/>
          <w:lang w:val="en-US"/>
        </w:rPr>
        <w:t xml:space="preserve"> can be rewritten in terms of the mobility;</w:t>
      </w:r>
    </w:p>
    <w:p w14:paraId="15049952" w14:textId="0342D64C" w:rsidR="00D03902" w:rsidRPr="003560AF" w:rsidRDefault="004B5E80" w:rsidP="00D03902">
      <w:pPr>
        <w:spacing w:line="360" w:lineRule="auto"/>
        <w:jc w:val="center"/>
        <w:rPr>
          <w:sz w:val="24"/>
          <w:szCs w:val="24"/>
          <w:lang w:val="en-US"/>
        </w:rPr>
      </w:pPr>
      <m:oMath>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μ</m:t>
            </m:r>
          </m:den>
        </m:f>
        <m:r>
          <w:rPr>
            <w:rFonts w:ascii="Cambria Math" w:hAnsi="Cambria Math"/>
            <w:sz w:val="24"/>
            <w:szCs w:val="24"/>
            <w:lang w:val="en-US"/>
          </w:rPr>
          <m:t xml:space="preserve">= </m:t>
        </m:r>
        <m:f>
          <m:fPr>
            <m:ctrlPr>
              <w:rPr>
                <w:rFonts w:ascii="Cambria Math" w:hAnsi="Cambria Math"/>
                <w:i/>
                <w:sz w:val="24"/>
                <w:szCs w:val="24"/>
                <w:lang w:val="en-US"/>
              </w:rPr>
            </m:ctrlPr>
          </m:fPr>
          <m:num>
            <m:r>
              <w:rPr>
                <w:rFonts w:ascii="Cambria Math" w:hAnsi="Cambria Math"/>
                <w:sz w:val="24"/>
                <w:szCs w:val="24"/>
                <w:lang w:val="en-US"/>
              </w:rPr>
              <m:t>1</m:t>
            </m:r>
          </m:num>
          <m:den>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impurities</m:t>
                </m:r>
              </m:sub>
            </m:sSub>
          </m:den>
        </m:f>
        <m:r>
          <w:rPr>
            <w:rFonts w:ascii="Cambria Math" w:hAnsi="Cambria Math"/>
            <w:sz w:val="24"/>
            <w:szCs w:val="24"/>
            <w:lang w:val="en-US"/>
          </w:rPr>
          <m:t xml:space="preserve">+ </m:t>
        </m:r>
        <m:f>
          <m:fPr>
            <m:ctrlPr>
              <w:rPr>
                <w:rFonts w:ascii="Cambria Math" w:hAnsi="Cambria Math"/>
                <w:i/>
                <w:sz w:val="24"/>
                <w:szCs w:val="24"/>
                <w:lang w:val="en-US"/>
              </w:rPr>
            </m:ctrlPr>
          </m:fPr>
          <m:num>
            <m:r>
              <w:rPr>
                <w:rFonts w:ascii="Cambria Math" w:hAnsi="Cambria Math"/>
                <w:sz w:val="24"/>
                <w:szCs w:val="24"/>
                <w:lang w:val="en-US"/>
              </w:rPr>
              <m:t>1</m:t>
            </m:r>
          </m:num>
          <m:den>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defects</m:t>
                </m:r>
              </m:sub>
            </m:sSub>
          </m:den>
        </m:f>
        <m:r>
          <w:rPr>
            <w:rFonts w:ascii="Cambria Math" w:hAnsi="Cambria Math"/>
            <w:sz w:val="24"/>
            <w:szCs w:val="24"/>
            <w:lang w:val="en-US"/>
          </w:rPr>
          <m:t xml:space="preserve">+ </m:t>
        </m:r>
        <m:f>
          <m:fPr>
            <m:ctrlPr>
              <w:rPr>
                <w:rFonts w:ascii="Cambria Math" w:hAnsi="Cambria Math"/>
                <w:i/>
                <w:sz w:val="24"/>
                <w:szCs w:val="24"/>
                <w:lang w:val="en-US"/>
              </w:rPr>
            </m:ctrlPr>
          </m:fPr>
          <m:num>
            <m:r>
              <w:rPr>
                <w:rFonts w:ascii="Cambria Math" w:hAnsi="Cambria Math"/>
                <w:sz w:val="24"/>
                <w:szCs w:val="24"/>
                <w:lang w:val="en-US"/>
              </w:rPr>
              <m:t>1</m:t>
            </m:r>
          </m:num>
          <m:den>
            <m:sSub>
              <m:sSubPr>
                <m:ctrlPr>
                  <w:rPr>
                    <w:rFonts w:ascii="Cambria Math" w:hAnsi="Cambria Math"/>
                    <w:i/>
                    <w:sz w:val="24"/>
                    <w:szCs w:val="24"/>
                    <w:lang w:val="en-US"/>
                  </w:rPr>
                </m:ctrlPr>
              </m:sSubPr>
              <m:e>
                <m:r>
                  <w:rPr>
                    <w:rFonts w:ascii="Cambria Math" w:hAnsi="Cambria Math"/>
                    <w:sz w:val="24"/>
                    <w:szCs w:val="24"/>
                    <w:lang w:val="en-US"/>
                  </w:rPr>
                  <m:t>μ</m:t>
                </m:r>
              </m:e>
              <m:sub>
                <m:r>
                  <w:rPr>
                    <w:rFonts w:ascii="Cambria Math" w:hAnsi="Cambria Math"/>
                    <w:sz w:val="24"/>
                    <w:szCs w:val="24"/>
                    <w:lang w:val="en-US"/>
                  </w:rPr>
                  <m:t>phonon</m:t>
                </m:r>
              </m:sub>
            </m:sSub>
          </m:den>
        </m:f>
        <m:r>
          <w:rPr>
            <w:rFonts w:ascii="Cambria Math" w:hAnsi="Cambria Math"/>
            <w:sz w:val="24"/>
            <w:szCs w:val="24"/>
            <w:lang w:val="en-US"/>
          </w:rPr>
          <m:t xml:space="preserve">+… </m:t>
        </m:r>
      </m:oMath>
      <w:r w:rsidR="004C0571" w:rsidRPr="003560AF">
        <w:rPr>
          <w:sz w:val="24"/>
          <w:szCs w:val="24"/>
          <w:lang w:val="en-US"/>
        </w:rPr>
        <w:t xml:space="preserve">          (2.11</w:t>
      </w:r>
      <w:r w:rsidR="00D03902" w:rsidRPr="003560AF">
        <w:rPr>
          <w:sz w:val="24"/>
          <w:szCs w:val="24"/>
          <w:lang w:val="en-US"/>
        </w:rPr>
        <w:t>)</w:t>
      </w:r>
    </w:p>
    <w:p w14:paraId="701FB910" w14:textId="3DBDDFA1" w:rsidR="006079BC" w:rsidRPr="003560AF" w:rsidRDefault="00D03902" w:rsidP="007801C6">
      <w:pPr>
        <w:spacing w:line="360" w:lineRule="auto"/>
        <w:jc w:val="both"/>
        <w:rPr>
          <w:sz w:val="24"/>
          <w:szCs w:val="24"/>
          <w:lang w:val="en-US"/>
        </w:rPr>
      </w:pPr>
      <w:proofErr w:type="gramStart"/>
      <w:r w:rsidRPr="003560AF">
        <w:rPr>
          <w:sz w:val="24"/>
          <w:szCs w:val="24"/>
          <w:lang w:val="en-US"/>
        </w:rPr>
        <w:t>where</w:t>
      </w:r>
      <w:proofErr w:type="gramEnd"/>
      <w:r w:rsidRPr="003560AF">
        <w:rPr>
          <w:sz w:val="24"/>
          <w:szCs w:val="24"/>
          <w:lang w:val="en-US"/>
        </w:rPr>
        <w:t xml:space="preserve"> </w:t>
      </w:r>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impurities</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 xml:space="preserve">defects,  </m:t>
            </m:r>
          </m:sub>
        </m:sSub>
        <m:sSub>
          <m:sSubPr>
            <m:ctrlPr>
              <w:rPr>
                <w:rFonts w:ascii="Cambria Math" w:hAnsi="Cambria Math"/>
                <w:i/>
                <w:sz w:val="24"/>
                <w:szCs w:val="24"/>
                <w:lang w:val="en-US"/>
              </w:rPr>
            </m:ctrlPr>
          </m:sSubPr>
          <m:e>
            <m:r>
              <w:rPr>
                <w:rFonts w:ascii="Cambria Math" w:hAnsi="Cambria Math"/>
                <w:sz w:val="24"/>
                <w:szCs w:val="24"/>
                <w:lang w:val="en-US"/>
              </w:rPr>
              <m:t xml:space="preserve"> τ</m:t>
            </m:r>
          </m:e>
          <m:sub>
            <m:r>
              <w:rPr>
                <w:rFonts w:ascii="Cambria Math" w:hAnsi="Cambria Math"/>
                <w:sz w:val="24"/>
                <w:szCs w:val="24"/>
                <w:lang w:val="en-US"/>
              </w:rPr>
              <m:t>phonon</m:t>
            </m:r>
          </m:sub>
        </m:sSub>
      </m:oMath>
      <w:r w:rsidRPr="003560AF">
        <w:rPr>
          <w:sz w:val="24"/>
          <w:szCs w:val="24"/>
          <w:lang w:val="en-US"/>
        </w:rPr>
        <w:t xml:space="preserve"> are scattering times correspond to impurity scattering, defect scattering and phonon scattering</w:t>
      </w:r>
      <w:r w:rsidR="000B1AA8" w:rsidRPr="003560AF">
        <w:rPr>
          <w:sz w:val="24"/>
          <w:szCs w:val="24"/>
          <w:lang w:val="en-US"/>
        </w:rPr>
        <w:t xml:space="preserve">. </w:t>
      </w:r>
      <w:r w:rsidRPr="003560AF">
        <w:rPr>
          <w:sz w:val="24"/>
          <w:szCs w:val="24"/>
          <w:lang w:val="en-US"/>
        </w:rPr>
        <w:t>This equation can be used if these scattering mechanisms are independent o</w:t>
      </w:r>
      <w:r w:rsidR="00E51BEB">
        <w:rPr>
          <w:sz w:val="24"/>
          <w:szCs w:val="24"/>
          <w:lang w:val="en-US"/>
        </w:rPr>
        <w:t>f</w:t>
      </w:r>
      <w:r w:rsidRPr="003560AF">
        <w:rPr>
          <w:sz w:val="24"/>
          <w:szCs w:val="24"/>
          <w:lang w:val="en-US"/>
        </w:rPr>
        <w:t xml:space="preserve"> each other.</w:t>
      </w:r>
      <w:r w:rsidRPr="003560AF">
        <w:rPr>
          <w:sz w:val="24"/>
          <w:szCs w:val="24"/>
          <w:lang w:val="en-US"/>
        </w:rPr>
        <w:fldChar w:fldCharType="begin" w:fldLock="1"/>
      </w:r>
      <w:r w:rsidR="001D542E">
        <w:rPr>
          <w:sz w:val="24"/>
          <w:szCs w:val="24"/>
          <w:lang w:val="en-US"/>
        </w:rPr>
        <w:instrText>ADDIN CSL_CITATION { "citationItems" : [ { "id" : "ITEM-1", "itemData" : { "DOI" : "10.1049/el:19810402", "ISSN" : "00135194", "author" : [ { "dropping-particle" : "", "family" : "Takeda", "given" : "Y", "non-dropping-particle" : "", "parse-names" : false, "suffix" : "" }, { "dropping-particle" : "", "family" : "Pearsall", "given" : "T", "non-dropping-particle" : "", "parse-names" : false, "suffix" : "" } ], "container-title" : "Electronics Letters", "id" : "ITEM-1", "issue" : "16", "issued" : { "date-parts" : [ [ "1981" ] ] }, "page" : "1980-1981", "title" : "Failure of Matthiessen's Rule in the Calculation of Carrier Mobility and Alloy Scattering", "type" : "article-journal", "volume" : "17" }, "uris" : [ "http://www.mendeley.com/documents/?uuid=a8af724c-9847-4872-943b-96ad211e830f" ] } ], "mendeley" : { "formattedCitation" : "&lt;sup&gt;91&lt;/sup&gt;", "plainTextFormattedCitation" : "91", "previouslyFormattedCitation" : "&lt;sup&gt;91&lt;/sup&gt;"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91</w:t>
      </w:r>
      <w:r w:rsidRPr="003560AF">
        <w:rPr>
          <w:sz w:val="24"/>
          <w:szCs w:val="24"/>
          <w:lang w:val="en-US"/>
        </w:rPr>
        <w:fldChar w:fldCharType="end"/>
      </w:r>
      <w:r w:rsidRPr="003560AF">
        <w:rPr>
          <w:sz w:val="24"/>
          <w:szCs w:val="24"/>
          <w:lang w:val="en-US"/>
        </w:rPr>
        <w:t xml:space="preserve"> </w:t>
      </w:r>
      <w:r w:rsidR="0078752C" w:rsidRPr="003560AF">
        <w:rPr>
          <w:sz w:val="24"/>
          <w:szCs w:val="24"/>
          <w:lang w:val="en-US"/>
        </w:rPr>
        <w:t>The dominating scattering mechanism in a material can be determined by measuring the temperature dependent mobility of the given material, as the different scattering mechanisms usually have distinct temperature</w:t>
      </w:r>
      <w:r w:rsidR="00E51BEB">
        <w:rPr>
          <w:sz w:val="24"/>
          <w:szCs w:val="24"/>
          <w:lang w:val="en-US"/>
        </w:rPr>
        <w:t>.</w:t>
      </w:r>
      <w:r w:rsidR="0078752C" w:rsidRPr="003560AF">
        <w:rPr>
          <w:sz w:val="24"/>
          <w:szCs w:val="24"/>
          <w:lang w:val="en-US"/>
        </w:rPr>
        <w:t xml:space="preserve"> The</w:t>
      </w:r>
      <w:r w:rsidR="00A74B6C" w:rsidRPr="003560AF">
        <w:rPr>
          <w:sz w:val="24"/>
          <w:szCs w:val="24"/>
          <w:lang w:val="en-US"/>
        </w:rPr>
        <w:t xml:space="preserve"> temperature dependence of scattering times can be </w:t>
      </w:r>
      <w:r w:rsidR="00E51BEB">
        <w:rPr>
          <w:sz w:val="24"/>
          <w:szCs w:val="24"/>
          <w:lang w:val="en-US"/>
        </w:rPr>
        <w:t>inferred from</w:t>
      </w:r>
      <w:r w:rsidR="00A74B6C" w:rsidRPr="003560AF">
        <w:rPr>
          <w:sz w:val="24"/>
          <w:szCs w:val="24"/>
          <w:lang w:val="en-US"/>
        </w:rPr>
        <w:t xml:space="preserve"> temperature dependent TRTS measurements</w:t>
      </w:r>
      <w:r w:rsidR="007801C6" w:rsidRPr="003560AF">
        <w:rPr>
          <w:sz w:val="24"/>
          <w:szCs w:val="24"/>
          <w:lang w:val="en-US"/>
        </w:rPr>
        <w:t xml:space="preserve"> (see Figure 2.4)</w:t>
      </w:r>
      <w:r w:rsidR="00A74B6C" w:rsidRPr="003560AF">
        <w:rPr>
          <w:sz w:val="24"/>
          <w:szCs w:val="24"/>
          <w:lang w:val="en-US"/>
        </w:rPr>
        <w:t>.</w:t>
      </w:r>
      <w:r w:rsidR="007801C6" w:rsidRPr="003560AF">
        <w:rPr>
          <w:sz w:val="24"/>
          <w:szCs w:val="24"/>
          <w:lang w:val="en-US"/>
        </w:rPr>
        <w:t xml:space="preserve"> In Chapter 3, we will explain </w:t>
      </w:r>
      <w:r w:rsidR="00FF0A7C" w:rsidRPr="003560AF">
        <w:rPr>
          <w:sz w:val="24"/>
          <w:szCs w:val="24"/>
          <w:lang w:val="en-US"/>
        </w:rPr>
        <w:t>our</w:t>
      </w:r>
      <w:r w:rsidR="007801C6" w:rsidRPr="003560AF">
        <w:rPr>
          <w:sz w:val="24"/>
          <w:szCs w:val="24"/>
          <w:lang w:val="en-US"/>
        </w:rPr>
        <w:t xml:space="preserve"> study using temperature dependent TRTS measurements.</w:t>
      </w:r>
    </w:p>
    <w:p w14:paraId="5924307A" w14:textId="77777777" w:rsidR="006A7F0D" w:rsidRPr="003560AF" w:rsidRDefault="006A7F0D" w:rsidP="00A876DA">
      <w:pPr>
        <w:pStyle w:val="Heading3"/>
        <w:spacing w:line="360" w:lineRule="auto"/>
        <w:rPr>
          <w:rFonts w:eastAsiaTheme="minorHAnsi" w:cstheme="minorBidi"/>
          <w:b w:val="0"/>
          <w:i w:val="0"/>
          <w:sz w:val="24"/>
          <w:lang w:val="en-US"/>
        </w:rPr>
      </w:pPr>
      <w:bookmarkStart w:id="28" w:name="_Toc467766867"/>
    </w:p>
    <w:p w14:paraId="4550E91A" w14:textId="77777777" w:rsidR="00A876DA" w:rsidRPr="003560AF" w:rsidRDefault="00A876DA" w:rsidP="00A876DA">
      <w:pPr>
        <w:pStyle w:val="Heading3"/>
        <w:spacing w:line="360" w:lineRule="auto"/>
        <w:rPr>
          <w:lang w:val="en-US"/>
        </w:rPr>
      </w:pPr>
      <w:bookmarkStart w:id="29" w:name="_Toc477804023"/>
      <w:r w:rsidRPr="003560AF">
        <w:rPr>
          <w:lang w:val="en-US"/>
        </w:rPr>
        <w:t xml:space="preserve">2.2.2 The </w:t>
      </w:r>
      <w:proofErr w:type="spellStart"/>
      <w:r w:rsidRPr="003560AF">
        <w:rPr>
          <w:lang w:val="en-US"/>
        </w:rPr>
        <w:t>Drude</w:t>
      </w:r>
      <w:proofErr w:type="spellEnd"/>
      <w:r w:rsidRPr="003560AF">
        <w:rPr>
          <w:lang w:val="en-US"/>
        </w:rPr>
        <w:t>-Smith Model</w:t>
      </w:r>
      <w:bookmarkEnd w:id="28"/>
      <w:bookmarkEnd w:id="29"/>
    </w:p>
    <w:p w14:paraId="4C0B5F1D" w14:textId="5F31E0D1" w:rsidR="00A876DA" w:rsidRPr="003560AF" w:rsidRDefault="00A876DA" w:rsidP="00A708DB">
      <w:pPr>
        <w:spacing w:line="360" w:lineRule="auto"/>
        <w:ind w:firstLine="720"/>
        <w:jc w:val="both"/>
        <w:rPr>
          <w:sz w:val="24"/>
          <w:szCs w:val="24"/>
          <w:lang w:val="en-US"/>
        </w:rPr>
      </w:pPr>
      <w:r w:rsidRPr="003560AF">
        <w:rPr>
          <w:sz w:val="24"/>
          <w:szCs w:val="24"/>
          <w:lang w:val="en-US"/>
        </w:rPr>
        <w:t xml:space="preserve">The </w:t>
      </w:r>
      <w:proofErr w:type="spellStart"/>
      <w:r w:rsidRPr="003560AF">
        <w:rPr>
          <w:sz w:val="24"/>
          <w:szCs w:val="24"/>
          <w:lang w:val="en-US"/>
        </w:rPr>
        <w:t>Drude</w:t>
      </w:r>
      <w:proofErr w:type="spellEnd"/>
      <w:r w:rsidRPr="003560AF">
        <w:rPr>
          <w:sz w:val="24"/>
          <w:szCs w:val="24"/>
          <w:lang w:val="en-US"/>
        </w:rPr>
        <w:t xml:space="preserve">-Smith Model is a modified version of the </w:t>
      </w:r>
      <w:proofErr w:type="spellStart"/>
      <w:r w:rsidRPr="003560AF">
        <w:rPr>
          <w:sz w:val="24"/>
          <w:szCs w:val="24"/>
          <w:lang w:val="en-US"/>
        </w:rPr>
        <w:t>Drude</w:t>
      </w:r>
      <w:proofErr w:type="spellEnd"/>
      <w:r w:rsidRPr="003560AF">
        <w:rPr>
          <w:sz w:val="24"/>
          <w:szCs w:val="24"/>
          <w:lang w:val="en-US"/>
        </w:rPr>
        <w:t xml:space="preserve"> Model whe</w:t>
      </w:r>
      <w:r w:rsidR="00FF0A7C" w:rsidRPr="003560AF">
        <w:rPr>
          <w:sz w:val="24"/>
          <w:szCs w:val="24"/>
          <w:lang w:val="en-US"/>
        </w:rPr>
        <w:t>re</w:t>
      </w:r>
      <w:r w:rsidRPr="003560AF">
        <w:rPr>
          <w:sz w:val="24"/>
          <w:szCs w:val="24"/>
          <w:lang w:val="en-US"/>
        </w:rPr>
        <w:t xml:space="preserve"> the assumption of </w:t>
      </w:r>
      <w:r w:rsidR="00FF0A7C" w:rsidRPr="003560AF">
        <w:rPr>
          <w:sz w:val="24"/>
          <w:szCs w:val="24"/>
          <w:lang w:val="en-US"/>
        </w:rPr>
        <w:t>isotropic carrier</w:t>
      </w:r>
      <w:r w:rsidRPr="003560AF">
        <w:rPr>
          <w:sz w:val="24"/>
          <w:szCs w:val="24"/>
          <w:lang w:val="en-US"/>
        </w:rPr>
        <w:t xml:space="preserve"> scattering is no longer valid. This </w:t>
      </w:r>
      <w:r w:rsidR="008F7ADD" w:rsidRPr="003560AF">
        <w:rPr>
          <w:sz w:val="24"/>
          <w:szCs w:val="24"/>
          <w:lang w:val="en-US"/>
        </w:rPr>
        <w:t>can be</w:t>
      </w:r>
      <w:r w:rsidRPr="003560AF">
        <w:rPr>
          <w:sz w:val="24"/>
          <w:szCs w:val="24"/>
          <w:lang w:val="en-US"/>
        </w:rPr>
        <w:t xml:space="preserve"> valid for materials </w:t>
      </w:r>
      <w:r w:rsidR="00FF0A7C" w:rsidRPr="003560AF">
        <w:rPr>
          <w:sz w:val="24"/>
          <w:szCs w:val="24"/>
          <w:lang w:val="en-US"/>
        </w:rPr>
        <w:t xml:space="preserve">with large surface to bulk ratio, where carriers can </w:t>
      </w:r>
      <w:r w:rsidRPr="003560AF">
        <w:rPr>
          <w:sz w:val="24"/>
          <w:szCs w:val="24"/>
          <w:lang w:val="en-US"/>
        </w:rPr>
        <w:t xml:space="preserve">scatter at boundaries of </w:t>
      </w:r>
      <w:r w:rsidR="00F75776" w:rsidRPr="003560AF">
        <w:rPr>
          <w:sz w:val="24"/>
          <w:szCs w:val="24"/>
          <w:lang w:val="en-US"/>
        </w:rPr>
        <w:t xml:space="preserve">the </w:t>
      </w:r>
      <w:r w:rsidRPr="003560AF">
        <w:rPr>
          <w:sz w:val="24"/>
          <w:szCs w:val="24"/>
          <w:lang w:val="en-US"/>
        </w:rPr>
        <w:t xml:space="preserve">crystals. The conductivity is </w:t>
      </w:r>
      <w:r w:rsidR="00357ACA" w:rsidRPr="003560AF">
        <w:rPr>
          <w:sz w:val="24"/>
          <w:szCs w:val="24"/>
          <w:lang w:val="en-US"/>
        </w:rPr>
        <w:t xml:space="preserve">then </w:t>
      </w:r>
      <w:r w:rsidRPr="003560AF">
        <w:rPr>
          <w:sz w:val="24"/>
          <w:szCs w:val="24"/>
          <w:lang w:val="en-US"/>
        </w:rPr>
        <w:t>described by the following equation:</w:t>
      </w:r>
    </w:p>
    <w:p w14:paraId="6B4CBF1D" w14:textId="23B9241B" w:rsidR="00A876DA" w:rsidRPr="003560AF" w:rsidRDefault="00A876DA" w:rsidP="00A876DA">
      <w:pPr>
        <w:spacing w:line="360" w:lineRule="auto"/>
        <w:jc w:val="center"/>
        <w:rPr>
          <w:sz w:val="24"/>
          <w:szCs w:val="24"/>
          <w:lang w:val="en-US"/>
        </w:rPr>
      </w:pPr>
      <m:oMath>
        <m:r>
          <w:rPr>
            <w:rFonts w:ascii="Cambria Math" w:hAnsi="Cambria Math"/>
            <w:sz w:val="24"/>
            <w:szCs w:val="24"/>
            <w:lang w:val="en-US"/>
          </w:rPr>
          <m:t>σ</m:t>
        </m:r>
        <m:d>
          <m:dPr>
            <m:ctrlPr>
              <w:rPr>
                <w:rFonts w:ascii="Cambria Math" w:hAnsi="Cambria Math"/>
                <w:i/>
                <w:sz w:val="24"/>
                <w:szCs w:val="24"/>
                <w:lang w:val="en-US"/>
              </w:rPr>
            </m:ctrlPr>
          </m:dPr>
          <m:e>
            <m:r>
              <w:rPr>
                <w:rFonts w:ascii="Cambria Math" w:hAnsi="Cambria Math"/>
                <w:sz w:val="24"/>
                <w:szCs w:val="24"/>
                <w:lang w:val="en-US"/>
              </w:rPr>
              <m:t>ω</m:t>
            </m:r>
          </m:e>
        </m:d>
        <m:r>
          <w:rPr>
            <w:rFonts w:ascii="Cambria Math" w:hAnsi="Cambria Math"/>
            <w:sz w:val="24"/>
            <w:szCs w:val="24"/>
            <w:lang w:val="en-US"/>
          </w:rPr>
          <m:t xml:space="preserve"> =</m:t>
        </m:r>
        <m:f>
          <m:fPr>
            <m:ctrlPr>
              <w:rPr>
                <w:rFonts w:ascii="Cambria Math" w:hAnsi="Cambria Math"/>
                <w:i/>
                <w:sz w:val="24"/>
                <w:szCs w:val="24"/>
                <w:lang w:val="en-US"/>
              </w:rPr>
            </m:ctrlPr>
          </m:fPr>
          <m:num>
            <m:sSub>
              <m:sSubPr>
                <m:ctrlPr>
                  <w:rPr>
                    <w:rFonts w:ascii="Cambria Math" w:hAnsi="Cambria Math"/>
                    <w:i/>
                    <w:sz w:val="24"/>
                    <w:szCs w:val="24"/>
                    <w:lang w:val="en-US"/>
                  </w:rPr>
                </m:ctrlPr>
              </m:sSubPr>
              <m:e>
                <m:r>
                  <w:rPr>
                    <w:rFonts w:ascii="Cambria Math" w:hAnsi="Cambria Math"/>
                    <w:sz w:val="24"/>
                    <w:szCs w:val="24"/>
                    <w:lang w:val="en-US"/>
                  </w:rPr>
                  <m:t>ε</m:t>
                </m:r>
              </m:e>
              <m:sub>
                <m:r>
                  <w:rPr>
                    <w:rFonts w:ascii="Cambria Math" w:hAnsi="Cambria Math"/>
                    <w:sz w:val="24"/>
                    <w:szCs w:val="24"/>
                    <w:lang w:val="en-US"/>
                  </w:rPr>
                  <m:t>0</m:t>
                </m:r>
              </m:sub>
            </m:sSub>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sSubSup>
              <m:sSubSupPr>
                <m:ctrlPr>
                  <w:rPr>
                    <w:rFonts w:ascii="Cambria Math" w:hAnsi="Cambria Math"/>
                    <w:i/>
                    <w:sz w:val="24"/>
                    <w:szCs w:val="24"/>
                    <w:lang w:val="en-US"/>
                  </w:rPr>
                </m:ctrlPr>
              </m:sSubSupPr>
              <m:e>
                <m:r>
                  <w:rPr>
                    <w:rFonts w:ascii="Cambria Math" w:hAnsi="Cambria Math"/>
                    <w:sz w:val="24"/>
                    <w:szCs w:val="24"/>
                    <w:lang w:val="en-US"/>
                  </w:rPr>
                  <m:t>ω</m:t>
                </m:r>
              </m:e>
              <m:sub>
                <m:r>
                  <w:rPr>
                    <w:rFonts w:ascii="Cambria Math" w:hAnsi="Cambria Math"/>
                    <w:sz w:val="24"/>
                    <w:szCs w:val="24"/>
                    <w:lang w:val="en-US"/>
                  </w:rPr>
                  <m:t>p</m:t>
                </m:r>
              </m:sub>
              <m:sup>
                <m:r>
                  <w:rPr>
                    <w:rFonts w:ascii="Cambria Math" w:hAnsi="Cambria Math"/>
                    <w:sz w:val="24"/>
                    <w:szCs w:val="24"/>
                    <w:lang w:val="en-US"/>
                  </w:rPr>
                  <m:t>2</m:t>
                </m:r>
              </m:sup>
            </m:sSubSup>
          </m:num>
          <m:den>
            <m:r>
              <w:rPr>
                <w:rFonts w:ascii="Cambria Math" w:hAnsi="Cambria Math"/>
                <w:sz w:val="24"/>
                <w:szCs w:val="24"/>
                <w:lang w:val="en-US"/>
              </w:rPr>
              <m:t>1-iω</m:t>
            </m:r>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r>
              <m:rPr>
                <m:sty m:val="p"/>
              </m:rPr>
              <w:rPr>
                <w:rFonts w:ascii="Cambria Math" w:hAnsi="Cambria Math"/>
                <w:sz w:val="24"/>
                <w:szCs w:val="24"/>
                <w:lang w:val="en-US"/>
              </w:rPr>
              <m:t xml:space="preserve"> </m:t>
            </m:r>
          </m:den>
        </m:f>
        <m:r>
          <w:rPr>
            <w:rFonts w:ascii="Cambria Math" w:hAnsi="Cambria Math"/>
            <w:sz w:val="24"/>
            <w:szCs w:val="24"/>
            <w:lang w:val="en-US"/>
          </w:rPr>
          <m:t>*(1+</m:t>
        </m:r>
        <m:f>
          <m:fPr>
            <m:ctrlPr>
              <w:rPr>
                <w:rFonts w:ascii="Cambria Math" w:hAnsi="Cambria Math"/>
                <w:i/>
                <w:sz w:val="24"/>
                <w:szCs w:val="24"/>
                <w:lang w:val="en-US"/>
              </w:rPr>
            </m:ctrlPr>
          </m:fPr>
          <m:num>
            <m:r>
              <w:rPr>
                <w:rFonts w:ascii="Cambria Math" w:hAnsi="Cambria Math"/>
                <w:sz w:val="24"/>
                <w:szCs w:val="24"/>
                <w:lang w:val="en-US"/>
              </w:rPr>
              <m:t>c</m:t>
            </m:r>
          </m:num>
          <m:den>
            <m:sSup>
              <m:sSupPr>
                <m:ctrlPr>
                  <w:rPr>
                    <w:rFonts w:ascii="Cambria Math" w:hAnsi="Cambria Math"/>
                    <w:sz w:val="24"/>
                    <w:szCs w:val="24"/>
                    <w:lang w:val="en-US"/>
                  </w:rPr>
                </m:ctrlPr>
              </m:sSupPr>
              <m:e>
                <m:r>
                  <w:rPr>
                    <w:rFonts w:ascii="Cambria Math" w:hAnsi="Cambria Math"/>
                    <w:sz w:val="24"/>
                    <w:szCs w:val="24"/>
                    <w:lang w:val="en-US"/>
                  </w:rPr>
                  <m:t>1-iω</m:t>
                </m:r>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e>
              <m:sup/>
            </m:sSup>
            <m:r>
              <m:rPr>
                <m:sty m:val="p"/>
              </m:rPr>
              <w:rPr>
                <w:rFonts w:ascii="Cambria Math" w:hAnsi="Cambria Math"/>
                <w:sz w:val="24"/>
                <w:szCs w:val="24"/>
                <w:lang w:val="en-US"/>
              </w:rPr>
              <m:t xml:space="preserve"> </m:t>
            </m:r>
          </m:den>
        </m:f>
        <m:r>
          <w:rPr>
            <w:rFonts w:ascii="Cambria Math" w:hAnsi="Cambria Math"/>
            <w:sz w:val="24"/>
            <w:szCs w:val="24"/>
            <w:lang w:val="en-US"/>
          </w:rPr>
          <m:t xml:space="preserve">)         </m:t>
        </m:r>
      </m:oMath>
      <w:r w:rsidRPr="003560AF">
        <w:rPr>
          <w:sz w:val="24"/>
          <w:szCs w:val="24"/>
          <w:lang w:val="en-US"/>
        </w:rPr>
        <w:t>(2.1</w:t>
      </w:r>
      <w:r w:rsidR="006A7F0D" w:rsidRPr="003560AF">
        <w:rPr>
          <w:sz w:val="24"/>
          <w:szCs w:val="24"/>
          <w:lang w:val="en-US"/>
        </w:rPr>
        <w:t>2</w:t>
      </w:r>
      <w:r w:rsidRPr="003560AF">
        <w:rPr>
          <w:sz w:val="24"/>
          <w:szCs w:val="24"/>
          <w:lang w:val="en-US"/>
        </w:rPr>
        <w:t>)</w:t>
      </w:r>
    </w:p>
    <w:p w14:paraId="4EA951EB" w14:textId="475E0508" w:rsidR="008F0F37" w:rsidRPr="003560AF" w:rsidRDefault="00A876DA" w:rsidP="008F0F37">
      <w:pPr>
        <w:spacing w:line="360" w:lineRule="auto"/>
        <w:jc w:val="both"/>
        <w:rPr>
          <w:sz w:val="24"/>
          <w:szCs w:val="24"/>
          <w:lang w:val="en-US"/>
        </w:rPr>
      </w:pPr>
      <w:proofErr w:type="gramStart"/>
      <w:r w:rsidRPr="003560AF">
        <w:rPr>
          <w:sz w:val="24"/>
          <w:szCs w:val="24"/>
          <w:lang w:val="en-US"/>
        </w:rPr>
        <w:t>where</w:t>
      </w:r>
      <w:proofErr w:type="gramEnd"/>
      <w:r w:rsidRPr="003560AF">
        <w:rPr>
          <w:sz w:val="24"/>
          <w:szCs w:val="24"/>
          <w:lang w:val="en-US"/>
        </w:rPr>
        <w:t xml:space="preserve"> the additional parameter</w:t>
      </w:r>
      <m:oMath>
        <m:r>
          <w:rPr>
            <w:rFonts w:ascii="Cambria Math" w:hAnsi="Cambria Math"/>
            <w:sz w:val="24"/>
            <w:szCs w:val="24"/>
            <w:lang w:val="en-US"/>
          </w:rPr>
          <m:t xml:space="preserve"> c</m:t>
        </m:r>
      </m:oMath>
      <w:r w:rsidRPr="003560AF">
        <w:rPr>
          <w:sz w:val="24"/>
          <w:szCs w:val="24"/>
          <w:lang w:val="en-US"/>
        </w:rPr>
        <w:t xml:space="preserve"> </w:t>
      </w:r>
      <w:r w:rsidR="00357ACA" w:rsidRPr="003560AF">
        <w:rPr>
          <w:sz w:val="24"/>
          <w:szCs w:val="24"/>
          <w:lang w:val="en-US"/>
        </w:rPr>
        <w:t xml:space="preserve">(can be between 0 and -1) </w:t>
      </w:r>
      <w:r w:rsidRPr="003560AF">
        <w:rPr>
          <w:sz w:val="24"/>
          <w:szCs w:val="24"/>
          <w:lang w:val="en-US"/>
        </w:rPr>
        <w:t xml:space="preserve">refers to the backscattering parameter </w:t>
      </w:r>
      <w:r w:rsidR="00F751DF" w:rsidRPr="003560AF">
        <w:rPr>
          <w:sz w:val="24"/>
          <w:szCs w:val="24"/>
          <w:lang w:val="en-US"/>
        </w:rPr>
        <w:t xml:space="preserve">of the </w:t>
      </w:r>
      <w:r w:rsidRPr="003560AF">
        <w:rPr>
          <w:sz w:val="24"/>
          <w:szCs w:val="24"/>
          <w:lang w:val="en-US"/>
        </w:rPr>
        <w:t xml:space="preserve">scattering event. Figure 2.5 shows the complex conductivity described by the </w:t>
      </w:r>
      <w:proofErr w:type="spellStart"/>
      <w:r w:rsidRPr="003560AF">
        <w:rPr>
          <w:sz w:val="24"/>
          <w:szCs w:val="24"/>
          <w:lang w:val="en-US"/>
        </w:rPr>
        <w:t>Drude</w:t>
      </w:r>
      <w:proofErr w:type="spellEnd"/>
      <w:r w:rsidRPr="003560AF">
        <w:rPr>
          <w:sz w:val="24"/>
          <w:szCs w:val="24"/>
          <w:lang w:val="en-US"/>
        </w:rPr>
        <w:t>-Smith model with various backscattering parameters</w:t>
      </w:r>
      <w:r w:rsidR="00357ACA" w:rsidRPr="003560AF">
        <w:rPr>
          <w:sz w:val="24"/>
          <w:szCs w:val="24"/>
          <w:lang w:val="en-US"/>
        </w:rPr>
        <w:t xml:space="preserve">. Here, </w:t>
      </w:r>
      <m:oMath>
        <m:r>
          <w:rPr>
            <w:rFonts w:ascii="Cambria Math" w:hAnsi="Cambria Math"/>
            <w:sz w:val="24"/>
            <w:szCs w:val="24"/>
            <w:lang w:val="en-US"/>
          </w:rPr>
          <m:t>c=-1</m:t>
        </m:r>
      </m:oMath>
      <w:r w:rsidR="00357ACA" w:rsidRPr="003560AF">
        <w:rPr>
          <w:sz w:val="24"/>
          <w:szCs w:val="24"/>
          <w:lang w:val="en-US"/>
        </w:rPr>
        <w:t xml:space="preserve"> describes complete backscattering. </w:t>
      </w:r>
      <w:proofErr w:type="gramStart"/>
      <w:r w:rsidR="00357ACA" w:rsidRPr="003560AF">
        <w:rPr>
          <w:sz w:val="24"/>
          <w:szCs w:val="24"/>
          <w:lang w:val="en-US"/>
        </w:rPr>
        <w:t>For</w:t>
      </w:r>
      <w:r w:rsidRPr="003560AF">
        <w:rPr>
          <w:sz w:val="24"/>
          <w:szCs w:val="24"/>
          <w:lang w:val="en-US"/>
        </w:rPr>
        <w:t xml:space="preserve"> </w:t>
      </w:r>
      <w:proofErr w:type="gramEnd"/>
      <m:oMath>
        <m:r>
          <w:rPr>
            <w:rFonts w:ascii="Cambria Math" w:hAnsi="Cambria Math"/>
            <w:sz w:val="24"/>
            <w:szCs w:val="24"/>
            <w:lang w:val="en-US"/>
          </w:rPr>
          <m:t>c=0</m:t>
        </m:r>
      </m:oMath>
      <w:r w:rsidR="00357ACA" w:rsidRPr="003560AF">
        <w:rPr>
          <w:sz w:val="24"/>
          <w:szCs w:val="24"/>
          <w:lang w:val="en-US"/>
        </w:rPr>
        <w:t xml:space="preserve">, the model reduces to the classical Drude model </w:t>
      </w:r>
      <w:r w:rsidRPr="003560AF">
        <w:rPr>
          <w:sz w:val="24"/>
          <w:szCs w:val="24"/>
          <w:lang w:val="en-US"/>
        </w:rPr>
        <w:t xml:space="preserve">describing fully </w:t>
      </w:r>
      <w:r w:rsidR="00357ACA" w:rsidRPr="003560AF">
        <w:rPr>
          <w:sz w:val="24"/>
          <w:szCs w:val="24"/>
          <w:lang w:val="en-US"/>
        </w:rPr>
        <w:t>momentum randomizing scattering</w:t>
      </w:r>
      <w:r w:rsidR="003071C2" w:rsidRPr="003560AF">
        <w:rPr>
          <w:sz w:val="24"/>
          <w:szCs w:val="24"/>
          <w:lang w:val="en-US"/>
        </w:rPr>
        <w:t xml:space="preserve">. </w:t>
      </w:r>
      <w:r w:rsidR="00F75776" w:rsidRPr="003560AF">
        <w:rPr>
          <w:sz w:val="24"/>
          <w:szCs w:val="24"/>
          <w:lang w:val="en-US"/>
        </w:rPr>
        <w:t>As can be seen in Figure 2.5, t</w:t>
      </w:r>
      <w:r w:rsidR="003071C2" w:rsidRPr="003560AF">
        <w:rPr>
          <w:sz w:val="24"/>
          <w:szCs w:val="24"/>
          <w:lang w:val="en-US"/>
        </w:rPr>
        <w:t xml:space="preserve">he sign of </w:t>
      </w:r>
      <w:proofErr w:type="gramStart"/>
      <w:r w:rsidR="001F177D" w:rsidRPr="003560AF">
        <w:rPr>
          <w:sz w:val="24"/>
          <w:szCs w:val="24"/>
          <w:lang w:val="en-US"/>
        </w:rPr>
        <w:t>Re[</w:t>
      </w:r>
      <w:proofErr w:type="gramEnd"/>
      <m:oMath>
        <m:r>
          <w:rPr>
            <w:rFonts w:ascii="Cambria Math" w:hAnsi="Cambria Math"/>
            <w:sz w:val="24"/>
            <w:szCs w:val="24"/>
            <w:lang w:val="en-US"/>
          </w:rPr>
          <m:t>σ</m:t>
        </m:r>
      </m:oMath>
      <w:r w:rsidR="001F177D" w:rsidRPr="003560AF">
        <w:rPr>
          <w:sz w:val="24"/>
          <w:szCs w:val="24"/>
          <w:lang w:val="en-US"/>
        </w:rPr>
        <w:t xml:space="preserve">] </w:t>
      </w:r>
      <w:r w:rsidR="003071C2" w:rsidRPr="003560AF">
        <w:rPr>
          <w:sz w:val="24"/>
          <w:szCs w:val="24"/>
          <w:lang w:val="en-US"/>
        </w:rPr>
        <w:t xml:space="preserve">is positive, while that of </w:t>
      </w:r>
      <w:proofErr w:type="spellStart"/>
      <w:r w:rsidR="001F177D" w:rsidRPr="003560AF">
        <w:rPr>
          <w:sz w:val="24"/>
          <w:szCs w:val="24"/>
          <w:lang w:val="en-US"/>
        </w:rPr>
        <w:t>Im</w:t>
      </w:r>
      <w:proofErr w:type="spellEnd"/>
      <w:r w:rsidR="001F177D" w:rsidRPr="003560AF">
        <w:rPr>
          <w:sz w:val="24"/>
          <w:szCs w:val="24"/>
          <w:lang w:val="en-US"/>
        </w:rPr>
        <w:t>[</w:t>
      </w:r>
      <m:oMath>
        <m:r>
          <w:rPr>
            <w:rFonts w:ascii="Cambria Math" w:hAnsi="Cambria Math"/>
            <w:sz w:val="24"/>
            <w:szCs w:val="24"/>
            <w:lang w:val="en-US"/>
          </w:rPr>
          <m:t>σ</m:t>
        </m:r>
      </m:oMath>
      <w:r w:rsidR="001F177D" w:rsidRPr="003560AF">
        <w:rPr>
          <w:sz w:val="24"/>
          <w:szCs w:val="24"/>
          <w:lang w:val="en-US"/>
        </w:rPr>
        <w:t xml:space="preserve">] </w:t>
      </w:r>
      <w:r w:rsidR="003071C2" w:rsidRPr="003560AF">
        <w:rPr>
          <w:sz w:val="24"/>
          <w:szCs w:val="24"/>
          <w:lang w:val="en-US"/>
        </w:rPr>
        <w:t>changes from positive to</w:t>
      </w:r>
      <w:r w:rsidR="00F75776" w:rsidRPr="003560AF">
        <w:rPr>
          <w:sz w:val="24"/>
          <w:szCs w:val="24"/>
          <w:lang w:val="en-US"/>
        </w:rPr>
        <w:t>wards</w:t>
      </w:r>
      <w:r w:rsidR="003071C2" w:rsidRPr="003560AF">
        <w:rPr>
          <w:sz w:val="24"/>
          <w:szCs w:val="24"/>
          <w:lang w:val="en-US"/>
        </w:rPr>
        <w:t xml:space="preserve"> negative as </w:t>
      </w:r>
      <m:oMath>
        <m:r>
          <w:rPr>
            <w:rFonts w:ascii="Cambria Math" w:hAnsi="Cambria Math"/>
            <w:sz w:val="24"/>
            <w:szCs w:val="24"/>
            <w:lang w:val="en-US"/>
          </w:rPr>
          <m:t>c</m:t>
        </m:r>
      </m:oMath>
      <w:r w:rsidR="003071C2" w:rsidRPr="003560AF">
        <w:rPr>
          <w:rFonts w:eastAsiaTheme="minorEastAsia"/>
          <w:sz w:val="24"/>
          <w:szCs w:val="24"/>
          <w:lang w:val="en-US"/>
        </w:rPr>
        <w:t xml:space="preserve"> parameter approaches</w:t>
      </w:r>
      <w:r w:rsidR="00F75776" w:rsidRPr="003560AF">
        <w:rPr>
          <w:rFonts w:eastAsiaTheme="minorEastAsia"/>
          <w:sz w:val="24"/>
          <w:szCs w:val="24"/>
          <w:lang w:val="en-US"/>
        </w:rPr>
        <w:t xml:space="preserve"> to</w:t>
      </w:r>
      <w:r w:rsidR="003071C2" w:rsidRPr="003560AF">
        <w:rPr>
          <w:rFonts w:eastAsiaTheme="minorEastAsia"/>
          <w:sz w:val="24"/>
          <w:szCs w:val="24"/>
          <w:lang w:val="en-US"/>
        </w:rPr>
        <w:t xml:space="preserve"> -1.</w:t>
      </w:r>
      <w:r w:rsidR="008F0F37" w:rsidRPr="003560AF">
        <w:rPr>
          <w:sz w:val="24"/>
          <w:szCs w:val="24"/>
          <w:lang w:val="en-US"/>
        </w:rPr>
        <w:t xml:space="preserve"> </w:t>
      </w:r>
      <w:r w:rsidR="003071C2" w:rsidRPr="003560AF">
        <w:rPr>
          <w:sz w:val="24"/>
          <w:szCs w:val="24"/>
          <w:lang w:val="en-US"/>
        </w:rPr>
        <w:t>T</w:t>
      </w:r>
      <w:r w:rsidR="008F0F37" w:rsidRPr="003560AF">
        <w:rPr>
          <w:sz w:val="24"/>
          <w:szCs w:val="24"/>
          <w:lang w:val="en-US"/>
        </w:rPr>
        <w:t xml:space="preserve">his </w:t>
      </w:r>
      <w:r w:rsidR="003071C2" w:rsidRPr="003560AF">
        <w:rPr>
          <w:sz w:val="24"/>
          <w:szCs w:val="24"/>
          <w:lang w:val="en-US"/>
        </w:rPr>
        <w:t xml:space="preserve">negative </w:t>
      </w:r>
      <w:r w:rsidR="008F0F37" w:rsidRPr="003560AF">
        <w:rPr>
          <w:sz w:val="24"/>
          <w:szCs w:val="24"/>
          <w:lang w:val="en-US"/>
        </w:rPr>
        <w:t xml:space="preserve">sign </w:t>
      </w:r>
      <w:r w:rsidR="003071C2" w:rsidRPr="003560AF">
        <w:rPr>
          <w:sz w:val="24"/>
          <w:szCs w:val="24"/>
          <w:lang w:val="en-US"/>
        </w:rPr>
        <w:t xml:space="preserve">of </w:t>
      </w:r>
      <w:proofErr w:type="spellStart"/>
      <w:proofErr w:type="gramStart"/>
      <w:r w:rsidR="001F177D" w:rsidRPr="003560AF">
        <w:rPr>
          <w:sz w:val="24"/>
          <w:szCs w:val="24"/>
          <w:lang w:val="en-US"/>
        </w:rPr>
        <w:t>Im</w:t>
      </w:r>
      <w:proofErr w:type="spellEnd"/>
      <w:r w:rsidR="001F177D" w:rsidRPr="003560AF">
        <w:rPr>
          <w:sz w:val="24"/>
          <w:szCs w:val="24"/>
          <w:lang w:val="en-US"/>
        </w:rPr>
        <w:t>[</w:t>
      </w:r>
      <w:proofErr w:type="gramEnd"/>
      <m:oMath>
        <m:r>
          <w:rPr>
            <w:rFonts w:ascii="Cambria Math" w:hAnsi="Cambria Math"/>
            <w:sz w:val="24"/>
            <w:szCs w:val="24"/>
            <w:lang w:val="en-US"/>
          </w:rPr>
          <m:t>σ</m:t>
        </m:r>
      </m:oMath>
      <w:r w:rsidR="001F177D" w:rsidRPr="003560AF">
        <w:rPr>
          <w:sz w:val="24"/>
          <w:szCs w:val="24"/>
          <w:lang w:val="en-US"/>
        </w:rPr>
        <w:t>]</w:t>
      </w:r>
      <w:r w:rsidR="003071C2" w:rsidRPr="003560AF">
        <w:rPr>
          <w:sz w:val="24"/>
          <w:szCs w:val="24"/>
          <w:lang w:val="en-US"/>
        </w:rPr>
        <w:t xml:space="preserve"> can </w:t>
      </w:r>
      <w:r w:rsidR="008F0F37" w:rsidRPr="003560AF">
        <w:rPr>
          <w:sz w:val="24"/>
          <w:szCs w:val="24"/>
          <w:lang w:val="en-US"/>
        </w:rPr>
        <w:t>originate from the</w:t>
      </w:r>
      <w:r w:rsidR="003071C2" w:rsidRPr="003560AF">
        <w:rPr>
          <w:sz w:val="24"/>
          <w:szCs w:val="24"/>
          <w:lang w:val="en-US"/>
        </w:rPr>
        <w:t xml:space="preserve"> presence of </w:t>
      </w:r>
      <w:proofErr w:type="spellStart"/>
      <w:r w:rsidR="003071C2" w:rsidRPr="003560AF">
        <w:rPr>
          <w:sz w:val="24"/>
          <w:szCs w:val="24"/>
          <w:lang w:val="en-US"/>
        </w:rPr>
        <w:t>confi</w:t>
      </w:r>
      <w:r w:rsidR="001F177D" w:rsidRPr="003560AF">
        <w:rPr>
          <w:sz w:val="24"/>
          <w:szCs w:val="24"/>
          <w:lang w:val="en-US"/>
        </w:rPr>
        <w:t>ment</w:t>
      </w:r>
      <w:proofErr w:type="spellEnd"/>
      <w:r w:rsidR="001F177D" w:rsidRPr="003560AF">
        <w:rPr>
          <w:sz w:val="24"/>
          <w:szCs w:val="24"/>
          <w:lang w:val="en-US"/>
        </w:rPr>
        <w:t xml:space="preserve"> within the</w:t>
      </w:r>
      <w:r w:rsidR="003071C2" w:rsidRPr="003560AF">
        <w:rPr>
          <w:sz w:val="24"/>
          <w:szCs w:val="24"/>
          <w:lang w:val="en-US"/>
        </w:rPr>
        <w:t xml:space="preserve"> carriers </w:t>
      </w:r>
      <w:r w:rsidR="001F177D" w:rsidRPr="003560AF">
        <w:rPr>
          <w:sz w:val="24"/>
          <w:szCs w:val="24"/>
          <w:lang w:val="en-US"/>
        </w:rPr>
        <w:t xml:space="preserve">as THz photons can polarize the confined carriers via non-resonant interactions, </w:t>
      </w:r>
      <w:r w:rsidR="003071C2" w:rsidRPr="003560AF">
        <w:rPr>
          <w:sz w:val="24"/>
          <w:szCs w:val="24"/>
          <w:lang w:val="en-US"/>
        </w:rPr>
        <w:t xml:space="preserve">while positive </w:t>
      </w:r>
      <w:proofErr w:type="spellStart"/>
      <w:r w:rsidR="001F177D" w:rsidRPr="003560AF">
        <w:rPr>
          <w:sz w:val="24"/>
          <w:szCs w:val="24"/>
          <w:lang w:val="en-US"/>
        </w:rPr>
        <w:t>Im</w:t>
      </w:r>
      <w:proofErr w:type="spellEnd"/>
      <w:r w:rsidR="001F177D" w:rsidRPr="003560AF">
        <w:rPr>
          <w:sz w:val="24"/>
          <w:szCs w:val="24"/>
          <w:lang w:val="en-US"/>
        </w:rPr>
        <w:t>[</w:t>
      </w:r>
      <m:oMath>
        <m:r>
          <w:rPr>
            <w:rFonts w:ascii="Cambria Math" w:hAnsi="Cambria Math"/>
            <w:sz w:val="24"/>
            <w:szCs w:val="24"/>
            <w:lang w:val="en-US"/>
          </w:rPr>
          <m:t>σ</m:t>
        </m:r>
      </m:oMath>
      <w:r w:rsidR="001F177D" w:rsidRPr="003560AF">
        <w:rPr>
          <w:sz w:val="24"/>
          <w:szCs w:val="24"/>
          <w:lang w:val="en-US"/>
        </w:rPr>
        <w:t xml:space="preserve">] </w:t>
      </w:r>
      <w:r w:rsidR="000F6044" w:rsidRPr="003560AF">
        <w:rPr>
          <w:sz w:val="24"/>
          <w:szCs w:val="24"/>
          <w:lang w:val="en-US"/>
        </w:rPr>
        <w:t xml:space="preserve">mainly </w:t>
      </w:r>
      <w:r w:rsidR="003071C2" w:rsidRPr="003560AF">
        <w:rPr>
          <w:sz w:val="24"/>
          <w:szCs w:val="24"/>
          <w:lang w:val="en-US"/>
        </w:rPr>
        <w:t>refers to free charges</w:t>
      </w:r>
      <w:r w:rsidR="001F177D" w:rsidRPr="003560AF">
        <w:rPr>
          <w:sz w:val="24"/>
          <w:szCs w:val="24"/>
          <w:lang w:val="en-US"/>
        </w:rPr>
        <w:t xml:space="preserve"> without confinement effect</w:t>
      </w:r>
      <w:r w:rsidR="003071C2" w:rsidRPr="003560AF">
        <w:rPr>
          <w:sz w:val="24"/>
          <w:szCs w:val="24"/>
          <w:lang w:val="en-US"/>
        </w:rPr>
        <w:t>.</w:t>
      </w:r>
      <w:r w:rsidR="001F177D" w:rsidRPr="003560AF">
        <w:rPr>
          <w:sz w:val="24"/>
          <w:szCs w:val="24"/>
          <w:lang w:val="en-US"/>
        </w:rPr>
        <w:t xml:space="preserve"> </w:t>
      </w:r>
    </w:p>
    <w:p w14:paraId="69589B08" w14:textId="77777777" w:rsidR="00A876DA" w:rsidRPr="003560AF" w:rsidRDefault="00A876DA" w:rsidP="00A876DA">
      <w:pPr>
        <w:jc w:val="center"/>
        <w:rPr>
          <w:lang w:val="en-US"/>
        </w:rPr>
      </w:pPr>
      <w:r w:rsidRPr="003560AF">
        <w:rPr>
          <w:noProof/>
          <w:lang w:val="en-US"/>
        </w:rPr>
        <w:lastRenderedPageBreak/>
        <w:drawing>
          <wp:inline distT="0" distB="0" distL="0" distR="0" wp14:anchorId="2D22AEFF" wp14:editId="26A03385">
            <wp:extent cx="5760720" cy="4022047"/>
            <wp:effectExtent l="0" t="0" r="0" b="0"/>
            <wp:docPr id="8" name="Picture 8" descr="C:\Users\karakus\Desktop\Drude smith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akus\Desktop\Drude smith model.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4022047"/>
                    </a:xfrm>
                    <a:prstGeom prst="rect">
                      <a:avLst/>
                    </a:prstGeom>
                    <a:noFill/>
                    <a:ln>
                      <a:noFill/>
                    </a:ln>
                  </pic:spPr>
                </pic:pic>
              </a:graphicData>
            </a:graphic>
          </wp:inline>
        </w:drawing>
      </w:r>
    </w:p>
    <w:p w14:paraId="074080EA" w14:textId="77777777" w:rsidR="00A876DA" w:rsidRPr="003560AF" w:rsidRDefault="00A876DA" w:rsidP="006004CE">
      <w:pPr>
        <w:spacing w:line="360" w:lineRule="auto"/>
        <w:jc w:val="both"/>
        <w:rPr>
          <w:sz w:val="24"/>
          <w:szCs w:val="24"/>
          <w:lang w:val="en-US"/>
        </w:rPr>
      </w:pPr>
      <w:r w:rsidRPr="003560AF">
        <w:rPr>
          <w:sz w:val="24"/>
          <w:szCs w:val="24"/>
          <w:lang w:val="en-US"/>
        </w:rPr>
        <w:t xml:space="preserve">Figure 2.5 </w:t>
      </w:r>
      <w:proofErr w:type="spellStart"/>
      <w:r w:rsidRPr="003560AF">
        <w:rPr>
          <w:sz w:val="24"/>
          <w:szCs w:val="24"/>
          <w:lang w:val="en-US"/>
        </w:rPr>
        <w:t>Drude</w:t>
      </w:r>
      <w:proofErr w:type="spellEnd"/>
      <w:r w:rsidRPr="003560AF">
        <w:rPr>
          <w:sz w:val="24"/>
          <w:szCs w:val="24"/>
          <w:lang w:val="en-US"/>
        </w:rPr>
        <w:t xml:space="preserve">-Smith conductivity versus angular frequency </w:t>
      </w:r>
      <m:oMath>
        <m:r>
          <w:rPr>
            <w:rFonts w:ascii="Cambria Math" w:hAnsi="Cambria Math"/>
            <w:sz w:val="24"/>
            <w:szCs w:val="24"/>
            <w:lang w:val="en-US"/>
          </w:rPr>
          <m:t>(ω)</m:t>
        </m:r>
      </m:oMath>
      <w:r w:rsidRPr="003560AF">
        <w:rPr>
          <w:sz w:val="24"/>
          <w:szCs w:val="24"/>
          <w:lang w:val="en-US"/>
        </w:rPr>
        <w:t xml:space="preserve"> times scattering time </w:t>
      </w:r>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r>
          <w:rPr>
            <w:rFonts w:ascii="Cambria Math" w:hAnsi="Cambria Math"/>
            <w:sz w:val="24"/>
            <w:szCs w:val="24"/>
            <w:lang w:val="en-US"/>
          </w:rPr>
          <m:t>)</m:t>
        </m:r>
      </m:oMath>
      <w:r w:rsidRPr="003560AF">
        <w:rPr>
          <w:sz w:val="24"/>
          <w:szCs w:val="24"/>
          <w:lang w:val="en-US"/>
        </w:rPr>
        <w:t xml:space="preserve"> for various c parameters of -0.5, -0.7 and -1. The c=-1 refers complete backscattering where the </w:t>
      </w:r>
      <m:oMath>
        <m:sSub>
          <m:sSubPr>
            <m:ctrlPr>
              <w:rPr>
                <w:rFonts w:ascii="Cambria Math" w:hAnsi="Cambria Math"/>
                <w:i/>
                <w:sz w:val="24"/>
                <w:szCs w:val="24"/>
                <w:lang w:val="en-US"/>
              </w:rPr>
            </m:ctrlPr>
          </m:sSubPr>
          <m:e>
            <m:r>
              <w:rPr>
                <w:rFonts w:ascii="Cambria Math" w:hAnsi="Cambria Math"/>
                <w:sz w:val="24"/>
                <w:szCs w:val="24"/>
                <w:lang w:val="en-US"/>
              </w:rPr>
              <m:t>σ</m:t>
            </m:r>
          </m:e>
          <m:sub>
            <m:r>
              <w:rPr>
                <w:rFonts w:ascii="Cambria Math" w:hAnsi="Cambria Math"/>
                <w:sz w:val="24"/>
                <w:szCs w:val="24"/>
                <w:lang w:val="en-US"/>
              </w:rPr>
              <m:t>DC</m:t>
            </m:r>
          </m:sub>
        </m:sSub>
      </m:oMath>
      <w:r w:rsidRPr="003560AF">
        <w:rPr>
          <w:sz w:val="24"/>
          <w:szCs w:val="24"/>
          <w:lang w:val="en-US"/>
        </w:rPr>
        <w:t xml:space="preserve">=0 and negative imaginary conductivity </w:t>
      </w:r>
      <w:proofErr w:type="gramStart"/>
      <w:r w:rsidRPr="003560AF">
        <w:rPr>
          <w:sz w:val="24"/>
          <w:szCs w:val="24"/>
          <w:lang w:val="en-US"/>
        </w:rPr>
        <w:t>Im[</w:t>
      </w:r>
      <w:proofErr w:type="gramEnd"/>
      <m:oMath>
        <m:r>
          <w:rPr>
            <w:rFonts w:ascii="Cambria Math" w:hAnsi="Cambria Math"/>
            <w:sz w:val="24"/>
            <w:szCs w:val="24"/>
            <w:lang w:val="en-US"/>
          </w:rPr>
          <m:t>σ</m:t>
        </m:r>
      </m:oMath>
      <w:r w:rsidRPr="003560AF">
        <w:rPr>
          <w:sz w:val="24"/>
          <w:szCs w:val="24"/>
          <w:lang w:val="en-US"/>
        </w:rPr>
        <w:t>]. This behavior is equal to Lorentz oscillator model.</w:t>
      </w:r>
    </w:p>
    <w:p w14:paraId="509E3FEA" w14:textId="77777777" w:rsidR="00A876DA" w:rsidRPr="003560AF" w:rsidRDefault="00A876DA" w:rsidP="00A876DA">
      <w:pPr>
        <w:spacing w:line="360" w:lineRule="auto"/>
        <w:jc w:val="both"/>
        <w:rPr>
          <w:sz w:val="24"/>
          <w:szCs w:val="24"/>
          <w:lang w:val="en-US"/>
        </w:rPr>
      </w:pPr>
    </w:p>
    <w:p w14:paraId="6206C29B" w14:textId="77777777" w:rsidR="00A876DA" w:rsidRPr="003560AF" w:rsidRDefault="00A876DA" w:rsidP="00A876DA">
      <w:pPr>
        <w:pStyle w:val="Heading3"/>
        <w:spacing w:line="360" w:lineRule="auto"/>
        <w:rPr>
          <w:lang w:val="en-US"/>
        </w:rPr>
      </w:pPr>
      <w:bookmarkStart w:id="30" w:name="_Toc467766868"/>
      <w:bookmarkStart w:id="31" w:name="_Toc477804024"/>
      <w:r w:rsidRPr="003560AF">
        <w:rPr>
          <w:lang w:val="en-US"/>
        </w:rPr>
        <w:t>2.2.3 The Lorentz Oscillator Model</w:t>
      </w:r>
      <w:bookmarkEnd w:id="30"/>
      <w:bookmarkEnd w:id="31"/>
      <w:r w:rsidRPr="003560AF">
        <w:rPr>
          <w:lang w:val="en-US"/>
        </w:rPr>
        <w:t xml:space="preserve"> </w:t>
      </w:r>
    </w:p>
    <w:p w14:paraId="3864A2E7" w14:textId="26664863" w:rsidR="00A876DA" w:rsidRPr="003560AF" w:rsidRDefault="00A876DA" w:rsidP="00A876DA">
      <w:pPr>
        <w:spacing w:line="360" w:lineRule="auto"/>
        <w:jc w:val="both"/>
        <w:rPr>
          <w:sz w:val="24"/>
          <w:szCs w:val="24"/>
          <w:lang w:val="en-US"/>
        </w:rPr>
      </w:pPr>
      <w:r w:rsidRPr="003560AF">
        <w:rPr>
          <w:sz w:val="24"/>
          <w:szCs w:val="24"/>
          <w:lang w:val="en-US"/>
        </w:rPr>
        <w:t>The Lorentz Oscillator model describe</w:t>
      </w:r>
      <w:r w:rsidR="005F3586" w:rsidRPr="003560AF">
        <w:rPr>
          <w:sz w:val="24"/>
          <w:szCs w:val="24"/>
          <w:lang w:val="en-US"/>
        </w:rPr>
        <w:t>s</w:t>
      </w:r>
      <w:r w:rsidRPr="003560AF">
        <w:rPr>
          <w:sz w:val="24"/>
          <w:szCs w:val="24"/>
          <w:lang w:val="en-US"/>
        </w:rPr>
        <w:t xml:space="preserve"> the conductivity of completely localized charge carriers or excitons due to a conﬁned environment or a strong electron-hole Coulomb attraction.</w:t>
      </w:r>
      <w:r w:rsidRPr="003560AF">
        <w:rPr>
          <w:sz w:val="24"/>
          <w:szCs w:val="24"/>
          <w:lang w:val="en-US"/>
        </w:rPr>
        <w:fldChar w:fldCharType="begin" w:fldLock="1"/>
      </w:r>
      <w:r w:rsidR="001D542E">
        <w:rPr>
          <w:sz w:val="24"/>
          <w:szCs w:val="24"/>
          <w:lang w:val="en-US"/>
        </w:rPr>
        <w:instrText>ADDIN CSL_CITATION { "citationItems" : [ { "id" : "ITEM-1", "itemData" : { "DOI" : "10.1103/RevModPhys.83.543", "ISSN" : "0034-6861", "author" : [ { "dropping-particle" : "", "family" : "Ulbricht", "given" : "Ronald", "non-dropping-particle" : "", "parse-names" : false, "suffix" : "" }, { "dropping-particle" : "", "family" : "Hendry", "given" : "Euan", "non-dropping-particle" : "", "parse-names" : false, "suffix" : "" }, { "dropping-particle" : "", "family" : "Shan", "given" : "Jie", "non-dropping-particle" : "", "parse-names" : false, "suffix" : "" }, { "dropping-particle" : "", "family" : "Heinz", "given" : "Tony F.", "non-dropping-particle" : "", "parse-names" : false, "suffix" : "" }, { "dropping-particle" : "", "family" : "Bonn", "given" : "Mischa", "non-dropping-particle" : "", "parse-names" : false, "suffix" : "" } ], "container-title" : "Rev. Mod. Phys.", "id" : "ITEM-1", "issue" : "2", "issued" : { "date-parts" : [ [ "2011", "6" ] ] }, "page" : "543-586", "title" : "Carrier dynamics in semiconductors studied with time-resolved terahertz spectroscopy", "type" : "article-journal", "volume" : "83" }, "uris" : [ "http://www.mendeley.com/documents/?uuid=a274d8b8-1f1a-42c2-b31e-f69e33f044cf" ] } ], "mendeley" : { "formattedCitation" : "&lt;sup&gt;76&lt;/sup&gt;", "plainTextFormattedCitation" : "76", "previouslyFormattedCitation" : "&lt;sup&gt;76&lt;/sup&gt;"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76</w:t>
      </w:r>
      <w:r w:rsidRPr="003560AF">
        <w:rPr>
          <w:sz w:val="24"/>
          <w:szCs w:val="24"/>
          <w:lang w:val="en-US"/>
        </w:rPr>
        <w:fldChar w:fldCharType="end"/>
      </w:r>
      <w:r w:rsidRPr="003560AF">
        <w:rPr>
          <w:sz w:val="24"/>
          <w:szCs w:val="24"/>
          <w:lang w:val="en-US"/>
        </w:rPr>
        <w:t xml:space="preserve"> The conductivity described by the Lorentz Oscillator model is obtained by adding a restoring force term to </w:t>
      </w:r>
      <w:r w:rsidR="005F3586" w:rsidRPr="003560AF">
        <w:rPr>
          <w:sz w:val="24"/>
          <w:szCs w:val="24"/>
          <w:lang w:val="en-US"/>
        </w:rPr>
        <w:t>the Equation 2.10</w:t>
      </w:r>
      <w:r w:rsidRPr="003560AF">
        <w:rPr>
          <w:sz w:val="24"/>
          <w:szCs w:val="24"/>
          <w:lang w:val="en-US"/>
        </w:rPr>
        <w:t xml:space="preserve"> </w:t>
      </w:r>
      <w:r w:rsidR="001F177D" w:rsidRPr="003560AF">
        <w:rPr>
          <w:sz w:val="24"/>
          <w:szCs w:val="24"/>
          <w:lang w:val="en-US"/>
        </w:rPr>
        <w:t xml:space="preserve">resulting </w:t>
      </w:r>
      <w:r w:rsidR="00E51BEB">
        <w:rPr>
          <w:sz w:val="24"/>
          <w:szCs w:val="24"/>
          <w:lang w:val="en-US"/>
        </w:rPr>
        <w:t xml:space="preserve">in </w:t>
      </w:r>
      <w:r w:rsidR="001F177D" w:rsidRPr="003560AF">
        <w:rPr>
          <w:sz w:val="24"/>
          <w:szCs w:val="24"/>
          <w:lang w:val="en-US"/>
        </w:rPr>
        <w:t>the equation</w:t>
      </w:r>
      <w:r w:rsidRPr="003560AF">
        <w:rPr>
          <w:sz w:val="24"/>
          <w:szCs w:val="24"/>
          <w:lang w:val="en-US"/>
        </w:rPr>
        <w:t xml:space="preserve">: </w:t>
      </w:r>
    </w:p>
    <w:p w14:paraId="07CA55A8" w14:textId="70A9E9F1" w:rsidR="00A876DA" w:rsidRPr="003560AF" w:rsidRDefault="00A876DA" w:rsidP="00A876DA">
      <w:pPr>
        <w:spacing w:line="360" w:lineRule="auto"/>
        <w:jc w:val="center"/>
        <w:rPr>
          <w:sz w:val="24"/>
          <w:szCs w:val="24"/>
          <w:lang w:val="en-US"/>
        </w:rPr>
      </w:pPr>
      <m:oMath>
        <m:r>
          <w:rPr>
            <w:rFonts w:ascii="Cambria Math" w:hAnsi="Cambria Math"/>
            <w:sz w:val="24"/>
            <w:szCs w:val="24"/>
            <w:lang w:val="en-US"/>
          </w:rPr>
          <m:t>σ</m:t>
        </m:r>
        <m:d>
          <m:dPr>
            <m:ctrlPr>
              <w:rPr>
                <w:rFonts w:ascii="Cambria Math" w:hAnsi="Cambria Math"/>
                <w:i/>
                <w:sz w:val="24"/>
                <w:szCs w:val="24"/>
                <w:lang w:val="en-US"/>
              </w:rPr>
            </m:ctrlPr>
          </m:dPr>
          <m:e>
            <m:r>
              <w:rPr>
                <w:rFonts w:ascii="Cambria Math" w:hAnsi="Cambria Math"/>
                <w:sz w:val="24"/>
                <w:szCs w:val="24"/>
                <w:lang w:val="en-US"/>
              </w:rPr>
              <m:t>ω</m:t>
            </m:r>
          </m:e>
        </m:d>
        <m:r>
          <w:rPr>
            <w:rFonts w:ascii="Cambria Math" w:hAnsi="Cambria Math"/>
            <w:sz w:val="24"/>
            <w:szCs w:val="24"/>
            <w:lang w:val="en-US"/>
          </w:rPr>
          <m:t xml:space="preserve"> =</m:t>
        </m:r>
        <m:f>
          <m:fPr>
            <m:ctrlPr>
              <w:rPr>
                <w:rFonts w:ascii="Cambria Math" w:hAnsi="Cambria Math"/>
                <w:i/>
                <w:sz w:val="24"/>
                <w:szCs w:val="24"/>
                <w:lang w:val="en-US"/>
              </w:rPr>
            </m:ctrlPr>
          </m:fPr>
          <m:num>
            <m:sSub>
              <m:sSubPr>
                <m:ctrlPr>
                  <w:rPr>
                    <w:rFonts w:ascii="Cambria Math" w:hAnsi="Cambria Math"/>
                    <w:i/>
                    <w:sz w:val="24"/>
                    <w:szCs w:val="24"/>
                    <w:lang w:val="en-US"/>
                  </w:rPr>
                </m:ctrlPr>
              </m:sSubPr>
              <m:e>
                <m:r>
                  <w:rPr>
                    <w:rFonts w:ascii="Cambria Math" w:hAnsi="Cambria Math"/>
                    <w:sz w:val="24"/>
                    <w:szCs w:val="24"/>
                    <w:lang w:val="en-US"/>
                  </w:rPr>
                  <m:t>ε</m:t>
                </m:r>
              </m:e>
              <m:sub>
                <m:r>
                  <w:rPr>
                    <w:rFonts w:ascii="Cambria Math" w:hAnsi="Cambria Math"/>
                    <w:sz w:val="24"/>
                    <w:szCs w:val="24"/>
                    <w:lang w:val="en-US"/>
                  </w:rPr>
                  <m:t>0</m:t>
                </m:r>
              </m:sub>
            </m:sSub>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sSubSup>
              <m:sSubSupPr>
                <m:ctrlPr>
                  <w:rPr>
                    <w:rFonts w:ascii="Cambria Math" w:hAnsi="Cambria Math"/>
                    <w:i/>
                    <w:sz w:val="24"/>
                    <w:szCs w:val="24"/>
                    <w:lang w:val="en-US"/>
                  </w:rPr>
                </m:ctrlPr>
              </m:sSubSupPr>
              <m:e>
                <m:r>
                  <w:rPr>
                    <w:rFonts w:ascii="Cambria Math" w:hAnsi="Cambria Math"/>
                    <w:sz w:val="24"/>
                    <w:szCs w:val="24"/>
                    <w:lang w:val="en-US"/>
                  </w:rPr>
                  <m:t>ω</m:t>
                </m:r>
              </m:e>
              <m:sub>
                <m:r>
                  <w:rPr>
                    <w:rFonts w:ascii="Cambria Math" w:hAnsi="Cambria Math"/>
                    <w:sz w:val="24"/>
                    <w:szCs w:val="24"/>
                    <w:lang w:val="en-US"/>
                  </w:rPr>
                  <m:t>p</m:t>
                </m:r>
              </m:sub>
              <m:sup>
                <m:r>
                  <w:rPr>
                    <w:rFonts w:ascii="Cambria Math" w:hAnsi="Cambria Math"/>
                    <w:sz w:val="24"/>
                    <w:szCs w:val="24"/>
                    <w:lang w:val="en-US"/>
                  </w:rPr>
                  <m:t>2</m:t>
                </m:r>
              </m:sup>
            </m:sSubSup>
          </m:num>
          <m:den>
            <m:r>
              <w:rPr>
                <w:rFonts w:ascii="Cambria Math" w:hAnsi="Cambria Math"/>
                <w:sz w:val="24"/>
                <w:szCs w:val="24"/>
                <w:lang w:val="en-US"/>
              </w:rPr>
              <m:t>1-iω</m:t>
            </m:r>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r>
              <m:rPr>
                <m:sty m:val="p"/>
              </m:rPr>
              <w:rPr>
                <w:rFonts w:ascii="Cambria Math" w:hAnsi="Cambria Math"/>
                <w:sz w:val="24"/>
                <w:szCs w:val="24"/>
                <w:lang w:val="en-US"/>
              </w:rPr>
              <m:t xml:space="preserve">+ </m:t>
            </m:r>
            <m:r>
              <w:rPr>
                <w:rFonts w:ascii="Cambria Math" w:hAnsi="Cambria Math"/>
                <w:sz w:val="24"/>
                <w:szCs w:val="24"/>
                <w:lang w:val="en-US"/>
              </w:rPr>
              <m:t>i</m:t>
            </m:r>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sSubSup>
              <m:sSubSupPr>
                <m:ctrlPr>
                  <w:rPr>
                    <w:rFonts w:ascii="Cambria Math" w:hAnsi="Cambria Math"/>
                    <w:i/>
                    <w:sz w:val="24"/>
                    <w:szCs w:val="24"/>
                    <w:lang w:val="en-US"/>
                  </w:rPr>
                </m:ctrlPr>
              </m:sSubSupPr>
              <m:e>
                <m:r>
                  <w:rPr>
                    <w:rFonts w:ascii="Cambria Math" w:hAnsi="Cambria Math"/>
                    <w:sz w:val="24"/>
                    <w:szCs w:val="24"/>
                    <w:lang w:val="en-US"/>
                  </w:rPr>
                  <m:t>ω</m:t>
                </m:r>
              </m:e>
              <m:sub>
                <m:r>
                  <w:rPr>
                    <w:rFonts w:ascii="Cambria Math" w:hAnsi="Cambria Math"/>
                    <w:sz w:val="24"/>
                    <w:szCs w:val="24"/>
                    <w:lang w:val="en-US"/>
                  </w:rPr>
                  <m:t>0</m:t>
                </m:r>
              </m:sub>
              <m:sup>
                <m:r>
                  <w:rPr>
                    <w:rFonts w:ascii="Cambria Math" w:hAnsi="Cambria Math"/>
                    <w:sz w:val="24"/>
                    <w:szCs w:val="24"/>
                    <w:lang w:val="en-US"/>
                  </w:rPr>
                  <m:t>2</m:t>
                </m:r>
              </m:sup>
            </m:sSubSup>
            <m:r>
              <w:rPr>
                <w:rFonts w:ascii="Cambria Math" w:hAnsi="Cambria Math"/>
                <w:sz w:val="24"/>
                <w:szCs w:val="24"/>
                <w:lang w:val="en-US"/>
              </w:rPr>
              <m:t>/ω</m:t>
            </m:r>
          </m:den>
        </m:f>
        <m:r>
          <w:rPr>
            <w:rFonts w:ascii="Cambria Math" w:hAnsi="Cambria Math"/>
            <w:sz w:val="24"/>
            <w:szCs w:val="24"/>
            <w:lang w:val="en-US"/>
          </w:rPr>
          <m:t xml:space="preserve">       </m:t>
        </m:r>
      </m:oMath>
      <w:r w:rsidRPr="003560AF">
        <w:rPr>
          <w:sz w:val="24"/>
          <w:szCs w:val="24"/>
          <w:lang w:val="en-US"/>
        </w:rPr>
        <w:t xml:space="preserve"> </w:t>
      </w:r>
      <w:r w:rsidR="00EB7190" w:rsidRPr="003560AF">
        <w:rPr>
          <w:sz w:val="24"/>
          <w:szCs w:val="24"/>
          <w:lang w:val="en-US"/>
        </w:rPr>
        <w:t xml:space="preserve">       </w:t>
      </w:r>
      <w:r w:rsidRPr="003560AF">
        <w:rPr>
          <w:sz w:val="24"/>
          <w:szCs w:val="24"/>
          <w:lang w:val="en-US"/>
        </w:rPr>
        <w:t>(2.1</w:t>
      </w:r>
      <w:r w:rsidR="006A7F0D" w:rsidRPr="003560AF">
        <w:rPr>
          <w:sz w:val="24"/>
          <w:szCs w:val="24"/>
          <w:lang w:val="en-US"/>
        </w:rPr>
        <w:t>3</w:t>
      </w:r>
      <w:r w:rsidRPr="003560AF">
        <w:rPr>
          <w:sz w:val="24"/>
          <w:szCs w:val="24"/>
          <w:lang w:val="en-US"/>
        </w:rPr>
        <w:t>)</w:t>
      </w:r>
    </w:p>
    <w:p w14:paraId="7844CA6C" w14:textId="32BD6025" w:rsidR="00A876DA" w:rsidRPr="003560AF" w:rsidRDefault="00A876DA" w:rsidP="00A876DA">
      <w:pPr>
        <w:spacing w:line="360" w:lineRule="auto"/>
        <w:jc w:val="both"/>
        <w:rPr>
          <w:sz w:val="24"/>
          <w:szCs w:val="24"/>
          <w:lang w:val="en-US"/>
        </w:rPr>
      </w:pPr>
      <w:proofErr w:type="gramStart"/>
      <w:r w:rsidRPr="003560AF">
        <w:rPr>
          <w:sz w:val="24"/>
          <w:szCs w:val="24"/>
          <w:lang w:val="en-US"/>
        </w:rPr>
        <w:t>where</w:t>
      </w:r>
      <w:proofErr w:type="gramEnd"/>
      <w:r w:rsidRPr="003560AF">
        <w:rPr>
          <w:sz w:val="24"/>
          <w:szCs w:val="24"/>
          <w:lang w:val="en-US"/>
        </w:rPr>
        <w:t xml:space="preserve"> </w:t>
      </w:r>
      <m:oMath>
        <m:sSub>
          <m:sSubPr>
            <m:ctrlPr>
              <w:rPr>
                <w:rFonts w:ascii="Cambria Math" w:hAnsi="Cambria Math"/>
                <w:i/>
                <w:sz w:val="24"/>
                <w:szCs w:val="24"/>
                <w:lang w:val="en-US"/>
              </w:rPr>
            </m:ctrlPr>
          </m:sSubPr>
          <m:e>
            <m:r>
              <w:rPr>
                <w:rFonts w:ascii="Cambria Math" w:hAnsi="Cambria Math"/>
                <w:sz w:val="24"/>
                <w:szCs w:val="24"/>
                <w:lang w:val="en-US"/>
              </w:rPr>
              <m:t>ω</m:t>
            </m:r>
          </m:e>
          <m:sub>
            <m:r>
              <w:rPr>
                <w:rFonts w:ascii="Cambria Math" w:hAnsi="Cambria Math"/>
                <w:sz w:val="24"/>
                <w:szCs w:val="24"/>
                <w:lang w:val="en-US"/>
              </w:rPr>
              <m:t>0</m:t>
            </m:r>
          </m:sub>
        </m:sSub>
      </m:oMath>
      <w:r w:rsidRPr="003560AF">
        <w:rPr>
          <w:sz w:val="24"/>
          <w:szCs w:val="24"/>
          <w:lang w:val="en-US"/>
        </w:rPr>
        <w:t xml:space="preserve"> is the angular frequency of the oscillatory response. Then, the resonance frequency </w:t>
      </w:r>
      <w:proofErr w:type="gramStart"/>
      <w:r w:rsidRPr="003560AF">
        <w:rPr>
          <w:sz w:val="24"/>
          <w:szCs w:val="24"/>
          <w:lang w:val="en-US"/>
        </w:rPr>
        <w:t xml:space="preserve">is </w:t>
      </w:r>
      <w:proofErr w:type="gramEnd"/>
      <m:oMath>
        <m:sSub>
          <m:sSubPr>
            <m:ctrlPr>
              <w:rPr>
                <w:rFonts w:ascii="Cambria Math" w:hAnsi="Cambria Math"/>
                <w:i/>
                <w:sz w:val="24"/>
                <w:szCs w:val="24"/>
                <w:lang w:val="en-US"/>
              </w:rPr>
            </m:ctrlPr>
          </m:sSubPr>
          <m:e>
            <m:sSub>
              <m:sSubPr>
                <m:ctrlPr>
                  <w:rPr>
                    <w:rFonts w:ascii="Cambria Math" w:hAnsi="Cambria Math"/>
                    <w:i/>
                    <w:sz w:val="24"/>
                    <w:szCs w:val="24"/>
                    <w:lang w:val="en-US"/>
                  </w:rPr>
                </m:ctrlPr>
              </m:sSubPr>
              <m:e>
                <m:r>
                  <w:rPr>
                    <w:rFonts w:ascii="Cambria Math" w:hAnsi="Cambria Math"/>
                    <w:sz w:val="24"/>
                    <w:szCs w:val="24"/>
                    <w:lang w:val="en-US"/>
                  </w:rPr>
                  <m:t>v</m:t>
                </m:r>
              </m:e>
              <m:sub>
                <m:r>
                  <w:rPr>
                    <w:rFonts w:ascii="Cambria Math" w:hAnsi="Cambria Math"/>
                    <w:sz w:val="24"/>
                    <w:szCs w:val="24"/>
                    <w:lang w:val="en-US"/>
                  </w:rPr>
                  <m:t>0</m:t>
                </m:r>
              </m:sub>
            </m:sSub>
            <m:r>
              <w:rPr>
                <w:rFonts w:ascii="Cambria Math" w:hAnsi="Cambria Math"/>
                <w:sz w:val="24"/>
                <w:szCs w:val="24"/>
                <w:lang w:val="en-US"/>
              </w:rPr>
              <m:t>=ω</m:t>
            </m:r>
          </m:e>
          <m:sub>
            <m:r>
              <w:rPr>
                <w:rFonts w:ascii="Cambria Math" w:hAnsi="Cambria Math"/>
                <w:sz w:val="24"/>
                <w:szCs w:val="24"/>
                <w:lang w:val="en-US"/>
              </w:rPr>
              <m:t xml:space="preserve">0 </m:t>
            </m:r>
          </m:sub>
        </m:sSub>
        <m:r>
          <w:rPr>
            <w:rFonts w:ascii="Cambria Math" w:hAnsi="Cambria Math"/>
            <w:sz w:val="24"/>
            <w:szCs w:val="24"/>
            <w:lang w:val="en-US"/>
          </w:rPr>
          <m:t>/2π</m:t>
        </m:r>
      </m:oMath>
      <w:r w:rsidRPr="003560AF">
        <w:rPr>
          <w:sz w:val="24"/>
          <w:szCs w:val="24"/>
          <w:lang w:val="en-US"/>
        </w:rPr>
        <w:t xml:space="preserve">. Therefore, the Drude Equation 2.10 refers to </w:t>
      </w:r>
      <w:r w:rsidR="00E51BEB">
        <w:rPr>
          <w:sz w:val="24"/>
          <w:szCs w:val="24"/>
          <w:lang w:val="en-US"/>
        </w:rPr>
        <w:t>a</w:t>
      </w:r>
      <w:r w:rsidRPr="003560AF">
        <w:rPr>
          <w:sz w:val="24"/>
          <w:szCs w:val="24"/>
          <w:lang w:val="en-US"/>
        </w:rPr>
        <w:t xml:space="preserve"> Lorentzian oscillator centered at </w:t>
      </w:r>
      <m:oMath>
        <m:sSub>
          <m:sSubPr>
            <m:ctrlPr>
              <w:rPr>
                <w:rFonts w:ascii="Cambria Math" w:hAnsi="Cambria Math"/>
                <w:i/>
                <w:sz w:val="24"/>
                <w:szCs w:val="24"/>
                <w:lang w:val="en-US"/>
              </w:rPr>
            </m:ctrlPr>
          </m:sSubPr>
          <m:e>
            <m:r>
              <w:rPr>
                <w:rFonts w:ascii="Cambria Math" w:hAnsi="Cambria Math"/>
                <w:sz w:val="24"/>
                <w:szCs w:val="24"/>
                <w:lang w:val="en-US"/>
              </w:rPr>
              <m:t>ω</m:t>
            </m:r>
          </m:e>
          <m:sub>
            <m:r>
              <w:rPr>
                <w:rFonts w:ascii="Cambria Math" w:hAnsi="Cambria Math"/>
                <w:sz w:val="24"/>
                <w:szCs w:val="24"/>
                <w:lang w:val="en-US"/>
              </w:rPr>
              <m:t xml:space="preserve">0 </m:t>
            </m:r>
          </m:sub>
        </m:sSub>
      </m:oMath>
      <w:r w:rsidRPr="003560AF">
        <w:rPr>
          <w:sz w:val="24"/>
          <w:szCs w:val="24"/>
          <w:lang w:val="en-US"/>
        </w:rPr>
        <w:t>= 0. The conductivity predicted by the Lorentz oscilla</w:t>
      </w:r>
      <w:r w:rsidR="0048250A" w:rsidRPr="003560AF">
        <w:rPr>
          <w:sz w:val="24"/>
          <w:szCs w:val="24"/>
          <w:lang w:val="en-US"/>
        </w:rPr>
        <w:t xml:space="preserve">tor model is </w:t>
      </w:r>
      <w:r w:rsidR="006A7F0D" w:rsidRPr="003560AF">
        <w:rPr>
          <w:sz w:val="24"/>
          <w:szCs w:val="24"/>
          <w:lang w:val="en-US"/>
        </w:rPr>
        <w:lastRenderedPageBreak/>
        <w:t xml:space="preserve">shown </w:t>
      </w:r>
      <w:r w:rsidR="00E51BEB">
        <w:rPr>
          <w:sz w:val="24"/>
          <w:szCs w:val="24"/>
          <w:lang w:val="en-US"/>
        </w:rPr>
        <w:t>at low THz energies</w:t>
      </w:r>
      <w:r w:rsidR="006A7F0D" w:rsidRPr="003560AF">
        <w:rPr>
          <w:sz w:val="24"/>
          <w:szCs w:val="24"/>
          <w:lang w:val="en-US"/>
        </w:rPr>
        <w:t xml:space="preserve"> </w:t>
      </w:r>
      <w:r w:rsidR="00E51BEB">
        <w:rPr>
          <w:sz w:val="24"/>
          <w:szCs w:val="24"/>
          <w:lang w:val="en-US"/>
        </w:rPr>
        <w:t>(</w:t>
      </w:r>
      <w:r w:rsidR="006A7F0D" w:rsidRPr="003560AF">
        <w:rPr>
          <w:sz w:val="24"/>
          <w:szCs w:val="24"/>
          <w:lang w:val="en-US"/>
        </w:rPr>
        <w:t>Figure 2.6</w:t>
      </w:r>
      <w:r w:rsidR="00E51BEB">
        <w:rPr>
          <w:sz w:val="24"/>
          <w:szCs w:val="24"/>
          <w:lang w:val="en-US"/>
        </w:rPr>
        <w:t>)</w:t>
      </w:r>
      <w:r w:rsidRPr="003560AF">
        <w:rPr>
          <w:sz w:val="24"/>
          <w:szCs w:val="24"/>
          <w:lang w:val="en-US"/>
        </w:rPr>
        <w:t>. As seen in the figure, the Lorentz oscillator model represent</w:t>
      </w:r>
      <w:r w:rsidR="005F3586" w:rsidRPr="003560AF">
        <w:rPr>
          <w:sz w:val="24"/>
          <w:szCs w:val="24"/>
          <w:lang w:val="en-US"/>
        </w:rPr>
        <w:t>s</w:t>
      </w:r>
      <w:r w:rsidRPr="003560AF">
        <w:rPr>
          <w:sz w:val="24"/>
          <w:szCs w:val="24"/>
          <w:lang w:val="en-US"/>
        </w:rPr>
        <w:t xml:space="preserve"> a zero </w:t>
      </w:r>
      <w:proofErr w:type="gramStart"/>
      <w:r w:rsidRPr="003560AF">
        <w:rPr>
          <w:sz w:val="24"/>
          <w:szCs w:val="24"/>
          <w:lang w:val="en-US"/>
        </w:rPr>
        <w:t>Re[</w:t>
      </w:r>
      <w:proofErr w:type="gramEnd"/>
      <m:oMath>
        <m:r>
          <w:rPr>
            <w:rFonts w:ascii="Cambria Math" w:hAnsi="Cambria Math"/>
            <w:sz w:val="24"/>
            <w:szCs w:val="24"/>
            <w:lang w:val="en-US"/>
          </w:rPr>
          <m:t>σ</m:t>
        </m:r>
      </m:oMath>
      <w:r w:rsidRPr="003560AF">
        <w:rPr>
          <w:sz w:val="24"/>
          <w:szCs w:val="24"/>
          <w:lang w:val="en-US"/>
        </w:rPr>
        <w:t xml:space="preserve">] because the energy of THz photons is typically much lower than the interband transitions of excitons in confined semiconductors. Hence, THz field </w:t>
      </w:r>
      <w:r w:rsidR="00E51BEB">
        <w:rPr>
          <w:sz w:val="24"/>
          <w:szCs w:val="24"/>
          <w:lang w:val="en-US"/>
        </w:rPr>
        <w:t xml:space="preserve">at the same low frequency </w:t>
      </w:r>
      <w:r w:rsidRPr="003560AF">
        <w:rPr>
          <w:sz w:val="24"/>
          <w:szCs w:val="24"/>
          <w:lang w:val="en-US"/>
        </w:rPr>
        <w:t xml:space="preserve">is not able to produce transitions within the absorber. And, a negative </w:t>
      </w:r>
      <w:proofErr w:type="spellStart"/>
      <w:proofErr w:type="gramStart"/>
      <w:r w:rsidRPr="003560AF">
        <w:rPr>
          <w:sz w:val="24"/>
          <w:szCs w:val="24"/>
          <w:lang w:val="en-US"/>
        </w:rPr>
        <w:t>Im</w:t>
      </w:r>
      <w:proofErr w:type="spellEnd"/>
      <w:r w:rsidRPr="003560AF">
        <w:rPr>
          <w:sz w:val="24"/>
          <w:szCs w:val="24"/>
          <w:lang w:val="en-US"/>
        </w:rPr>
        <w:t>[</w:t>
      </w:r>
      <w:proofErr w:type="gramEnd"/>
      <m:oMath>
        <m:r>
          <w:rPr>
            <w:rFonts w:ascii="Cambria Math" w:hAnsi="Cambria Math"/>
            <w:sz w:val="24"/>
            <w:szCs w:val="24"/>
            <w:lang w:val="en-US"/>
          </w:rPr>
          <m:t>σ</m:t>
        </m:r>
      </m:oMath>
      <w:r w:rsidRPr="003560AF">
        <w:rPr>
          <w:sz w:val="24"/>
          <w:szCs w:val="24"/>
          <w:lang w:val="en-US"/>
        </w:rPr>
        <w:t xml:space="preserve">] is observed due to the fact that THz photons can polarize the excitons or confined carriers via non-resonant interactions. </w:t>
      </w:r>
    </w:p>
    <w:p w14:paraId="02167A83" w14:textId="77777777" w:rsidR="00A876DA" w:rsidRPr="003560AF" w:rsidRDefault="00A876DA" w:rsidP="00A876DA">
      <w:pPr>
        <w:spacing w:line="360" w:lineRule="auto"/>
        <w:jc w:val="center"/>
        <w:rPr>
          <w:sz w:val="24"/>
          <w:szCs w:val="24"/>
          <w:lang w:val="en-US"/>
        </w:rPr>
      </w:pPr>
      <w:r w:rsidRPr="003560AF">
        <w:rPr>
          <w:noProof/>
          <w:sz w:val="24"/>
          <w:szCs w:val="24"/>
          <w:lang w:val="en-US"/>
        </w:rPr>
        <w:drawing>
          <wp:inline distT="0" distB="0" distL="0" distR="0" wp14:anchorId="6AE548B6" wp14:editId="79234E52">
            <wp:extent cx="5760720" cy="4022047"/>
            <wp:effectExtent l="0" t="0" r="0" b="0"/>
            <wp:docPr id="19" name="Picture 19" descr="C:\Users\karakus\Desktop\Lorentz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akus\Desktop\Lorentzmodel.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4022047"/>
                    </a:xfrm>
                    <a:prstGeom prst="rect">
                      <a:avLst/>
                    </a:prstGeom>
                    <a:noFill/>
                    <a:ln>
                      <a:noFill/>
                    </a:ln>
                  </pic:spPr>
                </pic:pic>
              </a:graphicData>
            </a:graphic>
          </wp:inline>
        </w:drawing>
      </w:r>
    </w:p>
    <w:p w14:paraId="3366AF02" w14:textId="261E3C37" w:rsidR="00A876DA" w:rsidRPr="003560AF" w:rsidRDefault="0048250A" w:rsidP="006004CE">
      <w:pPr>
        <w:spacing w:line="360" w:lineRule="auto"/>
        <w:jc w:val="both"/>
        <w:rPr>
          <w:sz w:val="24"/>
          <w:szCs w:val="24"/>
          <w:lang w:val="en-US"/>
        </w:rPr>
      </w:pPr>
      <w:r w:rsidRPr="003560AF">
        <w:rPr>
          <w:sz w:val="24"/>
          <w:szCs w:val="24"/>
          <w:lang w:val="en-US"/>
        </w:rPr>
        <w:t>Figure 2.</w:t>
      </w:r>
      <w:r w:rsidR="006A7F0D" w:rsidRPr="003560AF">
        <w:rPr>
          <w:sz w:val="24"/>
          <w:szCs w:val="24"/>
          <w:lang w:val="en-US"/>
        </w:rPr>
        <w:t>6</w:t>
      </w:r>
      <w:r w:rsidR="00A876DA" w:rsidRPr="003560AF">
        <w:rPr>
          <w:sz w:val="24"/>
          <w:szCs w:val="24"/>
          <w:lang w:val="en-US"/>
        </w:rPr>
        <w:t xml:space="preserve"> Lorentz-oscillator conductivity versus angular frequency </w:t>
      </w:r>
      <m:oMath>
        <m:r>
          <w:rPr>
            <w:rFonts w:ascii="Cambria Math" w:hAnsi="Cambria Math"/>
            <w:sz w:val="24"/>
            <w:szCs w:val="24"/>
            <w:lang w:val="en-US"/>
          </w:rPr>
          <m:t>(ω)</m:t>
        </m:r>
      </m:oMath>
      <w:r w:rsidR="00A876DA" w:rsidRPr="003560AF">
        <w:rPr>
          <w:sz w:val="24"/>
          <w:szCs w:val="24"/>
          <w:lang w:val="en-US"/>
        </w:rPr>
        <w:t xml:space="preserve"> times scattering </w:t>
      </w:r>
      <w:proofErr w:type="gramStart"/>
      <w:r w:rsidR="00A876DA" w:rsidRPr="003560AF">
        <w:rPr>
          <w:sz w:val="24"/>
          <w:szCs w:val="24"/>
          <w:lang w:val="en-US"/>
        </w:rPr>
        <w:t xml:space="preserve">time </w:t>
      </w:r>
      <w:proofErr w:type="gramEnd"/>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r>
          <w:rPr>
            <w:rFonts w:ascii="Cambria Math" w:hAnsi="Cambria Math"/>
            <w:sz w:val="24"/>
            <w:szCs w:val="24"/>
            <w:lang w:val="en-US"/>
          </w:rPr>
          <m:t>)</m:t>
        </m:r>
      </m:oMath>
      <w:r w:rsidR="00A876DA" w:rsidRPr="003560AF">
        <w:rPr>
          <w:sz w:val="24"/>
          <w:szCs w:val="24"/>
          <w:lang w:val="en-US"/>
        </w:rPr>
        <w:t xml:space="preserve">. The resonance frequency </w:t>
      </w:r>
      <m:oMath>
        <m:sSub>
          <m:sSubPr>
            <m:ctrlPr>
              <w:rPr>
                <w:rFonts w:ascii="Cambria Math" w:hAnsi="Cambria Math"/>
                <w:i/>
                <w:sz w:val="24"/>
                <w:szCs w:val="24"/>
                <w:lang w:val="en-US"/>
              </w:rPr>
            </m:ctrlPr>
          </m:sSubPr>
          <m:e>
            <m:r>
              <w:rPr>
                <w:rFonts w:ascii="Cambria Math" w:hAnsi="Cambria Math"/>
                <w:sz w:val="24"/>
                <w:szCs w:val="24"/>
                <w:lang w:val="en-US"/>
              </w:rPr>
              <m:t>ω</m:t>
            </m:r>
          </m:e>
          <m:sub>
            <m:r>
              <w:rPr>
                <w:rFonts w:ascii="Cambria Math" w:hAnsi="Cambria Math"/>
                <w:sz w:val="24"/>
                <w:szCs w:val="24"/>
                <w:lang w:val="en-US"/>
              </w:rPr>
              <m:t>0</m:t>
            </m:r>
          </m:sub>
        </m:sSub>
      </m:oMath>
      <w:r w:rsidR="00A876DA" w:rsidRPr="003560AF">
        <w:rPr>
          <w:sz w:val="24"/>
          <w:szCs w:val="24"/>
          <w:lang w:val="en-US"/>
        </w:rPr>
        <w:t xml:space="preserve"> for excitonic transitions is typically much higher than the</w:t>
      </w:r>
      <w:r w:rsidR="00E51BEB">
        <w:rPr>
          <w:sz w:val="24"/>
          <w:szCs w:val="24"/>
          <w:lang w:val="en-US"/>
        </w:rPr>
        <w:t xml:space="preserve"> THz</w:t>
      </w:r>
      <w:r w:rsidR="00A876DA" w:rsidRPr="003560AF">
        <w:rPr>
          <w:sz w:val="24"/>
          <w:szCs w:val="24"/>
          <w:lang w:val="en-US"/>
        </w:rPr>
        <w:t xml:space="preserve"> probe frequencies.</w:t>
      </w:r>
    </w:p>
    <w:p w14:paraId="212ACD80" w14:textId="77777777" w:rsidR="000D0D11" w:rsidRPr="003560AF" w:rsidRDefault="000D0D11" w:rsidP="00B156F6">
      <w:pPr>
        <w:spacing w:line="360" w:lineRule="auto"/>
        <w:jc w:val="both"/>
        <w:rPr>
          <w:sz w:val="24"/>
          <w:szCs w:val="24"/>
          <w:lang w:val="en-US"/>
        </w:rPr>
      </w:pPr>
    </w:p>
    <w:p w14:paraId="49800016" w14:textId="66CD5BE3" w:rsidR="006E4396" w:rsidRPr="003560AF" w:rsidRDefault="00E24C89" w:rsidP="00B156F6">
      <w:pPr>
        <w:pStyle w:val="Heading2"/>
        <w:spacing w:line="360" w:lineRule="auto"/>
        <w:rPr>
          <w:lang w:val="en-US"/>
        </w:rPr>
      </w:pPr>
      <w:bookmarkStart w:id="32" w:name="_Toc477804025"/>
      <w:r w:rsidRPr="003560AF">
        <w:rPr>
          <w:lang w:val="en-US"/>
        </w:rPr>
        <w:t>2.</w:t>
      </w:r>
      <w:r w:rsidR="00212CDE" w:rsidRPr="003560AF">
        <w:rPr>
          <w:lang w:val="en-US"/>
        </w:rPr>
        <w:t>3</w:t>
      </w:r>
      <w:r w:rsidR="00017444" w:rsidRPr="003560AF">
        <w:rPr>
          <w:lang w:val="en-US"/>
        </w:rPr>
        <w:t xml:space="preserve"> Materials and sample preparations</w:t>
      </w:r>
      <w:bookmarkEnd w:id="32"/>
    </w:p>
    <w:p w14:paraId="4E9032DE" w14:textId="7E816BB8" w:rsidR="00432D6D" w:rsidRPr="003560AF" w:rsidRDefault="00212CDE" w:rsidP="00B156F6">
      <w:pPr>
        <w:pStyle w:val="Heading3"/>
        <w:spacing w:line="360" w:lineRule="auto"/>
        <w:rPr>
          <w:lang w:val="en-US"/>
        </w:rPr>
      </w:pPr>
      <w:bookmarkStart w:id="33" w:name="_Toc477804026"/>
      <w:r w:rsidRPr="003560AF">
        <w:rPr>
          <w:lang w:val="en-US"/>
        </w:rPr>
        <w:t>2.3</w:t>
      </w:r>
      <w:r w:rsidR="00432D6D" w:rsidRPr="003560AF">
        <w:rPr>
          <w:lang w:val="en-US"/>
        </w:rPr>
        <w:t xml:space="preserve">.1 Preparation of </w:t>
      </w:r>
      <w:proofErr w:type="gramStart"/>
      <w:r w:rsidR="00E9337A" w:rsidRPr="003560AF">
        <w:rPr>
          <w:lang w:val="en-US"/>
        </w:rPr>
        <w:t>MAPbI</w:t>
      </w:r>
      <w:r w:rsidR="00E9337A" w:rsidRPr="003560AF">
        <w:rPr>
          <w:vertAlign w:val="subscript"/>
          <w:lang w:val="en-US"/>
        </w:rPr>
        <w:t>3</w:t>
      </w:r>
      <w:r w:rsidR="00D8058A" w:rsidRPr="003560AF">
        <w:rPr>
          <w:lang w:val="en-US"/>
        </w:rPr>
        <w:t>(</w:t>
      </w:r>
      <w:proofErr w:type="gramEnd"/>
      <w:r w:rsidR="00D8058A" w:rsidRPr="003560AF">
        <w:rPr>
          <w:lang w:val="en-US"/>
        </w:rPr>
        <w:t>Cl)</w:t>
      </w:r>
      <w:r w:rsidR="00E63A63" w:rsidRPr="003560AF">
        <w:rPr>
          <w:lang w:val="en-US"/>
        </w:rPr>
        <w:t xml:space="preserve"> perovskite</w:t>
      </w:r>
      <w:r w:rsidR="00432D6D" w:rsidRPr="003560AF">
        <w:rPr>
          <w:lang w:val="en-US"/>
        </w:rPr>
        <w:t xml:space="preserve"> films</w:t>
      </w:r>
      <w:bookmarkEnd w:id="33"/>
    </w:p>
    <w:p w14:paraId="0CFC578D" w14:textId="78552630" w:rsidR="00087987" w:rsidRPr="003560AF" w:rsidRDefault="00E9337A" w:rsidP="00B156F6">
      <w:pPr>
        <w:spacing w:line="360" w:lineRule="auto"/>
        <w:jc w:val="both"/>
        <w:rPr>
          <w:sz w:val="24"/>
          <w:szCs w:val="24"/>
          <w:lang w:val="en-US"/>
        </w:rPr>
      </w:pPr>
      <w:r w:rsidRPr="003560AF">
        <w:rPr>
          <w:sz w:val="24"/>
          <w:szCs w:val="24"/>
          <w:lang w:val="en-US"/>
        </w:rPr>
        <w:t xml:space="preserve">We follow </w:t>
      </w:r>
      <w:r w:rsidR="00087987" w:rsidRPr="003560AF">
        <w:rPr>
          <w:sz w:val="24"/>
          <w:szCs w:val="24"/>
          <w:lang w:val="en-US"/>
        </w:rPr>
        <w:t>s</w:t>
      </w:r>
      <w:r w:rsidR="003150DE" w:rsidRPr="003560AF">
        <w:rPr>
          <w:sz w:val="24"/>
          <w:szCs w:val="24"/>
          <w:lang w:val="en-US"/>
        </w:rPr>
        <w:t>tandard procedures described in previous works as:</w:t>
      </w:r>
      <w:r w:rsidR="00087987" w:rsidRPr="003560AF">
        <w:rPr>
          <w:sz w:val="24"/>
          <w:szCs w:val="24"/>
          <w:lang w:val="en-US"/>
        </w:rPr>
        <w:fldChar w:fldCharType="begin" w:fldLock="1"/>
      </w:r>
      <w:r w:rsidR="0037121A" w:rsidRPr="003560AF">
        <w:rPr>
          <w:sz w:val="24"/>
          <w:szCs w:val="24"/>
          <w:lang w:val="en-US"/>
        </w:rPr>
        <w:instrText>ADDIN CSL_CITATION { "citationItems" : [ { "id" : "ITEM-1", "itemData" : { "DOI" : "10.1126/science.1228604", "ISSN" : "1095-9203", "PMID" : "23042296", "abstract" : "The energy costs associated with separating tightly bound excitons (photoinduced electron-hole pairs) and extracting free charges from highly disordered low-mobility networks represent fundamental losses for many low-cost photovoltaic technologies. We report a low-cost, solution-processable solar cell, based on a highly crystalline perovskite absorber with intense visible to near-infrared absorptivity, that has a power conversion efficiency of 10.9% in a single-junction device under simulated full sunlight. This \"meso-superstructured solar cell\" exhibits exceptionally few fundamental energy losses; it can generate open-circuit photovoltages of more than 1.1 volts, despite the relatively narrow absorber band gap of 1.55 electron volts. The functionality arises from the use of mesoporous alumina as an inert scaffold that structures the absorber and forces electrons to reside in and be transported through the perovskite.", "author" : [ { "dropping-particle" : "", "family" : "Lee", "given" : "Michael M", "non-dropping-particle" : "", "parse-names" : false, "suffix" : "" }, { "dropping-particle" : "", "family" : "Teuscher", "given" : "Jo\u00ebl", "non-dropping-particle" : "", "parse-names" : false, "suffix" : "" }, { "dropping-particle" : "", "family" : "Miyasaka", "given" : "Tsutomu", "non-dropping-particle" : "", "parse-names" : false, "suffix" : "" }, { "dropping-particle" : "", "family" : "Murakami", "given" : "Takurou N", "non-dropping-particle" : "", "parse-names" : false, "suffix" : "" }, { "dropping-particle" : "", "family" : "Snaith", "given" : "Henry J", "non-dropping-particle" : "", "parse-names" : false, "suffix" : "" } ], "container-title" : "Science", "id" : "ITEM-1", "issue" : "6107", "issued" : { "date-parts" : [ [ "2012", "11" ] ] }, "page" : "643-7", "title" : "Efficient hybrid solar cells based on meso-superstructured organometal halide perovskites.", "type" : "article-journal", "volume" : "338" }, "uris" : [ "http://www.mendeley.com/documents/?uuid=e387c849-02cc-44f8-986e-0f7276cbddcb" ] } ], "mendeley" : { "formattedCitation" : "&lt;sup&gt;9&lt;/sup&gt;", "plainTextFormattedCitation" : "9", "previouslyFormattedCitation" : "&lt;sup&gt;9&lt;/sup&gt;" }, "properties" : { "noteIndex" : 0 }, "schema" : "https://github.com/citation-style-language/schema/raw/master/csl-citation.json" }</w:instrText>
      </w:r>
      <w:r w:rsidR="00087987" w:rsidRPr="003560AF">
        <w:rPr>
          <w:sz w:val="24"/>
          <w:szCs w:val="24"/>
          <w:lang w:val="en-US"/>
        </w:rPr>
        <w:fldChar w:fldCharType="separate"/>
      </w:r>
      <w:r w:rsidR="0037121A" w:rsidRPr="003560AF">
        <w:rPr>
          <w:noProof/>
          <w:sz w:val="24"/>
          <w:szCs w:val="24"/>
          <w:vertAlign w:val="superscript"/>
          <w:lang w:val="en-US"/>
        </w:rPr>
        <w:t>9</w:t>
      </w:r>
      <w:r w:rsidR="00087987" w:rsidRPr="003560AF">
        <w:rPr>
          <w:sz w:val="24"/>
          <w:szCs w:val="24"/>
          <w:lang w:val="en-US"/>
        </w:rPr>
        <w:fldChar w:fldCharType="end"/>
      </w:r>
      <w:r w:rsidR="00087987" w:rsidRPr="003560AF">
        <w:rPr>
          <w:sz w:val="24"/>
          <w:szCs w:val="24"/>
          <w:vertAlign w:val="superscript"/>
          <w:lang w:val="en-US"/>
        </w:rPr>
        <w:t>,</w:t>
      </w:r>
      <w:r w:rsidR="00087987" w:rsidRPr="003560AF">
        <w:rPr>
          <w:sz w:val="24"/>
          <w:szCs w:val="24"/>
          <w:lang w:val="en-US"/>
        </w:rPr>
        <w:fldChar w:fldCharType="begin" w:fldLock="1"/>
      </w:r>
      <w:r w:rsidR="007B70A2">
        <w:rPr>
          <w:sz w:val="24"/>
          <w:szCs w:val="24"/>
          <w:lang w:val="en-US"/>
        </w:rPr>
        <w:instrText>ADDIN CSL_CITATION { "citationItems" : [ { "id" : "ITEM-1", "itemData" : { "DOI" : "10.1021/nl400349b", "ISSN" : "1530-6992", "PMID" : "23517331", "abstract" : "Chemically tuned inorganic-organic hybrid materials, based on CH3NH3(\u2550MA)Pb(I(1-x)Br(x))3 perovskites, have been studied using UV-vis absorption and X-ray diffraction patterns and applied to nanostructured solar cells. The band gap engineering brought about by the chemical management of MAPb(I(1-x)Br(x))3 perovskites can be controllably tuned to cover almost the entire visible spectrum, enabling the realization of colorful solar cells. We demonstrate highly efficient solar cells exhibiting 12.3% in a power conversion efficiency of under standard AM 1.5, for the most efficient device, as a result of tunable composition for the light harvester in conjunction with a mesoporous TiO2 film and a hole conducting polymer. We believe that the works highlighted in this paper represent one step toward the realization of low-cost, high-efficiency, and long-term stability with colorful solar cells.", "author" : [ { "dropping-particle" : "", "family" : "Noh", "given" : "Jun Hong", "non-dropping-particle" : "", "parse-names" : false, "suffix" : "" }, { "dropping-particle" : "", "family" : "Im", "given" : "Sang Hyuk", "non-dropping-particle" : "", "parse-names" : false, "suffix" : "" }, { "dropping-particle" : "", "family" : "Heo", "given" : "Jin Hyuck", "non-dropping-particle" : "", "parse-names" : false, "suffix" : "" }, { "dropping-particle" : "", "family" : "Mandal", "given" : "Tarak N", "non-dropping-particle" : "", "parse-names" : false, "suffix" : "" }, { "dropping-particle" : "", "family" : "Seok", "given" : "Sang", "non-dropping-particle" : "", "parse-names" : false, "suffix" : "" } ], "container-title" : "Nano letters", "id" : "ITEM-1", "issue" : "4", "issued" : { "date-parts" : [ [ "2013", "4" ] ] }, "page" : "1764-1769", "title" : "Chemical management for colorful, efficient, and stable inorganic-organic hybrid nanostructured solar cells.", "type" : "article-journal", "volume" : "13" }, "uris" : [ "http://www.mendeley.com/documents/?uuid=011eb5b8-e40a-4652-bdf7-5b5bdef26d26" ] } ], "mendeley" : { "formattedCitation" : "&lt;sup&gt;92&lt;/sup&gt;", "plainTextFormattedCitation" : "92", "previouslyFormattedCitation" : "&lt;sup&gt;92&lt;/sup&gt;" }, "properties" : { "noteIndex" : 0 }, "schema" : "https://github.com/citation-style-language/schema/raw/master/csl-citation.json" }</w:instrText>
      </w:r>
      <w:r w:rsidR="00087987" w:rsidRPr="003560AF">
        <w:rPr>
          <w:sz w:val="24"/>
          <w:szCs w:val="24"/>
          <w:lang w:val="en-US"/>
        </w:rPr>
        <w:fldChar w:fldCharType="separate"/>
      </w:r>
      <w:r w:rsidR="001D542E" w:rsidRPr="001D542E">
        <w:rPr>
          <w:noProof/>
          <w:sz w:val="24"/>
          <w:szCs w:val="24"/>
          <w:vertAlign w:val="superscript"/>
          <w:lang w:val="en-US"/>
        </w:rPr>
        <w:t>92</w:t>
      </w:r>
      <w:r w:rsidR="00087987" w:rsidRPr="003560AF">
        <w:rPr>
          <w:sz w:val="24"/>
          <w:szCs w:val="24"/>
          <w:lang w:val="en-US"/>
        </w:rPr>
        <w:fldChar w:fldCharType="end"/>
      </w:r>
      <w:r w:rsidRPr="003560AF">
        <w:rPr>
          <w:sz w:val="24"/>
          <w:szCs w:val="24"/>
          <w:lang w:val="en-US"/>
        </w:rPr>
        <w:t xml:space="preserve"> </w:t>
      </w:r>
      <w:r w:rsidR="00087987" w:rsidRPr="003560AF">
        <w:rPr>
          <w:sz w:val="24"/>
          <w:szCs w:val="24"/>
          <w:lang w:val="en-US"/>
        </w:rPr>
        <w:t xml:space="preserve">27.86 ml methylamine (40 </w:t>
      </w:r>
      <w:r w:rsidR="00075F71">
        <w:rPr>
          <w:sz w:val="24"/>
          <w:szCs w:val="24"/>
          <w:lang w:val="en-US"/>
        </w:rPr>
        <w:t xml:space="preserve">wt. </w:t>
      </w:r>
      <w:r w:rsidR="00075F71" w:rsidRPr="003560AF">
        <w:rPr>
          <w:sz w:val="24"/>
          <w:szCs w:val="24"/>
          <w:lang w:val="en-US"/>
        </w:rPr>
        <w:t>%</w:t>
      </w:r>
      <w:r w:rsidR="00075F71">
        <w:rPr>
          <w:sz w:val="24"/>
          <w:szCs w:val="24"/>
          <w:lang w:val="en-US"/>
        </w:rPr>
        <w:t xml:space="preserve"> in </w:t>
      </w:r>
      <w:r w:rsidR="00087987" w:rsidRPr="003560AF">
        <w:rPr>
          <w:sz w:val="24"/>
          <w:szCs w:val="24"/>
          <w:lang w:val="en-US"/>
        </w:rPr>
        <w:t>methanol) was stirred with 30 mL hydrogen iodide (HI) (57</w:t>
      </w:r>
      <w:r w:rsidR="00075F71">
        <w:rPr>
          <w:sz w:val="24"/>
          <w:szCs w:val="24"/>
          <w:lang w:val="en-US"/>
        </w:rPr>
        <w:t xml:space="preserve"> </w:t>
      </w:r>
      <w:r w:rsidR="00075F71" w:rsidRPr="003560AF">
        <w:rPr>
          <w:sz w:val="24"/>
          <w:szCs w:val="24"/>
          <w:lang w:val="en-US"/>
        </w:rPr>
        <w:t>%</w:t>
      </w:r>
      <w:r w:rsidR="00087987" w:rsidRPr="003560AF">
        <w:rPr>
          <w:sz w:val="24"/>
          <w:szCs w:val="24"/>
          <w:lang w:val="en-US"/>
        </w:rPr>
        <w:t xml:space="preserve"> in water) at 0 </w:t>
      </w:r>
      <w:proofErr w:type="spellStart"/>
      <w:r w:rsidR="00087987" w:rsidRPr="003560AF">
        <w:rPr>
          <w:sz w:val="24"/>
          <w:szCs w:val="24"/>
          <w:vertAlign w:val="superscript"/>
          <w:lang w:val="en-US"/>
        </w:rPr>
        <w:t>o</w:t>
      </w:r>
      <w:r w:rsidR="00087987" w:rsidRPr="003560AF">
        <w:rPr>
          <w:sz w:val="24"/>
          <w:szCs w:val="24"/>
          <w:lang w:val="en-US"/>
        </w:rPr>
        <w:t>C</w:t>
      </w:r>
      <w:proofErr w:type="spellEnd"/>
      <w:r w:rsidR="00087987" w:rsidRPr="003560AF">
        <w:rPr>
          <w:sz w:val="24"/>
          <w:szCs w:val="24"/>
          <w:lang w:val="en-US"/>
        </w:rPr>
        <w:t xml:space="preserve"> </w:t>
      </w:r>
      <w:r w:rsidR="00087987" w:rsidRPr="003560AF">
        <w:rPr>
          <w:sz w:val="24"/>
          <w:szCs w:val="24"/>
          <w:lang w:val="en-US"/>
        </w:rPr>
        <w:lastRenderedPageBreak/>
        <w:t xml:space="preserve">for 2 hours under nitrogen to obtain methylammonium iodide (MAI). The precipitate was obtained by </w:t>
      </w:r>
      <w:r w:rsidR="00CD25B0">
        <w:rPr>
          <w:sz w:val="24"/>
          <w:szCs w:val="24"/>
          <w:lang w:val="en-US"/>
        </w:rPr>
        <w:t xml:space="preserve">a </w:t>
      </w:r>
      <w:r w:rsidR="00087987" w:rsidRPr="003560AF">
        <w:rPr>
          <w:sz w:val="24"/>
          <w:szCs w:val="24"/>
          <w:lang w:val="en-US"/>
        </w:rPr>
        <w:t xml:space="preserve">rotary evaporator at 50 </w:t>
      </w:r>
      <w:proofErr w:type="spellStart"/>
      <w:r w:rsidR="00087987" w:rsidRPr="003560AF">
        <w:rPr>
          <w:sz w:val="24"/>
          <w:szCs w:val="24"/>
          <w:vertAlign w:val="superscript"/>
          <w:lang w:val="en-US"/>
        </w:rPr>
        <w:t>o</w:t>
      </w:r>
      <w:r w:rsidR="00087987" w:rsidRPr="003560AF">
        <w:rPr>
          <w:sz w:val="24"/>
          <w:szCs w:val="24"/>
          <w:lang w:val="en-US"/>
        </w:rPr>
        <w:t>C</w:t>
      </w:r>
      <w:proofErr w:type="spellEnd"/>
      <w:r w:rsidR="00087987" w:rsidRPr="003560AF">
        <w:rPr>
          <w:sz w:val="24"/>
          <w:szCs w:val="24"/>
          <w:lang w:val="en-US"/>
        </w:rPr>
        <w:t xml:space="preserve">, and then recrystallized by ethanol and </w:t>
      </w:r>
      <w:proofErr w:type="spellStart"/>
      <w:r w:rsidR="00087987" w:rsidRPr="003560AF">
        <w:rPr>
          <w:sz w:val="24"/>
          <w:szCs w:val="24"/>
          <w:lang w:val="en-US"/>
        </w:rPr>
        <w:t>diethylether</w:t>
      </w:r>
      <w:proofErr w:type="spellEnd"/>
      <w:r w:rsidR="00087987" w:rsidRPr="003560AF">
        <w:rPr>
          <w:sz w:val="24"/>
          <w:szCs w:val="24"/>
          <w:lang w:val="en-US"/>
        </w:rPr>
        <w:t xml:space="preserve">. The crystals were recovered by suction filtration, and dried at 60 </w:t>
      </w:r>
      <w:proofErr w:type="spellStart"/>
      <w:r w:rsidR="00087987" w:rsidRPr="003560AF">
        <w:rPr>
          <w:sz w:val="24"/>
          <w:szCs w:val="24"/>
          <w:vertAlign w:val="superscript"/>
          <w:lang w:val="en-US"/>
        </w:rPr>
        <w:t>o</w:t>
      </w:r>
      <w:r w:rsidR="00087987" w:rsidRPr="003560AF">
        <w:rPr>
          <w:sz w:val="24"/>
          <w:szCs w:val="24"/>
          <w:lang w:val="en-US"/>
        </w:rPr>
        <w:t>C</w:t>
      </w:r>
      <w:proofErr w:type="spellEnd"/>
      <w:r w:rsidR="00087987" w:rsidRPr="003560AF">
        <w:rPr>
          <w:sz w:val="24"/>
          <w:szCs w:val="24"/>
          <w:lang w:val="en-US"/>
        </w:rPr>
        <w:t xml:space="preserve"> in a vacuum oven for 24 hours.</w:t>
      </w:r>
      <w:r w:rsidR="00087987" w:rsidRPr="003560AF">
        <w:rPr>
          <w:sz w:val="24"/>
          <w:szCs w:val="24"/>
          <w:lang w:val="en-US"/>
        </w:rPr>
        <w:fldChar w:fldCharType="begin" w:fldLock="1"/>
      </w:r>
      <w:r w:rsidR="007B70A2">
        <w:rPr>
          <w:sz w:val="24"/>
          <w:szCs w:val="24"/>
          <w:lang w:val="en-US"/>
        </w:rPr>
        <w:instrText>ADDIN CSL_CITATION { "citationItems" : [ { "id" : "ITEM-1", "itemData" : { "DOI" : "10.1021/nl400349b", "ISSN" : "1530-6992", "PMID" : "23517331", "abstract" : "Chemically tuned inorganic-organic hybrid materials, based on CH3NH3(\u2550MA)Pb(I(1-x)Br(x))3 perovskites, have been studied using UV-vis absorption and X-ray diffraction patterns and applied to nanostructured solar cells. The band gap engineering brought about by the chemical management of MAPb(I(1-x)Br(x))3 perovskites can be controllably tuned to cover almost the entire visible spectrum, enabling the realization of colorful solar cells. We demonstrate highly efficient solar cells exhibiting 12.3% in a power conversion efficiency of under standard AM 1.5, for the most efficient device, as a result of tunable composition for the light harvester in conjunction with a mesoporous TiO2 film and a hole conducting polymer. We believe that the works highlighted in this paper represent one step toward the realization of low-cost, high-efficiency, and long-term stability with colorful solar cells.", "author" : [ { "dropping-particle" : "", "family" : "Noh", "given" : "Jun Hong", "non-dropping-particle" : "", "parse-names" : false, "suffix" : "" }, { "dropping-particle" : "", "family" : "Im", "given" : "Sang Hyuk", "non-dropping-particle" : "", "parse-names" : false, "suffix" : "" }, { "dropping-particle" : "", "family" : "Heo", "given" : "Jin Hyuck", "non-dropping-particle" : "", "parse-names" : false, "suffix" : "" }, { "dropping-particle" : "", "family" : "Mandal", "given" : "Tarak N", "non-dropping-particle" : "", "parse-names" : false, "suffix" : "" }, { "dropping-particle" : "", "family" : "Seok", "given" : "Sang", "non-dropping-particle" : "", "parse-names" : false, "suffix" : "" } ], "container-title" : "Nano letters", "id" : "ITEM-1", "issue" : "4", "issued" : { "date-parts" : [ [ "2013", "4" ] ] }, "page" : "1764-1769", "title" : "Chemical management for colorful, efficient, and stable inorganic-organic hybrid nanostructured solar cells.", "type" : "article-journal", "volume" : "13" }, "uris" : [ "http://www.mendeley.com/documents/?uuid=011eb5b8-e40a-4652-bdf7-5b5bdef26d26" ] } ], "mendeley" : { "formattedCitation" : "&lt;sup&gt;92&lt;/sup&gt;", "plainTextFormattedCitation" : "92", "previouslyFormattedCitation" : "&lt;sup&gt;92&lt;/sup&gt;" }, "properties" : { "noteIndex" : 0 }, "schema" : "https://github.com/citation-style-language/schema/raw/master/csl-citation.json" }</w:instrText>
      </w:r>
      <w:r w:rsidR="00087987" w:rsidRPr="003560AF">
        <w:rPr>
          <w:sz w:val="24"/>
          <w:szCs w:val="24"/>
          <w:lang w:val="en-US"/>
        </w:rPr>
        <w:fldChar w:fldCharType="separate"/>
      </w:r>
      <w:r w:rsidR="001D542E" w:rsidRPr="001D542E">
        <w:rPr>
          <w:noProof/>
          <w:sz w:val="24"/>
          <w:szCs w:val="24"/>
          <w:vertAlign w:val="superscript"/>
          <w:lang w:val="en-US"/>
        </w:rPr>
        <w:t>92</w:t>
      </w:r>
      <w:r w:rsidR="00087987" w:rsidRPr="003560AF">
        <w:rPr>
          <w:sz w:val="24"/>
          <w:szCs w:val="24"/>
          <w:lang w:val="en-US"/>
        </w:rPr>
        <w:fldChar w:fldCharType="end"/>
      </w:r>
      <w:r w:rsidR="00087987" w:rsidRPr="003560AF">
        <w:rPr>
          <w:sz w:val="24"/>
          <w:szCs w:val="24"/>
          <w:lang w:val="en-US"/>
        </w:rPr>
        <w:t xml:space="preserve"> The crystals were stored in a nitrogen glove box in a dark environment. </w:t>
      </w:r>
      <w:r w:rsidRPr="003560AF">
        <w:rPr>
          <w:sz w:val="24"/>
          <w:szCs w:val="24"/>
          <w:lang w:val="en-US"/>
        </w:rPr>
        <w:t xml:space="preserve">Then, </w:t>
      </w:r>
      <w:r w:rsidR="00087987" w:rsidRPr="003560AF">
        <w:rPr>
          <w:sz w:val="24"/>
          <w:szCs w:val="24"/>
          <w:lang w:val="en-US"/>
        </w:rPr>
        <w:t>MAPbI</w:t>
      </w:r>
      <w:r w:rsidR="00087987" w:rsidRPr="003560AF">
        <w:rPr>
          <w:sz w:val="24"/>
          <w:szCs w:val="24"/>
          <w:vertAlign w:val="subscript"/>
          <w:lang w:val="en-US"/>
        </w:rPr>
        <w:t>3</w:t>
      </w:r>
      <w:r w:rsidR="00087987" w:rsidRPr="003560AF">
        <w:rPr>
          <w:sz w:val="24"/>
          <w:szCs w:val="24"/>
          <w:lang w:val="en-US"/>
        </w:rPr>
        <w:t xml:space="preserve">(Cl) perovskite layers were prepared from a % 40 </w:t>
      </w:r>
      <w:proofErr w:type="spellStart"/>
      <w:r w:rsidR="00087987" w:rsidRPr="003560AF">
        <w:rPr>
          <w:sz w:val="24"/>
          <w:szCs w:val="24"/>
          <w:lang w:val="en-US"/>
        </w:rPr>
        <w:t>wt</w:t>
      </w:r>
      <w:proofErr w:type="spellEnd"/>
      <w:r w:rsidR="00087987" w:rsidRPr="003560AF">
        <w:rPr>
          <w:sz w:val="24"/>
          <w:szCs w:val="24"/>
          <w:lang w:val="en-US"/>
        </w:rPr>
        <w:t xml:space="preserve"> solution of MAI and PbCl</w:t>
      </w:r>
      <w:r w:rsidR="00087987" w:rsidRPr="003560AF">
        <w:rPr>
          <w:sz w:val="24"/>
          <w:szCs w:val="24"/>
          <w:vertAlign w:val="subscript"/>
          <w:lang w:val="en-US"/>
        </w:rPr>
        <w:t>2</w:t>
      </w:r>
      <w:r w:rsidR="00087987" w:rsidRPr="003560AF">
        <w:rPr>
          <w:sz w:val="24"/>
          <w:szCs w:val="24"/>
          <w:lang w:val="en-US"/>
        </w:rPr>
        <w:t xml:space="preserve"> in 3:1 molar ratio in anhydrous N,N-</w:t>
      </w:r>
      <w:proofErr w:type="spellStart"/>
      <w:r w:rsidR="00087987" w:rsidRPr="003560AF">
        <w:rPr>
          <w:sz w:val="24"/>
          <w:szCs w:val="24"/>
          <w:lang w:val="en-US"/>
        </w:rPr>
        <w:t>Dimethylformamide</w:t>
      </w:r>
      <w:proofErr w:type="spellEnd"/>
      <w:r w:rsidR="00087987" w:rsidRPr="003560AF">
        <w:rPr>
          <w:sz w:val="24"/>
          <w:szCs w:val="24"/>
          <w:lang w:val="en-US"/>
        </w:rPr>
        <w:t xml:space="preserve"> (DMF) deposited on the substrates and spin coating at 2000 rpm in a nitrogen filled glove box.</w:t>
      </w:r>
      <w:r w:rsidR="00087987" w:rsidRPr="003560AF">
        <w:rPr>
          <w:sz w:val="24"/>
          <w:szCs w:val="24"/>
          <w:lang w:val="en-US"/>
        </w:rPr>
        <w:fldChar w:fldCharType="begin" w:fldLock="1"/>
      </w:r>
      <w:r w:rsidR="001D542E">
        <w:rPr>
          <w:sz w:val="24"/>
          <w:szCs w:val="24"/>
          <w:lang w:val="en-US"/>
        </w:rPr>
        <w:instrText>ADDIN CSL_CITATION { "citationItems" : [ { "id" : "ITEM-1", "itemData" : { "DOI" : "10.1039/c3ee40810h", "ISSN" : "1754-5692", "author" : [ { "dropping-particle" : "", "family" : "Ball", "given" : "James M.", "non-dropping-particle" : "", "parse-names" : false, "suffix" : "" }, { "dropping-particle" : "", "family" : "Lee", "given" : "Michael M.", "non-dropping-particle" : "", "parse-names" : false, "suffix" : "" }, { "dropping-particle" : "", "family" : "Hey", "given" : "Andrew", "non-dropping-particle" : "", "parse-names" : false, "suffix" : "" }, { "dropping-particle" : "", "family" : "Snaith", "given" : "Henry J.", "non-dropping-particle" : "", "parse-names" : false, "suffix" : "" } ], "container-title" : "Energy Environ. Sci.", "id" : "ITEM-1", "issue" : "6", "issued" : { "date-parts" : [ [ "2013" ] ] }, "page" : "1739-1743", "title" : "Low-temperature processed meso-superstructured to thin-film perovskite solar cells", "type" : "article-journal", "volume" : "6" }, "uris" : [ "http://www.mendeley.com/documents/?uuid=75b9ffc9-ea2f-4b81-b540-a95afc97474d" ] } ], "mendeley" : { "formattedCitation" : "&lt;sup&gt;93&lt;/sup&gt;", "plainTextFormattedCitation" : "93", "previouslyFormattedCitation" : "&lt;sup&gt;93&lt;/sup&gt;" }, "properties" : { "noteIndex" : 0 }, "schema" : "https://github.com/citation-style-language/schema/raw/master/csl-citation.json" }</w:instrText>
      </w:r>
      <w:r w:rsidR="00087987" w:rsidRPr="003560AF">
        <w:rPr>
          <w:sz w:val="24"/>
          <w:szCs w:val="24"/>
          <w:lang w:val="en-US"/>
        </w:rPr>
        <w:fldChar w:fldCharType="separate"/>
      </w:r>
      <w:r w:rsidR="001D542E" w:rsidRPr="001D542E">
        <w:rPr>
          <w:noProof/>
          <w:sz w:val="24"/>
          <w:szCs w:val="24"/>
          <w:vertAlign w:val="superscript"/>
          <w:lang w:val="en-US"/>
        </w:rPr>
        <w:t>93</w:t>
      </w:r>
      <w:r w:rsidR="00087987" w:rsidRPr="003560AF">
        <w:rPr>
          <w:sz w:val="24"/>
          <w:szCs w:val="24"/>
          <w:lang w:val="en-US"/>
        </w:rPr>
        <w:fldChar w:fldCharType="end"/>
      </w:r>
      <w:r w:rsidR="00087987" w:rsidRPr="003560AF">
        <w:rPr>
          <w:sz w:val="24"/>
          <w:szCs w:val="24"/>
          <w:lang w:val="en-US"/>
        </w:rPr>
        <w:t xml:space="preserve"> After spin-coating, the films were left to dry at room temperature for 30 minutes, then annealed for 45 min on a 100 </w:t>
      </w:r>
      <w:proofErr w:type="spellStart"/>
      <w:r w:rsidR="00087987" w:rsidRPr="003560AF">
        <w:rPr>
          <w:sz w:val="24"/>
          <w:szCs w:val="24"/>
          <w:vertAlign w:val="superscript"/>
          <w:lang w:val="en-US"/>
        </w:rPr>
        <w:t>o</w:t>
      </w:r>
      <w:r w:rsidR="00087987" w:rsidRPr="003560AF">
        <w:rPr>
          <w:sz w:val="24"/>
          <w:szCs w:val="24"/>
          <w:lang w:val="en-US"/>
        </w:rPr>
        <w:t>C</w:t>
      </w:r>
      <w:proofErr w:type="spellEnd"/>
      <w:r w:rsidR="00087987" w:rsidRPr="003560AF">
        <w:rPr>
          <w:sz w:val="24"/>
          <w:szCs w:val="24"/>
          <w:lang w:val="en-US"/>
        </w:rPr>
        <w:t xml:space="preserve"> hotplate in the glove box.</w:t>
      </w:r>
    </w:p>
    <w:p w14:paraId="47B77B16" w14:textId="590B3F0E" w:rsidR="00432D6D" w:rsidRPr="003560AF" w:rsidRDefault="00212CDE" w:rsidP="00B156F6">
      <w:pPr>
        <w:pStyle w:val="Heading3"/>
        <w:spacing w:line="360" w:lineRule="auto"/>
        <w:rPr>
          <w:lang w:val="en-US"/>
        </w:rPr>
      </w:pPr>
      <w:bookmarkStart w:id="34" w:name="_Toc477804027"/>
      <w:r w:rsidRPr="003560AF">
        <w:rPr>
          <w:lang w:val="en-US"/>
        </w:rPr>
        <w:t>2.3</w:t>
      </w:r>
      <w:r w:rsidR="00432D6D" w:rsidRPr="003560AF">
        <w:rPr>
          <w:lang w:val="en-US"/>
        </w:rPr>
        <w:t xml:space="preserve">.2 Preparation of </w:t>
      </w:r>
      <w:r w:rsidR="00147862" w:rsidRPr="003560AF">
        <w:rPr>
          <w:lang w:val="en-US"/>
        </w:rPr>
        <w:t>TiO</w:t>
      </w:r>
      <w:r w:rsidR="00B156F6" w:rsidRPr="003560AF">
        <w:rPr>
          <w:vertAlign w:val="subscript"/>
          <w:lang w:val="en-US"/>
        </w:rPr>
        <w:t>2</w:t>
      </w:r>
      <w:r w:rsidR="00147862" w:rsidRPr="003560AF">
        <w:rPr>
          <w:lang w:val="en-US"/>
        </w:rPr>
        <w:t xml:space="preserve"> mesoporous oxi</w:t>
      </w:r>
      <w:r w:rsidR="00432D6D" w:rsidRPr="003560AF">
        <w:rPr>
          <w:lang w:val="en-US"/>
        </w:rPr>
        <w:t>de films</w:t>
      </w:r>
      <w:bookmarkEnd w:id="34"/>
    </w:p>
    <w:p w14:paraId="64F9E40A" w14:textId="4ADBEC83" w:rsidR="00147862" w:rsidRPr="003560AF" w:rsidRDefault="00147862" w:rsidP="00B156F6">
      <w:pPr>
        <w:spacing w:line="360" w:lineRule="auto"/>
        <w:jc w:val="both"/>
        <w:rPr>
          <w:sz w:val="24"/>
          <w:szCs w:val="24"/>
          <w:lang w:val="en-US"/>
        </w:rPr>
      </w:pPr>
      <w:r w:rsidRPr="003560AF">
        <w:rPr>
          <w:sz w:val="24"/>
          <w:szCs w:val="24"/>
          <w:lang w:val="en-US"/>
        </w:rPr>
        <w:t>TiO</w:t>
      </w:r>
      <w:r w:rsidRPr="003560AF">
        <w:rPr>
          <w:sz w:val="24"/>
          <w:szCs w:val="24"/>
          <w:vertAlign w:val="subscript"/>
          <w:lang w:val="en-US"/>
        </w:rPr>
        <w:t>2</w:t>
      </w:r>
      <w:r w:rsidRPr="003560AF">
        <w:rPr>
          <w:sz w:val="24"/>
          <w:szCs w:val="24"/>
          <w:lang w:val="en-US"/>
        </w:rPr>
        <w:t xml:space="preserve"> paste is used as purchased from </w:t>
      </w:r>
      <w:proofErr w:type="spellStart"/>
      <w:r w:rsidRPr="003560AF">
        <w:rPr>
          <w:sz w:val="24"/>
          <w:szCs w:val="24"/>
          <w:lang w:val="en-US"/>
        </w:rPr>
        <w:t>Solaronix</w:t>
      </w:r>
      <w:proofErr w:type="spellEnd"/>
      <w:r w:rsidRPr="003560AF">
        <w:rPr>
          <w:sz w:val="24"/>
          <w:szCs w:val="24"/>
          <w:lang w:val="en-US"/>
        </w:rPr>
        <w:t xml:space="preserve"> (</w:t>
      </w:r>
      <w:proofErr w:type="spellStart"/>
      <w:r w:rsidRPr="003560AF">
        <w:rPr>
          <w:sz w:val="24"/>
          <w:szCs w:val="24"/>
          <w:lang w:val="en-US"/>
        </w:rPr>
        <w:t>Ti-Nanooxide</w:t>
      </w:r>
      <w:proofErr w:type="spellEnd"/>
      <w:r w:rsidRPr="003560AF">
        <w:rPr>
          <w:sz w:val="24"/>
          <w:szCs w:val="24"/>
          <w:lang w:val="en-US"/>
        </w:rPr>
        <w:t xml:space="preserve"> T). The corresponding oxide films are prepared by the doctor blading technique on fused silica </w:t>
      </w:r>
      <w:proofErr w:type="spellStart"/>
      <w:r w:rsidRPr="003560AF">
        <w:rPr>
          <w:sz w:val="24"/>
          <w:szCs w:val="24"/>
          <w:lang w:val="en-US"/>
        </w:rPr>
        <w:t>substates</w:t>
      </w:r>
      <w:proofErr w:type="spellEnd"/>
      <w:r w:rsidRPr="003560AF">
        <w:rPr>
          <w:sz w:val="24"/>
          <w:szCs w:val="24"/>
          <w:lang w:val="en-US"/>
        </w:rPr>
        <w:t xml:space="preserve"> (LG Optical Ltd.) The films were dried at 150 °C for 1 hour and sintered at 450 °C for 2 hours in an oven. </w:t>
      </w:r>
    </w:p>
    <w:p w14:paraId="61AE46CC" w14:textId="33CCC08B" w:rsidR="00432D6D" w:rsidRPr="003560AF" w:rsidRDefault="00212CDE" w:rsidP="00B156F6">
      <w:pPr>
        <w:pStyle w:val="Heading3"/>
        <w:spacing w:line="360" w:lineRule="auto"/>
        <w:rPr>
          <w:lang w:val="en-US"/>
        </w:rPr>
      </w:pPr>
      <w:bookmarkStart w:id="35" w:name="_Toc477804028"/>
      <w:r w:rsidRPr="003560AF">
        <w:rPr>
          <w:lang w:val="en-US"/>
        </w:rPr>
        <w:t>2.3</w:t>
      </w:r>
      <w:r w:rsidR="00432D6D" w:rsidRPr="003560AF">
        <w:rPr>
          <w:lang w:val="en-US"/>
        </w:rPr>
        <w:t xml:space="preserve">.3 Preparation of sensitized </w:t>
      </w:r>
      <w:r w:rsidR="00147862" w:rsidRPr="003560AF">
        <w:rPr>
          <w:lang w:val="en-US"/>
        </w:rPr>
        <w:t>mesoporous</w:t>
      </w:r>
      <w:r w:rsidR="00432D6D" w:rsidRPr="003560AF">
        <w:rPr>
          <w:lang w:val="en-US"/>
        </w:rPr>
        <w:t xml:space="preserve"> oxide films</w:t>
      </w:r>
      <w:bookmarkEnd w:id="35"/>
    </w:p>
    <w:p w14:paraId="75DEE0EA" w14:textId="6740C53A" w:rsidR="00147862" w:rsidRPr="003560AF" w:rsidRDefault="00147862" w:rsidP="00B12639">
      <w:pPr>
        <w:spacing w:after="0" w:line="360" w:lineRule="auto"/>
        <w:jc w:val="both"/>
        <w:rPr>
          <w:sz w:val="24"/>
          <w:szCs w:val="24"/>
          <w:lang w:val="en-US"/>
        </w:rPr>
      </w:pPr>
      <w:r w:rsidRPr="003560AF">
        <w:rPr>
          <w:sz w:val="24"/>
          <w:szCs w:val="24"/>
          <w:lang w:val="en-US"/>
        </w:rPr>
        <w:t>We use dip coating technique to prepare sensitized mesoporous oxide films from 5.0*10</w:t>
      </w:r>
      <w:r w:rsidRPr="003560AF">
        <w:rPr>
          <w:sz w:val="24"/>
          <w:szCs w:val="24"/>
          <w:vertAlign w:val="superscript"/>
          <w:lang w:val="en-US"/>
        </w:rPr>
        <w:t>-4</w:t>
      </w:r>
      <w:r w:rsidRPr="003560AF">
        <w:rPr>
          <w:sz w:val="24"/>
          <w:szCs w:val="24"/>
          <w:lang w:val="en-US"/>
        </w:rPr>
        <w:t>M solutions of Ru(4,4'-dicarboxylic acid-2,2'-bipyridine)</w:t>
      </w:r>
      <w:r w:rsidRPr="003560AF">
        <w:rPr>
          <w:sz w:val="24"/>
          <w:szCs w:val="24"/>
          <w:vertAlign w:val="subscript"/>
          <w:lang w:val="en-US"/>
        </w:rPr>
        <w:t>2</w:t>
      </w:r>
      <w:r w:rsidRPr="003560AF">
        <w:rPr>
          <w:sz w:val="24"/>
          <w:szCs w:val="24"/>
          <w:lang w:val="en-US"/>
        </w:rPr>
        <w:t>(NCS)</w:t>
      </w:r>
      <w:r w:rsidRPr="003560AF">
        <w:rPr>
          <w:sz w:val="24"/>
          <w:szCs w:val="24"/>
          <w:vertAlign w:val="subscript"/>
          <w:lang w:val="en-US"/>
        </w:rPr>
        <w:t>2</w:t>
      </w:r>
      <w:r w:rsidRPr="003560AF">
        <w:rPr>
          <w:sz w:val="24"/>
          <w:szCs w:val="24"/>
          <w:lang w:val="en-US"/>
        </w:rPr>
        <w:t xml:space="preserve"> (N3 dye) (</w:t>
      </w:r>
      <w:proofErr w:type="spellStart"/>
      <w:r w:rsidRPr="003560AF">
        <w:rPr>
          <w:sz w:val="24"/>
          <w:szCs w:val="24"/>
          <w:lang w:val="en-US"/>
        </w:rPr>
        <w:t>Solaronix</w:t>
      </w:r>
      <w:proofErr w:type="spellEnd"/>
      <w:r w:rsidRPr="003560AF">
        <w:rPr>
          <w:sz w:val="24"/>
          <w:szCs w:val="24"/>
          <w:lang w:val="en-US"/>
        </w:rPr>
        <w:t xml:space="preserve">), </w:t>
      </w:r>
      <w:r w:rsidR="00B12639" w:rsidRPr="00B12639">
        <w:rPr>
          <w:rFonts w:cstheme="minorHAnsi"/>
          <w:sz w:val="24"/>
          <w:szCs w:val="24"/>
        </w:rPr>
        <w:t>4,4′-dicarboxy-2,2′-bipyridine</w:t>
      </w:r>
      <w:r w:rsidR="00D95769" w:rsidRPr="003560AF">
        <w:rPr>
          <w:sz w:val="24"/>
          <w:szCs w:val="24"/>
          <w:lang w:val="en-US"/>
        </w:rPr>
        <w:t xml:space="preserve"> </w:t>
      </w:r>
      <w:r w:rsidR="003150DE" w:rsidRPr="003560AF">
        <w:rPr>
          <w:sz w:val="24"/>
          <w:szCs w:val="24"/>
          <w:lang w:val="en-US"/>
        </w:rPr>
        <w:t xml:space="preserve">(dcbpy) (Sigma Aldrich) </w:t>
      </w:r>
      <w:r w:rsidRPr="003560AF">
        <w:rPr>
          <w:sz w:val="24"/>
          <w:szCs w:val="24"/>
          <w:lang w:val="en-US"/>
        </w:rPr>
        <w:t xml:space="preserve">in ethanol ( ≥ 99.5 Sigma Aldrich).  </w:t>
      </w:r>
    </w:p>
    <w:p w14:paraId="53978B93" w14:textId="7C0C9075" w:rsidR="00432D6D" w:rsidRPr="003560AF" w:rsidRDefault="00212CDE" w:rsidP="00B156F6">
      <w:pPr>
        <w:pStyle w:val="Heading3"/>
        <w:spacing w:line="360" w:lineRule="auto"/>
        <w:rPr>
          <w:lang w:val="en-US"/>
        </w:rPr>
      </w:pPr>
      <w:bookmarkStart w:id="36" w:name="_Toc477804029"/>
      <w:r w:rsidRPr="003560AF">
        <w:rPr>
          <w:lang w:val="en-US"/>
        </w:rPr>
        <w:t>2.3</w:t>
      </w:r>
      <w:r w:rsidR="00E9337A" w:rsidRPr="003560AF">
        <w:rPr>
          <w:lang w:val="en-US"/>
        </w:rPr>
        <w:t>.4</w:t>
      </w:r>
      <w:r w:rsidR="00F14C0F" w:rsidRPr="003560AF">
        <w:rPr>
          <w:lang w:val="en-US"/>
        </w:rPr>
        <w:t xml:space="preserve"> T</w:t>
      </w:r>
      <w:r w:rsidR="00E63A63" w:rsidRPr="003560AF">
        <w:rPr>
          <w:lang w:val="en-US"/>
        </w:rPr>
        <w:t>etrapods</w:t>
      </w:r>
      <w:bookmarkEnd w:id="36"/>
    </w:p>
    <w:p w14:paraId="1227EE4B" w14:textId="64F66F60" w:rsidR="007E5F37" w:rsidRPr="003560AF" w:rsidRDefault="00A00D35" w:rsidP="00B156F6">
      <w:pPr>
        <w:spacing w:line="360" w:lineRule="auto"/>
        <w:jc w:val="both"/>
        <w:rPr>
          <w:sz w:val="24"/>
          <w:szCs w:val="24"/>
          <w:lang w:val="en-US"/>
        </w:rPr>
        <w:sectPr w:rsidR="007E5F37" w:rsidRPr="003560AF">
          <w:headerReference w:type="default" r:id="rId44"/>
          <w:pgSz w:w="11906" w:h="16838"/>
          <w:pgMar w:top="1417" w:right="1417" w:bottom="1417" w:left="1417" w:header="708" w:footer="708" w:gutter="0"/>
          <w:cols w:space="708"/>
          <w:docGrid w:linePitch="360"/>
        </w:sectPr>
      </w:pPr>
      <w:r w:rsidRPr="003560AF">
        <w:rPr>
          <w:sz w:val="24"/>
          <w:szCs w:val="24"/>
          <w:lang w:val="en-US"/>
        </w:rPr>
        <w:t xml:space="preserve">Materials are synthesized by </w:t>
      </w:r>
      <w:r w:rsidR="00E9444F">
        <w:rPr>
          <w:sz w:val="24"/>
          <w:szCs w:val="24"/>
          <w:lang w:val="en-US"/>
        </w:rPr>
        <w:t xml:space="preserve">Sung et al in </w:t>
      </w:r>
      <w:r w:rsidRPr="003560AF">
        <w:rPr>
          <w:sz w:val="24"/>
          <w:szCs w:val="24"/>
          <w:lang w:val="en-US"/>
        </w:rPr>
        <w:t xml:space="preserve">The National Creative Research Initiative Center for Intelligent Hybrids, National University, Seoul, Republic of Korea and </w:t>
      </w:r>
      <w:r w:rsidR="00E9444F">
        <w:rPr>
          <w:sz w:val="24"/>
          <w:szCs w:val="24"/>
          <w:lang w:val="en-US"/>
        </w:rPr>
        <w:t xml:space="preserve">are </w:t>
      </w:r>
      <w:r w:rsidRPr="003560AF">
        <w:rPr>
          <w:sz w:val="24"/>
          <w:szCs w:val="24"/>
          <w:lang w:val="en-US"/>
        </w:rPr>
        <w:t>used as received.</w:t>
      </w:r>
      <w:r w:rsidRPr="003560AF">
        <w:rPr>
          <w:sz w:val="24"/>
          <w:szCs w:val="24"/>
          <w:lang w:val="en-US"/>
        </w:rPr>
        <w:fldChar w:fldCharType="begin" w:fldLock="1"/>
      </w:r>
      <w:r w:rsidR="001D542E">
        <w:rPr>
          <w:sz w:val="24"/>
          <w:szCs w:val="24"/>
          <w:lang w:val="en-US"/>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70</w:t>
      </w:r>
      <w:r w:rsidRPr="003560AF">
        <w:rPr>
          <w:sz w:val="24"/>
          <w:szCs w:val="24"/>
          <w:lang w:val="en-US"/>
        </w:rPr>
        <w:fldChar w:fldCharType="end"/>
      </w:r>
    </w:p>
    <w:p w14:paraId="374C7A47" w14:textId="4052F58C" w:rsidR="00E24C89" w:rsidRPr="003560AF" w:rsidRDefault="00E24C89" w:rsidP="0060281D">
      <w:pPr>
        <w:pStyle w:val="Heading1"/>
        <w:spacing w:line="360" w:lineRule="auto"/>
        <w:rPr>
          <w:lang w:val="en-US"/>
        </w:rPr>
      </w:pPr>
      <w:bookmarkStart w:id="37" w:name="_Toc477804030"/>
      <w:r w:rsidRPr="003560AF">
        <w:rPr>
          <w:lang w:val="en-US"/>
        </w:rPr>
        <w:lastRenderedPageBreak/>
        <w:t xml:space="preserve">Chapter </w:t>
      </w:r>
      <w:r w:rsidR="006A75DC" w:rsidRPr="003560AF">
        <w:rPr>
          <w:lang w:val="en-US"/>
        </w:rPr>
        <w:t>3</w:t>
      </w:r>
      <w:bookmarkEnd w:id="37"/>
      <w:r w:rsidRPr="003560AF">
        <w:rPr>
          <w:lang w:val="en-US"/>
        </w:rPr>
        <w:t xml:space="preserve"> </w:t>
      </w:r>
    </w:p>
    <w:p w14:paraId="3C5BD24B" w14:textId="299F61C3" w:rsidR="0060281D" w:rsidRPr="003560AF" w:rsidRDefault="00AE48BA" w:rsidP="0060281D">
      <w:pPr>
        <w:pStyle w:val="Heading1"/>
        <w:spacing w:line="360" w:lineRule="auto"/>
        <w:rPr>
          <w:lang w:val="en-US"/>
        </w:rPr>
      </w:pPr>
      <w:bookmarkStart w:id="38" w:name="_Toc477804031"/>
      <w:r w:rsidRPr="003560AF">
        <w:rPr>
          <w:lang w:val="en-US"/>
        </w:rPr>
        <w:t>Phonon-Electron Scattering Limits F</w:t>
      </w:r>
      <w:r w:rsidR="00E24C89" w:rsidRPr="003560AF">
        <w:rPr>
          <w:lang w:val="en-US"/>
        </w:rPr>
        <w:t xml:space="preserve">ree </w:t>
      </w:r>
      <w:r w:rsidRPr="003560AF">
        <w:rPr>
          <w:lang w:val="en-US"/>
        </w:rPr>
        <w:t>C</w:t>
      </w:r>
      <w:r w:rsidR="00E24C89" w:rsidRPr="003560AF">
        <w:rPr>
          <w:lang w:val="en-US"/>
        </w:rPr>
        <w:t xml:space="preserve">harge </w:t>
      </w:r>
      <w:r w:rsidRPr="003560AF">
        <w:rPr>
          <w:lang w:val="en-US"/>
        </w:rPr>
        <w:t>Mobility in Methylammonium Lead Iodide P</w:t>
      </w:r>
      <w:r w:rsidR="00E24C89" w:rsidRPr="003560AF">
        <w:rPr>
          <w:lang w:val="en-US"/>
        </w:rPr>
        <w:t>erovskites</w:t>
      </w:r>
      <w:bookmarkEnd w:id="38"/>
    </w:p>
    <w:p w14:paraId="1E88944D" w14:textId="6E2F9F4C" w:rsidR="0065531F" w:rsidRPr="003560AF" w:rsidRDefault="004C6559" w:rsidP="0060281D">
      <w:pPr>
        <w:spacing w:line="360" w:lineRule="auto"/>
        <w:jc w:val="both"/>
        <w:rPr>
          <w:sz w:val="24"/>
          <w:szCs w:val="24"/>
          <w:lang w:val="en-US"/>
        </w:rPr>
      </w:pPr>
      <w:r w:rsidRPr="003560AF">
        <w:rPr>
          <w:sz w:val="24"/>
          <w:szCs w:val="24"/>
          <w:lang w:val="en-US"/>
        </w:rPr>
        <w:t>In the following c</w:t>
      </w:r>
      <w:r w:rsidR="00A713BE" w:rsidRPr="003560AF">
        <w:rPr>
          <w:sz w:val="24"/>
          <w:szCs w:val="24"/>
          <w:lang w:val="en-US"/>
        </w:rPr>
        <w:t>hapter, t</w:t>
      </w:r>
      <w:r w:rsidR="00AE48BA" w:rsidRPr="003560AF">
        <w:rPr>
          <w:sz w:val="24"/>
          <w:szCs w:val="24"/>
          <w:lang w:val="en-US"/>
        </w:rPr>
        <w:t xml:space="preserve">he nature of the photoconductivity in solution-processed films of methylammonium lead iodide perovskite is investigated by </w:t>
      </w:r>
      <w:r w:rsidR="00A713BE" w:rsidRPr="003560AF">
        <w:rPr>
          <w:sz w:val="24"/>
          <w:szCs w:val="24"/>
          <w:lang w:val="en-US"/>
        </w:rPr>
        <w:t xml:space="preserve">using TRTS (Figure 3.1) and </w:t>
      </w:r>
      <w:r w:rsidR="00AE48BA" w:rsidRPr="003560AF">
        <w:rPr>
          <w:sz w:val="24"/>
          <w:szCs w:val="24"/>
          <w:lang w:val="en-US"/>
        </w:rPr>
        <w:t xml:space="preserve">determining the variation of the photoconductive response with temperature. Ultra-broadband Terahertz (THz) photoconductivity spectra in the 0.3-10 THz range can be reproduced well by a simple </w:t>
      </w:r>
      <w:proofErr w:type="spellStart"/>
      <w:r w:rsidR="00AE48BA" w:rsidRPr="003560AF">
        <w:rPr>
          <w:sz w:val="24"/>
          <w:szCs w:val="24"/>
          <w:lang w:val="en-US"/>
        </w:rPr>
        <w:t>Drude</w:t>
      </w:r>
      <w:proofErr w:type="spellEnd"/>
      <w:r w:rsidR="00AE48BA" w:rsidRPr="003560AF">
        <w:rPr>
          <w:sz w:val="24"/>
          <w:szCs w:val="24"/>
          <w:lang w:val="en-US"/>
        </w:rPr>
        <w:t xml:space="preserve">-like response at room temperature, where free charge carrier motion is characterized by an average scattering time. </w:t>
      </w:r>
      <w:r w:rsidR="006B2653" w:rsidRPr="003560AF">
        <w:rPr>
          <w:sz w:val="24"/>
          <w:szCs w:val="24"/>
          <w:lang w:val="en-US"/>
        </w:rPr>
        <w:t xml:space="preserve">The scattering time determined from </w:t>
      </w:r>
      <w:proofErr w:type="spellStart"/>
      <w:r w:rsidR="006B2653" w:rsidRPr="003560AF">
        <w:rPr>
          <w:sz w:val="24"/>
          <w:szCs w:val="24"/>
          <w:lang w:val="en-US"/>
        </w:rPr>
        <w:t>Drude</w:t>
      </w:r>
      <w:proofErr w:type="spellEnd"/>
      <w:r w:rsidR="006B2653" w:rsidRPr="003560AF">
        <w:rPr>
          <w:sz w:val="24"/>
          <w:szCs w:val="24"/>
          <w:lang w:val="en-US"/>
        </w:rPr>
        <w:t xml:space="preserve"> ﬁts in the 0.3−2</w:t>
      </w:r>
      <w:r w:rsidR="00A713BE" w:rsidRPr="003560AF">
        <w:rPr>
          <w:sz w:val="24"/>
          <w:szCs w:val="24"/>
          <w:lang w:val="en-US"/>
        </w:rPr>
        <w:t xml:space="preserve"> </w:t>
      </w:r>
      <w:r w:rsidR="006B2653" w:rsidRPr="003560AF">
        <w:rPr>
          <w:sz w:val="24"/>
          <w:szCs w:val="24"/>
          <w:lang w:val="en-US"/>
        </w:rPr>
        <w:t xml:space="preserve">THz region increases from </w:t>
      </w:r>
      <w:r w:rsidR="00AE48BA" w:rsidRPr="003560AF">
        <w:rPr>
          <w:sz w:val="24"/>
          <w:szCs w:val="24"/>
          <w:lang w:val="en-US"/>
        </w:rPr>
        <w:t>~4 fs at 300 K (tetragonal phase; mobility of ~27 cm</w:t>
      </w:r>
      <w:r w:rsidR="00AE48BA" w:rsidRPr="003560AF">
        <w:rPr>
          <w:sz w:val="24"/>
          <w:szCs w:val="24"/>
          <w:vertAlign w:val="superscript"/>
          <w:lang w:val="en-US"/>
        </w:rPr>
        <w:t>2</w:t>
      </w:r>
      <w:r w:rsidR="00AE48BA" w:rsidRPr="003560AF">
        <w:rPr>
          <w:sz w:val="24"/>
          <w:szCs w:val="24"/>
          <w:lang w:val="en-US"/>
        </w:rPr>
        <w:t xml:space="preserve"> V</w:t>
      </w:r>
      <w:r w:rsidR="00AE48BA" w:rsidRPr="003560AF">
        <w:rPr>
          <w:sz w:val="24"/>
          <w:szCs w:val="24"/>
          <w:vertAlign w:val="superscript"/>
          <w:lang w:val="en-US"/>
        </w:rPr>
        <w:t>-1</w:t>
      </w:r>
      <w:r w:rsidR="00AE48BA" w:rsidRPr="003560AF">
        <w:rPr>
          <w:sz w:val="24"/>
          <w:szCs w:val="24"/>
          <w:lang w:val="en-US"/>
        </w:rPr>
        <w:t xml:space="preserve"> s</w:t>
      </w:r>
      <w:r w:rsidR="00AE48BA" w:rsidRPr="003560AF">
        <w:rPr>
          <w:sz w:val="24"/>
          <w:szCs w:val="24"/>
          <w:vertAlign w:val="superscript"/>
          <w:lang w:val="en-US"/>
        </w:rPr>
        <w:t>-1</w:t>
      </w:r>
      <w:r w:rsidR="00AE48BA" w:rsidRPr="003560AF">
        <w:rPr>
          <w:sz w:val="24"/>
          <w:szCs w:val="24"/>
          <w:lang w:val="en-US"/>
        </w:rPr>
        <w:t xml:space="preserve">) to almost ~25 fs at 77 K (orthorhombic phase, mobility of ~150 </w:t>
      </w:r>
      <w:r w:rsidR="00A31261" w:rsidRPr="003560AF">
        <w:rPr>
          <w:sz w:val="24"/>
          <w:szCs w:val="24"/>
          <w:lang w:val="en-US"/>
        </w:rPr>
        <w:t>cm</w:t>
      </w:r>
      <w:r w:rsidR="00A31261" w:rsidRPr="003560AF">
        <w:rPr>
          <w:sz w:val="24"/>
          <w:szCs w:val="24"/>
          <w:vertAlign w:val="superscript"/>
          <w:lang w:val="en-US"/>
        </w:rPr>
        <w:t>2</w:t>
      </w:r>
      <w:r w:rsidR="00A31261" w:rsidRPr="003560AF">
        <w:rPr>
          <w:sz w:val="24"/>
          <w:szCs w:val="24"/>
          <w:lang w:val="en-US"/>
        </w:rPr>
        <w:t xml:space="preserve"> V</w:t>
      </w:r>
      <w:r w:rsidR="00A31261" w:rsidRPr="003560AF">
        <w:rPr>
          <w:sz w:val="24"/>
          <w:szCs w:val="24"/>
          <w:vertAlign w:val="superscript"/>
          <w:lang w:val="en-US"/>
        </w:rPr>
        <w:t>-1</w:t>
      </w:r>
      <w:r w:rsidR="00A31261" w:rsidRPr="003560AF">
        <w:rPr>
          <w:sz w:val="24"/>
          <w:szCs w:val="24"/>
          <w:lang w:val="en-US"/>
        </w:rPr>
        <w:t xml:space="preserve"> s</w:t>
      </w:r>
      <w:r w:rsidR="00A31261" w:rsidRPr="003560AF">
        <w:rPr>
          <w:sz w:val="24"/>
          <w:szCs w:val="24"/>
          <w:vertAlign w:val="superscript"/>
          <w:lang w:val="en-US"/>
        </w:rPr>
        <w:t>-1</w:t>
      </w:r>
      <w:r w:rsidR="00AE48BA" w:rsidRPr="003560AF">
        <w:rPr>
          <w:sz w:val="24"/>
          <w:szCs w:val="24"/>
          <w:lang w:val="en-US"/>
        </w:rPr>
        <w:t>). For the tetragonal phase (temperature range 150 &lt; T &lt;300 K) the scattering time shows a ~T</w:t>
      </w:r>
      <w:r w:rsidR="00AE48BA" w:rsidRPr="003560AF">
        <w:rPr>
          <w:sz w:val="24"/>
          <w:szCs w:val="24"/>
          <w:vertAlign w:val="superscript"/>
          <w:lang w:val="en-US"/>
        </w:rPr>
        <w:t>-3/2</w:t>
      </w:r>
      <w:r w:rsidR="00AE48BA" w:rsidRPr="003560AF">
        <w:rPr>
          <w:sz w:val="24"/>
          <w:szCs w:val="24"/>
          <w:lang w:val="en-US"/>
        </w:rPr>
        <w:t xml:space="preserve"> dependence, approaching the theoretical limit for pure acoustic phonon (deformation potential) scattering. Hence, electron-phonon, rather than impurity scattering, sets the upper limit on free charge transport for this perovskite</w:t>
      </w:r>
      <w:r w:rsidR="0060281D" w:rsidRPr="003560AF">
        <w:rPr>
          <w:sz w:val="24"/>
          <w:szCs w:val="24"/>
          <w:lang w:val="en-US"/>
        </w:rPr>
        <w:t xml:space="preserve"> (see </w:t>
      </w:r>
      <w:proofErr w:type="gramStart"/>
      <w:r w:rsidR="0060281D" w:rsidRPr="003560AF">
        <w:rPr>
          <w:sz w:val="24"/>
          <w:szCs w:val="24"/>
          <w:lang w:val="en-US"/>
        </w:rPr>
        <w:t xml:space="preserve">footnote </w:t>
      </w:r>
      <w:proofErr w:type="gramEnd"/>
      <w:r w:rsidR="0060281D" w:rsidRPr="003560AF">
        <w:rPr>
          <w:rStyle w:val="FootnoteReference"/>
          <w:sz w:val="24"/>
          <w:szCs w:val="24"/>
          <w:vertAlign w:val="baseline"/>
          <w:lang w:val="en-US"/>
        </w:rPr>
        <w:footnoteReference w:id="9"/>
      </w:r>
      <w:r w:rsidR="0060281D" w:rsidRPr="003560AF">
        <w:rPr>
          <w:sz w:val="24"/>
          <w:szCs w:val="24"/>
          <w:lang w:val="en-US"/>
        </w:rPr>
        <w:t>)</w:t>
      </w:r>
      <w:r w:rsidR="00AE48BA" w:rsidRPr="003560AF">
        <w:rPr>
          <w:sz w:val="24"/>
          <w:szCs w:val="24"/>
          <w:lang w:val="en-US"/>
        </w:rPr>
        <w:t>.</w:t>
      </w:r>
    </w:p>
    <w:p w14:paraId="36C07E71" w14:textId="28801378" w:rsidR="007D2D08" w:rsidRPr="003560AF" w:rsidRDefault="007D2D08" w:rsidP="0060281D">
      <w:pPr>
        <w:spacing w:line="360" w:lineRule="auto"/>
        <w:jc w:val="both"/>
        <w:rPr>
          <w:sz w:val="24"/>
          <w:highlight w:val="yellow"/>
          <w:lang w:val="en-US"/>
        </w:rPr>
      </w:pPr>
    </w:p>
    <w:p w14:paraId="6749D1E9" w14:textId="69B5860F" w:rsidR="00E96CBA" w:rsidRDefault="00E96CBA" w:rsidP="004C6559">
      <w:pPr>
        <w:jc w:val="both"/>
        <w:rPr>
          <w:sz w:val="24"/>
          <w:lang w:val="en-US"/>
        </w:rPr>
      </w:pPr>
      <w:r>
        <w:rPr>
          <w:noProof/>
          <w:sz w:val="24"/>
          <w:lang w:val="en-US"/>
        </w:rPr>
        <w:lastRenderedPageBreak/>
        <w:drawing>
          <wp:inline distT="0" distB="0" distL="0" distR="0" wp14:anchorId="56D030A1" wp14:editId="2FD458F9">
            <wp:extent cx="5449974" cy="3007842"/>
            <wp:effectExtent l="0" t="0" r="0" b="0"/>
            <wp:docPr id="280597" name="Picture 280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48356" cy="3006949"/>
                    </a:xfrm>
                    <a:prstGeom prst="rect">
                      <a:avLst/>
                    </a:prstGeom>
                    <a:noFill/>
                  </pic:spPr>
                </pic:pic>
              </a:graphicData>
            </a:graphic>
          </wp:inline>
        </w:drawing>
      </w:r>
    </w:p>
    <w:p w14:paraId="6E3F0123" w14:textId="6B616F83" w:rsidR="001C20E8" w:rsidRPr="003560AF" w:rsidRDefault="001C20E8" w:rsidP="004C6559">
      <w:pPr>
        <w:jc w:val="both"/>
        <w:rPr>
          <w:sz w:val="24"/>
          <w:szCs w:val="24"/>
          <w:lang w:val="en-US"/>
        </w:rPr>
      </w:pPr>
      <w:r w:rsidRPr="003560AF">
        <w:rPr>
          <w:sz w:val="24"/>
          <w:lang w:val="en-US"/>
        </w:rPr>
        <w:t>Figure 3.1</w:t>
      </w:r>
      <w:r w:rsidR="00A713BE" w:rsidRPr="003560AF">
        <w:rPr>
          <w:sz w:val="24"/>
          <w:lang w:val="en-US"/>
        </w:rPr>
        <w:t xml:space="preserve"> Schematic </w:t>
      </w:r>
      <w:proofErr w:type="gramStart"/>
      <w:r w:rsidR="00A713BE" w:rsidRPr="003560AF">
        <w:rPr>
          <w:sz w:val="24"/>
          <w:lang w:val="en-US"/>
        </w:rPr>
        <w:t>representation</w:t>
      </w:r>
      <w:proofErr w:type="gramEnd"/>
      <w:r w:rsidR="00A713BE" w:rsidRPr="003560AF">
        <w:rPr>
          <w:sz w:val="24"/>
          <w:lang w:val="en-US"/>
        </w:rPr>
        <w:t xml:space="preserve"> for </w:t>
      </w:r>
      <w:r w:rsidR="00A713BE" w:rsidRPr="003560AF">
        <w:rPr>
          <w:sz w:val="24"/>
          <w:szCs w:val="24"/>
          <w:lang w:val="en-US"/>
        </w:rPr>
        <w:t>TRTS experiment in perovskite films deposited on a flat substrate</w:t>
      </w:r>
      <w:r w:rsidR="004C6559" w:rsidRPr="003560AF">
        <w:rPr>
          <w:sz w:val="24"/>
          <w:szCs w:val="24"/>
          <w:lang w:val="en-US"/>
        </w:rPr>
        <w:t>.</w:t>
      </w:r>
    </w:p>
    <w:p w14:paraId="6E0792D1" w14:textId="77777777" w:rsidR="0060281D" w:rsidRPr="003560AF" w:rsidRDefault="0060281D" w:rsidP="001C20E8">
      <w:pPr>
        <w:jc w:val="center"/>
        <w:rPr>
          <w:sz w:val="24"/>
          <w:lang w:val="en-US"/>
        </w:rPr>
      </w:pPr>
    </w:p>
    <w:p w14:paraId="795CD14F" w14:textId="4281B950" w:rsidR="000D0D11" w:rsidRPr="003560AF" w:rsidRDefault="006A75DC" w:rsidP="00B156F6">
      <w:pPr>
        <w:pStyle w:val="Heading2"/>
        <w:spacing w:line="360" w:lineRule="auto"/>
        <w:rPr>
          <w:lang w:val="en-US"/>
        </w:rPr>
      </w:pPr>
      <w:bookmarkStart w:id="39" w:name="_Toc477804032"/>
      <w:r w:rsidRPr="003560AF">
        <w:rPr>
          <w:lang w:val="en-US"/>
        </w:rPr>
        <w:t>3</w:t>
      </w:r>
      <w:r w:rsidR="000D0D11" w:rsidRPr="003560AF">
        <w:rPr>
          <w:lang w:val="en-US"/>
        </w:rPr>
        <w:t>.1 Introduction</w:t>
      </w:r>
      <w:r w:rsidR="000551A1" w:rsidRPr="003560AF">
        <w:rPr>
          <w:lang w:val="en-US"/>
        </w:rPr>
        <w:t xml:space="preserve"> and aim of the work</w:t>
      </w:r>
      <w:bookmarkEnd w:id="39"/>
    </w:p>
    <w:p w14:paraId="38D44882" w14:textId="26CF2C5C" w:rsidR="00AE48BA" w:rsidRPr="003560AF" w:rsidRDefault="00AE48BA" w:rsidP="00B156F6">
      <w:pPr>
        <w:spacing w:line="360" w:lineRule="auto"/>
        <w:jc w:val="both"/>
        <w:rPr>
          <w:sz w:val="24"/>
          <w:szCs w:val="24"/>
          <w:lang w:val="en-US"/>
        </w:rPr>
      </w:pPr>
      <w:r w:rsidRPr="003560AF">
        <w:rPr>
          <w:sz w:val="24"/>
          <w:szCs w:val="24"/>
          <w:lang w:val="en-US"/>
        </w:rPr>
        <w:t xml:space="preserve">Owing to their solution processability, tunable band gap, defect free nature and strong optical absorption, methylammonium lead halide perovskites have emerged as promising low-cost candidates </w:t>
      </w:r>
      <w:r w:rsidR="006B2653" w:rsidRPr="003560AF">
        <w:rPr>
          <w:sz w:val="24"/>
          <w:szCs w:val="24"/>
          <w:lang w:val="en-US"/>
        </w:rPr>
        <w:t>for highly eﬃcient active materials in optoelectronic devices such as solar cells</w:t>
      </w:r>
      <w:r w:rsidRPr="003560AF">
        <w:rPr>
          <w:sz w:val="24"/>
          <w:szCs w:val="24"/>
          <w:lang w:val="en-US"/>
        </w:rPr>
        <w:t>.</w:t>
      </w:r>
      <w:r w:rsidRPr="003560AF">
        <w:rPr>
          <w:sz w:val="24"/>
          <w:szCs w:val="24"/>
          <w:lang w:val="en-US"/>
        </w:rPr>
        <w:fldChar w:fldCharType="begin" w:fldLock="1"/>
      </w:r>
      <w:r w:rsidR="007B70A2">
        <w:rPr>
          <w:sz w:val="24"/>
          <w:szCs w:val="24"/>
          <w:lang w:val="en-US"/>
        </w:rPr>
        <w:instrText>ADDIN CSL_CITATION { "citationItems" : [ { "id" : "ITEM-1", "itemData" : { "DOI" : "10.1038/nphoton.2014.134", "ISSN" : "1749-4885", "author" : [ { "dropping-particle" : "", "family" : "Green", "given" : "Martin A.", "non-dropping-particle" : "", "parse-names" : false, "suffix" : "" }, { "dropping-particle" : "", "family" : "Ho-Baillie", "given" : "Anita", "non-dropping-particle" : "", "parse-names" : false, "suffix" : "" }, { "dropping-particle" : "", "family" : "Snaith", "given" : "Henry J.", "non-dropping-particle" : "", "parse-names" : false, "suffix" : "" } ], "container-title" : "Nat. Photonics", "id" : "ITEM-1", "issue" : "7", "issued" : { "date-parts" : [ [ "2014", "6" ] ] }, "page" : "506-514", "publisher" : "Nature Publishing Group", "title" : "The emergence of perovskite solar cells", "type" : "article-journal", "volume" : "8" }, "uris" : [ "http://www.mendeley.com/documents/?uuid=0390125b-da56-470d-b4d4-aacc2518e12b" ] }, { "id" : "ITEM-2", "itemData" : { "DOI" : "10.1039/c3ee40810h", "ISSN" : "1754-5692", "author" : [ { "dropping-particle" : "", "family" : "Ball", "given" : "James M.", "non-dropping-particle" : "", "parse-names" : false, "suffix" : "" }, { "dropping-particle" : "", "family" : "Lee", "given" : "Michael M.", "non-dropping-particle" : "", "parse-names" : false, "suffix" : "" }, { "dropping-particle" : "", "family" : "Hey", "given" : "Andrew", "non-dropping-particle" : "", "parse-names" : false, "suffix" : "" }, { "dropping-particle" : "", "family" : "Snaith", "given" : "Henry J.", "non-dropping-particle" : "", "parse-names" : false, "suffix" : "" } ], "container-title" : "Energy Environ. Sci.", "id" : "ITEM-2", "issue" : "6", "issued" : { "date-parts" : [ [ "2013" ] ] }, "page" : "1739-1743", "title" : "Low-temperature processed meso-superstructured to thin-film perovskite solar cells", "type" : "article-journal", "volume" : "6" }, "uris" : [ "http://www.mendeley.com/documents/?uuid=75b9ffc9-ea2f-4b81-b540-a95afc97474d" ] }, { "id" : "ITEM-3", "itemData" : { "DOI" : "10.1126/science.1228604", "ISSN" : "1095-9203", "PMID" : "23042296", "abstract" : "The energy costs associated with separating tightly bound excitons (photoinduced electron-hole pairs) and extracting free charges from highly disordered low-mobility networks represent fundamental losses for many low-cost photovoltaic technologies. We report a low-cost, solution-processable solar cell, based on a highly crystalline perovskite absorber with intense visible to near-infrared absorptivity, that has a power conversion efficiency of 10.9% in a single-junction device under simulated full sunlight. This \"meso-superstructured solar cell\" exhibits exceptionally few fundamental energy losses; it can generate open-circuit photovoltages of more than 1.1 volts, despite the relatively narrow absorber band gap of 1.55 electron volts. The functionality arises from the use of mesoporous alumina as an inert scaffold that structures the absorber and forces electrons to reside in and be transported through the perovskite.", "author" : [ { "dropping-particle" : "", "family" : "Lee", "given" : "Michael M", "non-dropping-particle" : "", "parse-names" : false, "suffix" : "" }, { "dropping-particle" : "", "family" : "Teuscher", "given" : "Jo\u00ebl", "non-dropping-particle" : "", "parse-names" : false, "suffix" : "" }, { "dropping-particle" : "", "family" : "Miyasaka", "given" : "Tsutomu", "non-dropping-particle" : "", "parse-names" : false, "suffix" : "" }, { "dropping-particle" : "", "family" : "Murakami", "given" : "Takurou N", "non-dropping-particle" : "", "parse-names" : false, "suffix" : "" }, { "dropping-particle" : "", "family" : "Snaith", "given" : "Henry J", "non-dropping-particle" : "", "parse-names" : false, "suffix" : "" } ], "container-title" : "Science", "id" : "ITEM-3", "issue" : "6107", "issued" : { "date-parts" : [ [ "2012", "11" ] ] }, "page" : "643-7", "title" : "Efficient hybrid solar cells based on meso-superstructured organometal halide perovskites.", "type" : "article-journal", "volume" : "338" }, "uris" : [ "http://www.mendeley.com/documents/?uuid=e387c849-02cc-44f8-986e-0f7276cbddcb" ] }, { "id" : "ITEM-4", "itemData" : { "DOI" : "10.1126/science.1243982", "ISSN" : "1095-9203", "PMID" : "24136964", "abstract" : "Organic-inorganic perovskites have shown promise as high-performance absorbers in solar cells, first as a coating on a mesoporous metal oxide scaffold and more recently as a solid layer in planar heterojunction architectures. Here, we report transient absorption and photoluminescence-quenching measurements to determine the electron-hole diffusion lengths, diffusion constants, and lifetimes in mixed halide (CH3NH3PbI(3-x)Cl(x)) and triiodide (CH3NH3PbI3) perovskite absorbers. We found that the diffusion lengths are greater than 1 micrometer in the mixed halide perovskite, which is an order of magnitude greater than the absorption depth. In contrast, the triiodide absorber has electron-hole diffusion lengths of ~100 nanometers. These results justify the high efficiency of planar heterojunction perovskite solar cells and identify a critical parameter to optimize for future perovskite absorber development.", "author" : [ { "dropping-particle" : "", "family" : "Stranks", "given" : "Samuel D", "non-dropping-particle" : "", "parse-names" : false, "suffix" : "" }, { "dropping-particle" : "", "family" : "Eperon", "given" : "Giles E", "non-dropping-particle" : "", "parse-names" : false, "suffix" : "" }, { "dropping-particle" : "", "family" : "Grancini", "given" : "Giulia", "non-dropping-particle" : "", "parse-names" : false, "suffix" : "" }, { "dropping-particle" : "", "family" : "Menelaou", "given" : "Christopher", "non-dropping-particle" : "", "parse-names" : false, "suffix" : "" }, { "dropping-particle" : "", "family" : "Alcocer", "given" : "Marcelo J P", "non-dropping-particle" : "", "parse-names" : false, "suffix" : "" }, { "dropping-particle" : "", "family" : "Leijtens", "given" : "Tomas", "non-dropping-particle" : "", "parse-names" : false, "suffix" : "" }, { "dropping-particle" : "", "family" : "Herz", "given" : "Laura M", "non-dropping-particle" : "", "parse-names" : false, "suffix" : "" }, { "dropping-particle" : "", "family" : "Petrozza", "given" : "Annamaria", "non-dropping-particle" : "", "parse-names" : false, "suffix" : "" }, { "dropping-particle" : "", "family" : "Snaith", "given" : "Henry J", "non-dropping-particle" : "", "parse-names" : false, "suffix" : "" } ], "container-title" : "Science (New York, N.Y.)", "id" : "ITEM-4", "issue" : "6156", "issued" : { "date-parts" : [ [ "2013", "10" ] ] }, "page" : "341-344", "title" : "Electron-hole diffusion lengths exceeding 1 micrometer in an organometal trihalide perovskite absorber.", "type" : "article-journal", "volume" : "342" }, "uris" : [ "http://www.mendeley.com/documents/?uuid=49d6b54b-f0b6-45bc-b8c9-3dc1aef3353e" ] }, { "id" : "ITEM-5", "itemData" : { "DOI" : "10.1126/science.1243167", "ISSN" : "1095-9203", "PMID" : "24136965", "abstract" : "Low-temperature solution-processed photovoltaics suffer from low efficiencies because of poor exciton or electron-hole diffusion lengths (typically about 10 nanometers). Recent reports of highly efficient CH3NH3PbI3-based solar cells in a broad range of configurations raise a compelling case for understanding the fundamental photophysical mechanisms in these materials. By applying femtosecond transient optical spectroscopy to bilayers that interface this perovskite with either selective-electron or selective-hole extraction materials, we have uncovered concrete evidence of balanced long-range electron-hole diffusion lengths of at least 100 nanometers in solution-processed CH3NH3PbI3. The high photoconversion efficiencies of these systems stem from the comparable optical absorption length and charge-carrier diffusion lengths, transcending the traditional constraints of solution-processed semiconductors.", "author" : [ { "dropping-particle" : "", "family" : "Xing", "given" : "Guichuan", "non-dropping-particle" : "", "parse-names" : false, "suffix" : "" }, { "dropping-particle" : "", "family" : "Mathews", "given" : "Nripan", "non-dropping-particle" : "", "parse-names" : false, "suffix" : "" }, { "dropping-particle" : "", "family" : "Sun", "given" : "Shuangyong", "non-dropping-particle" : "", "parse-names" : false, "suffix" : "" }, { "dropping-particle" : "", "family" : "Lim", "given" : "Swee Sien", "non-dropping-particle" : "", "parse-names" : false, "suffix" : "" }, { "dropping-particle" : "", "family" : "Lam", "given" : "Yeng Ming", "non-dropping-particle" : "", "parse-names" : false, "suffix" : "" }, { "dropping-particle" : "", "family" : "Gr\u00e4tzel", "given" : "Michael", "non-dropping-particle" : "", "parse-names" : false, "suffix" : "" }, { "dropping-particle" : "", "family" : "Mhaisalkar", "given" : "Subodh", "non-dropping-particle" : "", "parse-names" : false, "suffix" : "" }, { "dropping-particle" : "", "family" : "Sum", "given" : "Tze Chien", "non-dropping-particle" : "", "parse-names" : false, "suffix" : "" } ], "container-title" : "Science", "id" : "ITEM-5", "issue" : "6156", "issued" : { "date-parts" : [ [ "2013", "10" ] ] }, "page" : "344-347", "title" : "Long-range balanced electron- and hole-transport lengths in organic-inorganic CH 3NH3PbI3", "type" : "article-journal", "volume" : "342" }, "uris" : [ "http://www.mendeley.com/documents/?uuid=62f5ceaf-f9fc-4ce7-befa-08c10482c680" ] }, { "id" : "ITEM-6", "itemData" : { "DOI" : "10.1021/nl400349b", "ISSN" : "1530-6992", "PMID" : "23517331", "abstract" : "Chemically tuned inorganic-organic hybrid materials, based on CH3NH3(\u2550MA)Pb(I(1-x)Br(x))3 perovskites, have been studied using UV-vis absorption and X-ray diffraction patterns and applied to nanostructured solar cells. The band gap engineering brought about by the chemical management of MAPb(I(1-x)Br(x))3 perovskites can be controllably tuned to cover almost the entire visible spectrum, enabling the realization of colorful solar cells. We demonstrate highly efficient solar cells exhibiting 12.3% in a power conversion efficiency of under standard AM 1.5, for the most efficient device, as a result of tunable composition for the light harvester in conjunction with a mesoporous TiO2 film and a hole conducting polymer. We believe that the works highlighted in this paper represent one step toward the realization of low-cost, high-efficiency, and long-term stability with colorful solar cells.", "author" : [ { "dropping-particle" : "", "family" : "Noh", "given" : "Jun Hong", "non-dropping-particle" : "", "parse-names" : false, "suffix" : "" }, { "dropping-particle" : "", "family" : "Im", "given" : "Sang Hyuk", "non-dropping-particle" : "", "parse-names" : false, "suffix" : "" }, { "dropping-particle" : "", "family" : "Heo", "given" : "Jin Hyuck", "non-dropping-particle" : "", "parse-names" : false, "suffix" : "" }, { "dropping-particle" : "", "family" : "Mandal", "given" : "Tarak N", "non-dropping-particle" : "", "parse-names" : false, "suffix" : "" }, { "dropping-particle" : "", "family" : "Seok", "given" : "Sang", "non-dropping-particle" : "", "parse-names" : false, "suffix" : "" } ], "container-title" : "Nano letters", "id" : "ITEM-6", "issue" : "4", "issued" : { "date-parts" : [ [ "2013", "4" ] ] }, "page" : "1764-1769", "title" : "Chemical management for colorful, efficient, and stable inorganic-organic hybrid nanostructured solar cells.", "type" : "article-journal", "volume" : "13" }, "uris" : [ "http://www.mendeley.com/documents/?uuid=011eb5b8-e40a-4652-bdf7-5b5bdef26d26" ] } ], "mendeley" : { "formattedCitation" : "&lt;sup&gt;9,18,22,23,92,93&lt;/sup&gt;", "plainTextFormattedCitation" : "9,18,22,23,92,93", "previouslyFormattedCitation" : "&lt;sup&gt;9,18,22,23,92,93&lt;/sup&gt;"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9,18,22,23,92,93</w:t>
      </w:r>
      <w:r w:rsidRPr="003560AF">
        <w:rPr>
          <w:sz w:val="24"/>
          <w:szCs w:val="24"/>
          <w:lang w:val="en-US"/>
        </w:rPr>
        <w:fldChar w:fldCharType="end"/>
      </w:r>
      <w:r w:rsidRPr="003560AF">
        <w:rPr>
          <w:sz w:val="24"/>
          <w:szCs w:val="24"/>
          <w:lang w:val="en-US"/>
        </w:rPr>
        <w:t xml:space="preserve"> A steep increase in perovskite-based solar cell efficiencies has been reported in recent years, however, several fundamental intrinsic key aspects in perovskite films remain controversial, such as the nature and relative yield of the relevant </w:t>
      </w:r>
      <w:proofErr w:type="spellStart"/>
      <w:r w:rsidRPr="003560AF">
        <w:rPr>
          <w:sz w:val="24"/>
          <w:szCs w:val="24"/>
          <w:lang w:val="en-US"/>
        </w:rPr>
        <w:t>photogenerated</w:t>
      </w:r>
      <w:proofErr w:type="spellEnd"/>
      <w:r w:rsidRPr="003560AF">
        <w:rPr>
          <w:sz w:val="24"/>
          <w:szCs w:val="24"/>
          <w:lang w:val="en-US"/>
        </w:rPr>
        <w:t xml:space="preserve"> products (excitons, free carriers or both)</w:t>
      </w:r>
      <w:r w:rsidRPr="003560AF">
        <w:rPr>
          <w:sz w:val="24"/>
          <w:szCs w:val="24"/>
          <w:lang w:val="en-US"/>
        </w:rPr>
        <w:fldChar w:fldCharType="begin" w:fldLock="1"/>
      </w:r>
      <w:r w:rsidR="00F557D8" w:rsidRPr="003560AF">
        <w:rPr>
          <w:sz w:val="24"/>
          <w:szCs w:val="24"/>
          <w:lang w:val="en-US"/>
        </w:rPr>
        <w:instrText>ADDIN CSL_CITATION { "citationItems" : [ { "id" : "ITEM-1", "itemData" : { "DOI" : "10.1103/PhysRevLett.114.116601", "ISSN" : "0031-9007", "author" : [ { "dropping-particle" : "", "family" : "Sheng", "given" : "ChuanXiang", "non-dropping-particle" : "", "parse-names" : false, "suffix" : "" }, { "dropping-particle" : "", "family" : "Zhang", "given" : "Chuang", "non-dropping-particle" : "", "parse-names" : false, "suffix" : "" }, { "dropping-particle" : "", "family" : "Zhai", "given" : "Yaxin", "non-dropping-particle" : "", "parse-names" : false, "suffix" : "" }, { "dropping-particle" : "", "family" : "Mielczarek", "given" : "Kamil", "non-dropping-particle" : "", "parse-names" : false, "suffix" : "" }, { "dropping-particle" : "", "family" : "Wang", "given" : "Weiwei", "non-dropping-particle" : "", "parse-names" : false, "suffix" : "" }, { "dropping-particle" : "", "family" : "Ma", "given" : "Wanli", "non-dropping-particle" : "", "parse-names" : false, "suffix" : "" }, { "dropping-particle" : "", "family" : "Zakhidov", "given" : "Anvar", "non-dropping-particle" : "", "parse-names" : false, "suffix" : "" }, { "dropping-particle" : "", "family" : "Vardeny", "given" : "Z. Valy", "non-dropping-particle" : "", "parse-names" : false, "suffix" : "" } ], "container-title" : "Phys. Rev. Lett.", "id" : "ITEM-1", "issued" : { "date-parts" : [ [ "2015" ] ] }, "page" : "1-5", "title" : "Exciton versus Free Carrier Photogeneration in Organometal Trihalide Perovskites Probed by Broadband Ultrafast Polarization Memory Dynamics", "type" : "article-journal", "volume" : "114" }, "uris" : [ "http://www.mendeley.com/documents/?uuid=41504d18-0d8e-4f82-a66d-b943307d57dd" ] } ], "mendeley" : { "formattedCitation" : "&lt;sup&gt;14&lt;/sup&gt;", "plainTextFormattedCitation" : "14", "previouslyFormattedCitation" : "&lt;sup&gt;14&lt;/sup&gt;" }, "properties" : { "noteIndex" : 0 }, "schema" : "https://github.com/citation-style-language/schema/raw/master/csl-citation.json" }</w:instrText>
      </w:r>
      <w:r w:rsidRPr="003560AF">
        <w:rPr>
          <w:sz w:val="24"/>
          <w:szCs w:val="24"/>
          <w:lang w:val="en-US"/>
        </w:rPr>
        <w:fldChar w:fldCharType="separate"/>
      </w:r>
      <w:r w:rsidR="00384187" w:rsidRPr="003560AF">
        <w:rPr>
          <w:noProof/>
          <w:sz w:val="24"/>
          <w:szCs w:val="24"/>
          <w:vertAlign w:val="superscript"/>
          <w:lang w:val="en-US"/>
        </w:rPr>
        <w:t>14</w:t>
      </w:r>
      <w:r w:rsidRPr="003560AF">
        <w:rPr>
          <w:sz w:val="24"/>
          <w:szCs w:val="24"/>
          <w:lang w:val="en-US"/>
        </w:rPr>
        <w:fldChar w:fldCharType="end"/>
      </w:r>
      <w:r w:rsidRPr="003560AF">
        <w:rPr>
          <w:sz w:val="24"/>
          <w:szCs w:val="24"/>
          <w:vertAlign w:val="superscript"/>
          <w:lang w:val="en-US"/>
        </w:rPr>
        <w:t>,</w:t>
      </w:r>
      <w:r w:rsidRPr="003560AF">
        <w:rPr>
          <w:sz w:val="24"/>
          <w:szCs w:val="24"/>
          <w:lang w:val="en-US"/>
        </w:rPr>
        <w:fldChar w:fldCharType="begin" w:fldLock="1"/>
      </w:r>
      <w:r w:rsidR="00F557D8" w:rsidRPr="003560AF">
        <w:rPr>
          <w:sz w:val="24"/>
          <w:szCs w:val="24"/>
          <w:lang w:val="en-US"/>
        </w:rPr>
        <w:instrText>ADDIN CSL_CITATION { "citationItems" : [ { "id" : "ITEM-1", "itemData" : { "DOI" : "10.1038/ncomms4586", "ISSN" : "2041-1723", "PMID" : "24710005", "abstract" : "Excitonic solar cells, within which bound electron-hole pairs have a central role in energy harvesting, have represented a hot field of research over the last two decades due to the compelling prospect of low-cost solar energy. However, in such cells, exciton dissociation and charge collection occur with significant losses in energy, essentially due to poor charge screening. Organic-inorganic perovskites show promise for overcoming such limitations. Here, we use optical spectroscopy to estimate the exciton binding energy in the mixed-halide crystal to be in the range of 50 meV. We show that such a value is consistent with almost full ionization of the exciton population under photovoltaic cell operating conditions. However, increasing the total photoexcitation density, excitonic species become dominant, widening the perspective of this material for a host of optoelectronic applications.", "author" : [ { "dropping-particle" : "", "family" : "D'Innocenzo", "given" : "Valerio", "non-dropping-particle" : "", "parse-names" : false, "suffix" : "" }, { "dropping-particle" : "", "family" : "Grancini", "given" : "Giulia", "non-dropping-particle" : "", "parse-names" : false, "suffix" : "" }, { "dropping-particle" : "", "family" : "Alcocer", "given" : "Marcelo J P", "non-dropping-particle" : "", "parse-names" : false, "suffix" : "" }, { "dropping-particle" : "", "family" : "Kandada", "given" : "Ajay Ram Srimath", "non-dropping-particle" : "", "parse-names" : false, "suffix" : "" }, { "dropping-particle" : "", "family" : "Stranks", "given" : "Samuel D", "non-dropping-particle" : "", "parse-names" : false, "suffix" : "" }, { "dropping-particle" : "", "family" : "Lee", "given" : "Michael M", "non-dropping-particle" : "", "parse-names" : false, "suffix" : "" }, { "dropping-particle" : "", "family" : "Lanzani", "given" : "Guglielmo", "non-dropping-particle" : "", "parse-names" : false, "suffix" : "" }, { "dropping-particle" : "", "family" : "Snaith", "given" : "Henry J", "non-dropping-particle" : "", "parse-names" : false, "suffix" : "" }, { "dropping-particle" : "", "family" : "Petrozza", "given" : "Annamaria", "non-dropping-particle" : "", "parse-names" : false, "suffix" : "" } ], "container-title" : "Nat. Commun.", "id" : "ITEM-1", "issued" : { "date-parts" : [ [ "2014", "1" ] ] }, "page" : "3586-3591", "title" : "Excitons versus free charges in organo-lead tri-halide perovskites", "type" : "article-journal", "volume" : "5" }, "uris" : [ "http://www.mendeley.com/documents/?uuid=95812666-a6be-4999-b63c-7ab48e031c0c" ] } ], "mendeley" : { "formattedCitation" : "&lt;sup&gt;25&lt;/sup&gt;", "plainTextFormattedCitation" : "25", "previouslyFormattedCitation" : "&lt;sup&gt;25&lt;/sup&gt;"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25</w:t>
      </w:r>
      <w:r w:rsidRPr="003560AF">
        <w:rPr>
          <w:sz w:val="24"/>
          <w:szCs w:val="24"/>
          <w:lang w:val="en-US"/>
        </w:rPr>
        <w:fldChar w:fldCharType="end"/>
      </w:r>
      <w:r w:rsidRPr="003560AF">
        <w:rPr>
          <w:sz w:val="24"/>
          <w:szCs w:val="24"/>
          <w:lang w:val="en-US"/>
        </w:rPr>
        <w:t xml:space="preserve"> and their transport properties.</w:t>
      </w:r>
      <w:r w:rsidRPr="003560AF">
        <w:rPr>
          <w:sz w:val="24"/>
          <w:szCs w:val="24"/>
          <w:lang w:val="en-US"/>
        </w:rPr>
        <w:fldChar w:fldCharType="begin" w:fldLock="1"/>
      </w:r>
      <w:r w:rsidR="00F557D8" w:rsidRPr="003560AF">
        <w:rPr>
          <w:sz w:val="24"/>
          <w:szCs w:val="24"/>
          <w:lang w:val="en-US"/>
        </w:rPr>
        <w:instrText>ADDIN CSL_CITATION { "citationItems" : [ { "id" : "ITEM-1", "itemData" : { "DOI" : "10.1126/science.1243982", "ISSN" : "1095-9203", "PMID" : "24136964", "abstract" : "Organic-inorganic perovskites have shown promise as high-performance absorbers in solar cells, first as a coating on a mesoporous metal oxide scaffold and more recently as a solid layer in planar heterojunction architectures. Here, we report transient absorption and photoluminescence-quenching measurements to determine the electron-hole diffusion lengths, diffusion constants, and lifetimes in mixed halide (CH3NH3PbI(3-x)Cl(x)) and triiodide (CH3NH3PbI3) perovskite absorbers. We found that the diffusion lengths are greater than 1 micrometer in the mixed halide perovskite, which is an order of magnitude greater than the absorption depth. In contrast, the triiodide absorber has electron-hole diffusion lengths of ~100 nanometers. These results justify the high efficiency of planar heterojunction perovskite solar cells and identify a critical parameter to optimize for future perovskite absorber development.", "author" : [ { "dropping-particle" : "", "family" : "Stranks", "given" : "Samuel D", "non-dropping-particle" : "", "parse-names" : false, "suffix" : "" }, { "dropping-particle" : "", "family" : "Eperon", "given" : "Giles E", "non-dropping-particle" : "", "parse-names" : false, "suffix" : "" }, { "dropping-particle" : "", "family" : "Grancini", "given" : "Giulia", "non-dropping-particle" : "", "parse-names" : false, "suffix" : "" }, { "dropping-particle" : "", "family" : "Menelaou", "given" : "Christopher", "non-dropping-particle" : "", "parse-names" : false, "suffix" : "" }, { "dropping-particle" : "", "family" : "Alcocer", "given" : "Marcelo J P", "non-dropping-particle" : "", "parse-names" : false, "suffix" : "" }, { "dropping-particle" : "", "family" : "Leijtens", "given" : "Tomas", "non-dropping-particle" : "", "parse-names" : false, "suffix" : "" }, { "dropping-particle" : "", "family" : "Herz", "given" : "Laura M", "non-dropping-particle" : "", "parse-names" : false, "suffix" : "" }, { "dropping-particle" : "", "family" : "Petrozza", "given" : "Annamaria", "non-dropping-particle" : "", "parse-names" : false, "suffix" : "" }, { "dropping-particle" : "", "family" : "Snaith", "given" : "Henry J", "non-dropping-particle" : "", "parse-names" : false, "suffix" : "" } ], "container-title" : "Science (New York, N.Y.)", "id" : "ITEM-1", "issue" : "6156", "issued" : { "date-parts" : [ [ "2013", "10" ] ] }, "page" : "341-344", "title" : "Electron-hole diffusion lengths exceeding 1 micrometer in an organometal trihalide perovskite absorber.", "type" : "article-journal", "volume" : "342" }, "uris" : [ "http://www.mendeley.com/documents/?uuid=49d6b54b-f0b6-45bc-b8c9-3dc1aef3353e" ] } ], "mendeley" : { "formattedCitation" : "&lt;sup&gt;22&lt;/sup&gt;", "plainTextFormattedCitation" : "22", "previouslyFormattedCitation" : "&lt;sup&gt;22&lt;/sup&gt;"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22</w:t>
      </w:r>
      <w:r w:rsidRPr="003560AF">
        <w:rPr>
          <w:sz w:val="24"/>
          <w:szCs w:val="24"/>
          <w:lang w:val="en-US"/>
        </w:rPr>
        <w:fldChar w:fldCharType="end"/>
      </w:r>
      <w:r w:rsidRPr="003560AF">
        <w:rPr>
          <w:sz w:val="24"/>
          <w:szCs w:val="24"/>
          <w:vertAlign w:val="superscript"/>
          <w:lang w:val="en-US"/>
        </w:rPr>
        <w:t>,</w:t>
      </w:r>
      <w:r w:rsidRPr="003560AF">
        <w:rPr>
          <w:sz w:val="24"/>
          <w:szCs w:val="24"/>
          <w:lang w:val="en-US"/>
        </w:rPr>
        <w:fldChar w:fldCharType="begin" w:fldLock="1"/>
      </w:r>
      <w:r w:rsidR="00F557D8" w:rsidRPr="003560AF">
        <w:rPr>
          <w:sz w:val="24"/>
          <w:szCs w:val="24"/>
          <w:lang w:val="en-US"/>
        </w:rPr>
        <w:instrText>ADDIN CSL_CITATION { "citationItems" : [ { "id" : "ITEM-1", "itemData" : { "DOI" : "10.1126/science.1243167", "ISSN" : "1095-9203", "PMID" : "24136965", "abstract" : "Low-temperature solution-processed photovoltaics suffer from low efficiencies because of poor exciton or electron-hole diffusion lengths (typically about 10 nanometers). Recent reports of highly efficient CH3NH3PbI3-based solar cells in a broad range of configurations raise a compelling case for understanding the fundamental photophysical mechanisms in these materials. By applying femtosecond transient optical spectroscopy to bilayers that interface this perovskite with either selective-electron or selective-hole extraction materials, we have uncovered concrete evidence of balanced long-range electron-hole diffusion lengths of at least 100 nanometers in solution-processed CH3NH3PbI3. The high photoconversion efficiencies of these systems stem from the comparable optical absorption length and charge-carrier diffusion lengths, transcending the traditional constraints of solution-processed semiconductors.", "author" : [ { "dropping-particle" : "", "family" : "Xing", "given" : "Guichuan", "non-dropping-particle" : "", "parse-names" : false, "suffix" : "" }, { "dropping-particle" : "", "family" : "Mathews", "given" : "Nripan", "non-dropping-particle" : "", "parse-names" : false, "suffix" : "" }, { "dropping-particle" : "", "family" : "Sun", "given" : "Shuangyong", "non-dropping-particle" : "", "parse-names" : false, "suffix" : "" }, { "dropping-particle" : "", "family" : "Lim", "given" : "Swee Sien", "non-dropping-particle" : "", "parse-names" : false, "suffix" : "" }, { "dropping-particle" : "", "family" : "Lam", "given" : "Yeng Ming", "non-dropping-particle" : "", "parse-names" : false, "suffix" : "" }, { "dropping-particle" : "", "family" : "Gr\u00e4tzel", "given" : "Michael", "non-dropping-particle" : "", "parse-names" : false, "suffix" : "" }, { "dropping-particle" : "", "family" : "Mhaisalkar", "given" : "Subodh", "non-dropping-particle" : "", "parse-names" : false, "suffix" : "" }, { "dropping-particle" : "", "family" : "Sum", "given" : "Tze Chien", "non-dropping-particle" : "", "parse-names" : false, "suffix" : "" } ], "container-title" : "Science", "id" : "ITEM-1", "issue" : "6156", "issued" : { "date-parts" : [ [ "2013", "10" ] ] }, "page" : "344-347", "title" : "Long-range balanced electron- and hole-transport lengths in organic-inorganic CH 3NH3PbI3", "type" : "article-journal", "volume" : "342" }, "uris" : [ "http://www.mendeley.com/documents/?uuid=62f5ceaf-f9fc-4ce7-befa-08c10482c680" ] } ], "mendeley" : { "formattedCitation" : "&lt;sup&gt;23&lt;/sup&gt;", "plainTextFormattedCitation" : "23", "previouslyFormattedCitation" : "&lt;sup&gt;23&lt;/sup&gt;"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23</w:t>
      </w:r>
      <w:r w:rsidRPr="003560AF">
        <w:rPr>
          <w:sz w:val="24"/>
          <w:szCs w:val="24"/>
          <w:lang w:val="en-US"/>
        </w:rPr>
        <w:fldChar w:fldCharType="end"/>
      </w:r>
      <w:r w:rsidRPr="003560AF">
        <w:rPr>
          <w:sz w:val="24"/>
          <w:szCs w:val="24"/>
          <w:lang w:val="en-US"/>
        </w:rPr>
        <w:t xml:space="preserve"> Here, using ultra-broad band (0.3-10 THz) time resolved THz spectroscopy (TRTS),</w:t>
      </w:r>
      <w:r w:rsidR="00A31261" w:rsidRPr="003560AF">
        <w:rPr>
          <w:sz w:val="24"/>
          <w:szCs w:val="24"/>
          <w:lang w:val="en-US"/>
        </w:rPr>
        <w:fldChar w:fldCharType="begin" w:fldLock="1"/>
      </w:r>
      <w:r w:rsidR="001D542E">
        <w:rPr>
          <w:sz w:val="24"/>
          <w:szCs w:val="24"/>
          <w:lang w:val="en-US"/>
        </w:rPr>
        <w:instrText>ADDIN CSL_CITATION { "citationItems" : [ { "id" : "ITEM-1", "itemData" : { "DOI" : "10.1103/RevModPhys.83.543", "ISSN" : "0034-6861", "author" : [ { "dropping-particle" : "", "family" : "Ulbricht", "given" : "Ronald", "non-dropping-particle" : "", "parse-names" : false, "suffix" : "" }, { "dropping-particle" : "", "family" : "Hendry", "given" : "Euan", "non-dropping-particle" : "", "parse-names" : false, "suffix" : "" }, { "dropping-particle" : "", "family" : "Shan", "given" : "Jie", "non-dropping-particle" : "", "parse-names" : false, "suffix" : "" }, { "dropping-particle" : "", "family" : "Heinz", "given" : "Tony F.", "non-dropping-particle" : "", "parse-names" : false, "suffix" : "" }, { "dropping-particle" : "", "family" : "Bonn", "given" : "Mischa", "non-dropping-particle" : "", "parse-names" : false, "suffix" : "" } ], "container-title" : "Rev. Mod. Phys.", "id" : "ITEM-1", "issue" : "2", "issued" : { "date-parts" : [ [ "2011", "6" ] ] }, "page" : "543-586", "title" : "Carrier dynamics in semiconductors studied with time-resolved terahertz spectroscopy", "type" : "article-journal", "volume" : "83" }, "uris" : [ "http://www.mendeley.com/documents/?uuid=a274d8b8-1f1a-42c2-b31e-f69e33f044cf" ] } ], "mendeley" : { "formattedCitation" : "&lt;sup&gt;76&lt;/sup&gt;", "plainTextFormattedCitation" : "76", "previouslyFormattedCitation" : "&lt;sup&gt;76&lt;/sup&gt;" }, "properties" : { "noteIndex" : 0 }, "schema" : "https://github.com/citation-style-language/schema/raw/master/csl-citation.json" }</w:instrText>
      </w:r>
      <w:r w:rsidR="00A31261" w:rsidRPr="003560AF">
        <w:rPr>
          <w:sz w:val="24"/>
          <w:szCs w:val="24"/>
          <w:lang w:val="en-US"/>
        </w:rPr>
        <w:fldChar w:fldCharType="separate"/>
      </w:r>
      <w:r w:rsidR="001D542E" w:rsidRPr="001D542E">
        <w:rPr>
          <w:noProof/>
          <w:sz w:val="24"/>
          <w:szCs w:val="24"/>
          <w:vertAlign w:val="superscript"/>
          <w:lang w:val="en-US"/>
        </w:rPr>
        <w:t>76</w:t>
      </w:r>
      <w:r w:rsidR="00A31261" w:rsidRPr="003560AF">
        <w:rPr>
          <w:sz w:val="24"/>
          <w:szCs w:val="24"/>
          <w:lang w:val="en-US"/>
        </w:rPr>
        <w:fldChar w:fldCharType="end"/>
      </w:r>
      <w:r w:rsidRPr="003560AF">
        <w:rPr>
          <w:sz w:val="24"/>
          <w:szCs w:val="24"/>
          <w:lang w:val="en-US"/>
        </w:rPr>
        <w:t xml:space="preserve"> we interrogate the nature of the photoconductivity in solution-processed methylammonium lead iodide perovskite films as a function of temperature. We find that photoexcitation of the tetragonal phase (T</w:t>
      </w:r>
      <w:r w:rsidR="004C6559" w:rsidRPr="003560AF">
        <w:rPr>
          <w:sz w:val="24"/>
          <w:szCs w:val="24"/>
          <w:lang w:val="en-US"/>
        </w:rPr>
        <w:t xml:space="preserve"> </w:t>
      </w:r>
      <w:r w:rsidRPr="003560AF">
        <w:rPr>
          <w:sz w:val="24"/>
          <w:szCs w:val="24"/>
          <w:lang w:val="en-US"/>
        </w:rPr>
        <w:t>&gt;</w:t>
      </w:r>
      <w:r w:rsidR="004C6559" w:rsidRPr="003560AF">
        <w:rPr>
          <w:sz w:val="24"/>
          <w:szCs w:val="24"/>
          <w:lang w:val="en-US"/>
        </w:rPr>
        <w:t xml:space="preserve"> </w:t>
      </w:r>
      <w:r w:rsidRPr="003560AF">
        <w:rPr>
          <w:sz w:val="24"/>
          <w:szCs w:val="24"/>
          <w:lang w:val="en-US"/>
        </w:rPr>
        <w:t>150</w:t>
      </w:r>
      <w:r w:rsidR="009E3E88" w:rsidRPr="003560AF">
        <w:rPr>
          <w:sz w:val="24"/>
          <w:szCs w:val="24"/>
          <w:lang w:val="en-US"/>
        </w:rPr>
        <w:t xml:space="preserve"> </w:t>
      </w:r>
      <w:r w:rsidRPr="003560AF">
        <w:rPr>
          <w:sz w:val="24"/>
          <w:szCs w:val="24"/>
          <w:lang w:val="en-US"/>
        </w:rPr>
        <w:t xml:space="preserve">K), produces free charges exhibiting long-lived first-order recombination kinetics (for </w:t>
      </w:r>
      <w:proofErr w:type="spellStart"/>
      <w:r w:rsidRPr="003560AF">
        <w:rPr>
          <w:sz w:val="24"/>
          <w:szCs w:val="24"/>
          <w:lang w:val="en-US"/>
        </w:rPr>
        <w:t>fluences</w:t>
      </w:r>
      <w:proofErr w:type="spellEnd"/>
      <w:r w:rsidRPr="003560AF">
        <w:rPr>
          <w:sz w:val="24"/>
          <w:szCs w:val="24"/>
          <w:lang w:val="en-US"/>
        </w:rPr>
        <w:t xml:space="preserve"> &lt;</w:t>
      </w:r>
      <w:r w:rsidR="004C6559" w:rsidRPr="003560AF">
        <w:rPr>
          <w:sz w:val="24"/>
          <w:szCs w:val="24"/>
          <w:lang w:val="en-US"/>
        </w:rPr>
        <w:t xml:space="preserve"> </w:t>
      </w:r>
      <w:r w:rsidRPr="003560AF">
        <w:rPr>
          <w:sz w:val="24"/>
          <w:szCs w:val="24"/>
          <w:lang w:val="en-US"/>
        </w:rPr>
        <w:t xml:space="preserve">30 </w:t>
      </w:r>
      <w:r w:rsidRPr="003560AF">
        <w:rPr>
          <w:sz w:val="24"/>
          <w:szCs w:val="24"/>
          <w:lang w:val="en-US"/>
        </w:rPr>
        <w:sym w:font="Symbol" w:char="F06D"/>
      </w:r>
      <w:r w:rsidRPr="003560AF">
        <w:rPr>
          <w:sz w:val="24"/>
          <w:szCs w:val="24"/>
          <w:lang w:val="en-US"/>
        </w:rPr>
        <w:t>J cm</w:t>
      </w:r>
      <w:r w:rsidRPr="003560AF">
        <w:rPr>
          <w:sz w:val="24"/>
          <w:szCs w:val="24"/>
          <w:vertAlign w:val="superscript"/>
          <w:lang w:val="en-US"/>
        </w:rPr>
        <w:t>-2</w:t>
      </w:r>
      <w:r w:rsidRPr="003560AF">
        <w:rPr>
          <w:sz w:val="24"/>
          <w:szCs w:val="24"/>
          <w:lang w:val="en-US"/>
        </w:rPr>
        <w:t xml:space="preserve">) indicative of low impurity content. The frequency-resolved photoconductivity spectra can be described well by the </w:t>
      </w:r>
      <w:proofErr w:type="spellStart"/>
      <w:r w:rsidRPr="003560AF">
        <w:rPr>
          <w:sz w:val="24"/>
          <w:szCs w:val="24"/>
          <w:lang w:val="en-US"/>
        </w:rPr>
        <w:t>Drude</w:t>
      </w:r>
      <w:proofErr w:type="spellEnd"/>
      <w:r w:rsidRPr="003560AF">
        <w:rPr>
          <w:sz w:val="24"/>
          <w:szCs w:val="24"/>
          <w:lang w:val="en-US"/>
        </w:rPr>
        <w:t xml:space="preserve"> model, which provides temperature-dependent scattering times consistent with </w:t>
      </w:r>
      <w:proofErr w:type="gramStart"/>
      <w:r w:rsidRPr="003560AF">
        <w:rPr>
          <w:sz w:val="24"/>
          <w:szCs w:val="24"/>
          <w:lang w:val="en-US"/>
        </w:rPr>
        <w:t>MAPbI</w:t>
      </w:r>
      <w:r w:rsidRPr="003560AF">
        <w:rPr>
          <w:sz w:val="24"/>
          <w:szCs w:val="24"/>
          <w:vertAlign w:val="subscript"/>
          <w:lang w:val="en-US"/>
        </w:rPr>
        <w:t>3</w:t>
      </w:r>
      <w:r w:rsidRPr="003560AF">
        <w:rPr>
          <w:sz w:val="24"/>
          <w:szCs w:val="24"/>
          <w:lang w:val="en-US"/>
        </w:rPr>
        <w:t>(</w:t>
      </w:r>
      <w:proofErr w:type="gramEnd"/>
      <w:r w:rsidRPr="003560AF">
        <w:rPr>
          <w:sz w:val="24"/>
          <w:szCs w:val="24"/>
          <w:lang w:val="en-US"/>
        </w:rPr>
        <w:t xml:space="preserve">Cl) </w:t>
      </w:r>
      <w:proofErr w:type="spellStart"/>
      <w:r w:rsidRPr="003560AF">
        <w:rPr>
          <w:sz w:val="24"/>
          <w:szCs w:val="24"/>
          <w:lang w:val="en-US"/>
        </w:rPr>
        <w:t>mobilities</w:t>
      </w:r>
      <w:proofErr w:type="spellEnd"/>
      <w:r w:rsidRPr="003560AF">
        <w:rPr>
          <w:sz w:val="24"/>
          <w:szCs w:val="24"/>
          <w:lang w:val="en-US"/>
        </w:rPr>
        <w:t xml:space="preserve"> solely limited by phonon (rather than impurity) scattering in the tetragonal perovskite phase; i.e. behavior characteristic of an intrinsic semiconductor. This </w:t>
      </w:r>
      <w:r w:rsidRPr="003560AF">
        <w:rPr>
          <w:sz w:val="24"/>
          <w:szCs w:val="24"/>
          <w:lang w:val="en-US"/>
        </w:rPr>
        <w:lastRenderedPageBreak/>
        <w:t xml:space="preserve">conclusion is derived from samples displaying </w:t>
      </w:r>
      <w:proofErr w:type="spellStart"/>
      <w:r w:rsidRPr="003560AF">
        <w:rPr>
          <w:sz w:val="24"/>
          <w:szCs w:val="24"/>
          <w:lang w:val="en-US"/>
        </w:rPr>
        <w:t>mobilities</w:t>
      </w:r>
      <w:proofErr w:type="spellEnd"/>
      <w:r w:rsidRPr="003560AF">
        <w:rPr>
          <w:sz w:val="24"/>
          <w:szCs w:val="24"/>
          <w:lang w:val="en-US"/>
        </w:rPr>
        <w:t xml:space="preserve"> which parallel those in state-of-the-art reports; on the other hand, our findings are discussed in the context of unintentional sample-to-sample variability within the set of analyzed samples and available literature.</w:t>
      </w:r>
    </w:p>
    <w:p w14:paraId="0814A8DE" w14:textId="4A1033FE" w:rsidR="00854172" w:rsidRPr="003560AF" w:rsidRDefault="00854172" w:rsidP="00854172">
      <w:pPr>
        <w:rPr>
          <w:lang w:val="en-US"/>
        </w:rPr>
      </w:pPr>
    </w:p>
    <w:p w14:paraId="47EED9BE" w14:textId="625D706D" w:rsidR="00F638B5" w:rsidRPr="003560AF" w:rsidRDefault="006A75DC" w:rsidP="00B156F6">
      <w:pPr>
        <w:pStyle w:val="Heading2"/>
        <w:spacing w:line="360" w:lineRule="auto"/>
        <w:rPr>
          <w:lang w:val="en-US"/>
        </w:rPr>
      </w:pPr>
      <w:bookmarkStart w:id="40" w:name="_Toc477804033"/>
      <w:r w:rsidRPr="003560AF">
        <w:rPr>
          <w:lang w:val="en-US"/>
        </w:rPr>
        <w:t>3</w:t>
      </w:r>
      <w:r w:rsidR="00F638B5" w:rsidRPr="003560AF">
        <w:rPr>
          <w:lang w:val="en-US"/>
        </w:rPr>
        <w:t>.2 Materials and Methods</w:t>
      </w:r>
      <w:bookmarkEnd w:id="40"/>
    </w:p>
    <w:p w14:paraId="29D8BA6F" w14:textId="6E7DC869" w:rsidR="001A4446" w:rsidRPr="003560AF" w:rsidRDefault="00000AA0" w:rsidP="00B156F6">
      <w:pPr>
        <w:spacing w:line="360" w:lineRule="auto"/>
        <w:jc w:val="both"/>
        <w:rPr>
          <w:sz w:val="24"/>
          <w:szCs w:val="24"/>
          <w:lang w:val="en-US"/>
        </w:rPr>
      </w:pPr>
      <w:r w:rsidRPr="003560AF">
        <w:rPr>
          <w:sz w:val="24"/>
          <w:szCs w:val="24"/>
          <w:lang w:val="en-US"/>
        </w:rPr>
        <w:t>W</w:t>
      </w:r>
      <w:r w:rsidR="00F638B5" w:rsidRPr="003560AF">
        <w:rPr>
          <w:sz w:val="24"/>
          <w:szCs w:val="24"/>
          <w:lang w:val="en-US"/>
        </w:rPr>
        <w:t xml:space="preserve">e </w:t>
      </w:r>
      <w:r w:rsidR="00FB30FB" w:rsidRPr="003560AF">
        <w:rPr>
          <w:sz w:val="24"/>
          <w:szCs w:val="24"/>
          <w:lang w:val="en-US"/>
        </w:rPr>
        <w:t xml:space="preserve">have </w:t>
      </w:r>
      <w:r w:rsidR="00F638B5" w:rsidRPr="003560AF">
        <w:rPr>
          <w:sz w:val="24"/>
          <w:szCs w:val="24"/>
          <w:lang w:val="en-US"/>
        </w:rPr>
        <w:t>introduce</w:t>
      </w:r>
      <w:r w:rsidR="00FB30FB" w:rsidRPr="003560AF">
        <w:rPr>
          <w:sz w:val="24"/>
          <w:szCs w:val="24"/>
          <w:lang w:val="en-US"/>
        </w:rPr>
        <w:t>d</w:t>
      </w:r>
      <w:r w:rsidR="00F638B5" w:rsidRPr="003560AF">
        <w:rPr>
          <w:sz w:val="24"/>
          <w:szCs w:val="24"/>
          <w:lang w:val="en-US"/>
        </w:rPr>
        <w:t xml:space="preserve"> TRTS set </w:t>
      </w:r>
      <w:proofErr w:type="gramStart"/>
      <w:r w:rsidR="00F638B5" w:rsidRPr="003560AF">
        <w:rPr>
          <w:sz w:val="24"/>
          <w:szCs w:val="24"/>
          <w:lang w:val="en-US"/>
        </w:rPr>
        <w:t>up,</w:t>
      </w:r>
      <w:proofErr w:type="gramEnd"/>
      <w:r w:rsidR="00F638B5" w:rsidRPr="003560AF">
        <w:rPr>
          <w:sz w:val="24"/>
          <w:szCs w:val="24"/>
          <w:lang w:val="en-US"/>
        </w:rPr>
        <w:t xml:space="preserve"> experimental details of TRTS dynamics and frequency resolved complex conduc</w:t>
      </w:r>
      <w:r w:rsidR="00560769" w:rsidRPr="003560AF">
        <w:rPr>
          <w:sz w:val="24"/>
          <w:szCs w:val="24"/>
          <w:lang w:val="en-US"/>
        </w:rPr>
        <w:t>tivity measurements and how to extract</w:t>
      </w:r>
      <w:r w:rsidR="00F638B5" w:rsidRPr="003560AF">
        <w:rPr>
          <w:sz w:val="24"/>
          <w:szCs w:val="24"/>
          <w:lang w:val="en-US"/>
        </w:rPr>
        <w:t xml:space="preserve"> complex conductivity</w:t>
      </w:r>
      <w:r w:rsidRPr="003560AF">
        <w:rPr>
          <w:sz w:val="24"/>
          <w:szCs w:val="24"/>
          <w:lang w:val="en-US"/>
        </w:rPr>
        <w:t xml:space="preserve"> in Chapter 2</w:t>
      </w:r>
      <w:r w:rsidR="00F638B5" w:rsidRPr="003560AF">
        <w:rPr>
          <w:sz w:val="24"/>
          <w:szCs w:val="24"/>
          <w:lang w:val="en-US"/>
        </w:rPr>
        <w:t xml:space="preserve">. </w:t>
      </w:r>
      <w:r w:rsidR="00FB30FB" w:rsidRPr="003560AF">
        <w:rPr>
          <w:sz w:val="24"/>
          <w:szCs w:val="24"/>
          <w:lang w:val="en-US"/>
        </w:rPr>
        <w:t xml:space="preserve">Here, </w:t>
      </w:r>
      <w:r w:rsidR="00F638B5" w:rsidRPr="003560AF">
        <w:rPr>
          <w:sz w:val="24"/>
          <w:szCs w:val="24"/>
          <w:lang w:val="en-US"/>
        </w:rPr>
        <w:t xml:space="preserve">we </w:t>
      </w:r>
      <w:r w:rsidR="00734573" w:rsidRPr="003560AF">
        <w:rPr>
          <w:sz w:val="24"/>
          <w:szCs w:val="24"/>
          <w:lang w:val="en-US"/>
        </w:rPr>
        <w:t xml:space="preserve">also </w:t>
      </w:r>
      <w:r w:rsidR="00F638B5" w:rsidRPr="003560AF">
        <w:rPr>
          <w:sz w:val="24"/>
          <w:szCs w:val="24"/>
          <w:lang w:val="en-US"/>
        </w:rPr>
        <w:t>conducted complex conductivity analysis in high frequency THz</w:t>
      </w:r>
      <w:r w:rsidR="00734573" w:rsidRPr="003560AF">
        <w:rPr>
          <w:sz w:val="24"/>
          <w:szCs w:val="24"/>
          <w:lang w:val="en-US"/>
        </w:rPr>
        <w:t xml:space="preserve"> window (0.3-10 THz)</w:t>
      </w:r>
      <w:r w:rsidR="00F638B5" w:rsidRPr="003560AF">
        <w:rPr>
          <w:sz w:val="24"/>
          <w:szCs w:val="24"/>
          <w:lang w:val="en-US"/>
        </w:rPr>
        <w:t xml:space="preserve"> that will be</w:t>
      </w:r>
      <w:r w:rsidR="00883547" w:rsidRPr="003560AF">
        <w:rPr>
          <w:sz w:val="24"/>
          <w:szCs w:val="24"/>
          <w:lang w:val="en-US"/>
        </w:rPr>
        <w:t xml:space="preserve"> explained briefly in Appendix </w:t>
      </w:r>
      <w:r w:rsidR="009E3E88" w:rsidRPr="003560AF">
        <w:rPr>
          <w:sz w:val="24"/>
          <w:szCs w:val="24"/>
          <w:lang w:val="en-US"/>
        </w:rPr>
        <w:t>3</w:t>
      </w:r>
      <w:r w:rsidR="00F638B5" w:rsidRPr="003560AF">
        <w:rPr>
          <w:sz w:val="24"/>
          <w:szCs w:val="24"/>
          <w:lang w:val="en-US"/>
        </w:rPr>
        <w:t xml:space="preserve">.5. </w:t>
      </w:r>
      <w:r w:rsidR="00F467A8" w:rsidRPr="003560AF">
        <w:rPr>
          <w:sz w:val="24"/>
          <w:szCs w:val="24"/>
          <w:lang w:val="en-US"/>
        </w:rPr>
        <w:t xml:space="preserve">The low temperature measurements </w:t>
      </w:r>
      <w:r w:rsidR="00FB30FB" w:rsidRPr="003560AF">
        <w:rPr>
          <w:sz w:val="24"/>
          <w:szCs w:val="24"/>
          <w:lang w:val="en-US"/>
        </w:rPr>
        <w:t xml:space="preserve">in TRTS and </w:t>
      </w:r>
      <w:r w:rsidR="00503F05" w:rsidRPr="003560AF">
        <w:rPr>
          <w:sz w:val="24"/>
          <w:szCs w:val="24"/>
          <w:lang w:val="en-US"/>
        </w:rPr>
        <w:t>photoluminescence (</w:t>
      </w:r>
      <w:r w:rsidR="00FB30FB" w:rsidRPr="003560AF">
        <w:rPr>
          <w:sz w:val="24"/>
          <w:szCs w:val="24"/>
          <w:lang w:val="en-US"/>
        </w:rPr>
        <w:t>PL</w:t>
      </w:r>
      <w:r w:rsidR="00503F05" w:rsidRPr="003560AF">
        <w:rPr>
          <w:sz w:val="24"/>
          <w:szCs w:val="24"/>
          <w:lang w:val="en-US"/>
        </w:rPr>
        <w:t>)</w:t>
      </w:r>
      <w:r w:rsidR="00FB30FB" w:rsidRPr="003560AF">
        <w:rPr>
          <w:sz w:val="24"/>
          <w:szCs w:val="24"/>
          <w:lang w:val="en-US"/>
        </w:rPr>
        <w:t xml:space="preserve"> measurements </w:t>
      </w:r>
      <w:r w:rsidR="00F467A8" w:rsidRPr="003560AF">
        <w:rPr>
          <w:sz w:val="24"/>
          <w:szCs w:val="24"/>
          <w:lang w:val="en-US"/>
        </w:rPr>
        <w:t xml:space="preserve">were performed in </w:t>
      </w:r>
      <w:proofErr w:type="gramStart"/>
      <w:r w:rsidR="00F467A8" w:rsidRPr="003560AF">
        <w:rPr>
          <w:sz w:val="24"/>
          <w:szCs w:val="24"/>
          <w:lang w:val="en-US"/>
        </w:rPr>
        <w:t>a liquid</w:t>
      </w:r>
      <w:proofErr w:type="gramEnd"/>
      <w:r w:rsidR="00F467A8" w:rsidRPr="003560AF">
        <w:rPr>
          <w:sz w:val="24"/>
          <w:szCs w:val="24"/>
          <w:lang w:val="en-US"/>
        </w:rPr>
        <w:t xml:space="preserve"> nitrogen cooled cryostat under p</w:t>
      </w:r>
      <w:r w:rsidR="004C6559" w:rsidRPr="003560AF">
        <w:rPr>
          <w:sz w:val="24"/>
          <w:szCs w:val="24"/>
          <w:lang w:val="en-US"/>
        </w:rPr>
        <w:t xml:space="preserve"> </w:t>
      </w:r>
      <w:r w:rsidR="00F467A8" w:rsidRPr="003560AF">
        <w:rPr>
          <w:sz w:val="24"/>
          <w:szCs w:val="24"/>
          <w:lang w:val="en-US"/>
        </w:rPr>
        <w:t>&lt;</w:t>
      </w:r>
      <w:r w:rsidR="004C6559" w:rsidRPr="003560AF">
        <w:rPr>
          <w:sz w:val="24"/>
          <w:szCs w:val="24"/>
          <w:lang w:val="en-US"/>
        </w:rPr>
        <w:t xml:space="preserve"> </w:t>
      </w:r>
      <w:r w:rsidR="00F467A8" w:rsidRPr="003560AF">
        <w:rPr>
          <w:sz w:val="24"/>
          <w:szCs w:val="24"/>
          <w:lang w:val="en-US"/>
        </w:rPr>
        <w:t>1.4x10</w:t>
      </w:r>
      <w:r w:rsidR="00F467A8" w:rsidRPr="003560AF">
        <w:rPr>
          <w:sz w:val="24"/>
          <w:szCs w:val="24"/>
          <w:vertAlign w:val="superscript"/>
          <w:lang w:val="en-US"/>
        </w:rPr>
        <w:t>-4</w:t>
      </w:r>
      <w:r w:rsidR="00F467A8" w:rsidRPr="003560AF">
        <w:rPr>
          <w:sz w:val="24"/>
          <w:szCs w:val="24"/>
          <w:lang w:val="en-US"/>
        </w:rPr>
        <w:t xml:space="preserve"> mbar vacuum conditions. </w:t>
      </w:r>
    </w:p>
    <w:p w14:paraId="02E4B1A2" w14:textId="56F65591" w:rsidR="00F467A8" w:rsidRPr="003560AF" w:rsidRDefault="00CC2255" w:rsidP="00000AA0">
      <w:pPr>
        <w:spacing w:line="360" w:lineRule="auto"/>
        <w:ind w:firstLine="720"/>
        <w:jc w:val="both"/>
        <w:rPr>
          <w:sz w:val="24"/>
          <w:szCs w:val="24"/>
          <w:lang w:val="en-US"/>
        </w:rPr>
      </w:pPr>
      <w:r w:rsidRPr="003560AF">
        <w:rPr>
          <w:sz w:val="24"/>
          <w:szCs w:val="24"/>
          <w:lang w:val="en-US"/>
        </w:rPr>
        <w:t xml:space="preserve">Preparation of </w:t>
      </w:r>
      <w:proofErr w:type="gramStart"/>
      <w:r w:rsidRPr="003560AF">
        <w:rPr>
          <w:sz w:val="24"/>
          <w:szCs w:val="24"/>
          <w:lang w:val="en-US"/>
        </w:rPr>
        <w:t>MAPbI</w:t>
      </w:r>
      <w:r w:rsidRPr="003560AF">
        <w:rPr>
          <w:sz w:val="24"/>
          <w:szCs w:val="24"/>
          <w:vertAlign w:val="subscript"/>
          <w:lang w:val="en-US"/>
        </w:rPr>
        <w:t>3</w:t>
      </w:r>
      <w:r w:rsidRPr="003560AF">
        <w:rPr>
          <w:sz w:val="24"/>
          <w:szCs w:val="24"/>
          <w:lang w:val="en-US"/>
        </w:rPr>
        <w:t>(</w:t>
      </w:r>
      <w:proofErr w:type="gramEnd"/>
      <w:r w:rsidRPr="003560AF">
        <w:rPr>
          <w:sz w:val="24"/>
          <w:szCs w:val="24"/>
          <w:lang w:val="en-US"/>
        </w:rPr>
        <w:t xml:space="preserve">Cl) perovskite films </w:t>
      </w:r>
      <w:r w:rsidR="00503F05" w:rsidRPr="003560AF">
        <w:rPr>
          <w:sz w:val="24"/>
          <w:szCs w:val="24"/>
          <w:lang w:val="en-US"/>
        </w:rPr>
        <w:t>has been</w:t>
      </w:r>
      <w:r w:rsidRPr="003560AF">
        <w:rPr>
          <w:sz w:val="24"/>
          <w:szCs w:val="24"/>
          <w:lang w:val="en-US"/>
        </w:rPr>
        <w:t xml:space="preserve"> explained in Chapter 2, Section 2.4.1. Depending on the employed characterization method, different substrates were employed: fused silica substrates for TRTS in the spectral range 0.3-2.0 THz, optical absorbance, photoluminescence (PL) and time-resolved photoluminescence (TRPL); high-resistivity silicon substrates for ultra-broadband TRTS in the range 2.5-12.0 THz; and silicon, glass and fused silica substrates for SEM and XRD characterization. </w:t>
      </w:r>
    </w:p>
    <w:p w14:paraId="433D803B" w14:textId="77777777" w:rsidR="000D0D11" w:rsidRPr="003560AF" w:rsidRDefault="000D0D11" w:rsidP="00B156F6">
      <w:pPr>
        <w:spacing w:line="360" w:lineRule="auto"/>
        <w:jc w:val="both"/>
        <w:rPr>
          <w:sz w:val="24"/>
          <w:szCs w:val="24"/>
          <w:lang w:val="en-US"/>
        </w:rPr>
      </w:pPr>
    </w:p>
    <w:p w14:paraId="529F0CA6" w14:textId="153989C3" w:rsidR="00743044" w:rsidRPr="003560AF" w:rsidRDefault="006A75DC" w:rsidP="00B156F6">
      <w:pPr>
        <w:pStyle w:val="Heading2"/>
        <w:spacing w:line="360" w:lineRule="auto"/>
        <w:rPr>
          <w:lang w:val="en-US"/>
        </w:rPr>
      </w:pPr>
      <w:bookmarkStart w:id="41" w:name="_Toc477804034"/>
      <w:r w:rsidRPr="003560AF">
        <w:rPr>
          <w:lang w:val="en-US"/>
        </w:rPr>
        <w:t>3</w:t>
      </w:r>
      <w:r w:rsidR="00743044" w:rsidRPr="003560AF">
        <w:rPr>
          <w:lang w:val="en-US"/>
        </w:rPr>
        <w:t>.3 Results and Discussion</w:t>
      </w:r>
      <w:bookmarkEnd w:id="41"/>
    </w:p>
    <w:p w14:paraId="42EE8336" w14:textId="29C04573" w:rsidR="00AE48BA" w:rsidRDefault="00AE48BA" w:rsidP="00B156F6">
      <w:pPr>
        <w:spacing w:line="360" w:lineRule="auto"/>
        <w:jc w:val="both"/>
        <w:rPr>
          <w:sz w:val="24"/>
          <w:szCs w:val="24"/>
          <w:lang w:val="en-US"/>
        </w:rPr>
      </w:pPr>
      <w:r w:rsidRPr="003560AF">
        <w:rPr>
          <w:sz w:val="24"/>
          <w:szCs w:val="24"/>
          <w:lang w:val="en-US"/>
        </w:rPr>
        <w:t>We first report TRTS carrier dynamics in our best performing sample, with inferred room temperature mobility of ~27±3 cm</w:t>
      </w:r>
      <w:r w:rsidRPr="003560AF">
        <w:rPr>
          <w:sz w:val="24"/>
          <w:szCs w:val="24"/>
          <w:vertAlign w:val="superscript"/>
          <w:lang w:val="en-US"/>
        </w:rPr>
        <w:t>2</w:t>
      </w:r>
      <w:r w:rsidRPr="003560AF">
        <w:rPr>
          <w:sz w:val="24"/>
          <w:szCs w:val="24"/>
          <w:lang w:val="en-US"/>
        </w:rPr>
        <w:t xml:space="preserve"> V</w:t>
      </w:r>
      <w:r w:rsidRPr="003560AF">
        <w:rPr>
          <w:sz w:val="24"/>
          <w:szCs w:val="24"/>
          <w:vertAlign w:val="superscript"/>
          <w:lang w:val="en-US"/>
        </w:rPr>
        <w:t>-1</w:t>
      </w:r>
      <w:r w:rsidRPr="003560AF">
        <w:rPr>
          <w:sz w:val="24"/>
          <w:szCs w:val="24"/>
          <w:lang w:val="en-US"/>
        </w:rPr>
        <w:t xml:space="preserve"> s</w:t>
      </w:r>
      <w:r w:rsidRPr="003560AF">
        <w:rPr>
          <w:sz w:val="24"/>
          <w:szCs w:val="24"/>
          <w:vertAlign w:val="superscript"/>
          <w:lang w:val="en-US"/>
        </w:rPr>
        <w:t>-1</w:t>
      </w:r>
      <w:r w:rsidRPr="003560AF">
        <w:rPr>
          <w:sz w:val="24"/>
          <w:szCs w:val="24"/>
          <w:lang w:val="en-US"/>
        </w:rPr>
        <w:t xml:space="preserve">, at temperatures ranging from 300 K to 77 K. At room temperature the real-valued photoconductivity at 10 </w:t>
      </w:r>
      <w:proofErr w:type="spellStart"/>
      <w:r w:rsidRPr="003560AF">
        <w:rPr>
          <w:sz w:val="24"/>
          <w:szCs w:val="24"/>
          <w:lang w:val="en-US"/>
        </w:rPr>
        <w:t>ps</w:t>
      </w:r>
      <w:proofErr w:type="spellEnd"/>
      <w:r w:rsidRPr="003560AF">
        <w:rPr>
          <w:sz w:val="24"/>
          <w:szCs w:val="24"/>
          <w:lang w:val="en-US"/>
        </w:rPr>
        <w:t xml:space="preserve"> pump probe delay was found to scale linearly with excitation </w:t>
      </w:r>
      <w:proofErr w:type="spellStart"/>
      <w:r w:rsidRPr="003560AF">
        <w:rPr>
          <w:sz w:val="24"/>
          <w:szCs w:val="24"/>
          <w:lang w:val="en-US"/>
        </w:rPr>
        <w:t>fluence</w:t>
      </w:r>
      <w:proofErr w:type="spellEnd"/>
      <w:r w:rsidRPr="003560AF">
        <w:rPr>
          <w:sz w:val="24"/>
          <w:szCs w:val="24"/>
          <w:lang w:val="en-US"/>
        </w:rPr>
        <w:t xml:space="preserve"> </w:t>
      </w:r>
      <w:proofErr w:type="gramStart"/>
      <w:r w:rsidRPr="003560AF">
        <w:rPr>
          <w:sz w:val="24"/>
          <w:szCs w:val="24"/>
          <w:lang w:val="en-US"/>
        </w:rPr>
        <w:t xml:space="preserve">up to ~56 </w:t>
      </w:r>
      <w:r w:rsidRPr="003560AF">
        <w:rPr>
          <w:sz w:val="24"/>
          <w:szCs w:val="24"/>
          <w:lang w:val="en-US"/>
        </w:rPr>
        <w:sym w:font="Symbol" w:char="F06D"/>
      </w:r>
      <w:r w:rsidRPr="003560AF">
        <w:rPr>
          <w:sz w:val="24"/>
          <w:szCs w:val="24"/>
          <w:lang w:val="en-US"/>
        </w:rPr>
        <w:t>J cm</w:t>
      </w:r>
      <w:r w:rsidRPr="003560AF">
        <w:rPr>
          <w:sz w:val="24"/>
          <w:szCs w:val="24"/>
          <w:vertAlign w:val="superscript"/>
          <w:lang w:val="en-US"/>
        </w:rPr>
        <w:t>-2</w:t>
      </w:r>
      <w:r w:rsidRPr="003560AF">
        <w:rPr>
          <w:sz w:val="24"/>
          <w:szCs w:val="24"/>
          <w:lang w:val="en-US"/>
        </w:rPr>
        <w:t xml:space="preserve"> (see Figure </w:t>
      </w:r>
      <w:r w:rsidR="009E3E88" w:rsidRPr="003560AF">
        <w:rPr>
          <w:sz w:val="24"/>
          <w:szCs w:val="24"/>
          <w:lang w:val="en-US"/>
        </w:rPr>
        <w:t>3</w:t>
      </w:r>
      <w:r w:rsidR="00671C22" w:rsidRPr="003560AF">
        <w:rPr>
          <w:sz w:val="24"/>
          <w:szCs w:val="24"/>
          <w:lang w:val="en-US"/>
        </w:rPr>
        <w:t>.5</w:t>
      </w:r>
      <w:r w:rsidRPr="003560AF">
        <w:rPr>
          <w:sz w:val="24"/>
          <w:szCs w:val="24"/>
          <w:lang w:val="en-US"/>
        </w:rPr>
        <w:t>-right)</w:t>
      </w:r>
      <w:proofErr w:type="gramEnd"/>
      <w:r w:rsidRPr="003560AF">
        <w:rPr>
          <w:sz w:val="24"/>
          <w:szCs w:val="24"/>
          <w:lang w:val="en-US"/>
        </w:rPr>
        <w:t xml:space="preserve">. The transition from first to second order relaxation </w:t>
      </w:r>
      <w:proofErr w:type="spellStart"/>
      <w:r w:rsidRPr="003560AF">
        <w:rPr>
          <w:sz w:val="24"/>
          <w:szCs w:val="24"/>
          <w:lang w:val="en-US"/>
        </w:rPr>
        <w:t>relaxation</w:t>
      </w:r>
      <w:proofErr w:type="spellEnd"/>
      <w:r w:rsidRPr="003560AF">
        <w:rPr>
          <w:sz w:val="24"/>
          <w:szCs w:val="24"/>
          <w:lang w:val="en-US"/>
        </w:rPr>
        <w:t xml:space="preserve"> kinetics was found at &lt;</w:t>
      </w:r>
      <w:r w:rsidR="004C6559" w:rsidRPr="003560AF">
        <w:rPr>
          <w:sz w:val="24"/>
          <w:szCs w:val="24"/>
          <w:lang w:val="en-US"/>
        </w:rPr>
        <w:t xml:space="preserve"> </w:t>
      </w:r>
      <w:r w:rsidRPr="003560AF">
        <w:rPr>
          <w:sz w:val="24"/>
          <w:szCs w:val="24"/>
          <w:lang w:val="en-US"/>
        </w:rPr>
        <w:t xml:space="preserve">30 </w:t>
      </w:r>
      <w:r w:rsidRPr="003560AF">
        <w:rPr>
          <w:sz w:val="24"/>
          <w:szCs w:val="24"/>
          <w:lang w:val="en-US"/>
        </w:rPr>
        <w:sym w:font="Symbol" w:char="F06D"/>
      </w:r>
      <w:r w:rsidRPr="003560AF">
        <w:rPr>
          <w:sz w:val="24"/>
          <w:szCs w:val="24"/>
          <w:lang w:val="en-US"/>
        </w:rPr>
        <w:t>J cm</w:t>
      </w:r>
      <w:r w:rsidRPr="003560AF">
        <w:rPr>
          <w:sz w:val="24"/>
          <w:szCs w:val="24"/>
          <w:vertAlign w:val="superscript"/>
          <w:lang w:val="en-US"/>
        </w:rPr>
        <w:t>-2</w:t>
      </w:r>
      <w:r w:rsidRPr="003560AF">
        <w:rPr>
          <w:sz w:val="24"/>
          <w:szCs w:val="24"/>
          <w:lang w:val="en-US"/>
        </w:rPr>
        <w:t xml:space="preserve"> (see Figure </w:t>
      </w:r>
      <w:r w:rsidR="009E3E88" w:rsidRPr="003560AF">
        <w:rPr>
          <w:sz w:val="24"/>
          <w:szCs w:val="24"/>
          <w:lang w:val="en-US"/>
        </w:rPr>
        <w:t>3</w:t>
      </w:r>
      <w:r w:rsidR="00671C22" w:rsidRPr="003560AF">
        <w:rPr>
          <w:sz w:val="24"/>
          <w:szCs w:val="24"/>
          <w:lang w:val="en-US"/>
        </w:rPr>
        <w:t>.5</w:t>
      </w:r>
      <w:r w:rsidRPr="003560AF">
        <w:rPr>
          <w:sz w:val="24"/>
          <w:szCs w:val="24"/>
          <w:lang w:val="en-US"/>
        </w:rPr>
        <w:t>-left) in fair agreement with previous reports.</w:t>
      </w:r>
      <w:r w:rsidRPr="003560AF">
        <w:rPr>
          <w:sz w:val="24"/>
          <w:szCs w:val="24"/>
          <w:lang w:val="en-US"/>
        </w:rPr>
        <w:fldChar w:fldCharType="begin" w:fldLock="1"/>
      </w:r>
      <w:r w:rsidR="001D542E">
        <w:rPr>
          <w:sz w:val="24"/>
          <w:szCs w:val="24"/>
          <w:lang w:val="en-US"/>
        </w:rPr>
        <w:instrText>ADDIN CSL_CITATION { "citationItems" : [ { "id" : "ITEM-1", "itemData" : { "DOI" : "10.1002/adma.201305172", "ISSN" : "09359648", "author" : [ { "dropping-particle" : "", "family" : "Wehrenfennig", "given" : "Christian", "non-dropping-particle" : "", "parse-names" : false, "suffix" : "" }, { "dropping-particle" : "", "family" : "Eperon", "given" : "Giles E.", "non-dropping-particle" : "", "parse-names" : false, "suffix" : "" }, { "dropping-particle" : "", "family" : "Johnston", "given" : "Michael B.", "non-dropping-particle" : "", "parse-names" : false, "suffix" : "" }, { "dropping-particle" : "", "family" : "Snaith", "given" : "Henry J.", "non-dropping-particle" : "", "parse-names" : false, "suffix" : "" }, { "dropping-particle" : "", "family" : "Herz", "given" : "Laura M.", "non-dropping-particle" : "", "parse-names" : false, "suffix" : "" } ], "container-title" : "Adv. Mater.", "id" : "ITEM-1", "issued" : { "date-parts" : [ [ "2014", "12" ] ] }, "page" : "1584-1589", "title" : "High Charge Carrier Mobilities and Lifetimes in Organolead Trihalide Perovskites", "type" : "article-journal", "volume" : "26" }, "uris" : [ "http://www.mendeley.com/documents/?uuid=831d0676-4f0d-409a-8c4e-e7ea1084d4fd" ] } ], "mendeley" : { "formattedCitation" : "&lt;sup&gt;33&lt;/sup&gt;", "plainTextFormattedCitation" : "33", "previouslyFormattedCitation" : "&lt;sup&gt;33&lt;/sup&gt;"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33</w:t>
      </w:r>
      <w:r w:rsidRPr="003560AF">
        <w:rPr>
          <w:sz w:val="24"/>
          <w:szCs w:val="24"/>
          <w:lang w:val="en-US"/>
        </w:rPr>
        <w:fldChar w:fldCharType="end"/>
      </w:r>
      <w:r w:rsidR="00A31261" w:rsidRPr="003560AF">
        <w:rPr>
          <w:sz w:val="24"/>
          <w:szCs w:val="24"/>
          <w:vertAlign w:val="superscript"/>
          <w:lang w:val="en-US"/>
        </w:rPr>
        <w:t>,</w:t>
      </w:r>
      <w:r w:rsidRPr="003560AF">
        <w:rPr>
          <w:sz w:val="24"/>
          <w:szCs w:val="24"/>
          <w:lang w:val="en-US"/>
        </w:rPr>
        <w:fldChar w:fldCharType="begin" w:fldLock="1"/>
      </w:r>
      <w:r w:rsidR="00F557D8" w:rsidRPr="003560AF">
        <w:rPr>
          <w:sz w:val="24"/>
          <w:szCs w:val="24"/>
          <w:lang w:val="en-US"/>
        </w:rPr>
        <w:instrText>ADDIN CSL_CITATION { "citationItems" : [ { "id" : "ITEM-1", "itemData" : { "DOI" : "10.1039/c4ee01358a", "ISSN" : "1754-5692",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"Energy Environ. Sci.", "id" : "ITEM-1", "issued" : { "date-parts" : [ [ "2014" ] ] }, "page" : "2269-2275", "title" : "Charge-carrier dynamics in vapour-deposited films of the organolead halide perovskite CH3NH3PbI3\u2212xClx", "type" : "article-journal", "volume" : "7" }, "uris" : [ "http://www.mendeley.com/documents/?uuid=0e021a9a-b11b-459d-b44f-34747f1fc6ae" ] } ], "mendeley" : { "formattedCitation" : "&lt;sup&gt;20&lt;/sup&gt;", "plainTextFormattedCitation" : "20", "previouslyFormattedCitation" : "&lt;sup&gt;20&lt;/sup&gt;"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20</w:t>
      </w:r>
      <w:r w:rsidRPr="003560AF">
        <w:rPr>
          <w:sz w:val="24"/>
          <w:szCs w:val="24"/>
          <w:lang w:val="en-US"/>
        </w:rPr>
        <w:fldChar w:fldCharType="end"/>
      </w:r>
      <w:r w:rsidRPr="003560AF">
        <w:rPr>
          <w:sz w:val="24"/>
          <w:szCs w:val="24"/>
          <w:vertAlign w:val="superscript"/>
          <w:lang w:val="en-US"/>
        </w:rPr>
        <w:t>,</w:t>
      </w:r>
      <w:r w:rsidRPr="003560AF">
        <w:rPr>
          <w:sz w:val="24"/>
          <w:szCs w:val="24"/>
          <w:lang w:val="en-US"/>
        </w:rPr>
        <w:fldChar w:fldCharType="begin" w:fldLock="1"/>
      </w:r>
      <w:r w:rsidR="001D542E">
        <w:rPr>
          <w:sz w:val="24"/>
          <w:szCs w:val="24"/>
          <w:lang w:val="en-US"/>
        </w:rPr>
        <w:instrText>ADDIN CSL_CITATION { "citationItems" : [ { "id" : "ITEM-1", "itemData" : { "author" : [ { "dropping-particle" : "", "family" : "Wehrenfennig", "given" : "Christian", "non-dropping-particle" : "", "parse-names" : false, "suffix" : "" }, { "dropping-particle" : "", "family" : "Liu", "given" : "Mingzhen", "non-dropping-particle" : "", "parse-names" : false, "suffix" : "" } ], "container-title" : "J. Phys. Chem. Lett.", "id" : "ITEM-1", "issued" : { "date-parts" : [ [ "2014" ] ] }, "page" : "1300-1306", "title" : "Homogeneous Emission Line Broadening in the Organo Lead Halide Perovskite CH3NH3PbI3\u2013x Cl x", "type" : "article-journal", "volume" : "5" }, "uris" : [ "http://www.mendeley.com/documents/?uuid=aa31f140-e216-4210-aa00-7ffac15e55a7" ] } ], "mendeley" : { "formattedCitation" : "&lt;sup&gt;94&lt;/sup&gt;", "plainTextFormattedCitation" : "94", "previouslyFormattedCitation" : "&lt;sup&gt;94&lt;/sup&gt;"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94</w:t>
      </w:r>
      <w:r w:rsidRPr="003560AF">
        <w:rPr>
          <w:sz w:val="24"/>
          <w:szCs w:val="24"/>
          <w:lang w:val="en-US"/>
        </w:rPr>
        <w:fldChar w:fldCharType="end"/>
      </w:r>
      <w:r w:rsidRPr="003560AF">
        <w:rPr>
          <w:sz w:val="24"/>
          <w:szCs w:val="24"/>
          <w:lang w:val="en-US"/>
        </w:rPr>
        <w:t xml:space="preserve"> The onset of the second-order relaxation regime could have different origins, e.g. trap filling or time-dependent carrier concentration and/or mobility.</w:t>
      </w:r>
      <w:r w:rsidRPr="003560AF">
        <w:rPr>
          <w:sz w:val="24"/>
          <w:szCs w:val="24"/>
          <w:lang w:val="en-US"/>
        </w:rPr>
        <w:fldChar w:fldCharType="begin" w:fldLock="1"/>
      </w:r>
      <w:r w:rsidR="00F557D8" w:rsidRPr="003560AF">
        <w:rPr>
          <w:sz w:val="24"/>
          <w:szCs w:val="24"/>
          <w:lang w:val="en-US"/>
        </w:rPr>
        <w:instrText>ADDIN CSL_CITATION { "citationItems" : [ { "id" : "ITEM-1", "itemData" : { "DOI" : "10.1039/c4ee01358a", "ISSN" : "1754-5692",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"Energy Environ. Sci.", "id" : "ITEM-1", "issued" : { "date-parts" : [ [ "2014" ] ] }, "page" : "2269-2275", "title" : "Charge-carrier dynamics in vapour-deposited films of the organolead halide perovskite CH3NH3PbI3\u2212xClx", "type" : "article-journal", "volume" : "7" }, "uris" : [ "http://www.mendeley.com/documents/?uuid=0e021a9a-b11b-459d-b44f-34747f1fc6ae" ] } ], "mendeley" : { "formattedCitation" : "&lt;sup&gt;20&lt;/sup&gt;", "plainTextFormattedCitation" : "20", "previouslyFormattedCitation" : "&lt;sup&gt;20&lt;/sup&gt;"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20</w:t>
      </w:r>
      <w:r w:rsidRPr="003560AF">
        <w:rPr>
          <w:sz w:val="24"/>
          <w:szCs w:val="24"/>
          <w:lang w:val="en-US"/>
        </w:rPr>
        <w:fldChar w:fldCharType="end"/>
      </w:r>
      <w:r w:rsidR="00A31261" w:rsidRPr="003560AF">
        <w:rPr>
          <w:sz w:val="24"/>
          <w:szCs w:val="24"/>
          <w:vertAlign w:val="superscript"/>
          <w:lang w:val="en-US"/>
        </w:rPr>
        <w:t>,</w:t>
      </w:r>
      <w:r w:rsidRPr="003560AF">
        <w:rPr>
          <w:sz w:val="24"/>
          <w:szCs w:val="24"/>
          <w:lang w:val="en-US"/>
        </w:rPr>
        <w:fldChar w:fldCharType="begin" w:fldLock="1"/>
      </w:r>
      <w:r w:rsidR="001D542E">
        <w:rPr>
          <w:sz w:val="24"/>
          <w:szCs w:val="24"/>
          <w:lang w:val="en-US"/>
        </w:rPr>
        <w:instrText>ADDIN CSL_CITATION { "citationItems" : [ { "id" : "ITEM-1", "itemData" : { "DOI" : "10.1063/1.4885255", "ISSN" : "2166-532X", "author" : [ { "dropping-particle" : "", "family" : "Baumann", "given" : "A.", "non-dropping-particle" : "", "parse-names" : false, "suffix" : "" }, { "dropping-particle" : "", "family" : "Tvingstedt", "given" : "K.", "non-dropping-particle" : "", "parse-names" : false, "suffix" : "" }, { "dropping-particle" : "", "family" : "Heiber", "given" : "M. C.", "non-dropping-particle" : "", "parse-names" : false, "suffix" : "" }, { "dropping-particle" : "", "family" : "V\u00e4th", "given" : "S.", "non-dropping-particle" : "", "parse-names" : false, "suffix" : "" }, { "dropping-particle" : "", "family" : "Momblona", "given" : "C.", "non-dropping-particle" : "", "parse-names" : false, "suffix" : "" }, { "dropping-particle" : "", "family" : "Bolink", "given" : "H. J.", "non-dropping-particle" : "", "parse-names" : false, "suffix" : "" }, { "dropping-particle" : "", "family" : "Dyakonov", "given" : "V.", "non-dropping-particle" : "", "parse-names" : false, "suffix" : "" } ], "container-title" : "APL Mater.", "id" : "ITEM-1", "issue" : "8", "issued" : { "date-parts" : [ [ "2014" ] ] }, "page" : "081501", "title" : "Persistent photovoltage in methylammonium lead iodide perovskite solar cells", "type" : "article-journal", "volume" : "2" }, "uris" : [ "http://www.mendeley.com/documents/?uuid=dd404d15-e98d-45e6-9e6c-7397bbb42551" ] } ], "mendeley" : { "formattedCitation" : "&lt;sup&gt;95&lt;/sup&gt;", "plainTextFormattedCitation" : "95", "previouslyFormattedCitation" : "&lt;sup&gt;95&lt;/sup&gt;"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95</w:t>
      </w:r>
      <w:r w:rsidRPr="003560AF">
        <w:rPr>
          <w:sz w:val="24"/>
          <w:szCs w:val="24"/>
          <w:lang w:val="en-US"/>
        </w:rPr>
        <w:fldChar w:fldCharType="end"/>
      </w:r>
      <w:r w:rsidRPr="003560AF">
        <w:rPr>
          <w:sz w:val="24"/>
          <w:szCs w:val="24"/>
          <w:lang w:val="en-US"/>
        </w:rPr>
        <w:t xml:space="preserve"> To stay well clear of this regime, the measurements reported here were performed for very low excitation </w:t>
      </w:r>
      <w:proofErr w:type="spellStart"/>
      <w:r w:rsidRPr="003560AF">
        <w:rPr>
          <w:sz w:val="24"/>
          <w:szCs w:val="24"/>
          <w:lang w:val="en-US"/>
        </w:rPr>
        <w:t>fluences</w:t>
      </w:r>
      <w:proofErr w:type="spellEnd"/>
      <w:r w:rsidRPr="003560AF">
        <w:rPr>
          <w:sz w:val="24"/>
          <w:szCs w:val="24"/>
          <w:lang w:val="en-US"/>
        </w:rPr>
        <w:t xml:space="preserve">, at ~3 </w:t>
      </w:r>
      <w:r w:rsidRPr="003560AF">
        <w:rPr>
          <w:sz w:val="24"/>
          <w:szCs w:val="24"/>
          <w:lang w:val="en-US"/>
        </w:rPr>
        <w:sym w:font="Symbol" w:char="F06D"/>
      </w:r>
      <w:r w:rsidRPr="003560AF">
        <w:rPr>
          <w:sz w:val="24"/>
          <w:szCs w:val="24"/>
          <w:lang w:val="en-US"/>
        </w:rPr>
        <w:t xml:space="preserve">J cm-2, unless explicitly noted in the text. Figure </w:t>
      </w:r>
      <w:r w:rsidR="009E3E88" w:rsidRPr="003560AF">
        <w:rPr>
          <w:sz w:val="24"/>
          <w:szCs w:val="24"/>
          <w:lang w:val="en-US"/>
        </w:rPr>
        <w:t>3</w:t>
      </w:r>
      <w:r w:rsidR="00503F05" w:rsidRPr="003560AF">
        <w:rPr>
          <w:sz w:val="24"/>
          <w:szCs w:val="24"/>
          <w:lang w:val="en-US"/>
        </w:rPr>
        <w:t>.</w:t>
      </w:r>
      <w:r w:rsidR="00671C22" w:rsidRPr="003560AF">
        <w:rPr>
          <w:sz w:val="24"/>
          <w:szCs w:val="24"/>
          <w:lang w:val="en-US"/>
        </w:rPr>
        <w:t>2</w:t>
      </w:r>
      <w:r w:rsidRPr="003560AF">
        <w:rPr>
          <w:sz w:val="24"/>
          <w:szCs w:val="24"/>
          <w:lang w:val="en-US"/>
        </w:rPr>
        <w:t>a shows the time-dependent normalized real-</w:t>
      </w:r>
      <w:r w:rsidRPr="003560AF">
        <w:rPr>
          <w:sz w:val="24"/>
          <w:szCs w:val="24"/>
          <w:lang w:val="en-US"/>
        </w:rPr>
        <w:lastRenderedPageBreak/>
        <w:t xml:space="preserve">valued conductivity, averaged over the 0.3-2 THz probe window for different sample temperatures following excitation with 2.8 </w:t>
      </w:r>
      <w:r w:rsidRPr="003560AF">
        <w:rPr>
          <w:sz w:val="24"/>
          <w:szCs w:val="24"/>
          <w:lang w:val="en-US"/>
        </w:rPr>
        <w:sym w:font="Symbol" w:char="F06D"/>
      </w:r>
      <w:r w:rsidRPr="003560AF">
        <w:rPr>
          <w:sz w:val="24"/>
          <w:szCs w:val="24"/>
          <w:lang w:val="en-US"/>
        </w:rPr>
        <w:t>J cm</w:t>
      </w:r>
      <w:r w:rsidRPr="003560AF">
        <w:rPr>
          <w:sz w:val="24"/>
          <w:szCs w:val="24"/>
          <w:vertAlign w:val="superscript"/>
          <w:lang w:val="en-US"/>
        </w:rPr>
        <w:t>-2</w:t>
      </w:r>
      <w:r w:rsidRPr="003560AF">
        <w:rPr>
          <w:sz w:val="24"/>
          <w:szCs w:val="24"/>
          <w:lang w:val="en-US"/>
        </w:rPr>
        <w:t xml:space="preserve"> pump pulses (under vacuum conditions, &lt; 1.4x10</w:t>
      </w:r>
      <w:r w:rsidRPr="003560AF">
        <w:rPr>
          <w:sz w:val="24"/>
          <w:szCs w:val="24"/>
          <w:vertAlign w:val="superscript"/>
          <w:lang w:val="en-US"/>
        </w:rPr>
        <w:t>-4</w:t>
      </w:r>
      <w:r w:rsidRPr="003560AF">
        <w:rPr>
          <w:sz w:val="24"/>
          <w:szCs w:val="24"/>
          <w:lang w:val="en-US"/>
        </w:rPr>
        <w:t xml:space="preserve"> mbar). The carrier recombination dynamics can be described by a first order recombination processes (see Figure </w:t>
      </w:r>
      <w:r w:rsidR="009E3E88" w:rsidRPr="003560AF">
        <w:rPr>
          <w:sz w:val="24"/>
          <w:szCs w:val="24"/>
          <w:lang w:val="en-US"/>
        </w:rPr>
        <w:t>3</w:t>
      </w:r>
      <w:r w:rsidR="00E8119B" w:rsidRPr="003560AF">
        <w:rPr>
          <w:sz w:val="24"/>
          <w:szCs w:val="24"/>
          <w:lang w:val="en-US"/>
        </w:rPr>
        <w:t>.5</w:t>
      </w:r>
      <w:r w:rsidR="005739DE">
        <w:rPr>
          <w:sz w:val="24"/>
          <w:szCs w:val="24"/>
          <w:lang w:val="en-US"/>
        </w:rPr>
        <w:t xml:space="preserve"> </w:t>
      </w:r>
      <w:r w:rsidRPr="003560AF">
        <w:rPr>
          <w:sz w:val="24"/>
          <w:szCs w:val="24"/>
          <w:lang w:val="en-US"/>
        </w:rPr>
        <w:t>-</w:t>
      </w:r>
      <w:r w:rsidR="005739DE">
        <w:rPr>
          <w:sz w:val="24"/>
          <w:szCs w:val="24"/>
          <w:lang w:val="en-US"/>
        </w:rPr>
        <w:t xml:space="preserve"> </w:t>
      </w:r>
      <w:r w:rsidRPr="003560AF">
        <w:rPr>
          <w:sz w:val="24"/>
          <w:szCs w:val="24"/>
          <w:lang w:val="en-US"/>
        </w:rPr>
        <w:t xml:space="preserve">left). Above ~150 K (tetragonal phase, black to light gray solid lines in Figure </w:t>
      </w:r>
      <w:r w:rsidR="009E3E88" w:rsidRPr="003560AF">
        <w:rPr>
          <w:sz w:val="24"/>
          <w:szCs w:val="24"/>
          <w:lang w:val="en-US"/>
        </w:rPr>
        <w:t>3</w:t>
      </w:r>
      <w:r w:rsidR="00503F05" w:rsidRPr="003560AF">
        <w:rPr>
          <w:sz w:val="24"/>
          <w:szCs w:val="24"/>
          <w:lang w:val="en-US"/>
        </w:rPr>
        <w:t>.</w:t>
      </w:r>
      <w:r w:rsidR="00671C22" w:rsidRPr="003560AF">
        <w:rPr>
          <w:sz w:val="24"/>
          <w:szCs w:val="24"/>
          <w:lang w:val="en-US"/>
        </w:rPr>
        <w:t>2</w:t>
      </w:r>
      <w:r w:rsidRPr="003560AF">
        <w:rPr>
          <w:sz w:val="24"/>
          <w:szCs w:val="24"/>
          <w:lang w:val="en-US"/>
        </w:rPr>
        <w:t>a)</w:t>
      </w:r>
      <w:r w:rsidR="00A31261" w:rsidRPr="003560AF">
        <w:rPr>
          <w:sz w:val="24"/>
          <w:szCs w:val="24"/>
          <w:lang w:val="en-US"/>
        </w:rPr>
        <w:fldChar w:fldCharType="begin" w:fldLock="1"/>
      </w:r>
      <w:r w:rsidR="001D542E">
        <w:rPr>
          <w:sz w:val="24"/>
          <w:szCs w:val="24"/>
          <w:lang w:val="en-US"/>
        </w:rPr>
        <w:instrText>ADDIN CSL_CITATION { "citationItems" : [ { "id" : "ITEM-1", "itemData" : { "DOI" : "10.1039/c3ta10518k", "ISSN" : "2050-7488", "author" : [ { "dropping-particle" : "", "family" : "Baikie", "given" : "Tom", "non-dropping-particle" : "", "parse-names" : false, "suffix" : "" }, { "dropping-particle" : "", "family" : "Fang", "given" : "Yanan", "non-dropping-particle" : "", "parse-names" : false, "suffix" : "" }, { "dropping-particle" : "", "family" : "Kadro", "given" : "Jeannette M.", "non-dropping-particle" : "", "parse-names" : false, "suffix" : "" }, { "dropping-particle" : "", "family" : "Schreyer", "given" : "Martin", "non-dropping-particle" : "", "parse-names" : false, "suffix" : "" }, { "dropping-particle" : "", "family" : "Wei", "given" : "Fengxia", "non-dropping-particle" : "", "parse-names" : false, "suffix" : "" }, { "dropping-particle" : "", "family" : "Mhaisalkar", "given" : "Subodh G.", "non-dropping-particle" : "", "parse-names" : false, "suffix" : "" }, { "dropping-particle" : "", "family" : "Graetzel", "given" : "Michael", "non-dropping-particle" : "", "parse-names" : false, "suffix" : "" }, { "dropping-particle" : "", "family" : "White", "given" : "Tim J.", "non-dropping-particle" : "", "parse-names" : false, "suffix" : "" } ], "container-title" : "J. Mater. Chem. A", "id" : "ITEM-1", "issue" : "18", "issued" : { "date-parts" : [ [ "2013" ] ] }, "page" : "5628-5641", "title" : "Synthesis and crystal chemistry of the hybrid perovskite (CH3NH3)PbI3 for solid-state sensitised solar cell applications", "type" : "article-journal", "volume" : "1" }, "uris" : [ "http://www.mendeley.com/documents/?uuid=ff831f23-c635-42ec-9dc4-8f4d9d121662" ] }, { "id" : "ITEM-2", "itemData" : { "DOI" : "10.1063/1.453467", "ISSN" : "00219606", "author" : [ { "dropping-particle" : "", "family" : "Poglitsch", "given" : "A.", "non-dropping-particle" : "", "parse-names" : false, "suffix" : "" }, { "dropping-particle" : "", "family" : "Weber", "given" : "D.", "non-dropping-particle" : "", "parse-names" : false, "suffix" : "" } ], "container-title" : "J. Chem. Phys.", "id" : "ITEM-2", "issue" : "11", "issued" : { "date-parts" : [ [ "1987" ] ] }, "page" : "6373-6378", "title" : "Dynamic disorder in methylammoniumtrihalogenoplumbates (II) observed by millimeter-wave spectroscopy", "type" : "article-journal", "volume" : "87" }, "uris" : [ "http://www.mendeley.com/documents/?uuid=d11afcb9-a8a7-4412-bc3a-7c5b6318fb8c" ] } ], "mendeley" : { "formattedCitation" : "&lt;sup&gt;96,97&lt;/sup&gt;", "plainTextFormattedCitation" : "96,97", "previouslyFormattedCitation" : "&lt;sup&gt;96,97&lt;/sup&gt;" }, "properties" : { "noteIndex" : 0 }, "schema" : "https://github.com/citation-style-language/schema/raw/master/csl-citation.json" }</w:instrText>
      </w:r>
      <w:r w:rsidR="00A31261" w:rsidRPr="003560AF">
        <w:rPr>
          <w:sz w:val="24"/>
          <w:szCs w:val="24"/>
          <w:lang w:val="en-US"/>
        </w:rPr>
        <w:fldChar w:fldCharType="separate"/>
      </w:r>
      <w:r w:rsidR="001D542E" w:rsidRPr="001D542E">
        <w:rPr>
          <w:noProof/>
          <w:sz w:val="24"/>
          <w:szCs w:val="24"/>
          <w:vertAlign w:val="superscript"/>
          <w:lang w:val="en-US"/>
        </w:rPr>
        <w:t>96,97</w:t>
      </w:r>
      <w:r w:rsidR="00A31261" w:rsidRPr="003560AF">
        <w:rPr>
          <w:sz w:val="24"/>
          <w:szCs w:val="24"/>
          <w:lang w:val="en-US"/>
        </w:rPr>
        <w:fldChar w:fldCharType="end"/>
      </w:r>
      <w:r w:rsidRPr="003560AF">
        <w:rPr>
          <w:sz w:val="24"/>
          <w:szCs w:val="24"/>
          <w:lang w:val="en-US"/>
        </w:rPr>
        <w:t xml:space="preserve"> the photoconductivity appears quasi-instantaneously upon excitation, i.e. faster than the ~200 fs time resolution of our spectrometer (see Figure </w:t>
      </w:r>
      <w:r w:rsidR="009E3E88" w:rsidRPr="003560AF">
        <w:rPr>
          <w:sz w:val="24"/>
          <w:szCs w:val="24"/>
          <w:lang w:val="en-US"/>
        </w:rPr>
        <w:t>3</w:t>
      </w:r>
      <w:r w:rsidR="00E8119B" w:rsidRPr="003560AF">
        <w:rPr>
          <w:sz w:val="24"/>
          <w:szCs w:val="24"/>
          <w:lang w:val="en-US"/>
        </w:rPr>
        <w:t>.6</w:t>
      </w:r>
      <w:r w:rsidRPr="003560AF">
        <w:rPr>
          <w:sz w:val="24"/>
          <w:szCs w:val="24"/>
          <w:lang w:val="en-US"/>
        </w:rPr>
        <w:t xml:space="preserve">), and it decays only slightly over the 1 ns time window, consistent with low defect concentration in these solution processed samples. </w:t>
      </w:r>
      <w:r w:rsidR="00A96919" w:rsidRPr="003560AF">
        <w:rPr>
          <w:sz w:val="24"/>
          <w:szCs w:val="24"/>
          <w:lang w:val="en-US"/>
        </w:rPr>
        <w:t>By</w:t>
      </w:r>
      <w:r w:rsidRPr="003560AF">
        <w:rPr>
          <w:sz w:val="24"/>
          <w:szCs w:val="24"/>
          <w:lang w:val="en-US"/>
        </w:rPr>
        <w:t xml:space="preserve"> contrast, for temperatures below ~150 K, corresponding to orthorhombic crystal phase,</w:t>
      </w:r>
      <w:r w:rsidR="00A31261" w:rsidRPr="003560AF">
        <w:rPr>
          <w:sz w:val="24"/>
          <w:szCs w:val="24"/>
          <w:lang w:val="en-US"/>
        </w:rPr>
        <w:fldChar w:fldCharType="begin" w:fldLock="1"/>
      </w:r>
      <w:r w:rsidR="001D542E">
        <w:rPr>
          <w:sz w:val="24"/>
          <w:szCs w:val="24"/>
          <w:lang w:val="en-US"/>
        </w:rPr>
        <w:instrText>ADDIN CSL_CITATION { "citationItems" : [ { "id" : "ITEM-1", "itemData" : { "DOI" : "10.1039/c3ta10518k", "ISSN" : "2050-7488", "author" : [ { "dropping-particle" : "", "family" : "Baikie", "given" : "Tom", "non-dropping-particle" : "", "parse-names" : false, "suffix" : "" }, { "dropping-particle" : "", "family" : "Fang", "given" : "Yanan", "non-dropping-particle" : "", "parse-names" : false, "suffix" : "" }, { "dropping-particle" : "", "family" : "Kadro", "given" : "Jeannette M.", "non-dropping-particle" : "", "parse-names" : false, "suffix" : "" }, { "dropping-particle" : "", "family" : "Schreyer", "given" : "Martin", "non-dropping-particle" : "", "parse-names" : false, "suffix" : "" }, { "dropping-particle" : "", "family" : "Wei", "given" : "Fengxia", "non-dropping-particle" : "", "parse-names" : false, "suffix" : "" }, { "dropping-particle" : "", "family" : "Mhaisalkar", "given" : "Subodh G.", "non-dropping-particle" : "", "parse-names" : false, "suffix" : "" }, { "dropping-particle" : "", "family" : "Graetzel", "given" : "Michael", "non-dropping-particle" : "", "parse-names" : false, "suffix" : "" }, { "dropping-particle" : "", "family" : "White", "given" : "Tim J.", "non-dropping-particle" : "", "parse-names" : false, "suffix" : "" } ], "container-title" : "J. Mater. Chem. A", "id" : "ITEM-1", "issue" : "18", "issued" : { "date-parts" : [ [ "2013" ] ] }, "page" : "5628-5641", "title" : "Synthesis and crystal chemistry of the hybrid perovskite (CH3NH3)PbI3 for solid-state sensitised solar cell applications", "type" : "article-journal", "volume" : "1" }, "uris" : [ "http://www.mendeley.com/documents/?uuid=ff831f23-c635-42ec-9dc4-8f4d9d121662" ] }, { "id" : "ITEM-2", "itemData" : { "DOI" : "10.1063/1.453467", "ISSN" : "00219606", "author" : [ { "dropping-particle" : "", "family" : "Poglitsch", "given" : "A.", "non-dropping-particle" : "", "parse-names" : false, "suffix" : "" }, { "dropping-particle" : "", "family" : "Weber", "given" : "D.", "non-dropping-particle" : "", "parse-names" : false, "suffix" : "" } ], "container-title" : "J. Chem. Phys.", "id" : "ITEM-2", "issue" : "11", "issued" : { "date-parts" : [ [ "1987" ] ] }, "page" : "6373-6378", "title" : "Dynamic disorder in methylammoniumtrihalogenoplumbates (II) observed by millimeter-wave spectroscopy", "type" : "article-journal", "volume" : "87" }, "uris" : [ "http://www.mendeley.com/documents/?uuid=d11afcb9-a8a7-4412-bc3a-7c5b6318fb8c" ] } ], "mendeley" : { "formattedCitation" : "&lt;sup&gt;96,97&lt;/sup&gt;", "plainTextFormattedCitation" : "96,97", "previouslyFormattedCitation" : "&lt;sup&gt;96,97&lt;/sup&gt;" }, "properties" : { "noteIndex" : 0 }, "schema" : "https://github.com/citation-style-language/schema/raw/master/csl-citation.json" }</w:instrText>
      </w:r>
      <w:r w:rsidR="00A31261" w:rsidRPr="003560AF">
        <w:rPr>
          <w:sz w:val="24"/>
          <w:szCs w:val="24"/>
          <w:lang w:val="en-US"/>
        </w:rPr>
        <w:fldChar w:fldCharType="separate"/>
      </w:r>
      <w:r w:rsidR="001D542E" w:rsidRPr="001D542E">
        <w:rPr>
          <w:noProof/>
          <w:sz w:val="24"/>
          <w:szCs w:val="24"/>
          <w:vertAlign w:val="superscript"/>
          <w:lang w:val="en-US"/>
        </w:rPr>
        <w:t>96,97</w:t>
      </w:r>
      <w:r w:rsidR="00A31261" w:rsidRPr="003560AF">
        <w:rPr>
          <w:sz w:val="24"/>
          <w:szCs w:val="24"/>
          <w:lang w:val="en-US"/>
        </w:rPr>
        <w:fldChar w:fldCharType="end"/>
      </w:r>
      <w:r w:rsidRPr="003560AF">
        <w:rPr>
          <w:sz w:val="24"/>
          <w:szCs w:val="24"/>
          <w:lang w:val="en-US"/>
        </w:rPr>
        <w:t xml:space="preserve"> (dark red to orange dashed lines in Figure </w:t>
      </w:r>
      <w:r w:rsidR="009E3E88" w:rsidRPr="003560AF">
        <w:rPr>
          <w:sz w:val="24"/>
          <w:szCs w:val="24"/>
          <w:lang w:val="en-US"/>
        </w:rPr>
        <w:t>3</w:t>
      </w:r>
      <w:r w:rsidR="00503F05" w:rsidRPr="003560AF">
        <w:rPr>
          <w:sz w:val="24"/>
          <w:szCs w:val="24"/>
          <w:lang w:val="en-US"/>
        </w:rPr>
        <w:t>.</w:t>
      </w:r>
      <w:r w:rsidR="00671C22" w:rsidRPr="003560AF">
        <w:rPr>
          <w:sz w:val="24"/>
          <w:szCs w:val="24"/>
          <w:lang w:val="en-US"/>
        </w:rPr>
        <w:t>2</w:t>
      </w:r>
      <w:r w:rsidRPr="003560AF">
        <w:rPr>
          <w:sz w:val="24"/>
          <w:szCs w:val="24"/>
          <w:lang w:val="en-US"/>
        </w:rPr>
        <w:t>a) the photoconductivity decays faster (with an inferred expo</w:t>
      </w:r>
      <w:r w:rsidR="009E3E88" w:rsidRPr="003560AF">
        <w:rPr>
          <w:sz w:val="24"/>
          <w:szCs w:val="24"/>
          <w:lang w:val="en-US"/>
        </w:rPr>
        <w:t xml:space="preserve">nential decay time of 1.35±0.02 </w:t>
      </w:r>
      <w:r w:rsidRPr="003560AF">
        <w:rPr>
          <w:sz w:val="24"/>
          <w:szCs w:val="24"/>
          <w:lang w:val="en-US"/>
        </w:rPr>
        <w:t xml:space="preserve">ns). The appearance of this temperature-activated carrier decay channel correlates with the emergence of a broad defect related sub-bandgap photoluminescence peaking at ~860 nm (see Figure </w:t>
      </w:r>
      <w:r w:rsidR="009E3E88" w:rsidRPr="003560AF">
        <w:rPr>
          <w:sz w:val="24"/>
          <w:szCs w:val="24"/>
          <w:lang w:val="en-US"/>
        </w:rPr>
        <w:t>3</w:t>
      </w:r>
      <w:r w:rsidR="00503F05" w:rsidRPr="003560AF">
        <w:rPr>
          <w:sz w:val="24"/>
          <w:szCs w:val="24"/>
          <w:lang w:val="en-US"/>
        </w:rPr>
        <w:t>.</w:t>
      </w:r>
      <w:r w:rsidR="00671C22" w:rsidRPr="003560AF">
        <w:rPr>
          <w:sz w:val="24"/>
          <w:szCs w:val="24"/>
          <w:lang w:val="en-US"/>
        </w:rPr>
        <w:t>2</w:t>
      </w:r>
      <w:r w:rsidRPr="003560AF">
        <w:rPr>
          <w:sz w:val="24"/>
          <w:szCs w:val="24"/>
          <w:lang w:val="en-US"/>
        </w:rPr>
        <w:t>b). This emission has recently been reported and assigned to acceptor (hole) states.</w:t>
      </w:r>
      <w:r w:rsidRPr="003560AF">
        <w:rPr>
          <w:sz w:val="24"/>
          <w:szCs w:val="24"/>
          <w:lang w:val="en-US"/>
        </w:rPr>
        <w:fldChar w:fldCharType="begin" w:fldLock="1"/>
      </w:r>
      <w:r w:rsidR="001D542E">
        <w:rPr>
          <w:sz w:val="24"/>
          <w:szCs w:val="24"/>
          <w:lang w:val="en-US"/>
        </w:rPr>
        <w:instrText>ADDIN CSL_CITATION { "citationItems" : [ { "id" : "ITEM-1", "itemData" : { "DOI" : "10.1021/ja512833n", "ISSN" : "0002-7863", "author" : [ { "dropping-particle" : "", "family" : "Wu", "given" : "Xiaoxi", "non-dropping-particle" : "", "parse-names" : false, "suffix" : "" }, { "dropping-particle" : "", "family" : "Trinh", "given" : "M. Tuan", "non-dropping-particle" : "", "parse-names" : false, "suffix" : "" }, { "dropping-particle" : "", "family" : "Niesner", "given" : "Daniel", "non-dropping-particle" : "", "parse-names" : false, "suffix" : "" }, { "dropping-particle" : "", "family" : "Zhu", "given" : "Haiming", "non-dropping-particle" : "", "parse-names" : false, "suffix" : "" }, { "dropping-particle" : "", "family" : "Norman", "given" : "Zachariah", "non-dropping-particle" : "", "parse-names" : false, "suffix" : "" }, { "dropping-particle" : "", "family" : "Owen", "given" : "Jonathan S.", "non-dropping-particle" : "", "parse-names" : false, "suffix" : "" }, { "dropping-particle" : "", "family" : "Yaffe", "given" : "Omer", "non-dropping-particle" : "", "parse-names" : false, "suffix" : "" }, { "dropping-particle" : "", "family" : "Kudisch", "given" : "Bryan J.", "non-dropping-particle" : "", "parse-names" : false, "suffix" : "" }, { "dropping-particle" : "", "family" : "Zhu", "given" : "X.-Y.", "non-dropping-particle" : "", "parse-names" : false, "suffix" : "" } ], "container-title" : "J. Am. Chem. Soc", "id" : "ITEM-1", "issued" : { "date-parts" : [ [ "2015" ] ] }, "page" : "2089-2096", "title" : "Trap States in Lead Iodide Perovskites", "type" : "article-journal", "volume" : "137" }, "uris" : [ "http://www.mendeley.com/documents/?uuid=accc8694-31dd-463f-98b8-0362448e7b08" ] } ], "mendeley" : { "formattedCitation" : "&lt;sup&gt;98&lt;/sup&gt;", "plainTextFormattedCitation" : "98", "previouslyFormattedCitation" : "&lt;sup&gt;98&lt;/sup&gt;"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98</w:t>
      </w:r>
      <w:r w:rsidRPr="003560AF">
        <w:rPr>
          <w:sz w:val="24"/>
          <w:szCs w:val="24"/>
          <w:lang w:val="en-US"/>
        </w:rPr>
        <w:fldChar w:fldCharType="end"/>
      </w:r>
      <w:r w:rsidRPr="003560AF">
        <w:rPr>
          <w:sz w:val="24"/>
          <w:szCs w:val="24"/>
          <w:lang w:val="en-US"/>
        </w:rPr>
        <w:t xml:space="preserve"> Interestingly, at 77 K both tetragonal and orthorhombic phases clearly coexist, as evident from the presence of the 2 characteristic emission peaks at ~ 775 nm </w:t>
      </w:r>
      <w:r w:rsidR="00716189">
        <w:rPr>
          <w:sz w:val="24"/>
          <w:szCs w:val="24"/>
          <w:lang w:val="en-US"/>
        </w:rPr>
        <w:t>and ~</w:t>
      </w:r>
      <w:r w:rsidRPr="003560AF">
        <w:rPr>
          <w:sz w:val="24"/>
          <w:szCs w:val="24"/>
          <w:lang w:val="en-US"/>
        </w:rPr>
        <w:t xml:space="preserve">750 nm, see orange dotted line in Figure </w:t>
      </w:r>
      <w:r w:rsidR="009E3E88" w:rsidRPr="003560AF">
        <w:rPr>
          <w:sz w:val="24"/>
          <w:szCs w:val="24"/>
          <w:lang w:val="en-US"/>
        </w:rPr>
        <w:t>3</w:t>
      </w:r>
      <w:r w:rsidR="00503F05" w:rsidRPr="003560AF">
        <w:rPr>
          <w:sz w:val="24"/>
          <w:szCs w:val="24"/>
          <w:lang w:val="en-US"/>
        </w:rPr>
        <w:t>.</w:t>
      </w:r>
      <w:r w:rsidR="00671C22" w:rsidRPr="003560AF">
        <w:rPr>
          <w:sz w:val="24"/>
          <w:szCs w:val="24"/>
          <w:lang w:val="en-US"/>
        </w:rPr>
        <w:t>2</w:t>
      </w:r>
      <w:r w:rsidRPr="003560AF">
        <w:rPr>
          <w:sz w:val="24"/>
          <w:szCs w:val="24"/>
          <w:lang w:val="en-US"/>
        </w:rPr>
        <w:t>b, in agreement with a previous report;</w:t>
      </w:r>
      <w:r w:rsidRPr="003560AF">
        <w:rPr>
          <w:sz w:val="24"/>
          <w:szCs w:val="24"/>
          <w:lang w:val="en-US"/>
        </w:rPr>
        <w:fldChar w:fldCharType="begin" w:fldLock="1"/>
      </w:r>
      <w:r w:rsidR="001D542E">
        <w:rPr>
          <w:sz w:val="24"/>
          <w:szCs w:val="24"/>
          <w:lang w:val="en-US"/>
        </w:rPr>
        <w:instrText>ADDIN CSL_CITATION { "citationItems" : [ { "id" : "ITEM-1", "itemData" : { "DOI" : "10.1063/1.4891595", "ISBN" : "2166-532X", "ISSN" : "2166-532X", "abstract" : "The optoelectronic properties of the mixed hybrid lead halide perovskite CH3NH3PbI3\u2212xClx have been subject to numerous recent studies related to its extraordinary capabilities as an absorber material in thin film solar cells. While the greatest part of the current research concentrates on the behavior of the perovskite at room temperature, the observed influence of phonon-coupling and excitonic effects on charge carrier dynamics suggests that low-temperature phenomena can give valuable additional insights into the underlying physics. Here, we present a temperature-dependent study of optical absorption and photoluminescence (PL) emission of vapor-deposited CH3NH3PbI3\u2212xClx exploring the nature of recombination channels in the room- and the low-temperature phase of the material. On cooling, we identify an up-shift of the absorption onset by about 0.1 eV at about 100 K, which is likely to correspond to the known tetragonal-to-orthorhombic transition of the pure halide CH3NH3PbI3. With further decreasing temperature, a second PL emission peak emerges in addition to the peak from the room-temperature phase. The transition on heating is found to occur at about 140 K, i.e., revealing significant hysteresis in the system. While PL decay lifetimes are found to be independent of temperature above the transition, significantly accelerated recombination is observed in the low-temperature phase. Our data suggest that small inclusions of domains adopting the room-temperature phase are responsible for this behavior rather than a spontaneous increase in the intrinsic rate constants. These observations show that even sparse lower-energy sites can have a strong impact on material performance, acting as charge recombination centres that may detrimentally affect photovoltaic performance but that may also prove useful for optoelectronic applications such as lasing by enhancing population inversion.",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"APL Materials", "id" : "ITEM-1", "issue" : "8", "issued" : { "date-parts" : [ [ "2014" ] ] }, "page" : "081513", "title" : "Charge carrier recombination channels in the low-temperature phase of organic-inorganic lead halide perovskite thin films", "type" : "article-journal", "volume" : "2" }, "uris" : [ "http://www.mendeley.com/documents/?uuid=fca84083-cf50-46f4-af93-90fd9634d13b" ] } ], "mendeley" : { "formattedCitation" : "&lt;sup&gt;99&lt;/sup&gt;", "plainTextFormattedCitation" : "99", "previouslyFormattedCitation" : "&lt;sup&gt;99&lt;/sup&gt;"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99</w:t>
      </w:r>
      <w:r w:rsidRPr="003560AF">
        <w:rPr>
          <w:sz w:val="24"/>
          <w:szCs w:val="24"/>
          <w:lang w:val="en-US"/>
        </w:rPr>
        <w:fldChar w:fldCharType="end"/>
      </w:r>
      <w:r w:rsidRPr="003560AF">
        <w:rPr>
          <w:sz w:val="24"/>
          <w:szCs w:val="24"/>
          <w:lang w:val="en-US"/>
        </w:rPr>
        <w:t xml:space="preserve"> the persistence of both crystal phases at low temperature could reflect the existence of domains with different degree of ordering of methyl ammonium ions. This could translate to local perturbations of band edges (between or within single crystal domains) which could potentially assist exciton dissociation and electron-hole localization.</w:t>
      </w:r>
      <w:r w:rsidRPr="003560AF">
        <w:rPr>
          <w:sz w:val="24"/>
          <w:szCs w:val="24"/>
          <w:lang w:val="en-US"/>
        </w:rPr>
        <w:fldChar w:fldCharType="begin" w:fldLock="1"/>
      </w:r>
      <w:r w:rsidR="001D542E">
        <w:rPr>
          <w:sz w:val="24"/>
          <w:szCs w:val="24"/>
          <w:lang w:val="en-US"/>
        </w:rPr>
        <w:instrText>ADDIN CSL_CITATION { "citationItems" : [ { "id" : "ITEM-1", "itemData" : { "author" : [ { "dropping-particle" : "", "family" : "Ma", "given" : "Jie", "non-dropping-particle" : "", "parse-names" : false, "suffix" : "" }, { "dropping-particle" : "", "family" : "Wang", "given" : "Lin-wang", "non-dropping-particle" : "", "parse-names" : false, "suffix" : "" } ], "container-title" : "Nano Lett.", "id" : "ITEM-1", "issued" : { "date-parts" : [ [ "2015" ] ] }, "page" : "248-253", "title" : "Nanoscale Charge Localization Induced by Random Orientations of Organic Molecules in Hybrid Perovskite CH3NH3PbI3", "type" : "article-journal", "volume" : "15" }, "uris" : [ "http://www.mendeley.com/documents/?uuid=6d5fb554-d517-4894-9156-1e705b183494" ] } ], "mendeley" : { "formattedCitation" : "&lt;sup&gt;100&lt;/sup&gt;", "plainTextFormattedCitation" : "100", "previouslyFormattedCitation" : "&lt;sup&gt;100&lt;/sup&gt;"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100</w:t>
      </w:r>
      <w:r w:rsidRPr="003560AF">
        <w:rPr>
          <w:sz w:val="24"/>
          <w:szCs w:val="24"/>
          <w:lang w:val="en-US"/>
        </w:rPr>
        <w:fldChar w:fldCharType="end"/>
      </w:r>
    </w:p>
    <w:p w14:paraId="3918F282" w14:textId="77777777" w:rsidR="005739DE" w:rsidRDefault="005739DE" w:rsidP="00B156F6">
      <w:pPr>
        <w:spacing w:line="360" w:lineRule="auto"/>
        <w:jc w:val="both"/>
        <w:rPr>
          <w:sz w:val="24"/>
          <w:szCs w:val="24"/>
          <w:lang w:val="en-US"/>
        </w:rPr>
      </w:pPr>
    </w:p>
    <w:p w14:paraId="54779AF0" w14:textId="77777777" w:rsidR="00E96CBA" w:rsidRDefault="00E96CBA" w:rsidP="00B156F6">
      <w:pPr>
        <w:spacing w:line="360" w:lineRule="auto"/>
        <w:jc w:val="both"/>
        <w:rPr>
          <w:sz w:val="24"/>
          <w:szCs w:val="24"/>
          <w:lang w:val="en-US"/>
        </w:rPr>
      </w:pPr>
    </w:p>
    <w:p w14:paraId="0D1C4A62" w14:textId="77777777" w:rsidR="005739DE" w:rsidRPr="003560AF" w:rsidRDefault="005739DE" w:rsidP="00B156F6">
      <w:pPr>
        <w:spacing w:line="360" w:lineRule="auto"/>
        <w:jc w:val="both"/>
        <w:rPr>
          <w:sz w:val="24"/>
          <w:szCs w:val="24"/>
          <w:lang w:val="en-US"/>
        </w:rPr>
      </w:pPr>
    </w:p>
    <w:p w14:paraId="532C7C3E" w14:textId="77777777" w:rsidR="00AE48BA" w:rsidRPr="003560AF" w:rsidRDefault="00AE48BA" w:rsidP="00B156F6">
      <w:pPr>
        <w:spacing w:line="360" w:lineRule="auto"/>
        <w:jc w:val="both"/>
        <w:rPr>
          <w:sz w:val="24"/>
          <w:szCs w:val="24"/>
          <w:lang w:val="en-US"/>
        </w:rPr>
      </w:pPr>
      <w:r w:rsidRPr="003560AF">
        <w:rPr>
          <w:noProof/>
          <w:sz w:val="24"/>
          <w:szCs w:val="24"/>
          <w:lang w:val="en-US"/>
        </w:rPr>
        <w:lastRenderedPageBreak/>
        <w:drawing>
          <wp:inline distT="0" distB="0" distL="0" distR="0" wp14:anchorId="07E6599F" wp14:editId="502B2DE7">
            <wp:extent cx="2888501" cy="2013216"/>
            <wp:effectExtent l="0" t="0" r="7620" b="6350"/>
            <wp:docPr id="3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2889770" cy="2014101"/>
                    </a:xfrm>
                    <a:prstGeom prst="rect">
                      <a:avLst/>
                    </a:prstGeom>
                  </pic:spPr>
                </pic:pic>
              </a:graphicData>
            </a:graphic>
          </wp:inline>
        </w:drawing>
      </w:r>
      <w:r w:rsidRPr="003560AF">
        <w:rPr>
          <w:noProof/>
          <w:sz w:val="24"/>
          <w:szCs w:val="24"/>
          <w:lang w:val="en-US"/>
        </w:rPr>
        <w:drawing>
          <wp:inline distT="0" distB="0" distL="0" distR="0" wp14:anchorId="0F0F9529" wp14:editId="299090E6">
            <wp:extent cx="2719228" cy="1910549"/>
            <wp:effectExtent l="0" t="0" r="5080" b="0"/>
            <wp:docPr id="3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2733646" cy="1920679"/>
                    </a:xfrm>
                    <a:prstGeom prst="rect">
                      <a:avLst/>
                    </a:prstGeom>
                  </pic:spPr>
                </pic:pic>
              </a:graphicData>
            </a:graphic>
          </wp:inline>
        </w:drawing>
      </w:r>
    </w:p>
    <w:p w14:paraId="6CA73741" w14:textId="7A425270" w:rsidR="00AE48BA" w:rsidRPr="003560AF" w:rsidRDefault="00AE48BA" w:rsidP="00212CDE">
      <w:pPr>
        <w:spacing w:line="360" w:lineRule="auto"/>
        <w:jc w:val="both"/>
        <w:rPr>
          <w:sz w:val="24"/>
          <w:szCs w:val="24"/>
          <w:lang w:val="en-US"/>
        </w:rPr>
      </w:pPr>
      <w:r w:rsidRPr="003560AF">
        <w:rPr>
          <w:sz w:val="24"/>
          <w:szCs w:val="24"/>
          <w:lang w:val="en-US"/>
        </w:rPr>
        <w:t xml:space="preserve">Figure </w:t>
      </w:r>
      <w:r w:rsidR="009E3E88" w:rsidRPr="003560AF">
        <w:rPr>
          <w:sz w:val="24"/>
          <w:szCs w:val="24"/>
          <w:lang w:val="en-US"/>
        </w:rPr>
        <w:t>3</w:t>
      </w:r>
      <w:r w:rsidR="00503F05" w:rsidRPr="003560AF">
        <w:rPr>
          <w:sz w:val="24"/>
          <w:szCs w:val="24"/>
          <w:lang w:val="en-US"/>
        </w:rPr>
        <w:t>.</w:t>
      </w:r>
      <w:r w:rsidR="00671C22" w:rsidRPr="003560AF">
        <w:rPr>
          <w:sz w:val="24"/>
          <w:szCs w:val="24"/>
          <w:lang w:val="en-US"/>
        </w:rPr>
        <w:t>2</w:t>
      </w:r>
      <w:r w:rsidRPr="003560AF">
        <w:rPr>
          <w:sz w:val="24"/>
          <w:szCs w:val="24"/>
          <w:lang w:val="en-US"/>
        </w:rPr>
        <w:t xml:space="preserve"> a) Normalized real-valued photoconductivity (log scale) as a function of pump-probe delay for MAPbI</w:t>
      </w:r>
      <w:r w:rsidRPr="003560AF">
        <w:rPr>
          <w:sz w:val="24"/>
          <w:szCs w:val="24"/>
          <w:vertAlign w:val="subscript"/>
          <w:lang w:val="en-US"/>
        </w:rPr>
        <w:t>3</w:t>
      </w:r>
      <w:r w:rsidRPr="003560AF">
        <w:rPr>
          <w:sz w:val="24"/>
          <w:szCs w:val="24"/>
          <w:lang w:val="en-US"/>
        </w:rPr>
        <w:t>(Cl) for temperatures &gt;150 K (black-300K, dark gray-250</w:t>
      </w:r>
      <w:r w:rsidR="005203B8" w:rsidRPr="003560AF">
        <w:rPr>
          <w:sz w:val="24"/>
          <w:szCs w:val="24"/>
          <w:lang w:val="en-US"/>
        </w:rPr>
        <w:t xml:space="preserve"> </w:t>
      </w:r>
      <w:r w:rsidRPr="003560AF">
        <w:rPr>
          <w:sz w:val="24"/>
          <w:szCs w:val="24"/>
          <w:lang w:val="en-US"/>
        </w:rPr>
        <w:t>K, gray-200</w:t>
      </w:r>
      <w:r w:rsidR="005203B8" w:rsidRPr="003560AF">
        <w:rPr>
          <w:sz w:val="24"/>
          <w:szCs w:val="24"/>
          <w:lang w:val="en-US"/>
        </w:rPr>
        <w:t xml:space="preserve"> </w:t>
      </w:r>
      <w:r w:rsidRPr="003560AF">
        <w:rPr>
          <w:sz w:val="24"/>
          <w:szCs w:val="24"/>
          <w:lang w:val="en-US"/>
        </w:rPr>
        <w:t>K, LT gray-150</w:t>
      </w:r>
      <w:r w:rsidR="005203B8" w:rsidRPr="003560AF">
        <w:rPr>
          <w:sz w:val="24"/>
          <w:szCs w:val="24"/>
          <w:lang w:val="en-US"/>
        </w:rPr>
        <w:t xml:space="preserve"> </w:t>
      </w:r>
      <w:r w:rsidRPr="003560AF">
        <w:rPr>
          <w:sz w:val="24"/>
          <w:szCs w:val="24"/>
          <w:lang w:val="en-US"/>
        </w:rPr>
        <w:t>K) and &lt;150 K (dark red-130K, red-100K, orange-77</w:t>
      </w:r>
      <w:r w:rsidR="005203B8" w:rsidRPr="003560AF">
        <w:rPr>
          <w:sz w:val="24"/>
          <w:szCs w:val="24"/>
          <w:lang w:val="en-US"/>
        </w:rPr>
        <w:t xml:space="preserve"> </w:t>
      </w:r>
      <w:r w:rsidRPr="003560AF">
        <w:rPr>
          <w:sz w:val="24"/>
          <w:szCs w:val="24"/>
          <w:lang w:val="en-US"/>
        </w:rPr>
        <w:t xml:space="preserve">K) with excitation wavelength 400 nm at a </w:t>
      </w:r>
      <w:proofErr w:type="spellStart"/>
      <w:r w:rsidRPr="003560AF">
        <w:rPr>
          <w:sz w:val="24"/>
          <w:szCs w:val="24"/>
          <w:lang w:val="en-US"/>
        </w:rPr>
        <w:t>fluence</w:t>
      </w:r>
      <w:proofErr w:type="spellEnd"/>
      <w:r w:rsidRPr="003560AF">
        <w:rPr>
          <w:sz w:val="24"/>
          <w:szCs w:val="24"/>
          <w:lang w:val="en-US"/>
        </w:rPr>
        <w:t xml:space="preserve"> of 2.8 </w:t>
      </w:r>
      <w:r w:rsidRPr="003560AF">
        <w:rPr>
          <w:sz w:val="24"/>
          <w:szCs w:val="24"/>
          <w:lang w:val="en-US"/>
        </w:rPr>
        <w:sym w:font="Symbol" w:char="F06D"/>
      </w:r>
      <w:r w:rsidRPr="003560AF">
        <w:rPr>
          <w:sz w:val="24"/>
          <w:szCs w:val="24"/>
          <w:lang w:val="en-US"/>
        </w:rPr>
        <w:t>J cm</w:t>
      </w:r>
      <w:r w:rsidRPr="003560AF">
        <w:rPr>
          <w:sz w:val="24"/>
          <w:szCs w:val="24"/>
          <w:vertAlign w:val="superscript"/>
          <w:lang w:val="en-US"/>
        </w:rPr>
        <w:t>-2</w:t>
      </w:r>
      <w:r w:rsidRPr="003560AF">
        <w:rPr>
          <w:sz w:val="24"/>
          <w:szCs w:val="24"/>
          <w:lang w:val="en-US"/>
        </w:rPr>
        <w:t>. The inset shows the correlation between normalized real-valued photoconductivity (in black) and time resolved photoluminescence (in green) over 1 ns tempor</w:t>
      </w:r>
      <w:r w:rsidR="00CC4A5E" w:rsidRPr="003560AF">
        <w:rPr>
          <w:sz w:val="24"/>
          <w:szCs w:val="24"/>
          <w:lang w:val="en-US"/>
        </w:rPr>
        <w:t xml:space="preserve">al window at room temperature. </w:t>
      </w:r>
      <w:r w:rsidRPr="003560AF">
        <w:rPr>
          <w:sz w:val="24"/>
          <w:szCs w:val="24"/>
          <w:lang w:val="en-US"/>
        </w:rPr>
        <w:t xml:space="preserve">b) Normalized photoluminescence in the 300 – 77 K temperature ranges, excitation 400 nm, power ~1 </w:t>
      </w:r>
      <w:proofErr w:type="spellStart"/>
      <w:r w:rsidRPr="003560AF">
        <w:rPr>
          <w:sz w:val="24"/>
          <w:szCs w:val="24"/>
          <w:lang w:val="en-US"/>
        </w:rPr>
        <w:t>mW</w:t>
      </w:r>
      <w:proofErr w:type="spellEnd"/>
      <w:r w:rsidRPr="003560AF">
        <w:rPr>
          <w:sz w:val="24"/>
          <w:szCs w:val="24"/>
          <w:lang w:val="en-US"/>
        </w:rPr>
        <w:t>. Measurements at 300 K are highlighted with open circles in both panels. The transition around 150 K in both conductivity and photoluminescence can be attributed to a transition from the high-temperature tetragonal phase to the low-temperature orthorhombic phase.</w:t>
      </w:r>
    </w:p>
    <w:p w14:paraId="65FFA58F" w14:textId="77777777" w:rsidR="00AE48BA" w:rsidRPr="003560AF" w:rsidRDefault="00AE48BA" w:rsidP="00B156F6">
      <w:pPr>
        <w:spacing w:line="360" w:lineRule="auto"/>
        <w:jc w:val="both"/>
        <w:rPr>
          <w:sz w:val="24"/>
          <w:szCs w:val="24"/>
          <w:lang w:val="en-US"/>
        </w:rPr>
      </w:pPr>
    </w:p>
    <w:p w14:paraId="1B7F3CFD" w14:textId="70CD8E70" w:rsidR="00AE48BA" w:rsidRPr="003560AF" w:rsidRDefault="00BC0C2D" w:rsidP="00000AA0">
      <w:pPr>
        <w:spacing w:line="360" w:lineRule="auto"/>
        <w:ind w:firstLine="720"/>
        <w:jc w:val="both"/>
        <w:rPr>
          <w:sz w:val="24"/>
          <w:szCs w:val="24"/>
          <w:lang w:val="en-US"/>
        </w:rPr>
      </w:pPr>
      <w:r w:rsidRPr="003560AF">
        <w:rPr>
          <w:sz w:val="24"/>
          <w:szCs w:val="24"/>
          <w:lang w:val="en-US"/>
        </w:rPr>
        <w:t>Time-resolved photoluminescence (</w:t>
      </w:r>
      <w:r w:rsidR="00AE48BA" w:rsidRPr="003560AF">
        <w:rPr>
          <w:sz w:val="24"/>
          <w:szCs w:val="24"/>
          <w:lang w:val="en-US"/>
        </w:rPr>
        <w:t>TRPL</w:t>
      </w:r>
      <w:r w:rsidRPr="003560AF">
        <w:rPr>
          <w:sz w:val="24"/>
          <w:szCs w:val="24"/>
          <w:lang w:val="en-US"/>
        </w:rPr>
        <w:t>)</w:t>
      </w:r>
      <w:r w:rsidR="00AE48BA" w:rsidRPr="003560AF">
        <w:rPr>
          <w:sz w:val="24"/>
          <w:szCs w:val="24"/>
          <w:lang w:val="en-US"/>
        </w:rPr>
        <w:t xml:space="preserve"> data in a temporal window of 1 </w:t>
      </w:r>
      <w:proofErr w:type="spellStart"/>
      <w:r w:rsidR="00AE48BA" w:rsidRPr="003560AF">
        <w:rPr>
          <w:sz w:val="24"/>
          <w:szCs w:val="24"/>
          <w:lang w:val="en-US"/>
        </w:rPr>
        <w:t>μs</w:t>
      </w:r>
      <w:proofErr w:type="spellEnd"/>
      <w:r w:rsidR="00AE48BA" w:rsidRPr="003560AF">
        <w:rPr>
          <w:sz w:val="24"/>
          <w:szCs w:val="24"/>
          <w:lang w:val="en-US"/>
        </w:rPr>
        <w:t xml:space="preserve"> (see Figure </w:t>
      </w:r>
      <w:r w:rsidR="00716189">
        <w:rPr>
          <w:sz w:val="24"/>
          <w:szCs w:val="24"/>
          <w:lang w:val="en-US"/>
        </w:rPr>
        <w:t>3</w:t>
      </w:r>
      <w:r w:rsidR="00E8119B" w:rsidRPr="003560AF">
        <w:rPr>
          <w:sz w:val="24"/>
          <w:szCs w:val="24"/>
          <w:lang w:val="en-US"/>
        </w:rPr>
        <w:t>.7</w:t>
      </w:r>
      <w:r w:rsidR="00AE48BA" w:rsidRPr="003560AF">
        <w:rPr>
          <w:sz w:val="24"/>
          <w:szCs w:val="24"/>
          <w:lang w:val="en-US"/>
        </w:rPr>
        <w:t xml:space="preserve">) reveal first-order decay dynamics for the ~775 nm emission with </w:t>
      </w:r>
      <m:oMath>
        <m:r>
          <w:rPr>
            <w:rFonts w:ascii="Cambria Math" w:hAnsi="Cambria Math"/>
            <w:sz w:val="24"/>
            <w:szCs w:val="24"/>
            <w:lang w:val="en-US"/>
          </w:rPr>
          <m:t>τ</m:t>
        </m:r>
      </m:oMath>
      <w:r w:rsidR="00AE48BA" w:rsidRPr="003560AF">
        <w:rPr>
          <w:sz w:val="24"/>
          <w:szCs w:val="24"/>
          <w:lang w:val="en-US"/>
        </w:rPr>
        <w:t>(300 K) = 129.1±0.7 ns. The first-order decay lifetime is within the range of values previously reported for MAPbI</w:t>
      </w:r>
      <w:r w:rsidR="00AE48BA" w:rsidRPr="003560AF">
        <w:rPr>
          <w:sz w:val="24"/>
          <w:szCs w:val="24"/>
          <w:vertAlign w:val="subscript"/>
          <w:lang w:val="en-US"/>
        </w:rPr>
        <w:t>3</w:t>
      </w:r>
      <w:r w:rsidR="00AE48BA" w:rsidRPr="003560AF">
        <w:rPr>
          <w:sz w:val="24"/>
          <w:szCs w:val="24"/>
          <w:lang w:val="en-US"/>
        </w:rPr>
        <w:t xml:space="preserve"> and MAPbI</w:t>
      </w:r>
      <w:r w:rsidR="00AE48BA" w:rsidRPr="003560AF">
        <w:rPr>
          <w:sz w:val="24"/>
          <w:szCs w:val="24"/>
          <w:vertAlign w:val="subscript"/>
          <w:lang w:val="en-US"/>
        </w:rPr>
        <w:t>3</w:t>
      </w:r>
      <w:r w:rsidR="00AE48BA" w:rsidRPr="003560AF">
        <w:rPr>
          <w:sz w:val="24"/>
          <w:szCs w:val="24"/>
          <w:lang w:val="en-US"/>
        </w:rPr>
        <w:t>(Cl) samples (in the range 1-300 ns).</w:t>
      </w:r>
      <w:r w:rsidR="00AE48BA" w:rsidRPr="003560AF">
        <w:rPr>
          <w:sz w:val="24"/>
          <w:szCs w:val="24"/>
          <w:lang w:val="en-US"/>
        </w:rPr>
        <w:fldChar w:fldCharType="begin" w:fldLock="1"/>
      </w:r>
      <w:r w:rsidR="001D542E">
        <w:rPr>
          <w:sz w:val="24"/>
          <w:szCs w:val="24"/>
          <w:lang w:val="en-US"/>
        </w:rPr>
        <w:instrText>ADDIN CSL_CITATION { "citationItems" : [ { "id" : "ITEM-1", "itemData" : { "DOI" : "10.1126/science.1228604", "ISSN" : "1095-9203", "PMID" : "23042296", "abstract" : "The energy costs associated with separating tightly bound excitons (photoinduced electron-hole pairs) and extracting free charges from highly disordered low-mobility networks represent fundamental losses for many low-cost photovoltaic technologies. We report a low-cost, solution-processable solar cell, based on a highly crystalline perovskite absorber with intense visible to near-infrared absorptivity, that has a power conversion efficiency of 10.9% in a single-junction device under simulated full sunlight. This \"meso-superstructured solar cell\" exhibits exceptionally few fundamental energy losses; it can generate open-circuit photovoltages of more than 1.1 volts, despite the relatively narrow absorber band gap of 1.55 electron volts. The functionality arises from the use of mesoporous alumina as an inert scaffold that structures the absorber and forces electrons to reside in and be transported through the perovskite.", "author" : [ { "dropping-particle" : "", "family" : "Lee", "given" : "Michael M", "non-dropping-particle" : "", "parse-names" : false, "suffix" : "" }, { "dropping-particle" : "", "family" : "Teuscher", "given" : "Jo\u00ebl", "non-dropping-particle" : "", "parse-names" : false, "suffix" : "" }, { "dropping-particle" : "", "family" : "Miyasaka", "given" : "Tsutomu", "non-dropping-particle" : "", "parse-names" : false, "suffix" : "" }, { "dropping-particle" : "", "family" : "Murakami", "given" : "Takurou N", "non-dropping-particle" : "", "parse-names" : false, "suffix" : "" }, { "dropping-particle" : "", "family" : "Snaith", "given" : "Henry J", "non-dropping-particle" : "", "parse-names" : false, "suffix" : "" } ], "container-title" : "Science", "id" : "ITEM-1", "issue" : "6107", "issued" : { "date-parts" : [ [ "2012", "11" ] ] }, "page" : "643-7", "title" : "Efficient hybrid solar cells based on meso-superstructured organometal halide perovskites.", "type" : "article-journal", "volume" : "338" }, "uris" : [ "http://www.mendeley.com/documents/?uuid=e387c849-02cc-44f8-986e-0f7276cbddcb" ] }, { "id" : "ITEM-2", "itemData" : { "DOI" : "10.1126/science.1243982", "ISSN" : "1095-9203", "PMID" : "24136964", "abstract" : "Organic-inorganic perovskites have shown promise as high-performance absorbers in solar cells, first as a coating on a mesoporous metal oxide scaffold and more recently as a solid layer in planar heterojunction architectures. Here, we report transient absorption and photoluminescence-quenching measurements to determine the electron-hole diffusion lengths, diffusion constants, and lifetimes in mixed halide (CH3NH3PbI(3-x)Cl(x)) and triiodide (CH3NH3PbI3) perovskite absorbers. We found that the diffusion lengths are greater than 1 micrometer in the mixed halide perovskite, which is an order of magnitude greater than the absorption depth. In contrast, the triiodide absorber has electron-hole diffusion lengths of ~100 nanometers. These results justify the high efficiency of planar heterojunction perovskite solar cells and identify a critical parameter to optimize for future perovskite absorber development.", "author" : [ { "dropping-particle" : "", "family" : "Stranks", "given" : "Samuel D", "non-dropping-particle" : "", "parse-names" : false, "suffix" : "" }, { "dropping-particle" : "", "family" : "Eperon", "given" : "Giles E", "non-dropping-particle" : "", "parse-names" : false, "suffix" : "" }, { "dropping-particle" : "", "family" : "Grancini", "given" : "Giulia", "non-dropping-particle" : "", "parse-names" : false, "suffix" : "" }, { "dropping-particle" : "", "family" : "Menelaou", "given" : "Christopher", "non-dropping-particle" : "", "parse-names" : false, "suffix" : "" }, { "dropping-particle" : "", "family" : "Alcocer", "given" : "Marcelo J P", "non-dropping-particle" : "", "parse-names" : false, "suffix" : "" }, { "dropping-particle" : "", "family" : "Leijtens", "given" : "Tomas", "non-dropping-particle" : "", "parse-names" : false, "suffix" : "" }, { "dropping-particle" : "", "family" : "Herz", "given" : "Laura M", "non-dropping-particle" : "", "parse-names" : false, "suffix" : "" }, { "dropping-particle" : "", "family" : "Petrozza", "given" : "Annamaria", "non-dropping-particle" : "", "parse-names" : false, "suffix" : "" }, { "dropping-particle" : "", "family" : "Snaith", "given" : "Henry J", "non-dropping-particle" : "", "parse-names" : false, "suffix" : "" } ], "container-title" : "Science (New York, N.Y.)", "id" : "ITEM-2", "issue" : "6156", "issued" : { "date-parts" : [ [ "2013", "10" ] ] }, "page" : "341-344", "title" : "Electron-hole diffusion lengths exceeding 1 micrometer in an organometal trihalide perovskite absorber.", "type" : "article-journal", "volume" : "342" }, "uris" : [ "http://www.mendeley.com/documents/?uuid=49d6b54b-f0b6-45bc-b8c9-3dc1aef3353e" ] }, { "id" : "ITEM-3", "itemData" : { "DOI" : "10.1002/adma.201305172", "ISSN" : "09359648", "author" : [ { "dropping-particle" : "", "family" : "Wehrenfennig", "given" : "Christian", "non-dropping-particle" : "", "parse-names" : false, "suffix" : "" }, { "dropping-particle" : "", "family" : "Eperon", "given" : "Giles E.", "non-dropping-particle" : "", "parse-names" : false, "suffix" : "" }, { "dropping-particle" : "", "family" : "Johnston", "given" : "Michael B.", "non-dropping-particle" : "", "parse-names" : false, "suffix" : "" }, { "dropping-particle" : "", "family" : "Snaith", "given" : "Henry J.", "non-dropping-particle" : "", "parse-names" : false, "suffix" : "" }, { "dropping-particle" : "", "family" : "Herz", "given" : "Laura M.", "non-dropping-particle" : "", "parse-names" : false, "suffix" : "" } ], "container-title" : "Adv. Mater.", "id" : "ITEM-3", "issued" : { "date-parts" : [ [ "2014", "12" ] ] }, "page" : "1584-1589", "title" : "High Charge Carrier Mobilities and Lifetimes in Organolead Trihalide Perovskites", "type" : "article-journal", "volume" : "26" }, "uris" : [ "http://www.mendeley.com/documents/?uuid=831d0676-4f0d-409a-8c4e-e7ea1084d4fd" ] }, { "id" : "ITEM-4", "itemData" : { "author" : [ { "dropping-particle" : "", "family" : "Wehrenfennig", "given" : "Christian", "non-dropping-particle" : "", "parse-names" : false, "suffix" : "" }, { "dropping-particle" : "", "family" : "Liu", "given" : "Mingzhen", "non-dropping-particle" : "", "parse-names" : false, "suffix" : "" } ], "container-title" : "J. Phys. Chem. Lett.", "id" : "ITEM-4", "issued" : { "date-parts" : [ [ "2014" ] ] }, "page" : "1300-1306", "title" : "Homogeneous Emission Line Broadening in the Organo Lead Halide Perovskite CH3NH3PbI3\u2013x Cl x", "type" : "article-journal", "volume" : "5" }, "uris" : [ "http://www.mendeley.com/documents/?uuid=aa31f140-e216-4210-aa00-7ffac15e55a7" ] }, { "id" : "ITEM-5", "itemData" : { "DOI" : "10.1021/jz500858a", "ISBN" : "1948-7185", "ISSN" : "19487185", "abstract" : "Solar cells based on organometal halide perovskites have seen rapidly increasing efficiencies, now exceeding 15%. Despite this progress, there is still limited knowledge on the fundamental photophysics. Here we use microwave photoconductance and photoluminescence measurements to investigate the temperature dependence of the carrier generation, mobility, and recombination in (CH3NH3)PbI3. At temperatures maintaining the tetragonal crystal phase of the perovskite, we find an exciton binding energy of about 32 meV, leading to a temperature-dependent yield of highly mobile (6.2 cm2/(V s) at 300 K) charge carriers. At higher laser intensities, second-order recombination with a rate constant of \u03b3 = 13 \u00d7 10\u201310 cm3 s\u20131 becomes apparent. Reducing the temperature results in increasing charge carrier mobilities following a T\u20131.6 dependence, which we attribute to a reduction in phonon scattering (\u03a3\u03bc = 16 cm2/(V s) at 165 K). Despite the fact that \u03a3\u03bc increases, \u03b3 diminishes with a factor six, implying that charge recombination in (CH3NH3)PbI3 is temperature activated. The results underline the importance of the perovskite crystal structure, the exciton binding energy, and the activation energy for recombination as key factors in optimizing new perovskite materials.", "author" : [ { "dropping-particle" : "", "family" : "Savenije", "given" : "Tom J.", "non-dropping-particle" : "", "parse-names" : false, "suffix" : "" }, { "dropping-particle" : "", "family" : "Ponseca", "given" : "Carlito S.", "non-dropping-particle" : "", "parse-names" : false, "suffix" : "" }, { "dropping-particle" : "", "family" : "Kunneman", "given" : "Lucas", "non-dropping-particle" : "", "parse-names" : false, "suffix" : "" }, { "dropping-particle" : "", "family" : "Abdellah", "given" : "Mohamed", "non-dropping-particle" : "", "parse-names" : false, "suffix" : "" }, { "dropping-particle" : "", "family" : "Zheng", "given" : "Kaibo", "non-dropping-particle" : "", "parse-names" : false, "suffix" : "" }, { "dropping-particle" : "", "family" : "Tian", "given" : "Yuxi", "non-dropping-particle" : "", "parse-names" : false, "suffix" : "" }, { "dropping-particle" : "", "family" : "Zhu", "given" : "Qiushi", "non-dropping-particle" : "", "parse-names" : false, "suffix" : "" }, { "dropping-particle" : "", "family" : "Canton", "given" : "Sophie E.", "non-dropping-particle" : "", "parse-names" : false, "suffix" : "" }, { "dropping-particle" : "", "family" : "Scheblykin", "given" : "Ivan G.", "non-dropping-particle" : "", "parse-names" : false, "suffix" : "" }, { "dropping-particle" : "", "family" : "Pullerits", "given" : "Tonu", "non-dropping-particle" : "", "parse-names" : false, "suffix" : "" }, { "dropping-particle" : "", "family" : "Yartsev", "given" : "Arkady", "non-dropping-particle" : "", "parse-names" : false, "suffix" : "" }, { "dropping-particle" : "", "family" : "Sundstr\u00f6m", "given" : "Villy", "non-dropping-particle" : "", "parse-names" : false, "suffix" : "" } ], "container-title" : "J. Phys. Chem. Lett.", "id" : "ITEM-5", "issued" : { "date-parts" : [ [ "2014" ] ] }, "page" : "2189-2194", "title" : "Thermally activated exciton dissociation and recombination control the carrier dynamics in organometal halide perovskite", "type" : "article-journal", "volume" : "5" }, "uris" : [ "http://www.mendeley.com/documents/?uuid=756c6db5-66aa-4e38-a282-9ac6d1dac0f1" ] }, { "id" : "ITEM-6", "itemData" : { "DOI" : "10.1038/nphoton.2014.171", "ISBN" : "1749-4885", "ISSN" : "1749-4885", "abstract" : "The unique and promising properties of semiconducting organometal halide perovskites have brought these materials to the forefront of solar energy research. Here, we present new insights into the excited-state properties of CH3NH3PbI3 thin films through femtosecond transient absorption spectroscopy measurements. The photoinduced bleach recovery at 760 nm reveals that band-edge recombination follows second-order kinetics, indicating that the dominant relaxation pathway is via recombination of free electrons and holes. Addnl., charge accumulation in the perovskite films leads to an increase in the intrinsic bandgap that follows the Burstein-Moss band filling model. Both the recombination mechanism and the band-edge shift are studied as a function of the photogenerated carrier d. and serve to elucidate the behavior of charge carriers in hybrid perovskites. These results offer insights into the intrinsic photophysics of semiconducting organometal halide perovskites with direct implications for photovoltaic and optoelectronic applications. [on SciFinder(R)]", "author" : [ { "dropping-particle" : "", "family" : "Manser", "given" : "Joseph S", "non-dropping-particle" : "", "parse-names" : false, "suffix" : "" }, { "dropping-particle" : "V", "family" : "Kamat", "given" : "Prashant", "non-dropping-particle" : "", "parse-names" : false, "suffix" : "" } ], "container-title" : "Nat. Photonics", "id" : "ITEM-6", "issue" : "9", "issued" : { "date-parts" : [ [ "2014" ] ] }, "page" : "737-743", "publisher" : "Nature Publishing Group", "title" : "Band filling with free charge carriers in organometal halide perovskites", "type" : "article-journal", "volume" : "8" }, "uris" : [ "http://www.mendeley.com/documents/?uuid=3a9fa7cb-79e0-4c42-b5df-84fca707cd4d" ] }, { "id" : "ITEM-7", "itemData" : { "author" : [ { "dropping-particle" : "", "family" : "Yamada", "given" : "Yasuhiro", "non-dropping-particle" : "", "parse-names" : false, "suffix" : "" }, { "dropping-particle" : "", "family" : "Nakamura", "given" : "Toru", "non-dropping-particle" : "", "parse-names" : false, "suffix" : "" }, { "dropping-particle" : "", "family" : "Endo", "given" : "Masaru", "non-dropping-particle" : "", "parse-names" : false, "suffix" : "" }, { "dropping-particle" : "", "family" : "Wakamiya", "given" : "Atsushi", "non-dropping-particle" : "", "parse-names" : false, "suffix" : "" }, { "dropping-particle" : "", "family" : "Kanemitsu", "given" : "Yoshihiko", "non-dropping-particle" : "", "parse-names" : false, "suffix" : "" } ], "container-title" : "J. Am. Chem. Soc", "id" : "ITEM-7", "issued" : { "date-parts" : [ [ "2014" ] ] }, "page" : "11610\u221211613", "title" : "Photocarrier Recombination Dynamics in Perovskite CH3NH3PbI3 for Solar Cell Applications", "type" : "article-journal", "volume" : "136" }, "uris" : [ "http://www.mendeley.com/documents/?uuid=51d55689-f80d-413f-a00a-f847847e81e2" ] } ], "mendeley" : { "formattedCitation" : "&lt;sup&gt;9,15,22,33,94,101,102&lt;/sup&gt;", "plainTextFormattedCitation" : "9,15,22,33,94,101,102", "previouslyFormattedCitation" : "&lt;sup&gt;9,15,22,33,94,101,102&lt;/sup&gt;" }, "properties" : { "noteIndex" : 0 }, "schema" : "https://github.com/citation-style-language/schema/raw/master/csl-citation.json" }</w:instrText>
      </w:r>
      <w:r w:rsidR="00AE48BA" w:rsidRPr="003560AF">
        <w:rPr>
          <w:sz w:val="24"/>
          <w:szCs w:val="24"/>
          <w:lang w:val="en-US"/>
        </w:rPr>
        <w:fldChar w:fldCharType="separate"/>
      </w:r>
      <w:r w:rsidR="001D542E" w:rsidRPr="001D542E">
        <w:rPr>
          <w:noProof/>
          <w:sz w:val="24"/>
          <w:szCs w:val="24"/>
          <w:vertAlign w:val="superscript"/>
          <w:lang w:val="en-US"/>
        </w:rPr>
        <w:t>9,15,22,33,94,101,102</w:t>
      </w:r>
      <w:r w:rsidR="00AE48BA" w:rsidRPr="003560AF">
        <w:rPr>
          <w:sz w:val="24"/>
          <w:szCs w:val="24"/>
          <w:lang w:val="en-US"/>
        </w:rPr>
        <w:fldChar w:fldCharType="end"/>
      </w:r>
      <w:r w:rsidR="00AE48BA" w:rsidRPr="003560AF">
        <w:rPr>
          <w:sz w:val="24"/>
          <w:szCs w:val="24"/>
          <w:lang w:val="en-US"/>
        </w:rPr>
        <w:t xml:space="preserve"> A TRPL decay trace measured under the same excitation conditions as for TRTS, is shown in the inset of in Figure </w:t>
      </w:r>
      <w:r w:rsidR="009E3E88" w:rsidRPr="003560AF">
        <w:rPr>
          <w:sz w:val="24"/>
          <w:szCs w:val="24"/>
          <w:lang w:val="en-US"/>
        </w:rPr>
        <w:t>3</w:t>
      </w:r>
      <w:r w:rsidR="00B74F0B" w:rsidRPr="003560AF">
        <w:rPr>
          <w:sz w:val="24"/>
          <w:szCs w:val="24"/>
          <w:lang w:val="en-US"/>
        </w:rPr>
        <w:t>.</w:t>
      </w:r>
      <w:r w:rsidR="00671C22" w:rsidRPr="003560AF">
        <w:rPr>
          <w:sz w:val="24"/>
          <w:szCs w:val="24"/>
          <w:lang w:val="en-US"/>
        </w:rPr>
        <w:t>2</w:t>
      </w:r>
      <w:r w:rsidR="00AE48BA" w:rsidRPr="003560AF">
        <w:rPr>
          <w:sz w:val="24"/>
          <w:szCs w:val="24"/>
          <w:lang w:val="en-US"/>
        </w:rPr>
        <w:t>a. The agreement between the TRPL and TRTS lifetimes for these samples leads to the conclusion that the carrier mobility remains constant over the probed time range</w:t>
      </w:r>
      <w:r w:rsidR="00AE48BA" w:rsidRPr="003560AF">
        <w:rPr>
          <w:sz w:val="24"/>
          <w:szCs w:val="24"/>
          <w:lang w:val="en-US"/>
        </w:rPr>
        <w:fldChar w:fldCharType="begin" w:fldLock="1"/>
      </w:r>
      <w:r w:rsidR="00F557D8" w:rsidRPr="003560AF">
        <w:rPr>
          <w:sz w:val="24"/>
          <w:szCs w:val="24"/>
          <w:lang w:val="en-US"/>
        </w:rPr>
        <w:instrText>ADDIN CSL_CITATION { "citationItems" : [ { "id" : "ITEM-1", "itemData" : { "author" : [ { "dropping-particle" : "", "family" : "Ponseca", "given" : "Carlito S", "non-dropping-particle" : "", "parse-names" : false, "suffix" : "" }, { "dropping-particle" : "", "family" : "Savenije", "given" : "Tom J", "non-dropping-particle" : "", "parse-names" : false, "suffix" : "" }, { "dropping-particle" : "", "family" : "Abdellah", "given" : "Mohamed", "non-dropping-particle" : "", "parse-names" : false, "suffix" : "" }, { "dropping-particle" : "", "family" : "Zheng", "given" : "Kaibo", "non-dropping-particle" : "", "parse-names" : false, "suffix" : "" }, { "dropping-particle" : "", "family" : "Yartsev", "given" : "Arkady", "non-dropping-particle" : "", "parse-names" : false, "suffix" : "" }, { "dropping-particle" : "", "family" : "Pascher", "given" : "Tobjo", "non-dropping-particle" : "", "parse-names" : false, "suffix" : "" }, { "dropping-particle" : "", "family" : "Harlang", "given" : "Tobias", "non-dropping-particle" : "", "parse-names" : false, "suffix" : "" }, { "dropping-particle" : "", "family" : "Chabera", "given" : "Pavel", "non-dropping-particle" : "", "parse-names" : false, "suffix" : "" }, { "dropping-particle" : "", "family" : "Pullerits", "given" : "Tonu", "non-dropping-particle" : "", "parse-names" : false, "suffix" : "" }, { "dropping-particle" : "", "family" : "Stepanov", "given" : "Andrey", "non-dropping-particle" : "", "parse-names" : false, "suffix" : "" }, { "dropping-particle" : "", "family" : "Wolf", "given" : "Jean-pierre", "non-dropping-particle" : "", "parse-names" : false, "suffix" : "" }, { "dropping-particle" : "", "family" : "Sundstro", "given" : "Villy", "non-dropping-particle" : "", "parse-names" : false, "suffix" : "" } ], "container-title" : "J. Am. Chem. Soc", "id" : "ITEM-1", "issued" : { "date-parts" : [ [ "2014" ] ] }, "page" : "5189-5192", "title" : "Organometal Halide Perovskite Solar Cell Materials Rationalized: Ultrafast Charge Generation, High and Microsecond-Long Balanced Mobilities, and Slow Recombination", "type" : "article-journal", "volume" : "136" }, "uris" : [ "http://www.mendeley.com/documents/?uuid=b97130d4-cb51-4661-b439-cbef2eb42a72" ] } ], "mendeley" : { "formattedCitation" : "&lt;sup&gt;21&lt;/sup&gt;", "plainTextFormattedCitation" : "21", "previouslyFormattedCitation" : "&lt;sup&gt;21&lt;/sup&gt;" }, "properties" : { "noteIndex" : 0 }, "schema" : "https://github.com/citation-style-language/schema/raw/master/csl-citation.json" }</w:instrText>
      </w:r>
      <w:r w:rsidR="00AE48BA" w:rsidRPr="003560AF">
        <w:rPr>
          <w:sz w:val="24"/>
          <w:szCs w:val="24"/>
          <w:lang w:val="en-US"/>
        </w:rPr>
        <w:fldChar w:fldCharType="separate"/>
      </w:r>
      <w:r w:rsidR="00F557D8" w:rsidRPr="003560AF">
        <w:rPr>
          <w:noProof/>
          <w:sz w:val="24"/>
          <w:szCs w:val="24"/>
          <w:vertAlign w:val="superscript"/>
          <w:lang w:val="en-US"/>
        </w:rPr>
        <w:t>21</w:t>
      </w:r>
      <w:r w:rsidR="00AE48BA" w:rsidRPr="003560AF">
        <w:rPr>
          <w:sz w:val="24"/>
          <w:szCs w:val="24"/>
          <w:lang w:val="en-US"/>
        </w:rPr>
        <w:fldChar w:fldCharType="end"/>
      </w:r>
      <w:r w:rsidR="00AE48BA" w:rsidRPr="003560AF">
        <w:rPr>
          <w:sz w:val="24"/>
          <w:szCs w:val="24"/>
          <w:lang w:val="en-US"/>
        </w:rPr>
        <w:t>, i.e. there are no signatures of dispersive transport within the analyzed time window.</w:t>
      </w:r>
      <w:r w:rsidR="00AE48BA" w:rsidRPr="003560AF" w:rsidDel="008E0339">
        <w:rPr>
          <w:sz w:val="24"/>
          <w:szCs w:val="24"/>
          <w:lang w:val="en-US"/>
        </w:rPr>
        <w:t xml:space="preserve"> </w:t>
      </w:r>
    </w:p>
    <w:p w14:paraId="5FF50B1F" w14:textId="0D0D2B66" w:rsidR="00BF205A" w:rsidRDefault="00AE48BA" w:rsidP="00000AA0">
      <w:pPr>
        <w:spacing w:line="360" w:lineRule="auto"/>
        <w:ind w:firstLine="720"/>
        <w:jc w:val="both"/>
        <w:rPr>
          <w:sz w:val="24"/>
          <w:szCs w:val="24"/>
          <w:lang w:val="en-US"/>
        </w:rPr>
      </w:pPr>
      <w:r w:rsidRPr="003560AF">
        <w:rPr>
          <w:sz w:val="24"/>
          <w:szCs w:val="24"/>
          <w:lang w:val="en-US"/>
        </w:rPr>
        <w:t xml:space="preserve">Previous THz spectroscopy studies on perovskites have been primarily performed using </w:t>
      </w:r>
      <w:proofErr w:type="spellStart"/>
      <w:r w:rsidRPr="003560AF">
        <w:rPr>
          <w:sz w:val="24"/>
          <w:szCs w:val="24"/>
          <w:lang w:val="en-US"/>
        </w:rPr>
        <w:t>ZnTe</w:t>
      </w:r>
      <w:proofErr w:type="spellEnd"/>
      <w:r w:rsidRPr="003560AF">
        <w:rPr>
          <w:sz w:val="24"/>
          <w:szCs w:val="24"/>
          <w:lang w:val="en-US"/>
        </w:rPr>
        <w:t xml:space="preserve"> based generation and detection with a frequency window of 0.3-2.0 THz.</w:t>
      </w:r>
      <w:r w:rsidR="00A31261" w:rsidRPr="003560AF">
        <w:rPr>
          <w:sz w:val="24"/>
          <w:szCs w:val="24"/>
          <w:lang w:val="en-US"/>
        </w:rPr>
        <w:fldChar w:fldCharType="begin" w:fldLock="1"/>
      </w:r>
      <w:r w:rsidR="001D542E">
        <w:rPr>
          <w:sz w:val="24"/>
          <w:szCs w:val="24"/>
          <w:lang w:val="en-US"/>
        </w:rPr>
        <w:instrText>ADDIN CSL_CITATION { "citationItems" : [ { "id" : "ITEM-1", "itemData" : { "DOI" : "10.1002/adma.201305172", "ISSN" : "09359648", "author" : [ { "dropping-particle" : "", "family" : "Wehrenfennig", "given" : "Christian", "non-dropping-particle" : "", "parse-names" : false, "suffix" : "" }, { "dropping-particle" : "", "family" : "Eperon", "given" : "Giles E.", "non-dropping-particle" : "", "parse-names" : false, "suffix" : "" }, { "dropping-particle" : "", "family" : "Johnston", "given" : "Michael B.", "non-dropping-particle" : "", "parse-names" : false, "suffix" : "" }, { "dropping-particle" : "", "family" : "Snaith", "given" : "Henry J.", "non-dropping-particle" : "", "parse-names" : false, "suffix" : "" }, { "dropping-particle" : "", "family" : "Herz", "given" : "Laura M.", "non-dropping-particle" : "", "parse-names" : false, "suffix" : "" } ], "container-title" : "Adv. Mater.", "id" : "ITEM-1", "issued" : { "date-parts" : [ [ "2014", "12" ] ] }, "page" : "1584-1589", "title" : "High Charge Carrier Mobilities and Lifetimes in Organolead Trihalide Perovskites", "type" : "article-journal", "volume" : "26" }, "uris" : [ "http://www.mendeley.com/documents/?uuid=831d0676-4f0d-409a-8c4e-e7ea1084d4fd" ] }, { "id" : "ITEM-2", "itemData" : { "DOI" : "10.1039/c4ee01358a", "ISSN" : "1754-5692",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"Energy Environ. Sci.", "id" : "ITEM-2", "issued" : { "date-parts" : [ [ "2014" ] ] }, "page" : "2269-2275", "title" : "Charge-carrier dynamics in vapour-deposited films of the organolead halide perovskite CH3NH3PbI3\u2212xClx", "type" : "article-journal", "volume" : "7" }, "uris" : [ "http://www.mendeley.com/documents/?uuid=0e021a9a-b11b-459d-b44f-34747f1fc6ae" ] }, { "id" : "ITEM-3", "itemData" : { "author" : [ { "dropping-particle" : "", "family" : "Ponseca", "given" : "Carlito S", "non-dropping-particle" : "", "parse-names" : false, "suffix" : "" }, { "dropping-particle" : "", "family" : "Savenije", "given" : "Tom J", "non-dropping-particle" : "", "parse-names" : false, "suffix" : "" }, { "dropping-particle" : "", "family" : "Abdellah", "given" : "Mohamed", "non-dropping-particle" : "", "parse-names" : false, "suffix" : "" }, { "dropping-particle" : "", "family" : "Zheng", "given" : "Kaibo", "non-dropping-particle" : "", "parse-names" : false, "suffix" : "" }, { "dropping-particle" : "", "family" : "Yartsev", "given" : "Arkady", "non-dropping-particle" : "", "parse-names" : false, "suffix" : "" }, { "dropping-particle" : "", "family" : "Pascher", "given" : "Tobjo", "non-dropping-particle" : "", "parse-names" : false, "suffix" : "" }, { "dropping-particle" : "", "family" : "Harlang", "given" : "Tobias", "non-dropping-particle" : "", "parse-names" : false, "suffix" : "" }, { "dropping-particle" : "", "family" : "Chabera", "given" : "Pavel", "non-dropping-particle" : "", "parse-names" : false, "suffix" : "" }, { "dropping-particle" : "", "family" : "Pullerits", "given" : "Tonu", "non-dropping-particle" : "", "parse-names" : false, "suffix" : "" }, { "dropping-particle" : "", "family" : "Stepanov", "given" : "Andrey", "non-dropping-particle" : "", "parse-names" : false, "suffix" : "" }, { "dropping-particle" : "", "family" : "Wolf", "given" : "Jean-pierre", "non-dropping-particle" : "", "parse-names" : false, "suffix" : "" }, { "dropping-particle" : "", "family" : "Sundstro", "given" : "Villy", "non-dropping-particle" : "", "parse-names" : false, "suffix" : "" } ], "container-title" : "J. Am. Chem. Soc", "id" : "ITEM-3", "issued" : { "date-parts" : [ [ "2014" ] ] }, "page" : "5189-5192", "title" : "Organometal Halide Perovskite Solar Cell Materials Rationalized: Ultrafast Charge Generation, High and Microsecond-Long Balanced Mobilities, and Slow Recombination", "type" : "article-journal", "volume" : "136" }, "uris" : [ "http://www.mendeley.com/documents/?uuid=b97130d4-cb51-4661-b439-cbef2eb42a72" ] }, { "id" : "ITEM-4", "itemData" : { "DOI" : "10.1002/adfm.201502340", "ISSN" : "1616301X", "author" : [ { "dropping-particle" : "", "family" : "Milot", "given" : "Rebecca L.", "non-dropping-particle" : "", "parse-names" : false, "suffix" : "" }, { "dropping-particle" : "", "family" : "Eperon", "given" : "Giles E.",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"Adv. Funct. Mater.", "id" : "ITEM-4", "issue" : "39", "issued" : { "date-parts" : [ [ "2015" ] ] }, "page" : "6218\u20136227", "title" : "Temperature-Dependent Charge-Carrier Dynamics in CH3NH3PbI3 Perovskite Thin Films", "type" : "article-journal", "volume" : "25" }, "uris" : [ "http://www.mendeley.com/documents/?uuid=a726aad0-f0fc-4127-b6be-3605c3dc23f6" ] } ], "mendeley" : { "formattedCitation" : "&lt;sup&gt;20,21,32,33&lt;/sup&gt;", "plainTextFormattedCitation" : "20,21,32,33", "previouslyFormattedCitation" : "&lt;sup&gt;20,21,32,33&lt;/sup&gt;" }, "properties" : { "noteIndex" : 0 }, "schema" : "https://github.com/citation-style-language/schema/raw/master/csl-citation.json" }</w:instrText>
      </w:r>
      <w:r w:rsidR="00A31261" w:rsidRPr="003560AF">
        <w:rPr>
          <w:sz w:val="24"/>
          <w:szCs w:val="24"/>
          <w:lang w:val="en-US"/>
        </w:rPr>
        <w:fldChar w:fldCharType="separate"/>
      </w:r>
      <w:r w:rsidR="001D542E" w:rsidRPr="001D542E">
        <w:rPr>
          <w:noProof/>
          <w:sz w:val="24"/>
          <w:szCs w:val="24"/>
          <w:vertAlign w:val="superscript"/>
          <w:lang w:val="en-US"/>
        </w:rPr>
        <w:t>20,21,32,33</w:t>
      </w:r>
      <w:r w:rsidR="00A31261" w:rsidRPr="003560AF">
        <w:rPr>
          <w:sz w:val="24"/>
          <w:szCs w:val="24"/>
          <w:lang w:val="en-US"/>
        </w:rPr>
        <w:fldChar w:fldCharType="end"/>
      </w:r>
      <w:r w:rsidRPr="003560AF">
        <w:rPr>
          <w:sz w:val="24"/>
          <w:szCs w:val="24"/>
          <w:lang w:val="en-US"/>
        </w:rPr>
        <w:t xml:space="preserve"> These studies have provided spectra without dispersion in the real and imaginary </w:t>
      </w:r>
      <w:r w:rsidRPr="003560AF">
        <w:rPr>
          <w:sz w:val="24"/>
          <w:szCs w:val="24"/>
          <w:lang w:val="en-US"/>
        </w:rPr>
        <w:lastRenderedPageBreak/>
        <w:t xml:space="preserve">components of the conductivity. Aiming to gain additional insights into the nature of the photoconductivity on our samples, we employed broadband THz spectroscopy in transmission mode in </w:t>
      </w:r>
      <w:proofErr w:type="gramStart"/>
      <w:r w:rsidRPr="003560AF">
        <w:rPr>
          <w:sz w:val="24"/>
          <w:szCs w:val="24"/>
          <w:lang w:val="en-US"/>
        </w:rPr>
        <w:t>MAPbI</w:t>
      </w:r>
      <w:r w:rsidRPr="003560AF">
        <w:rPr>
          <w:sz w:val="24"/>
          <w:szCs w:val="24"/>
          <w:vertAlign w:val="subscript"/>
          <w:lang w:val="en-US"/>
        </w:rPr>
        <w:t>3</w:t>
      </w:r>
      <w:r w:rsidRPr="003560AF">
        <w:rPr>
          <w:sz w:val="24"/>
          <w:szCs w:val="24"/>
          <w:lang w:val="en-US"/>
        </w:rPr>
        <w:t>(</w:t>
      </w:r>
      <w:proofErr w:type="gramEnd"/>
      <w:r w:rsidRPr="003560AF">
        <w:rPr>
          <w:sz w:val="24"/>
          <w:szCs w:val="24"/>
          <w:lang w:val="en-US"/>
        </w:rPr>
        <w:t xml:space="preserve">Cl) perovskites over the wider frequency range (see </w:t>
      </w:r>
      <w:r w:rsidR="00FA64F7" w:rsidRPr="003560AF">
        <w:rPr>
          <w:sz w:val="24"/>
          <w:szCs w:val="24"/>
          <w:lang w:val="en-US"/>
        </w:rPr>
        <w:t>Appendix</w:t>
      </w:r>
      <w:r w:rsidRPr="003560AF">
        <w:rPr>
          <w:sz w:val="24"/>
          <w:szCs w:val="24"/>
          <w:lang w:val="en-US"/>
        </w:rPr>
        <w:t xml:space="preserve">). Figure </w:t>
      </w:r>
      <w:r w:rsidR="009E3E88" w:rsidRPr="003560AF">
        <w:rPr>
          <w:sz w:val="24"/>
          <w:szCs w:val="24"/>
          <w:lang w:val="en-US"/>
        </w:rPr>
        <w:t>3</w:t>
      </w:r>
      <w:r w:rsidR="00671C22" w:rsidRPr="003560AF">
        <w:rPr>
          <w:sz w:val="24"/>
          <w:szCs w:val="24"/>
          <w:lang w:val="en-US"/>
        </w:rPr>
        <w:t>.</w:t>
      </w:r>
      <w:r w:rsidR="002517B8" w:rsidRPr="003560AF">
        <w:rPr>
          <w:sz w:val="24"/>
          <w:szCs w:val="24"/>
          <w:lang w:val="en-US"/>
        </w:rPr>
        <w:t>3</w:t>
      </w:r>
      <w:r w:rsidRPr="003560AF">
        <w:rPr>
          <w:sz w:val="24"/>
          <w:szCs w:val="24"/>
          <w:lang w:val="en-US"/>
        </w:rPr>
        <w:t xml:space="preserve">a shows the characteristic room temperature photo-response under ambient conditions several picoseconds after photoexcitation, for samples deposited on fused silica (circles in the range 0.3-2 THz; excitation wavelength 400 nm, </w:t>
      </w:r>
      <w:proofErr w:type="spellStart"/>
      <w:r w:rsidRPr="003560AF">
        <w:rPr>
          <w:sz w:val="24"/>
          <w:szCs w:val="24"/>
          <w:lang w:val="en-US"/>
        </w:rPr>
        <w:t>fluence</w:t>
      </w:r>
      <w:proofErr w:type="spellEnd"/>
      <w:r w:rsidRPr="003560AF">
        <w:rPr>
          <w:sz w:val="24"/>
          <w:szCs w:val="24"/>
          <w:lang w:val="en-US"/>
        </w:rPr>
        <w:t xml:space="preserve"> 2.8 </w:t>
      </w:r>
      <w:r w:rsidRPr="003560AF">
        <w:rPr>
          <w:sz w:val="24"/>
          <w:szCs w:val="24"/>
          <w:lang w:val="en-US"/>
        </w:rPr>
        <w:sym w:font="Symbol" w:char="F06D"/>
      </w:r>
      <w:r w:rsidRPr="003560AF">
        <w:rPr>
          <w:sz w:val="24"/>
          <w:szCs w:val="24"/>
          <w:lang w:val="en-US"/>
        </w:rPr>
        <w:t>J cm</w:t>
      </w:r>
      <w:r w:rsidRPr="003560AF">
        <w:rPr>
          <w:sz w:val="24"/>
          <w:szCs w:val="24"/>
          <w:vertAlign w:val="superscript"/>
          <w:lang w:val="en-US"/>
        </w:rPr>
        <w:t>-2</w:t>
      </w:r>
      <w:r w:rsidRPr="003560AF">
        <w:rPr>
          <w:sz w:val="24"/>
          <w:szCs w:val="24"/>
          <w:lang w:val="en-US"/>
        </w:rPr>
        <w:t xml:space="preserve">) and high resistivity silicon (squares in the range 6-10 THz, excitation wavelength 400 nm, </w:t>
      </w:r>
      <w:proofErr w:type="spellStart"/>
      <w:r w:rsidRPr="003560AF">
        <w:rPr>
          <w:sz w:val="24"/>
          <w:szCs w:val="24"/>
          <w:lang w:val="en-US"/>
        </w:rPr>
        <w:t>fluence</w:t>
      </w:r>
      <w:proofErr w:type="spellEnd"/>
      <w:r w:rsidRPr="003560AF">
        <w:rPr>
          <w:sz w:val="24"/>
          <w:szCs w:val="24"/>
          <w:lang w:val="en-US"/>
        </w:rPr>
        <w:t xml:space="preserve"> 48.6 </w:t>
      </w:r>
      <w:r w:rsidRPr="003560AF">
        <w:rPr>
          <w:sz w:val="24"/>
          <w:szCs w:val="24"/>
          <w:lang w:val="en-US"/>
        </w:rPr>
        <w:sym w:font="Symbol" w:char="F06D"/>
      </w:r>
      <w:r w:rsidRPr="003560AF">
        <w:rPr>
          <w:sz w:val="24"/>
          <w:szCs w:val="24"/>
          <w:lang w:val="en-US"/>
        </w:rPr>
        <w:t>J cm</w:t>
      </w:r>
      <w:r w:rsidRPr="003560AF">
        <w:rPr>
          <w:sz w:val="24"/>
          <w:szCs w:val="24"/>
          <w:vertAlign w:val="superscript"/>
          <w:lang w:val="en-US"/>
        </w:rPr>
        <w:t>-2</w:t>
      </w:r>
      <w:r w:rsidRPr="003560AF">
        <w:rPr>
          <w:sz w:val="24"/>
          <w:szCs w:val="24"/>
          <w:lang w:val="en-US"/>
        </w:rPr>
        <w:t xml:space="preserve">) respectively. The high THz frequency data was scaled down to account for the higher excitation </w:t>
      </w:r>
      <w:proofErr w:type="spellStart"/>
      <w:r w:rsidRPr="003560AF">
        <w:rPr>
          <w:sz w:val="24"/>
          <w:szCs w:val="24"/>
          <w:lang w:val="en-US"/>
        </w:rPr>
        <w:t>fluence</w:t>
      </w:r>
      <w:proofErr w:type="spellEnd"/>
      <w:r w:rsidRPr="003560AF">
        <w:rPr>
          <w:sz w:val="24"/>
          <w:szCs w:val="24"/>
          <w:lang w:val="en-US"/>
        </w:rPr>
        <w:t xml:space="preserve"> (see </w:t>
      </w:r>
      <w:r w:rsidR="00FA64F7" w:rsidRPr="003560AF">
        <w:rPr>
          <w:sz w:val="24"/>
          <w:szCs w:val="24"/>
          <w:lang w:val="en-US"/>
        </w:rPr>
        <w:t>Appendix</w:t>
      </w:r>
      <w:r w:rsidRPr="003560AF">
        <w:rPr>
          <w:sz w:val="24"/>
          <w:szCs w:val="24"/>
          <w:lang w:val="en-US"/>
        </w:rPr>
        <w:t xml:space="preserve">). The selected frequency range 6-10 THz shown in Figure </w:t>
      </w:r>
      <w:r w:rsidR="009E3E88" w:rsidRPr="003560AF">
        <w:rPr>
          <w:sz w:val="24"/>
          <w:szCs w:val="24"/>
          <w:lang w:val="en-US"/>
        </w:rPr>
        <w:t>3</w:t>
      </w:r>
      <w:r w:rsidR="00671C22" w:rsidRPr="003560AF">
        <w:rPr>
          <w:sz w:val="24"/>
          <w:szCs w:val="24"/>
          <w:lang w:val="en-US"/>
        </w:rPr>
        <w:t>.</w:t>
      </w:r>
      <w:r w:rsidR="00FA64F7" w:rsidRPr="003560AF">
        <w:rPr>
          <w:sz w:val="24"/>
          <w:szCs w:val="24"/>
          <w:lang w:val="en-US"/>
        </w:rPr>
        <w:t>3</w:t>
      </w:r>
      <w:r w:rsidRPr="003560AF">
        <w:rPr>
          <w:sz w:val="24"/>
          <w:szCs w:val="24"/>
          <w:lang w:val="en-US"/>
        </w:rPr>
        <w:t xml:space="preserve">a is free of complications at low (silicon substrate contributing to the photoconductivity signal, causing significant </w:t>
      </w:r>
      <w:proofErr w:type="spellStart"/>
      <w:r w:rsidRPr="003560AF">
        <w:rPr>
          <w:sz w:val="24"/>
          <w:szCs w:val="24"/>
          <w:lang w:val="en-US"/>
        </w:rPr>
        <w:t>Drude</w:t>
      </w:r>
      <w:proofErr w:type="spellEnd"/>
      <w:r w:rsidRPr="003560AF">
        <w:rPr>
          <w:sz w:val="24"/>
          <w:szCs w:val="24"/>
          <w:lang w:val="en-US"/>
        </w:rPr>
        <w:t xml:space="preserve"> like contributions at frequencies below 6</w:t>
      </w:r>
      <w:r w:rsidR="009E3E88" w:rsidRPr="003560AF">
        <w:rPr>
          <w:sz w:val="24"/>
          <w:szCs w:val="24"/>
          <w:lang w:val="en-US"/>
        </w:rPr>
        <w:t xml:space="preserve"> </w:t>
      </w:r>
      <w:r w:rsidRPr="003560AF">
        <w:rPr>
          <w:sz w:val="24"/>
          <w:szCs w:val="24"/>
          <w:lang w:val="en-US"/>
        </w:rPr>
        <w:t>THz)</w:t>
      </w:r>
      <w:r w:rsidR="009154D1" w:rsidRPr="003560AF">
        <w:rPr>
          <w:sz w:val="24"/>
          <w:szCs w:val="24"/>
          <w:lang w:val="en-US"/>
        </w:rPr>
        <w:t xml:space="preserve"> and high (</w:t>
      </w:r>
      <w:r w:rsidRPr="003560AF">
        <w:rPr>
          <w:sz w:val="24"/>
          <w:szCs w:val="24"/>
          <w:lang w:val="en-US"/>
        </w:rPr>
        <w:t>phonons above 10</w:t>
      </w:r>
      <w:r w:rsidR="009E3E88" w:rsidRPr="003560AF">
        <w:rPr>
          <w:sz w:val="24"/>
          <w:szCs w:val="24"/>
          <w:lang w:val="en-US"/>
        </w:rPr>
        <w:t xml:space="preserve"> </w:t>
      </w:r>
      <w:r w:rsidRPr="003560AF">
        <w:rPr>
          <w:sz w:val="24"/>
          <w:szCs w:val="24"/>
          <w:lang w:val="en-US"/>
        </w:rPr>
        <w:t xml:space="preserve">THz) frequencies (see </w:t>
      </w:r>
      <w:r w:rsidR="00FA64F7" w:rsidRPr="003560AF">
        <w:rPr>
          <w:sz w:val="24"/>
          <w:szCs w:val="24"/>
          <w:lang w:val="en-US"/>
        </w:rPr>
        <w:t>Appendix</w:t>
      </w:r>
      <w:r w:rsidRPr="003560AF">
        <w:rPr>
          <w:sz w:val="24"/>
          <w:szCs w:val="24"/>
          <w:lang w:val="en-US"/>
        </w:rPr>
        <w:t xml:space="preserve">, Figure </w:t>
      </w:r>
      <w:r w:rsidR="009E3E88" w:rsidRPr="003560AF">
        <w:rPr>
          <w:sz w:val="24"/>
          <w:szCs w:val="24"/>
          <w:lang w:val="en-US"/>
        </w:rPr>
        <w:t>3</w:t>
      </w:r>
      <w:r w:rsidR="00671C22" w:rsidRPr="003560AF">
        <w:rPr>
          <w:sz w:val="24"/>
          <w:szCs w:val="24"/>
          <w:lang w:val="en-US"/>
        </w:rPr>
        <w:t>.8</w:t>
      </w:r>
      <w:r w:rsidRPr="003560AF">
        <w:rPr>
          <w:sz w:val="24"/>
          <w:szCs w:val="24"/>
          <w:lang w:val="en-US"/>
        </w:rPr>
        <w:t xml:space="preserve"> and</w:t>
      </w:r>
      <w:r w:rsidR="00975603" w:rsidRPr="003560AF">
        <w:rPr>
          <w:sz w:val="24"/>
          <w:szCs w:val="24"/>
          <w:lang w:val="en-US"/>
        </w:rPr>
        <w:t xml:space="preserve"> Figure </w:t>
      </w:r>
      <w:r w:rsidR="009E3E88" w:rsidRPr="003560AF">
        <w:rPr>
          <w:sz w:val="24"/>
          <w:szCs w:val="24"/>
          <w:lang w:val="en-US"/>
        </w:rPr>
        <w:t>3</w:t>
      </w:r>
      <w:r w:rsidR="00E8119B" w:rsidRPr="003560AF">
        <w:rPr>
          <w:sz w:val="24"/>
          <w:szCs w:val="24"/>
          <w:lang w:val="en-US"/>
        </w:rPr>
        <w:t>.9</w:t>
      </w:r>
      <w:r w:rsidRPr="003560AF">
        <w:rPr>
          <w:sz w:val="24"/>
          <w:szCs w:val="24"/>
          <w:lang w:val="en-US"/>
        </w:rPr>
        <w:t>).</w:t>
      </w:r>
      <w:r w:rsidR="009154D1" w:rsidRPr="003560AF">
        <w:rPr>
          <w:sz w:val="24"/>
          <w:szCs w:val="24"/>
          <w:lang w:val="en-US"/>
        </w:rPr>
        <w:t xml:space="preserve"> </w:t>
      </w:r>
      <w:r w:rsidRPr="003560AF">
        <w:rPr>
          <w:sz w:val="24"/>
          <w:szCs w:val="24"/>
          <w:lang w:val="en-US"/>
        </w:rPr>
        <w:t xml:space="preserve">The conductivity spectra in Figure </w:t>
      </w:r>
      <w:r w:rsidR="009E3E88" w:rsidRPr="003560AF">
        <w:rPr>
          <w:sz w:val="24"/>
          <w:szCs w:val="24"/>
          <w:lang w:val="en-US"/>
        </w:rPr>
        <w:t>3</w:t>
      </w:r>
      <w:r w:rsidR="00671C22" w:rsidRPr="003560AF">
        <w:rPr>
          <w:sz w:val="24"/>
          <w:szCs w:val="24"/>
          <w:lang w:val="en-US"/>
        </w:rPr>
        <w:t>.</w:t>
      </w:r>
      <w:r w:rsidR="002517B8" w:rsidRPr="003560AF">
        <w:rPr>
          <w:sz w:val="24"/>
          <w:szCs w:val="24"/>
          <w:lang w:val="en-US"/>
        </w:rPr>
        <w:t>3</w:t>
      </w:r>
      <w:r w:rsidRPr="003560AF">
        <w:rPr>
          <w:sz w:val="24"/>
          <w:szCs w:val="24"/>
          <w:lang w:val="en-US"/>
        </w:rPr>
        <w:t>a show, within the uncertainty of the measurement (e.g. samples deposited onto different substrates, see</w:t>
      </w:r>
      <w:r w:rsidR="00E8119B" w:rsidRPr="003560AF">
        <w:rPr>
          <w:sz w:val="24"/>
          <w:szCs w:val="24"/>
          <w:lang w:val="en-US"/>
        </w:rPr>
        <w:t xml:space="preserve"> Appendix,</w:t>
      </w:r>
      <w:r w:rsidRPr="003560AF">
        <w:rPr>
          <w:sz w:val="24"/>
          <w:szCs w:val="24"/>
          <w:lang w:val="en-US"/>
        </w:rPr>
        <w:t xml:space="preserve"> Figure </w:t>
      </w:r>
      <w:r w:rsidR="009E3E88" w:rsidRPr="003560AF">
        <w:rPr>
          <w:sz w:val="24"/>
          <w:szCs w:val="24"/>
          <w:lang w:val="en-US"/>
        </w:rPr>
        <w:t>3</w:t>
      </w:r>
      <w:r w:rsidR="00E8119B" w:rsidRPr="003560AF">
        <w:rPr>
          <w:sz w:val="24"/>
          <w:szCs w:val="24"/>
          <w:lang w:val="en-US"/>
        </w:rPr>
        <w:t>.10</w:t>
      </w:r>
      <w:r w:rsidRPr="003560AF">
        <w:rPr>
          <w:sz w:val="24"/>
          <w:szCs w:val="24"/>
          <w:lang w:val="en-US"/>
        </w:rPr>
        <w:t>), an almost dispersion-less real conductivity, and essentially zero imaginary conductivity within the analyzed broadband THz window. These spectral signatures are indicative of conductivity mediated by free charges that undergo momentum-randomizing scattering events at a very high rate, well exceeding the maximum frequency of 10 THz.</w:t>
      </w:r>
      <w:r w:rsidR="00A31261" w:rsidRPr="003560AF">
        <w:rPr>
          <w:sz w:val="24"/>
          <w:szCs w:val="24"/>
          <w:lang w:val="en-US"/>
        </w:rPr>
        <w:fldChar w:fldCharType="begin" w:fldLock="1"/>
      </w:r>
      <w:r w:rsidR="001D542E">
        <w:rPr>
          <w:sz w:val="24"/>
          <w:szCs w:val="24"/>
          <w:lang w:val="en-US"/>
        </w:rPr>
        <w:instrText>ADDIN CSL_CITATION { "citationItems" : [ { "id" : "ITEM-1", "itemData" : { "DOI" : "10.1103/RevModPhys.83.543", "ISSN" : "0034-6861", "author" : [ { "dropping-particle" : "", "family" : "Ulbricht", "given" : "Ronald", "non-dropping-particle" : "", "parse-names" : false, "suffix" : "" }, { "dropping-particle" : "", "family" : "Hendry", "given" : "Euan", "non-dropping-particle" : "", "parse-names" : false, "suffix" : "" }, { "dropping-particle" : "", "family" : "Shan", "given" : "Jie", "non-dropping-particle" : "", "parse-names" : false, "suffix" : "" }, { "dropping-particle" : "", "family" : "Heinz", "given" : "Tony F.", "non-dropping-particle" : "", "parse-names" : false, "suffix" : "" }, { "dropping-particle" : "", "family" : "Bonn", "given" : "Mischa", "non-dropping-particle" : "", "parse-names" : false, "suffix" : "" } ], "container-title" : "Rev. Mod. Phys.", "id" : "ITEM-1", "issue" : "2", "issued" : { "date-parts" : [ [ "2011", "6" ] ] }, "page" : "543-586", "title" : "Carrier dynamics in semiconductors studied with time-resolved terahertz spectroscopy", "type" : "article-journal", "volume" : "83" }, "uris" : [ "http://www.mendeley.com/documents/?uuid=a274d8b8-1f1a-42c2-b31e-f69e33f044cf" ] } ], "mendeley" : { "formattedCitation" : "&lt;sup&gt;76&lt;/sup&gt;", "plainTextFormattedCitation" : "76", "previouslyFormattedCitation" : "&lt;sup&gt;76&lt;/sup&gt;" }, "properties" : { "noteIndex" : 0 }, "schema" : "https://github.com/citation-style-language/schema/raw/master/csl-citation.json" }</w:instrText>
      </w:r>
      <w:r w:rsidR="00A31261" w:rsidRPr="003560AF">
        <w:rPr>
          <w:sz w:val="24"/>
          <w:szCs w:val="24"/>
          <w:lang w:val="en-US"/>
        </w:rPr>
        <w:fldChar w:fldCharType="separate"/>
      </w:r>
      <w:r w:rsidR="001D542E" w:rsidRPr="001D542E">
        <w:rPr>
          <w:noProof/>
          <w:sz w:val="24"/>
          <w:szCs w:val="24"/>
          <w:vertAlign w:val="superscript"/>
          <w:lang w:val="en-US"/>
        </w:rPr>
        <w:t>76</w:t>
      </w:r>
      <w:r w:rsidR="00A31261" w:rsidRPr="003560AF">
        <w:rPr>
          <w:sz w:val="24"/>
          <w:szCs w:val="24"/>
          <w:lang w:val="en-US"/>
        </w:rPr>
        <w:fldChar w:fldCharType="end"/>
      </w:r>
      <w:r w:rsidR="009154D1" w:rsidRPr="003560AF">
        <w:rPr>
          <w:sz w:val="24"/>
          <w:szCs w:val="24"/>
          <w:lang w:val="en-US"/>
        </w:rPr>
        <w:t xml:space="preserve"> </w:t>
      </w:r>
      <w:r w:rsidRPr="003560AF">
        <w:rPr>
          <w:sz w:val="24"/>
          <w:szCs w:val="24"/>
          <w:lang w:val="en-US"/>
        </w:rPr>
        <w:t xml:space="preserve">If the monitored free carriers in these samples would experience a substantial restoring force and/or any degree of localization, one would expect both of these effects to manifest themselves in the THz frequency window as a dispersive real conductivity component and negative, potentially zero-crossing imaginary component as predicted by, e.g., the </w:t>
      </w:r>
      <w:proofErr w:type="spellStart"/>
      <w:r w:rsidRPr="003560AF">
        <w:rPr>
          <w:sz w:val="24"/>
          <w:szCs w:val="24"/>
          <w:lang w:val="en-US"/>
        </w:rPr>
        <w:t>Drude</w:t>
      </w:r>
      <w:proofErr w:type="spellEnd"/>
      <w:r w:rsidRPr="003560AF">
        <w:rPr>
          <w:sz w:val="24"/>
          <w:szCs w:val="24"/>
          <w:lang w:val="en-US"/>
        </w:rPr>
        <w:t>-Smith model.</w:t>
      </w:r>
      <w:r w:rsidRPr="003560AF">
        <w:rPr>
          <w:sz w:val="24"/>
          <w:szCs w:val="24"/>
          <w:lang w:val="en-US"/>
        </w:rPr>
        <w:fldChar w:fldCharType="begin" w:fldLock="1"/>
      </w:r>
      <w:r w:rsidR="001D542E">
        <w:rPr>
          <w:sz w:val="24"/>
          <w:szCs w:val="24"/>
          <w:lang w:val="en-US"/>
        </w:rPr>
        <w:instrText>ADDIN CSL_CITATION { "citationItems" : [ { "id" : "ITEM-1", "itemData" : { "DOI" : "10.1103/RevModPhys.83.543", "ISSN" : "0034-6861", "author" : [ { "dropping-particle" : "", "family" : "Ulbricht", "given" : "Ronald", "non-dropping-particle" : "", "parse-names" : false, "suffix" : "" }, { "dropping-particle" : "", "family" : "Hendry", "given" : "Euan", "non-dropping-particle" : "", "parse-names" : false, "suffix" : "" }, { "dropping-particle" : "", "family" : "Shan", "given" : "Jie", "non-dropping-particle" : "", "parse-names" : false, "suffix" : "" }, { "dropping-particle" : "", "family" : "Heinz", "given" : "Tony F.", "non-dropping-particle" : "", "parse-names" : false, "suffix" : "" }, { "dropping-particle" : "", "family" : "Bonn", "given" : "Mischa", "non-dropping-particle" : "", "parse-names" : false, "suffix" : "" } ], "container-title" : "Rev. Mod. Phys.", "id" : "ITEM-1", "issue" : "2", "issued" : { "date-parts" : [ [ "2011", "6" ] ] }, "page" : "543-586", "title" : "Carrier dynamics in semiconductors studied with time-resolved terahertz spectroscopy", "type" : "article-journal", "volume" : "83" }, "uris" : [ "http://www.mendeley.com/documents/?uuid=a274d8b8-1f1a-42c2-b31e-f69e33f044cf" ] }, { "id" : "ITEM-2", "itemData" : { "DOI" : "10.1103/PhysRevB.64.155106", "ISBN" : "1098-0121", "ISSN" : "0163-1829", "abstract" : "A simple classical generalization of the Drude formula is derived based on the impulse response approach and Poisson statistics. The new feature is a parameter c, which is a measure of persistence of velocity. With negative values of c, it is possible to mimic the infrared properties of poor metals that display a minimum in the optical conductivity at zero frequency. The electron current in these cases reverses direction before decaying to zero. Specific examples considered are Hg and its amalgams, liquid Te, and the quasicrystal Al63.5Cu24.5Fe12. Discussion is offered on the connection with interband transitions, on the distinction between the electron lifetime and the transport relaxation time, and on other generalizations of the Drude formula.", "author" : [ { "dropping-particle" : "", "family" : "Smith", "given" : "N.", "non-dropping-particle" : "", "parse-names" : false, "suffix" : "" } ], "container-title" : "Phys. Rev. B", "id" : "ITEM-2", "issued" : { "date-parts" : [ [ "2001" ] ] }, "page" : "155106-5", "title" : "Classical generalization of the Drude formula for the optical conductivity", "type" : "article-journal", "volume" : "64" }, "uris" : [ "http://www.mendeley.com/documents/?uuid=95ac67b8-a4fa-4c82-95b8-6382f49c9296" ] }, { "id" : "ITEM-3", "itemData" : { "DOI" : "10.1103/PhysRevB.79.115309", "ISSN" : "1098-0121", "author" : [ { "dropping-particle" : "", "family" : "Nemec", "given" : "Hynek", "non-dropping-particle" : "", "parse-names" : false, "suffix" : "" }, { "dropping-particle" : "", "family" : "Kuzel", "given" : "Petr", "non-dropping-particle" : "", "parse-names" : false, "suffix" : "" }, { "dropping-particle" : "", "family" : "Sundstrom", "given" : "Villy", "non-dropping-particle" : "", "parse-names" : false, "suffix" : "" } ], "container-title" : "Phys. Rev. B", "id" : "ITEM-3", "issue" : "11", "issued" : { "date-parts" : [ [ "2009", "3" ] ] }, "page" : "115309", "title" : "Far-infrared response of free charge carriers localized in semiconductor nanoparticles", "type" : "article-journal", "volume" : "79" }, "uris" : [ "http://www.mendeley.com/documents/?uuid=f2ec277d-0c9c-4f69-a01e-e639c1ec96e4" ] }, { "id" : "ITEM-4", "itemData" : { "DOI" : "10.1063/1.4767145", "ISBN" : "doi:10.1063/1.4767145", "ISSN" : "00036951", "abstract" : "The terahertz conductivity of silicon nanoparticles embedded in glass with varying density is studied with ultra-broadband terahertz spectroscopy on picosecond time scales following fs optical excitation. The transition from relatively isolated charge carriers to densities which allow inter-particle transport is clearly observed. For the times immediately following carrier injection, we observe Drude-like long range transport that is rapidly replaced with a localized response on picosecond time scales. The localized response can be very well described by a phenomenological Drude-Smith model, verifying the applicability of this simple model to the conductivity of nanoparticle ensembles over the entire THz spectral window. \u00a9 2012 American Institute of Physics", "author" : [ { "dropping-particle" : "", "family" : "Cooke", "given" : "D. G.", "non-dropping-particle" : "", "parse-names" : false, "suffix" : "" }, { "dropping-particle" : "", "family" : "Meldrum", "given" : "A.", "non-dropping-particle" : "", "parse-names" : false, "suffix" : "" }, { "dropping-particle" : "", "family" : "Uhd Jepsen", "given" : "P.", "non-dropping-particle" : "", "parse-names" : false, "suffix" : "" } ], "container-title" : "Appl. Phys. Lett.", "id" : "ITEM-4", "issued" : { "date-parts" : [ [ "2012" ] ] }, "page" : "211107-1", "title" : "Ultrabroadband terahertz conductivity of Si nanocrystal films", "type" : "article-journal", "volume" : "101" }, "uris" : [ "http://www.mendeley.com/documents/?uuid=075017bd-f7b6-4f50-a454-3d322055735b" ] } ], "mendeley" : { "formattedCitation" : "&lt;sup&gt;76,103\u2013105&lt;/sup&gt;", "plainTextFormattedCitation" : "76,103\u2013105", "previouslyFormattedCitation" : "&lt;sup&gt;76,103\u2013105&lt;/sup&gt;"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76,103–105</w:t>
      </w:r>
      <w:r w:rsidRPr="003560AF">
        <w:rPr>
          <w:sz w:val="24"/>
          <w:szCs w:val="24"/>
          <w:lang w:val="en-US"/>
        </w:rPr>
        <w:fldChar w:fldCharType="end"/>
      </w:r>
      <w:r w:rsidRPr="003560AF">
        <w:rPr>
          <w:sz w:val="24"/>
          <w:szCs w:val="24"/>
          <w:lang w:val="en-US"/>
        </w:rPr>
        <w:t xml:space="preserve"> In absence of evidence for carrier localization over the broad spectral range, the </w:t>
      </w:r>
      <w:proofErr w:type="spellStart"/>
      <w:r w:rsidRPr="003560AF">
        <w:rPr>
          <w:sz w:val="24"/>
          <w:szCs w:val="24"/>
          <w:lang w:val="en-US"/>
        </w:rPr>
        <w:t>Drude</w:t>
      </w:r>
      <w:proofErr w:type="spellEnd"/>
      <w:r w:rsidRPr="003560AF">
        <w:rPr>
          <w:sz w:val="24"/>
          <w:szCs w:val="24"/>
          <w:lang w:val="en-US"/>
        </w:rPr>
        <w:t xml:space="preserve"> model appears, in first approximation, a</w:t>
      </w:r>
      <w:r w:rsidR="00BF205A" w:rsidRPr="003560AF">
        <w:rPr>
          <w:sz w:val="24"/>
          <w:szCs w:val="24"/>
          <w:lang w:val="en-US"/>
        </w:rPr>
        <w:t>s the most suitable desc</w:t>
      </w:r>
      <w:r w:rsidR="00000AA0" w:rsidRPr="003560AF">
        <w:rPr>
          <w:sz w:val="24"/>
          <w:szCs w:val="24"/>
          <w:lang w:val="en-US"/>
        </w:rPr>
        <w:t xml:space="preserve">ription given in Equation 2.9. </w:t>
      </w:r>
      <w:r w:rsidR="00BF205A" w:rsidRPr="003560AF">
        <w:rPr>
          <w:sz w:val="24"/>
          <w:szCs w:val="24"/>
          <w:lang w:val="en-US"/>
        </w:rPr>
        <w:t xml:space="preserve">A fit to the </w:t>
      </w:r>
      <w:proofErr w:type="spellStart"/>
      <w:r w:rsidR="00BF205A" w:rsidRPr="003560AF">
        <w:rPr>
          <w:sz w:val="24"/>
          <w:szCs w:val="24"/>
          <w:lang w:val="en-US"/>
        </w:rPr>
        <w:t>Drude</w:t>
      </w:r>
      <w:proofErr w:type="spellEnd"/>
      <w:r w:rsidR="00BF205A" w:rsidRPr="003560AF">
        <w:rPr>
          <w:sz w:val="24"/>
          <w:szCs w:val="24"/>
          <w:lang w:val="en-US"/>
        </w:rPr>
        <w:t xml:space="preserve"> model is shown as black solid lines in Figure </w:t>
      </w:r>
      <w:r w:rsidR="009E3E88" w:rsidRPr="003560AF">
        <w:rPr>
          <w:sz w:val="24"/>
          <w:szCs w:val="24"/>
          <w:lang w:val="en-US"/>
        </w:rPr>
        <w:t>3</w:t>
      </w:r>
      <w:r w:rsidR="00671C22" w:rsidRPr="003560AF">
        <w:rPr>
          <w:sz w:val="24"/>
          <w:szCs w:val="24"/>
          <w:lang w:val="en-US"/>
        </w:rPr>
        <w:t>.</w:t>
      </w:r>
      <w:r w:rsidR="00BF205A" w:rsidRPr="003560AF">
        <w:rPr>
          <w:sz w:val="24"/>
          <w:szCs w:val="24"/>
          <w:lang w:val="en-US"/>
        </w:rPr>
        <w:t xml:space="preserve">3a (note that fits to </w:t>
      </w:r>
      <w:proofErr w:type="spellStart"/>
      <w:r w:rsidR="00BF205A" w:rsidRPr="003560AF">
        <w:rPr>
          <w:sz w:val="24"/>
          <w:szCs w:val="24"/>
          <w:lang w:val="en-US"/>
        </w:rPr>
        <w:t>Drude</w:t>
      </w:r>
      <w:proofErr w:type="spellEnd"/>
      <w:r w:rsidR="00BF205A" w:rsidRPr="003560AF">
        <w:rPr>
          <w:sz w:val="24"/>
          <w:szCs w:val="24"/>
          <w:lang w:val="en-US"/>
        </w:rPr>
        <w:t xml:space="preserve">-Smith provide </w:t>
      </w:r>
      <w:proofErr w:type="spellStart"/>
      <w:r w:rsidR="00BF205A" w:rsidRPr="003560AF">
        <w:rPr>
          <w:sz w:val="24"/>
          <w:szCs w:val="24"/>
          <w:lang w:val="en-US"/>
        </w:rPr>
        <w:t>Drude</w:t>
      </w:r>
      <w:proofErr w:type="spellEnd"/>
      <w:r w:rsidR="00BF205A" w:rsidRPr="003560AF">
        <w:rPr>
          <w:sz w:val="24"/>
          <w:szCs w:val="24"/>
          <w:lang w:val="en-US"/>
        </w:rPr>
        <w:t xml:space="preserve"> response as well, with a </w:t>
      </w:r>
      <w:proofErr w:type="spellStart"/>
      <w:r w:rsidR="00BF205A" w:rsidRPr="003560AF">
        <w:rPr>
          <w:sz w:val="24"/>
          <w:szCs w:val="24"/>
          <w:lang w:val="en-US"/>
        </w:rPr>
        <w:t>Drude</w:t>
      </w:r>
      <w:proofErr w:type="spellEnd"/>
      <w:r w:rsidR="00BF205A" w:rsidRPr="003560AF">
        <w:rPr>
          <w:sz w:val="24"/>
          <w:szCs w:val="24"/>
          <w:lang w:val="en-US"/>
        </w:rPr>
        <w:t xml:space="preserve">−Smith parameter equaling 0); here </w:t>
      </w:r>
      <w:r w:rsidR="00BF205A" w:rsidRPr="003560AF">
        <w:rPr>
          <w:sz w:val="24"/>
          <w:szCs w:val="24"/>
          <w:lang w:val="en-US"/>
        </w:rPr>
        <w:sym w:font="Symbol" w:char="F077"/>
      </w:r>
      <w:r w:rsidR="00BF205A" w:rsidRPr="003560AF">
        <w:rPr>
          <w:sz w:val="24"/>
          <w:szCs w:val="24"/>
          <w:lang w:val="en-US"/>
        </w:rPr>
        <w:t xml:space="preserve">p was fixed using N determined from the number of impinging photons (assuming a 100% quantum yield for electron and </w:t>
      </w:r>
      <w:proofErr w:type="spellStart"/>
      <w:r w:rsidR="00BF205A" w:rsidRPr="003560AF">
        <w:rPr>
          <w:sz w:val="24"/>
          <w:szCs w:val="24"/>
          <w:lang w:val="en-US"/>
        </w:rPr>
        <w:t>hole</w:t>
      </w:r>
      <w:proofErr w:type="spellEnd"/>
      <w:r w:rsidR="00BF205A" w:rsidRPr="003560AF">
        <w:rPr>
          <w:sz w:val="24"/>
          <w:szCs w:val="24"/>
          <w:lang w:val="en-US"/>
        </w:rPr>
        <w:t xml:space="preserve"> generation), and an electron-hole averaged effective mass of m* = 0.26 m</w:t>
      </w:r>
      <w:r w:rsidR="00BF205A" w:rsidRPr="003560AF">
        <w:rPr>
          <w:sz w:val="24"/>
          <w:szCs w:val="24"/>
          <w:vertAlign w:val="subscript"/>
          <w:lang w:val="en-US"/>
        </w:rPr>
        <w:t>0</w:t>
      </w:r>
      <w:r w:rsidR="00BF205A" w:rsidRPr="003560AF">
        <w:rPr>
          <w:sz w:val="24"/>
          <w:szCs w:val="24"/>
          <w:lang w:val="en-US"/>
        </w:rPr>
        <w:t>.</w:t>
      </w:r>
      <w:r w:rsidR="00BF205A" w:rsidRPr="003560AF">
        <w:rPr>
          <w:sz w:val="24"/>
          <w:szCs w:val="24"/>
          <w:lang w:val="en-US"/>
        </w:rPr>
        <w:fldChar w:fldCharType="begin" w:fldLock="1"/>
      </w:r>
      <w:r w:rsidR="007B70A2">
        <w:rPr>
          <w:sz w:val="24"/>
          <w:szCs w:val="24"/>
          <w:lang w:val="en-US"/>
        </w:rPr>
        <w:instrText>ADDIN CSL_CITATION { "citationItems" : [ { "id" : "ITEM-1", "itemData" : { "author" : [ { "dropping-particle" : "", "family" : "Giorgi", "given" : "Giacomo", "non-dropping-particle" : "", "parse-names" : false, "suffix" : "" }, { "dropping-particle" : "", "family" : "Fujisawa", "given" : "Jun-ichi", "non-dropping-particle" : "", "parse-names" : false, "suffix" : "" }, { "dropping-particle" : "", "family" : "Segawa", "given" : "Hiroshi", "non-dropping-particle" : "", "parse-names" : false, "suffix" : "" }, { "dropping-particle" : "", "family" : "Yamashita", "given" : "Koichi", "non-dropping-particle" : "", "parse-names" : false, "suffix" : "" } ], "container-title" : "J. Phys. Chem. Lett.", "id" : "ITEM-1", "issued" : { "date-parts" : [ [ "2013" ] ] }, "page" : "4213\u22124216", "title" : "Small Photocarrier Effective Masses Featuring Ambipolar Transport in Methylammonium Lead Iodide Perovskite: A Density Functional Analysis", "type" : "article-journal", "volume" : "4" }, "uris" : [ "http://www.mendeley.com/documents/?uuid=ed570347-e1ca-40c2-9d61-d7fd08557d2c" ] } ], "mendeley" : { "formattedCitation" : "&lt;sup&gt;31&lt;/sup&gt;", "plainTextFormattedCitation" : "31", "previouslyFormattedCitation" : "&lt;sup&gt;31&lt;/sup&gt;" }, "properties" : { "noteIndex" : 0 }, "schema" : "https://github.com/citation-style-language/schema/raw/master/csl-citation.json" }</w:instrText>
      </w:r>
      <w:r w:rsidR="00BF205A" w:rsidRPr="003560AF">
        <w:rPr>
          <w:sz w:val="24"/>
          <w:szCs w:val="24"/>
          <w:lang w:val="en-US"/>
        </w:rPr>
        <w:fldChar w:fldCharType="separate"/>
      </w:r>
      <w:r w:rsidR="007B70A2" w:rsidRPr="007B70A2">
        <w:rPr>
          <w:noProof/>
          <w:sz w:val="24"/>
          <w:szCs w:val="24"/>
          <w:vertAlign w:val="superscript"/>
          <w:lang w:val="en-US"/>
        </w:rPr>
        <w:t>31</w:t>
      </w:r>
      <w:r w:rsidR="00BF205A" w:rsidRPr="003560AF">
        <w:rPr>
          <w:sz w:val="24"/>
          <w:szCs w:val="24"/>
          <w:lang w:val="en-US"/>
        </w:rPr>
        <w:fldChar w:fldCharType="end"/>
      </w:r>
      <w:r w:rsidR="00BF205A" w:rsidRPr="003560AF">
        <w:rPr>
          <w:sz w:val="24"/>
          <w:szCs w:val="24"/>
          <w:lang w:val="en-US"/>
        </w:rPr>
        <w:t xml:space="preserve"> Hence, the only free parameter in the </w:t>
      </w:r>
      <w:proofErr w:type="spellStart"/>
      <w:r w:rsidR="00BF205A" w:rsidRPr="003560AF">
        <w:rPr>
          <w:sz w:val="24"/>
          <w:szCs w:val="24"/>
          <w:lang w:val="en-US"/>
        </w:rPr>
        <w:t>Drude</w:t>
      </w:r>
      <w:proofErr w:type="spellEnd"/>
      <w:r w:rsidR="00BF205A" w:rsidRPr="003560AF">
        <w:rPr>
          <w:sz w:val="24"/>
          <w:szCs w:val="24"/>
          <w:lang w:val="en-US"/>
        </w:rPr>
        <w:t xml:space="preserve"> model is the momentum scattering time</w:t>
      </w:r>
      <w:proofErr w:type="gramStart"/>
      <w:r w:rsidR="00BF205A" w:rsidRPr="003560AF">
        <w:rPr>
          <w:sz w:val="24"/>
          <w:szCs w:val="24"/>
          <w:lang w:val="en-US"/>
        </w:rPr>
        <w:t xml:space="preserve">, </w:t>
      </w:r>
      <w:proofErr w:type="gramEnd"/>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oMath>
      <w:r w:rsidR="00BF205A" w:rsidRPr="003560AF">
        <w:rPr>
          <w:sz w:val="24"/>
          <w:szCs w:val="24"/>
          <w:lang w:val="en-US"/>
        </w:rPr>
        <w:t xml:space="preserve">, which determines both the shape and the amplitude of the conductivity. From the fit in Figure </w:t>
      </w:r>
      <w:r w:rsidR="009E3E88" w:rsidRPr="003560AF">
        <w:rPr>
          <w:sz w:val="24"/>
          <w:szCs w:val="24"/>
          <w:lang w:val="en-US"/>
        </w:rPr>
        <w:t>3</w:t>
      </w:r>
      <w:r w:rsidR="00671C22" w:rsidRPr="003560AF">
        <w:rPr>
          <w:sz w:val="24"/>
          <w:szCs w:val="24"/>
          <w:lang w:val="en-US"/>
        </w:rPr>
        <w:t>.</w:t>
      </w:r>
      <w:r w:rsidR="00BF205A" w:rsidRPr="003560AF">
        <w:rPr>
          <w:sz w:val="24"/>
          <w:szCs w:val="24"/>
          <w:lang w:val="en-US"/>
        </w:rPr>
        <w:t xml:space="preserve">3a we find </w:t>
      </w:r>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oMath>
      <w:r w:rsidR="00BF205A" w:rsidRPr="003560AF">
        <w:rPr>
          <w:sz w:val="24"/>
          <w:szCs w:val="24"/>
          <w:lang w:val="en-US"/>
        </w:rPr>
        <w:t xml:space="preserve"> = 4.0±0.5 fs. From this scattering time the mean free path (l) </w:t>
      </w:r>
      <w:r w:rsidR="00BF205A" w:rsidRPr="003560AF">
        <w:rPr>
          <w:sz w:val="24"/>
          <w:szCs w:val="24"/>
          <w:lang w:val="en-US"/>
        </w:rPr>
        <w:lastRenderedPageBreak/>
        <w:t>between momentum randomizing scattering events can be estimated through the rel</w:t>
      </w:r>
      <w:proofErr w:type="spellStart"/>
      <w:r w:rsidR="00BF205A" w:rsidRPr="003560AF">
        <w:rPr>
          <w:sz w:val="24"/>
          <w:szCs w:val="24"/>
          <w:lang w:val="en-US"/>
        </w:rPr>
        <w:t>ation</w:t>
      </w:r>
      <w:proofErr w:type="spellEnd"/>
      <w:r w:rsidR="00BF205A" w:rsidRPr="003560AF">
        <w:rPr>
          <w:sz w:val="24"/>
          <w:szCs w:val="24"/>
          <w:lang w:val="en-US"/>
        </w:rPr>
        <w:t>: l = v·</w:t>
      </w:r>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oMath>
      <w:r w:rsidR="00000AA0" w:rsidRPr="003560AF">
        <w:rPr>
          <w:sz w:val="24"/>
          <w:szCs w:val="24"/>
          <w:lang w:val="en-US"/>
        </w:rPr>
        <w:t xml:space="preserve"> </w:t>
      </w:r>
      <w:r w:rsidR="00BF205A" w:rsidRPr="003560AF">
        <w:rPr>
          <w:sz w:val="24"/>
          <w:szCs w:val="24"/>
          <w:lang w:val="en-US"/>
        </w:rPr>
        <w:t>= 0.8 nm (where v r</w:t>
      </w:r>
      <w:r w:rsidR="00000AA0" w:rsidRPr="003560AF">
        <w:rPr>
          <w:sz w:val="24"/>
          <w:szCs w:val="24"/>
          <w:lang w:val="en-US"/>
        </w:rPr>
        <w:t xml:space="preserve">efers to the thermal velocity; </w:t>
      </w:r>
      <w:r w:rsidR="00BF205A" w:rsidRPr="003560AF">
        <w:rPr>
          <w:sz w:val="24"/>
          <w:szCs w:val="24"/>
          <w:lang w:val="en-US"/>
        </w:rPr>
        <w:t>v = (3kBT/m*)</w:t>
      </w:r>
      <w:r w:rsidR="00BF205A" w:rsidRPr="003560AF">
        <w:rPr>
          <w:sz w:val="24"/>
          <w:szCs w:val="24"/>
          <w:vertAlign w:val="superscript"/>
          <w:lang w:val="en-US"/>
        </w:rPr>
        <w:t>1/2</w:t>
      </w:r>
      <w:r w:rsidR="00BF205A" w:rsidRPr="003560AF">
        <w:rPr>
          <w:sz w:val="24"/>
          <w:szCs w:val="24"/>
          <w:lang w:val="en-US"/>
        </w:rPr>
        <w:t xml:space="preserve"> = 0.2 nm / fs with m* = 0.26 m</w:t>
      </w:r>
      <w:r w:rsidR="00BF205A" w:rsidRPr="003560AF">
        <w:rPr>
          <w:sz w:val="24"/>
          <w:szCs w:val="24"/>
          <w:vertAlign w:val="subscript"/>
          <w:lang w:val="en-US"/>
        </w:rPr>
        <w:t>0</w:t>
      </w:r>
      <w:r w:rsidR="00BF205A" w:rsidRPr="003560AF">
        <w:rPr>
          <w:sz w:val="24"/>
          <w:szCs w:val="24"/>
          <w:lang w:val="en-US"/>
        </w:rPr>
        <w:t xml:space="preserve">, and </w:t>
      </w:r>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oMath>
      <w:r w:rsidR="00000AA0" w:rsidRPr="003560AF">
        <w:rPr>
          <w:sz w:val="24"/>
          <w:szCs w:val="24"/>
          <w:lang w:val="en-US"/>
        </w:rPr>
        <w:t>= 4 fs), i.e. ~60</w:t>
      </w:r>
      <w:r w:rsidR="00BF205A" w:rsidRPr="003560AF">
        <w:rPr>
          <w:sz w:val="24"/>
          <w:szCs w:val="24"/>
          <w:lang w:val="en-US"/>
        </w:rPr>
        <w:t xml:space="preserve"> times smaller when compared with the typical room temperature values for GaAs (where l = 50 nm at </w:t>
      </w:r>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oMath>
      <w:r w:rsidR="00BF205A" w:rsidRPr="003560AF">
        <w:rPr>
          <w:sz w:val="24"/>
          <w:szCs w:val="24"/>
          <w:lang w:val="en-US"/>
        </w:rPr>
        <w:t xml:space="preserve"> = 100 fs and m* = 0.067 m</w:t>
      </w:r>
      <w:r w:rsidR="00BF205A" w:rsidRPr="003560AF">
        <w:rPr>
          <w:sz w:val="24"/>
          <w:szCs w:val="24"/>
          <w:vertAlign w:val="subscript"/>
          <w:lang w:val="en-US"/>
        </w:rPr>
        <w:t>0</w:t>
      </w:r>
      <w:r w:rsidR="00BF205A" w:rsidRPr="003560AF">
        <w:rPr>
          <w:sz w:val="24"/>
          <w:szCs w:val="24"/>
          <w:lang w:val="en-US"/>
        </w:rPr>
        <w:t xml:space="preserve">). For the solution processed </w:t>
      </w:r>
      <w:proofErr w:type="gramStart"/>
      <w:r w:rsidR="00BF205A" w:rsidRPr="003560AF">
        <w:rPr>
          <w:sz w:val="24"/>
          <w:szCs w:val="24"/>
          <w:lang w:val="en-US"/>
        </w:rPr>
        <w:t>MAPbI</w:t>
      </w:r>
      <w:r w:rsidR="00BF205A" w:rsidRPr="003560AF">
        <w:rPr>
          <w:sz w:val="24"/>
          <w:szCs w:val="24"/>
          <w:vertAlign w:val="subscript"/>
          <w:lang w:val="en-US"/>
        </w:rPr>
        <w:t>3</w:t>
      </w:r>
      <w:r w:rsidR="00BF205A" w:rsidRPr="003560AF">
        <w:rPr>
          <w:sz w:val="24"/>
          <w:szCs w:val="24"/>
          <w:lang w:val="en-US"/>
        </w:rPr>
        <w:t>(</w:t>
      </w:r>
      <w:proofErr w:type="gramEnd"/>
      <w:r w:rsidR="00BF205A" w:rsidRPr="003560AF">
        <w:rPr>
          <w:sz w:val="24"/>
          <w:szCs w:val="24"/>
          <w:lang w:val="en-US"/>
        </w:rPr>
        <w:t xml:space="preserve">Cl) perovskite films analyzed here, the scattering time corresponds to a room temperature DC mobility of </w:t>
      </w:r>
      <m:oMath>
        <m:r>
          <w:rPr>
            <w:rFonts w:ascii="Cambria Math" w:hAnsi="Cambria Math"/>
            <w:sz w:val="24"/>
            <w:szCs w:val="24"/>
            <w:lang w:val="en-US"/>
          </w:rPr>
          <m:t>μ</m:t>
        </m:r>
      </m:oMath>
      <w:r w:rsidR="00BF205A" w:rsidRPr="003560AF">
        <w:rPr>
          <w:sz w:val="24"/>
          <w:szCs w:val="24"/>
          <w:lang w:val="en-US"/>
        </w:rPr>
        <w:t>=27±3 cm</w:t>
      </w:r>
      <w:r w:rsidR="00BF205A" w:rsidRPr="003560AF">
        <w:rPr>
          <w:sz w:val="24"/>
          <w:szCs w:val="24"/>
          <w:vertAlign w:val="superscript"/>
          <w:lang w:val="en-US"/>
        </w:rPr>
        <w:t>2</w:t>
      </w:r>
      <w:r w:rsidR="00BF205A" w:rsidRPr="003560AF">
        <w:rPr>
          <w:sz w:val="24"/>
          <w:szCs w:val="24"/>
          <w:lang w:val="en-US"/>
        </w:rPr>
        <w:t xml:space="preserve"> V</w:t>
      </w:r>
      <w:r w:rsidR="00BF205A" w:rsidRPr="003560AF">
        <w:rPr>
          <w:sz w:val="24"/>
          <w:szCs w:val="24"/>
          <w:vertAlign w:val="superscript"/>
          <w:lang w:val="en-US"/>
        </w:rPr>
        <w:t>-1</w:t>
      </w:r>
      <w:r w:rsidR="00BF205A" w:rsidRPr="003560AF">
        <w:rPr>
          <w:sz w:val="24"/>
          <w:szCs w:val="24"/>
          <w:lang w:val="en-US"/>
        </w:rPr>
        <w:t xml:space="preserve"> s</w:t>
      </w:r>
      <w:r w:rsidR="00BF205A" w:rsidRPr="003560AF">
        <w:rPr>
          <w:sz w:val="24"/>
          <w:szCs w:val="24"/>
          <w:vertAlign w:val="superscript"/>
          <w:lang w:val="en-US"/>
        </w:rPr>
        <w:t>-1</w:t>
      </w:r>
      <w:r w:rsidR="00BF205A" w:rsidRPr="003560AF">
        <w:rPr>
          <w:sz w:val="24"/>
          <w:szCs w:val="24"/>
          <w:lang w:val="en-US"/>
        </w:rPr>
        <w:t xml:space="preserve"> (with </w:t>
      </w:r>
      <m:oMath>
        <m:r>
          <w:rPr>
            <w:rFonts w:ascii="Cambria Math" w:hAnsi="Cambria Math"/>
            <w:sz w:val="24"/>
            <w:szCs w:val="24"/>
            <w:lang w:val="en-US"/>
          </w:rPr>
          <m:t>μ</m:t>
        </m:r>
      </m:oMath>
      <w:r w:rsidR="00BF205A" w:rsidRPr="003560AF">
        <w:rPr>
          <w:sz w:val="24"/>
          <w:szCs w:val="24"/>
          <w:lang w:val="en-US"/>
        </w:rPr>
        <w:t xml:space="preserve"> =e·</w:t>
      </w:r>
      <m:oMath>
        <m:sSub>
          <m:sSubPr>
            <m:ctrlPr>
              <w:rPr>
                <w:rFonts w:ascii="Cambria Math" w:hAnsi="Cambria Math"/>
                <w:i/>
                <w:sz w:val="24"/>
                <w:szCs w:val="24"/>
                <w:lang w:val="en-US"/>
              </w:rPr>
            </m:ctrlPr>
          </m:sSubPr>
          <m:e>
            <m:r>
              <w:rPr>
                <w:rFonts w:ascii="Cambria Math" w:hAnsi="Cambria Math"/>
                <w:sz w:val="24"/>
                <w:szCs w:val="24"/>
                <w:lang w:val="en-US"/>
              </w:rPr>
              <m:t>τ</m:t>
            </m:r>
          </m:e>
          <m:sub>
            <m:r>
              <w:rPr>
                <w:rFonts w:ascii="Cambria Math" w:hAnsi="Cambria Math"/>
                <w:sz w:val="24"/>
                <w:szCs w:val="24"/>
                <w:lang w:val="en-US"/>
              </w:rPr>
              <m:t>s</m:t>
            </m:r>
          </m:sub>
        </m:sSub>
      </m:oMath>
      <w:r w:rsidR="00BF205A" w:rsidRPr="003560AF">
        <w:rPr>
          <w:sz w:val="24"/>
          <w:szCs w:val="24"/>
          <w:lang w:val="en-US"/>
        </w:rPr>
        <w:t>/m*). These results are in quantitative agreement with those reported for vapor deposited MAPbI</w:t>
      </w:r>
      <w:r w:rsidR="00BF205A" w:rsidRPr="003560AF">
        <w:rPr>
          <w:sz w:val="24"/>
          <w:szCs w:val="24"/>
          <w:vertAlign w:val="subscript"/>
          <w:lang w:val="en-US"/>
        </w:rPr>
        <w:t>3</w:t>
      </w:r>
      <w:r w:rsidR="00BF205A" w:rsidRPr="003560AF">
        <w:rPr>
          <w:sz w:val="24"/>
          <w:szCs w:val="24"/>
          <w:lang w:val="en-US"/>
        </w:rPr>
        <w:t>(Cl) thin films (m = 33 cm</w:t>
      </w:r>
      <w:r w:rsidR="00BF205A" w:rsidRPr="003560AF">
        <w:rPr>
          <w:sz w:val="24"/>
          <w:szCs w:val="24"/>
          <w:vertAlign w:val="superscript"/>
          <w:lang w:val="en-US"/>
        </w:rPr>
        <w:t>2</w:t>
      </w:r>
      <w:r w:rsidR="00BF205A" w:rsidRPr="003560AF">
        <w:rPr>
          <w:sz w:val="24"/>
          <w:szCs w:val="24"/>
          <w:lang w:val="en-US"/>
        </w:rPr>
        <w:t xml:space="preserve"> V</w:t>
      </w:r>
      <w:r w:rsidR="00BF205A" w:rsidRPr="003560AF">
        <w:rPr>
          <w:sz w:val="24"/>
          <w:szCs w:val="24"/>
          <w:vertAlign w:val="superscript"/>
          <w:lang w:val="en-US"/>
        </w:rPr>
        <w:t>-1</w:t>
      </w:r>
      <w:r w:rsidR="00BF205A" w:rsidRPr="003560AF">
        <w:rPr>
          <w:sz w:val="24"/>
          <w:szCs w:val="24"/>
          <w:lang w:val="en-US"/>
        </w:rPr>
        <w:t xml:space="preserve"> s</w:t>
      </w:r>
      <w:r w:rsidR="00BF205A" w:rsidRPr="003560AF">
        <w:rPr>
          <w:sz w:val="24"/>
          <w:szCs w:val="24"/>
          <w:vertAlign w:val="superscript"/>
          <w:lang w:val="en-US"/>
        </w:rPr>
        <w:t>-1</w:t>
      </w:r>
      <w:r w:rsidR="00BF205A" w:rsidRPr="003560AF">
        <w:rPr>
          <w:sz w:val="24"/>
          <w:szCs w:val="24"/>
          <w:lang w:val="en-US"/>
        </w:rPr>
        <w:t>);</w:t>
      </w:r>
      <w:r w:rsidR="00BF205A" w:rsidRPr="003560AF">
        <w:rPr>
          <w:sz w:val="24"/>
          <w:szCs w:val="24"/>
          <w:lang w:val="en-US"/>
        </w:rPr>
        <w:fldChar w:fldCharType="begin" w:fldLock="1"/>
      </w:r>
      <w:r w:rsidR="00F557D8" w:rsidRPr="003560AF">
        <w:rPr>
          <w:sz w:val="24"/>
          <w:szCs w:val="24"/>
          <w:lang w:val="en-US"/>
        </w:rPr>
        <w:instrText>ADDIN CSL_CITATION { "citationItems" : [ { "id" : "ITEM-1", "itemData" : { "DOI" : "10.1039/c4ee01358a", "ISSN" : "1754-5692",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"Energy Environ. Sci.", "id" : "ITEM-1", "issued" : { "date-parts" : [ [ "2014" ] ] }, "page" : "2269-2275", "title" : "Charge-carrier dynamics in vapour-deposited films of the organolead halide perovskite CH3NH3PbI3\u2212xClx", "type" : "article-journal", "volume" : "7" }, "uris" : [ "http://www.mendeley.com/documents/?uuid=0e021a9a-b11b-459d-b44f-34747f1fc6ae" ] } ], "mendeley" : { "formattedCitation" : "&lt;sup&gt;20&lt;/sup&gt;", "plainTextFormattedCitation" : "20", "previouslyFormattedCitation" : "&lt;sup&gt;20&lt;/sup&gt;" }, "properties" : { "noteIndex" : 0 }, "schema" : "https://github.com/citation-style-language/schema/raw/master/csl-citation.json" }</w:instrText>
      </w:r>
      <w:r w:rsidR="00BF205A" w:rsidRPr="003560AF">
        <w:rPr>
          <w:sz w:val="24"/>
          <w:szCs w:val="24"/>
          <w:lang w:val="en-US"/>
        </w:rPr>
        <w:fldChar w:fldCharType="separate"/>
      </w:r>
      <w:r w:rsidR="00F557D8" w:rsidRPr="003560AF">
        <w:rPr>
          <w:noProof/>
          <w:sz w:val="24"/>
          <w:szCs w:val="24"/>
          <w:vertAlign w:val="superscript"/>
          <w:lang w:val="en-US"/>
        </w:rPr>
        <w:t>20</w:t>
      </w:r>
      <w:r w:rsidR="00BF205A" w:rsidRPr="003560AF">
        <w:rPr>
          <w:sz w:val="24"/>
          <w:szCs w:val="24"/>
          <w:lang w:val="en-US"/>
        </w:rPr>
        <w:fldChar w:fldCharType="end"/>
      </w:r>
      <w:r w:rsidR="00BF205A" w:rsidRPr="003560AF">
        <w:rPr>
          <w:sz w:val="24"/>
          <w:szCs w:val="24"/>
          <w:lang w:val="en-US"/>
        </w:rPr>
        <w:t xml:space="preserve"> such correlation could be a good indication of the quality of our samples, and is considered here a figure of merit (as discussed below). The similarity between results obtained for samples of different morphology (and therefore likely defect density) can be rationalized by noting that, owing to the high frequency, and short pulse duration, the THz technique determines the conductivity on short time and length scales. As such, charge </w:t>
      </w:r>
      <w:proofErr w:type="spellStart"/>
      <w:r w:rsidR="00BF205A" w:rsidRPr="003560AF">
        <w:rPr>
          <w:sz w:val="24"/>
          <w:szCs w:val="24"/>
          <w:lang w:val="en-US"/>
        </w:rPr>
        <w:t>mobilities</w:t>
      </w:r>
      <w:proofErr w:type="spellEnd"/>
      <w:r w:rsidR="00BF205A" w:rsidRPr="003560AF">
        <w:rPr>
          <w:sz w:val="24"/>
          <w:szCs w:val="24"/>
          <w:lang w:val="en-US"/>
        </w:rPr>
        <w:t xml:space="preserve"> inferred from TRTS represent intrinsic upper limits for electron transport.</w:t>
      </w:r>
      <w:r w:rsidR="00BF205A" w:rsidRPr="003560AF">
        <w:rPr>
          <w:sz w:val="24"/>
          <w:szCs w:val="24"/>
          <w:lang w:val="en-US"/>
        </w:rPr>
        <w:fldChar w:fldCharType="begin" w:fldLock="1"/>
      </w:r>
      <w:r w:rsidR="001D542E">
        <w:rPr>
          <w:sz w:val="24"/>
          <w:szCs w:val="24"/>
          <w:lang w:val="en-US"/>
        </w:rPr>
        <w:instrText>ADDIN CSL_CITATION { "citationItems" : [ { "id" : "ITEM-1", "itemData" : { "DOI" : "10.1103/RevModPhys.83.543", "ISSN" : "0034-6861", "author" : [ { "dropping-particle" : "", "family" : "Ulbricht", "given" : "Ronald", "non-dropping-particle" : "", "parse-names" : false, "suffix" : "" }, { "dropping-particle" : "", "family" : "Hendry", "given" : "Euan", "non-dropping-particle" : "", "parse-names" : false, "suffix" : "" }, { "dropping-particle" : "", "family" : "Shan", "given" : "Jie", "non-dropping-particle" : "", "parse-names" : false, "suffix" : "" }, { "dropping-particle" : "", "family" : "Heinz", "given" : "Tony F.", "non-dropping-particle" : "", "parse-names" : false, "suffix" : "" }, { "dropping-particle" : "", "family" : "Bonn", "given" : "Mischa", "non-dropping-particle" : "", "parse-names" : false, "suffix" : "" } ], "container-title" : "Rev. Mod. Phys.", "id" : "ITEM-1", "issue" : "2", "issued" : { "date-parts" : [ [ "2011", "6" ] ] }, "page" : "543-586", "title" : "Carrier dynamics in semiconductors studied with time-resolved terahertz spectroscopy", "type" : "article-journal", "volume" : "83" }, "uris" : [ "http://www.mendeley.com/documents/?uuid=a274d8b8-1f1a-42c2-b31e-f69e33f044cf" ] } ], "mendeley" : { "formattedCitation" : "&lt;sup&gt;76&lt;/sup&gt;", "plainTextFormattedCitation" : "76", "previouslyFormattedCitation" : "&lt;sup&gt;76&lt;/sup&gt;" }, "properties" : { "noteIndex" : 0 }, "schema" : "https://github.com/citation-style-language/schema/raw/master/csl-citation.json" }</w:instrText>
      </w:r>
      <w:r w:rsidR="00BF205A" w:rsidRPr="003560AF">
        <w:rPr>
          <w:sz w:val="24"/>
          <w:szCs w:val="24"/>
          <w:lang w:val="en-US"/>
        </w:rPr>
        <w:fldChar w:fldCharType="separate"/>
      </w:r>
      <w:r w:rsidR="001D542E" w:rsidRPr="001D542E">
        <w:rPr>
          <w:noProof/>
          <w:sz w:val="24"/>
          <w:szCs w:val="24"/>
          <w:vertAlign w:val="superscript"/>
          <w:lang w:val="en-US"/>
        </w:rPr>
        <w:t>76</w:t>
      </w:r>
      <w:r w:rsidR="00BF205A" w:rsidRPr="003560AF">
        <w:rPr>
          <w:sz w:val="24"/>
          <w:szCs w:val="24"/>
          <w:lang w:val="en-US"/>
        </w:rPr>
        <w:fldChar w:fldCharType="end"/>
      </w:r>
      <w:r w:rsidR="00BF205A" w:rsidRPr="003560AF">
        <w:rPr>
          <w:sz w:val="24"/>
          <w:szCs w:val="24"/>
          <w:lang w:val="en-US"/>
        </w:rPr>
        <w:t xml:space="preserve"> Screening literature THz reports,</w:t>
      </w:r>
      <w:r w:rsidR="00E9444F" w:rsidRPr="003560AF">
        <w:rPr>
          <w:sz w:val="24"/>
          <w:szCs w:val="24"/>
          <w:lang w:val="en-US"/>
        </w:rPr>
        <w:fldChar w:fldCharType="begin" w:fldLock="1"/>
      </w:r>
      <w:r w:rsidR="00E9444F" w:rsidRPr="003560AF">
        <w:rPr>
          <w:sz w:val="24"/>
          <w:szCs w:val="24"/>
          <w:lang w:val="en-US"/>
        </w:rPr>
        <w:instrText>ADDIN CSL_CITATION { "citationItems" : [ { "id" : "ITEM-1", "itemData" : { "DOI" : "10.1039/c4ee01358a", "ISSN" : "1754-5692",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"Energy Environ. Sci.", "id" : "ITEM-1", "issued" : { "date-parts" : [ [ "2014" ] ] }, "page" : "2269-2275", "title" : "Charge-carrier dynamics in vapour-deposited films of the organolead halide perovskite CH3NH3PbI3\u2212xClx", "type" : "article-journal", "volume" : "7" }, "uris" : [ "http://www.mendeley.com/documents/?uuid=0e021a9a-b11b-459d-b44f-34747f1fc6ae" ] } ], "mendeley" : { "formattedCitation" : "&lt;sup&gt;20&lt;/sup&gt;", "plainTextFormattedCitation" : "20", "previouslyFormattedCitation" : "&lt;sup&gt;20&lt;/sup&gt;" }, "properties" : { "noteIndex" : 0 }, "schema" : "https://github.com/citation-style-language/schema/raw/master/csl-citation.json" }</w:instrText>
      </w:r>
      <w:r w:rsidR="00E9444F" w:rsidRPr="003560AF">
        <w:rPr>
          <w:sz w:val="24"/>
          <w:szCs w:val="24"/>
          <w:lang w:val="en-US"/>
        </w:rPr>
        <w:fldChar w:fldCharType="separate"/>
      </w:r>
      <w:r w:rsidR="00E9444F" w:rsidRPr="003560AF">
        <w:rPr>
          <w:noProof/>
          <w:sz w:val="24"/>
          <w:szCs w:val="24"/>
          <w:vertAlign w:val="superscript"/>
          <w:lang w:val="en-US"/>
        </w:rPr>
        <w:t>20</w:t>
      </w:r>
      <w:r w:rsidR="00E9444F" w:rsidRPr="003560AF">
        <w:rPr>
          <w:sz w:val="24"/>
          <w:szCs w:val="24"/>
          <w:lang w:val="en-US"/>
        </w:rPr>
        <w:fldChar w:fldCharType="end"/>
      </w:r>
      <w:r w:rsidR="00E9444F" w:rsidRPr="003560AF">
        <w:rPr>
          <w:sz w:val="24"/>
          <w:szCs w:val="24"/>
          <w:vertAlign w:val="superscript"/>
          <w:lang w:val="en-US"/>
        </w:rPr>
        <w:t>,</w:t>
      </w:r>
      <w:r w:rsidR="00E9444F" w:rsidRPr="003560AF">
        <w:rPr>
          <w:sz w:val="24"/>
          <w:szCs w:val="24"/>
          <w:lang w:val="en-US"/>
        </w:rPr>
        <w:fldChar w:fldCharType="begin" w:fldLock="1"/>
      </w:r>
      <w:r w:rsidR="00E9444F">
        <w:rPr>
          <w:sz w:val="24"/>
          <w:szCs w:val="24"/>
          <w:lang w:val="en-US"/>
        </w:rPr>
        <w:instrText>ADDIN CSL_CITATION { "citationItems" : [ { "id" : "ITEM-1", "itemData" : { "DOI" : "10.1002/adfm.201502340", "ISSN" : "1616301X", "author" : [ { "dropping-particle" : "", "family" : "Milot", "given" : "Rebecca L.", "non-dropping-particle" : "", "parse-names" : false, "suffix" : "" }, { "dropping-particle" : "", "family" : "Eperon", "given" : "Giles E.",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"Adv. Funct. Mater.", "id" : "ITEM-1", "issue" : "39", "issued" : { "date-parts" : [ [ "2015" ] ] }, "page" : "6218\u20136227", "title" : "Temperature-Dependent Charge-Carrier Dynamics in CH3NH3PbI3 Perovskite Thin Films", "type" : "article-journal", "volume" : "25" }, "uris" : [ "http://www.mendeley.com/documents/?uuid=a726aad0-f0fc-4127-b6be-3605c3dc23f6" ] } ], "mendeley" : { "formattedCitation" : "&lt;sup&gt;32&lt;/sup&gt;", "plainTextFormattedCitation" : "32", "previouslyFormattedCitation" : "&lt;sup&gt;32&lt;/sup&gt;" }, "properties" : { "noteIndex" : 0 }, "schema" : "https://github.com/citation-style-language/schema/raw/master/csl-citation.json" }</w:instrText>
      </w:r>
      <w:r w:rsidR="00E9444F" w:rsidRPr="003560AF">
        <w:rPr>
          <w:sz w:val="24"/>
          <w:szCs w:val="24"/>
          <w:lang w:val="en-US"/>
        </w:rPr>
        <w:fldChar w:fldCharType="separate"/>
      </w:r>
      <w:r w:rsidR="00E9444F" w:rsidRPr="001D542E">
        <w:rPr>
          <w:noProof/>
          <w:sz w:val="24"/>
          <w:szCs w:val="24"/>
          <w:vertAlign w:val="superscript"/>
          <w:lang w:val="en-US"/>
        </w:rPr>
        <w:t>32</w:t>
      </w:r>
      <w:r w:rsidR="00E9444F" w:rsidRPr="003560AF">
        <w:rPr>
          <w:sz w:val="24"/>
          <w:szCs w:val="24"/>
          <w:lang w:val="en-US"/>
        </w:rPr>
        <w:fldChar w:fldCharType="end"/>
      </w:r>
      <w:r w:rsidR="00E9444F" w:rsidRPr="00E9444F">
        <w:rPr>
          <w:sz w:val="24"/>
          <w:szCs w:val="24"/>
          <w:vertAlign w:val="superscript"/>
          <w:lang w:val="en-US"/>
        </w:rPr>
        <w:t>,</w:t>
      </w:r>
      <w:r w:rsidR="00BF205A" w:rsidRPr="003560AF">
        <w:rPr>
          <w:sz w:val="24"/>
          <w:szCs w:val="24"/>
          <w:lang w:val="en-US"/>
        </w:rPr>
        <w:fldChar w:fldCharType="begin" w:fldLock="1"/>
      </w:r>
      <w:r w:rsidR="001D542E">
        <w:rPr>
          <w:sz w:val="24"/>
          <w:szCs w:val="24"/>
          <w:lang w:val="en-US"/>
        </w:rPr>
        <w:instrText>ADDIN CSL_CITATION { "citationItems" : [ { "id" : "ITEM-1", "itemData" : { "DOI" : "10.1002/adma.201305172", "ISSN" : "09359648", "author" : [ { "dropping-particle" : "", "family" : "Wehrenfennig", "given" : "Christian", "non-dropping-particle" : "", "parse-names" : false, "suffix" : "" }, { "dropping-particle" : "", "family" : "Eperon", "given" : "Giles E.", "non-dropping-particle" : "", "parse-names" : false, "suffix" : "" }, { "dropping-particle" : "", "family" : "Johnston", "given" : "Michael B.", "non-dropping-particle" : "", "parse-names" : false, "suffix" : "" }, { "dropping-particle" : "", "family" : "Snaith", "given" : "Henry J.", "non-dropping-particle" : "", "parse-names" : false, "suffix" : "" }, { "dropping-particle" : "", "family" : "Herz", "given" : "Laura M.", "non-dropping-particle" : "", "parse-names" : false, "suffix" : "" } ], "container-title" : "Adv. Mater.", "id" : "ITEM-1", "issued" : { "date-parts" : [ [ "2014", "12" ] ] }, "page" : "1584-1589", "title" : "High Charge Carrier Mobilities and Lifetimes in Organolead Trihalide Perovskites", "type" : "article-journal", "volume" : "26" }, "uris" : [ "http://www.mendeley.com/documents/?uuid=831d0676-4f0d-409a-8c4e-e7ea1084d4fd" ] } ], "mendeley" : { "formattedCitation" : "&lt;sup&gt;33&lt;/sup&gt;", "plainTextFormattedCitation" : "33", "previouslyFormattedCitation" : "&lt;sup&gt;33&lt;/sup&gt;" }, "properties" : { "noteIndex" : 0 }, "schema" : "https://github.com/citation-style-language/schema/raw/master/csl-citation.json" }</w:instrText>
      </w:r>
      <w:r w:rsidR="00BF205A" w:rsidRPr="003560AF">
        <w:rPr>
          <w:sz w:val="24"/>
          <w:szCs w:val="24"/>
          <w:lang w:val="en-US"/>
        </w:rPr>
        <w:fldChar w:fldCharType="separate"/>
      </w:r>
      <w:r w:rsidR="001D542E" w:rsidRPr="001D542E">
        <w:rPr>
          <w:noProof/>
          <w:sz w:val="24"/>
          <w:szCs w:val="24"/>
          <w:vertAlign w:val="superscript"/>
          <w:lang w:val="en-US"/>
        </w:rPr>
        <w:t>33</w:t>
      </w:r>
      <w:r w:rsidR="00BF205A" w:rsidRPr="003560AF">
        <w:rPr>
          <w:sz w:val="24"/>
          <w:szCs w:val="24"/>
          <w:lang w:val="en-US"/>
        </w:rPr>
        <w:fldChar w:fldCharType="end"/>
      </w:r>
      <w:r w:rsidR="00BF205A" w:rsidRPr="003560AF">
        <w:rPr>
          <w:sz w:val="24"/>
          <w:szCs w:val="24"/>
          <w:lang w:val="en-US"/>
        </w:rPr>
        <w:t xml:space="preserve"> </w:t>
      </w:r>
      <w:proofErr w:type="spellStart"/>
      <w:r w:rsidR="00BF205A" w:rsidRPr="003560AF">
        <w:rPr>
          <w:sz w:val="24"/>
          <w:szCs w:val="24"/>
          <w:lang w:val="en-US"/>
        </w:rPr>
        <w:t>mobilities</w:t>
      </w:r>
      <w:proofErr w:type="spellEnd"/>
      <w:r w:rsidR="00BF205A" w:rsidRPr="003560AF">
        <w:rPr>
          <w:sz w:val="24"/>
          <w:szCs w:val="24"/>
          <w:lang w:val="en-US"/>
        </w:rPr>
        <w:t xml:space="preserve"> in the range of </w:t>
      </w:r>
      <m:oMath>
        <m:r>
          <w:rPr>
            <w:rFonts w:ascii="Cambria Math" w:hAnsi="Cambria Math"/>
            <w:sz w:val="24"/>
            <w:szCs w:val="24"/>
            <w:lang w:val="en-US"/>
          </w:rPr>
          <m:t>μ</m:t>
        </m:r>
      </m:oMath>
      <w:r w:rsidR="00BF205A" w:rsidRPr="003560AF">
        <w:rPr>
          <w:sz w:val="24"/>
          <w:szCs w:val="24"/>
          <w:lang w:val="en-US"/>
        </w:rPr>
        <w:t xml:space="preserve"> ~ 30-35 cm</w:t>
      </w:r>
      <w:r w:rsidR="00BF205A" w:rsidRPr="003560AF">
        <w:rPr>
          <w:sz w:val="24"/>
          <w:szCs w:val="24"/>
          <w:vertAlign w:val="superscript"/>
          <w:lang w:val="en-US"/>
        </w:rPr>
        <w:t>2</w:t>
      </w:r>
      <w:r w:rsidR="00BF205A" w:rsidRPr="003560AF">
        <w:rPr>
          <w:sz w:val="24"/>
          <w:szCs w:val="24"/>
          <w:lang w:val="en-US"/>
        </w:rPr>
        <w:t xml:space="preserve"> V</w:t>
      </w:r>
      <w:r w:rsidR="00BF205A" w:rsidRPr="003560AF">
        <w:rPr>
          <w:sz w:val="24"/>
          <w:szCs w:val="24"/>
          <w:vertAlign w:val="superscript"/>
          <w:lang w:val="en-US"/>
        </w:rPr>
        <w:t>-1</w:t>
      </w:r>
      <w:r w:rsidR="00BF205A" w:rsidRPr="003560AF">
        <w:rPr>
          <w:sz w:val="24"/>
          <w:szCs w:val="24"/>
          <w:lang w:val="en-US"/>
        </w:rPr>
        <w:t xml:space="preserve"> s</w:t>
      </w:r>
      <w:r w:rsidR="00BF205A" w:rsidRPr="003560AF">
        <w:rPr>
          <w:sz w:val="24"/>
          <w:szCs w:val="24"/>
          <w:vertAlign w:val="superscript"/>
          <w:lang w:val="en-US"/>
        </w:rPr>
        <w:t>-1</w:t>
      </w:r>
      <w:r w:rsidR="00BF205A" w:rsidRPr="003560AF">
        <w:rPr>
          <w:sz w:val="24"/>
          <w:szCs w:val="24"/>
          <w:lang w:val="en-US"/>
        </w:rPr>
        <w:t xml:space="preserve"> seems to constitute the upper threshold limit for MAPbI</w:t>
      </w:r>
      <w:r w:rsidR="00BF205A" w:rsidRPr="003560AF">
        <w:rPr>
          <w:sz w:val="24"/>
          <w:szCs w:val="24"/>
          <w:vertAlign w:val="subscript"/>
          <w:lang w:val="en-US"/>
        </w:rPr>
        <w:t>3</w:t>
      </w:r>
      <w:r w:rsidR="00BF205A" w:rsidRPr="003560AF">
        <w:rPr>
          <w:sz w:val="24"/>
          <w:szCs w:val="24"/>
          <w:lang w:val="en-US"/>
        </w:rPr>
        <w:t xml:space="preserve"> solution processed crystals</w:t>
      </w:r>
      <w:r w:rsidR="00BF205A" w:rsidRPr="003560AF">
        <w:rPr>
          <w:sz w:val="24"/>
          <w:szCs w:val="24"/>
          <w:lang w:val="en-US"/>
        </w:rPr>
        <w:fldChar w:fldCharType="begin" w:fldLock="1"/>
      </w:r>
      <w:r w:rsidR="00F557D8" w:rsidRPr="003560AF">
        <w:rPr>
          <w:sz w:val="24"/>
          <w:szCs w:val="24"/>
          <w:lang w:val="en-US"/>
        </w:rPr>
        <w:instrText>ADDIN CSL_CITATION { "citationItems" : [ { "id" : "ITEM-1", "itemData" : { "DOI" : "10.1021/acs.jpclett.5b02390", "author" : [ { "dropping-particle" : "", "family" : "Brenner", "given" : "Thomas M", "non-dropping-particle" : "", "parse-names" : false, "suffix" : "" }, { "dropping-particle" : "", "family" : "Egger", "given" : "David A", "non-dropping-particle" : "", "parse-names" : false, "suffix" : "" }, { "dropping-particle" : "", "family" : "Rappe", "given" : "Andrew M", "non-dropping-particle" : "", "parse-names" : false, "suffix" : "" }, { "dropping-particle" : "", "family" : "Kronik", "given" : "Leeor", "non-dropping-particle" : "", "parse-names" : false, "suffix" : "" }, { "dropping-particle" : "", "family" : "Hodes", "given" : "Gary", "non-dropping-particle" : "", "parse-names" : false, "suffix" : "" }, { "dropping-particle" : "", "family" : "Cahen", "given" : "David", "non-dropping-particle" : "", "parse-names" : false, "suffix" : "" } ], "container-title" : "J. Phys. Chem. Lett.", "id" : "ITEM-1", "issued" : { "date-parts" : [ [ "2015" ] ] }, "page" : "4754\u20134757", "title" : "Are Mobilities in Hybrid Organic-Inorganic Halide Perovskites Actually \u2018 High \u2019?", "type" : "article-journal", "volume" : "6" }, "uris" : [ "http://www.mendeley.com/documents/?uuid=785701c3-fef5-4a72-b696-42893d497f32" ] } ], "mendeley" : { "formattedCitation" : "&lt;sup&gt;24&lt;/sup&gt;", "plainTextFormattedCitation" : "24", "previouslyFormattedCitation" : "&lt;sup&gt;24&lt;/sup&gt;" }, "properties" : { "noteIndex" : 0 }, "schema" : "https://github.com/citation-style-language/schema/raw/master/csl-citation.json" }</w:instrText>
      </w:r>
      <w:r w:rsidR="00BF205A" w:rsidRPr="003560AF">
        <w:rPr>
          <w:sz w:val="24"/>
          <w:szCs w:val="24"/>
          <w:lang w:val="en-US"/>
        </w:rPr>
        <w:fldChar w:fldCharType="separate"/>
      </w:r>
      <w:r w:rsidR="00F557D8" w:rsidRPr="003560AF">
        <w:rPr>
          <w:noProof/>
          <w:sz w:val="24"/>
          <w:szCs w:val="24"/>
          <w:vertAlign w:val="superscript"/>
          <w:lang w:val="en-US"/>
        </w:rPr>
        <w:t>24</w:t>
      </w:r>
      <w:r w:rsidR="00BF205A" w:rsidRPr="003560AF">
        <w:rPr>
          <w:sz w:val="24"/>
          <w:szCs w:val="24"/>
          <w:lang w:val="en-US"/>
        </w:rPr>
        <w:fldChar w:fldCharType="end"/>
      </w:r>
      <w:r w:rsidR="00BF205A" w:rsidRPr="003560AF">
        <w:rPr>
          <w:sz w:val="24"/>
          <w:szCs w:val="24"/>
          <w:lang w:val="en-US"/>
        </w:rPr>
        <w:t xml:space="preserve">, and our results fit that number reasonably well. </w:t>
      </w:r>
    </w:p>
    <w:p w14:paraId="115E4D53" w14:textId="77777777" w:rsidR="005739DE" w:rsidRDefault="005739DE" w:rsidP="00000AA0">
      <w:pPr>
        <w:spacing w:line="360" w:lineRule="auto"/>
        <w:ind w:firstLine="720"/>
        <w:jc w:val="both"/>
        <w:rPr>
          <w:sz w:val="24"/>
          <w:szCs w:val="24"/>
          <w:lang w:val="en-US"/>
        </w:rPr>
      </w:pPr>
    </w:p>
    <w:p w14:paraId="69C913B6" w14:textId="77777777" w:rsidR="005739DE" w:rsidRDefault="005739DE" w:rsidP="00000AA0">
      <w:pPr>
        <w:spacing w:line="360" w:lineRule="auto"/>
        <w:ind w:firstLine="720"/>
        <w:jc w:val="both"/>
        <w:rPr>
          <w:sz w:val="24"/>
          <w:szCs w:val="24"/>
          <w:lang w:val="en-US"/>
        </w:rPr>
      </w:pPr>
    </w:p>
    <w:p w14:paraId="62060D8C" w14:textId="77777777" w:rsidR="005739DE" w:rsidRDefault="005739DE" w:rsidP="00000AA0">
      <w:pPr>
        <w:spacing w:line="360" w:lineRule="auto"/>
        <w:ind w:firstLine="720"/>
        <w:jc w:val="both"/>
        <w:rPr>
          <w:sz w:val="24"/>
          <w:szCs w:val="24"/>
          <w:lang w:val="en-US"/>
        </w:rPr>
      </w:pPr>
    </w:p>
    <w:p w14:paraId="1D42AB4C" w14:textId="77777777" w:rsidR="005739DE" w:rsidRDefault="005739DE" w:rsidP="00000AA0">
      <w:pPr>
        <w:spacing w:line="360" w:lineRule="auto"/>
        <w:ind w:firstLine="720"/>
        <w:jc w:val="both"/>
        <w:rPr>
          <w:sz w:val="24"/>
          <w:szCs w:val="24"/>
          <w:lang w:val="en-US"/>
        </w:rPr>
      </w:pPr>
    </w:p>
    <w:p w14:paraId="21B24A9E" w14:textId="77777777" w:rsidR="005739DE" w:rsidRDefault="005739DE" w:rsidP="00000AA0">
      <w:pPr>
        <w:spacing w:line="360" w:lineRule="auto"/>
        <w:ind w:firstLine="720"/>
        <w:jc w:val="both"/>
        <w:rPr>
          <w:sz w:val="24"/>
          <w:szCs w:val="24"/>
          <w:lang w:val="en-US"/>
        </w:rPr>
      </w:pPr>
    </w:p>
    <w:p w14:paraId="4FE5583A" w14:textId="77777777" w:rsidR="005739DE" w:rsidRPr="003560AF" w:rsidRDefault="005739DE" w:rsidP="00000AA0">
      <w:pPr>
        <w:spacing w:line="360" w:lineRule="auto"/>
        <w:ind w:firstLine="720"/>
        <w:jc w:val="both"/>
        <w:rPr>
          <w:sz w:val="24"/>
          <w:szCs w:val="24"/>
          <w:lang w:val="en-US"/>
        </w:rPr>
      </w:pPr>
    </w:p>
    <w:p w14:paraId="0EF4D70B" w14:textId="77777777" w:rsidR="00AE48BA" w:rsidRPr="003560AF" w:rsidRDefault="00AE48BA" w:rsidP="00B156F6">
      <w:pPr>
        <w:spacing w:line="360" w:lineRule="auto"/>
        <w:jc w:val="both"/>
        <w:rPr>
          <w:sz w:val="24"/>
          <w:szCs w:val="24"/>
          <w:lang w:val="en-US"/>
        </w:rPr>
      </w:pPr>
      <w:r w:rsidRPr="003560AF">
        <w:rPr>
          <w:noProof/>
          <w:sz w:val="24"/>
          <w:szCs w:val="24"/>
          <w:lang w:val="en-US"/>
        </w:rPr>
        <w:lastRenderedPageBreak/>
        <w:drawing>
          <wp:inline distT="0" distB="0" distL="0" distR="0" wp14:anchorId="3EE6E4AA" wp14:editId="3961FE06">
            <wp:extent cx="2830982" cy="1988335"/>
            <wp:effectExtent l="0" t="0" r="7620" b="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s 7575755.tif"/>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43044" cy="1996807"/>
                    </a:xfrm>
                    <a:prstGeom prst="rect">
                      <a:avLst/>
                    </a:prstGeom>
                  </pic:spPr>
                </pic:pic>
              </a:graphicData>
            </a:graphic>
          </wp:inline>
        </w:drawing>
      </w:r>
      <w:r w:rsidRPr="003560AF">
        <w:rPr>
          <w:noProof/>
          <w:sz w:val="24"/>
          <w:szCs w:val="24"/>
          <w:lang w:val="en-US"/>
        </w:rPr>
        <w:drawing>
          <wp:inline distT="0" distB="0" distL="0" distR="0" wp14:anchorId="1BE84250" wp14:editId="6CF2F789">
            <wp:extent cx="2888122" cy="2017242"/>
            <wp:effectExtent l="0" t="0" r="7620" b="254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2893614" cy="2021078"/>
                    </a:xfrm>
                    <a:prstGeom prst="rect">
                      <a:avLst/>
                    </a:prstGeom>
                  </pic:spPr>
                </pic:pic>
              </a:graphicData>
            </a:graphic>
          </wp:inline>
        </w:drawing>
      </w:r>
    </w:p>
    <w:p w14:paraId="61EA730C" w14:textId="13DA4FFE" w:rsidR="00AE48BA" w:rsidRPr="003560AF" w:rsidRDefault="00AE48BA" w:rsidP="00212CDE">
      <w:pPr>
        <w:spacing w:line="360" w:lineRule="auto"/>
        <w:jc w:val="both"/>
        <w:rPr>
          <w:sz w:val="24"/>
          <w:szCs w:val="24"/>
          <w:lang w:val="en-US"/>
        </w:rPr>
      </w:pPr>
      <w:r w:rsidRPr="003560AF">
        <w:rPr>
          <w:sz w:val="24"/>
          <w:szCs w:val="24"/>
          <w:lang w:val="en-US"/>
        </w:rPr>
        <w:t xml:space="preserve">Figure </w:t>
      </w:r>
      <w:r w:rsidR="009E3E88" w:rsidRPr="003560AF">
        <w:rPr>
          <w:sz w:val="24"/>
          <w:szCs w:val="24"/>
          <w:lang w:val="en-US"/>
        </w:rPr>
        <w:t>3</w:t>
      </w:r>
      <w:r w:rsidR="00671C22" w:rsidRPr="003560AF">
        <w:rPr>
          <w:sz w:val="24"/>
          <w:szCs w:val="24"/>
          <w:lang w:val="en-US"/>
        </w:rPr>
        <w:t>.3</w:t>
      </w:r>
      <w:r w:rsidRPr="003560AF">
        <w:rPr>
          <w:sz w:val="24"/>
          <w:szCs w:val="24"/>
          <w:lang w:val="en-US"/>
        </w:rPr>
        <w:t xml:space="preserve"> a) Real (red) and imaginary (blue) components of the complex-valued photoconductivity in the 0.3-10 THz frequency range (circles; sample deposited on fused silica, measured in the 0.3-2 THz range and squares; sample deposited on high resistivity silicon wafer, measured in the 6-10 THz range), both at room temperature in air. Black solid lines represent best fits to the </w:t>
      </w:r>
      <w:proofErr w:type="spellStart"/>
      <w:r w:rsidRPr="003560AF">
        <w:rPr>
          <w:sz w:val="24"/>
          <w:szCs w:val="24"/>
          <w:lang w:val="en-US"/>
        </w:rPr>
        <w:t>Drude</w:t>
      </w:r>
      <w:proofErr w:type="spellEnd"/>
      <w:r w:rsidRPr="003560AF">
        <w:rPr>
          <w:sz w:val="24"/>
          <w:szCs w:val="24"/>
          <w:lang w:val="en-US"/>
        </w:rPr>
        <w:t xml:space="preserve"> model to show the model is applicable up </w:t>
      </w:r>
      <w:r w:rsidR="00CC4A5E" w:rsidRPr="003560AF">
        <w:rPr>
          <w:sz w:val="24"/>
          <w:szCs w:val="24"/>
          <w:lang w:val="en-US"/>
        </w:rPr>
        <w:t xml:space="preserve">to 10 THz at room temperature. </w:t>
      </w:r>
      <w:r w:rsidRPr="003560AF">
        <w:rPr>
          <w:sz w:val="24"/>
          <w:szCs w:val="24"/>
          <w:lang w:val="en-US"/>
        </w:rPr>
        <w:t xml:space="preserve">b) Complex-valued photoconductivity as a function of temperature (between 300 and 77 K) in the 0.3-2.0 THz frequency range measured at 6 </w:t>
      </w:r>
      <w:proofErr w:type="spellStart"/>
      <w:r w:rsidRPr="003560AF">
        <w:rPr>
          <w:sz w:val="24"/>
          <w:szCs w:val="24"/>
          <w:lang w:val="en-US"/>
        </w:rPr>
        <w:t>ps</w:t>
      </w:r>
      <w:proofErr w:type="spellEnd"/>
      <w:r w:rsidRPr="003560AF">
        <w:rPr>
          <w:sz w:val="24"/>
          <w:szCs w:val="24"/>
          <w:lang w:val="en-US"/>
        </w:rPr>
        <w:t xml:space="preserve"> after photo-excitation. Solid and dashed lines represent the response for the tetragonal and orthorhombic phases respectively. Black solid lines represent best fits to the </w:t>
      </w:r>
      <w:proofErr w:type="spellStart"/>
      <w:r w:rsidRPr="003560AF">
        <w:rPr>
          <w:sz w:val="24"/>
          <w:szCs w:val="24"/>
          <w:lang w:val="en-US"/>
        </w:rPr>
        <w:t>Drude</w:t>
      </w:r>
      <w:proofErr w:type="spellEnd"/>
      <w:r w:rsidRPr="003560AF">
        <w:rPr>
          <w:sz w:val="24"/>
          <w:szCs w:val="24"/>
          <w:lang w:val="en-US"/>
        </w:rPr>
        <w:t xml:space="preserve"> model as described in the text.</w:t>
      </w:r>
    </w:p>
    <w:p w14:paraId="0765F49F" w14:textId="77777777" w:rsidR="00612B4B" w:rsidRPr="003560AF" w:rsidRDefault="00612B4B" w:rsidP="00212CDE">
      <w:pPr>
        <w:spacing w:line="360" w:lineRule="auto"/>
        <w:jc w:val="both"/>
        <w:rPr>
          <w:sz w:val="24"/>
          <w:szCs w:val="24"/>
          <w:lang w:val="en-US"/>
        </w:rPr>
      </w:pPr>
    </w:p>
    <w:p w14:paraId="62F478F4" w14:textId="0EB78852" w:rsidR="00AE48BA" w:rsidRPr="003560AF" w:rsidRDefault="00AE48BA" w:rsidP="00000AA0">
      <w:pPr>
        <w:spacing w:line="360" w:lineRule="auto"/>
        <w:ind w:firstLine="720"/>
        <w:jc w:val="both"/>
        <w:rPr>
          <w:sz w:val="24"/>
          <w:szCs w:val="24"/>
          <w:lang w:val="en-US"/>
        </w:rPr>
      </w:pPr>
      <w:r w:rsidRPr="003560AF">
        <w:rPr>
          <w:sz w:val="24"/>
          <w:szCs w:val="24"/>
          <w:lang w:val="en-US"/>
        </w:rPr>
        <w:t>In line with previous studies conducted in the 0–3 THz range,</w:t>
      </w:r>
      <w:r w:rsidRPr="003560AF">
        <w:rPr>
          <w:sz w:val="24"/>
          <w:szCs w:val="24"/>
          <w:lang w:val="en-US"/>
        </w:rPr>
        <w:fldChar w:fldCharType="begin" w:fldLock="1"/>
      </w:r>
      <w:r w:rsidR="001D542E">
        <w:rPr>
          <w:sz w:val="24"/>
          <w:szCs w:val="24"/>
          <w:lang w:val="en-US"/>
        </w:rPr>
        <w:instrText>ADDIN CSL_CITATION { "citationItems" : [ { "id" : "ITEM-1", "itemData" : { "DOI" : "10.1002/adma.201305172", "ISSN" : "09359648", "author" : [ { "dropping-particle" : "", "family" : "Wehrenfennig", "given" : "Christian", "non-dropping-particle" : "", "parse-names" : false, "suffix" : "" }, { "dropping-particle" : "", "family" : "Eperon", "given" : "Giles E.", "non-dropping-particle" : "", "parse-names" : false, "suffix" : "" }, { "dropping-particle" : "", "family" : "Johnston", "given" : "Michael B.", "non-dropping-particle" : "", "parse-names" : false, "suffix" : "" }, { "dropping-particle" : "", "family" : "Snaith", "given" : "Henry J.", "non-dropping-particle" : "", "parse-names" : false, "suffix" : "" }, { "dropping-particle" : "", "family" : "Herz", "given" : "Laura M.", "non-dropping-particle" : "", "parse-names" : false, "suffix" : "" } ], "container-title" : "Adv. Mater.", "id" : "ITEM-1", "issued" : { "date-parts" : [ [ "2014", "12" ] ] }, "page" : "1584-1589", "title" : "High Charge Carrier Mobilities and Lifetimes in Organolead Trihalide Perovskites", "type" : "article-journal", "volume" : "26" }, "uris" : [ "http://www.mendeley.com/documents/?uuid=831d0676-4f0d-409a-8c4e-e7ea1084d4fd" ] } ], "mendeley" : { "formattedCitation" : "&lt;sup&gt;33&lt;/sup&gt;", "plainTextFormattedCitation" : "33", "previouslyFormattedCitation" : "&lt;sup&gt;33&lt;/sup&gt;"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33</w:t>
      </w:r>
      <w:r w:rsidRPr="003560AF">
        <w:rPr>
          <w:sz w:val="24"/>
          <w:szCs w:val="24"/>
          <w:lang w:val="en-US"/>
        </w:rPr>
        <w:fldChar w:fldCharType="end"/>
      </w:r>
      <w:r w:rsidRPr="003560AF">
        <w:rPr>
          <w:sz w:val="24"/>
          <w:szCs w:val="24"/>
          <w:vertAlign w:val="superscript"/>
          <w:lang w:val="en-US"/>
        </w:rPr>
        <w:t>,</w:t>
      </w:r>
      <w:r w:rsidRPr="003560AF">
        <w:rPr>
          <w:sz w:val="24"/>
          <w:szCs w:val="24"/>
          <w:lang w:val="en-US"/>
        </w:rPr>
        <w:fldChar w:fldCharType="begin" w:fldLock="1"/>
      </w:r>
      <w:r w:rsidR="00F557D8" w:rsidRPr="003560AF">
        <w:rPr>
          <w:sz w:val="24"/>
          <w:szCs w:val="24"/>
          <w:lang w:val="en-US"/>
        </w:rPr>
        <w:instrText>ADDIN CSL_CITATION { "citationItems" : [ { "id" : "ITEM-1", "itemData" : { "DOI" : "10.1039/c4ee01358a", "ISSN" : "1754-5692",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"Energy Environ. Sci.", "id" : "ITEM-1", "issued" : { "date-parts" : [ [ "2014" ] ] }, "page" : "2269-2275", "title" : "Charge-carrier dynamics in vapour-deposited films of the organolead halide perovskite CH3NH3PbI3\u2212xClx", "type" : "article-journal", "volume" : "7" }, "uris" : [ "http://www.mendeley.com/documents/?uuid=0e021a9a-b11b-459d-b44f-34747f1fc6ae" ] } ], "mendeley" : { "formattedCitation" : "&lt;sup&gt;20&lt;/sup&gt;", "plainTextFormattedCitation" : "20", "previouslyFormattedCitation" : "&lt;sup&gt;20&lt;/sup&gt;"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20</w:t>
      </w:r>
      <w:r w:rsidRPr="003560AF">
        <w:rPr>
          <w:sz w:val="24"/>
          <w:szCs w:val="24"/>
          <w:lang w:val="en-US"/>
        </w:rPr>
        <w:fldChar w:fldCharType="end"/>
      </w:r>
      <w:r w:rsidR="00A13739" w:rsidRPr="003560AF">
        <w:rPr>
          <w:sz w:val="24"/>
          <w:szCs w:val="24"/>
          <w:vertAlign w:val="superscript"/>
          <w:lang w:val="en-US"/>
        </w:rPr>
        <w:t>,</w:t>
      </w:r>
      <w:r w:rsidRPr="003560AF">
        <w:rPr>
          <w:sz w:val="24"/>
          <w:szCs w:val="24"/>
          <w:lang w:val="en-US"/>
        </w:rPr>
        <w:fldChar w:fldCharType="begin" w:fldLock="1"/>
      </w:r>
      <w:r w:rsidR="001D542E">
        <w:rPr>
          <w:sz w:val="24"/>
          <w:szCs w:val="24"/>
          <w:lang w:val="en-US"/>
        </w:rPr>
        <w:instrText>ADDIN CSL_CITATION { "citationItems" : [ { "id" : "ITEM-1", "itemData" : { "DOI" : "10.1002/adfm.201502340", "ISSN" : "1616301X", "author" : [ { "dropping-particle" : "", "family" : "Milot", "given" : "Rebecca L.", "non-dropping-particle" : "", "parse-names" : false, "suffix" : "" }, { "dropping-particle" : "", "family" : "Eperon", "given" : "Giles E.",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"Adv. Funct. Mater.", "id" : "ITEM-1", "issue" : "39", "issued" : { "date-parts" : [ [ "2015" ] ] }, "page" : "6218\u20136227", "title" : "Temperature-Dependent Charge-Carrier Dynamics in CH3NH3PbI3 Perovskite Thin Films", "type" : "article-journal", "volume" : "25" }, "uris" : [ "http://www.mendeley.com/documents/?uuid=a726aad0-f0fc-4127-b6be-3605c3dc23f6" ] } ], "mendeley" : { "formattedCitation" : "&lt;sup&gt;32&lt;/sup&gt;", "plainTextFormattedCitation" : "32", "previouslyFormattedCitation" : "&lt;sup&gt;32&lt;/sup&gt;"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32</w:t>
      </w:r>
      <w:r w:rsidRPr="003560AF">
        <w:rPr>
          <w:sz w:val="24"/>
          <w:szCs w:val="24"/>
          <w:lang w:val="en-US"/>
        </w:rPr>
        <w:fldChar w:fldCharType="end"/>
      </w:r>
      <w:r w:rsidRPr="003560AF">
        <w:rPr>
          <w:sz w:val="24"/>
          <w:szCs w:val="24"/>
          <w:lang w:val="en-US"/>
        </w:rPr>
        <w:t xml:space="preserve"> our THz spectroscopy results, on samples displaying state-of-the-art upper threshold </w:t>
      </w:r>
      <w:proofErr w:type="spellStart"/>
      <w:r w:rsidRPr="003560AF">
        <w:rPr>
          <w:sz w:val="24"/>
          <w:szCs w:val="24"/>
          <w:lang w:val="en-US"/>
        </w:rPr>
        <w:t>mobilities</w:t>
      </w:r>
      <w:proofErr w:type="spellEnd"/>
      <w:r w:rsidRPr="003560AF">
        <w:rPr>
          <w:sz w:val="24"/>
          <w:szCs w:val="24"/>
          <w:lang w:val="en-US"/>
        </w:rPr>
        <w:t xml:space="preserve">, strongly support the notion of photoconductivity being purely governed by free charges, and not by bound excitons or partially confined carriers. </w:t>
      </w:r>
      <w:r w:rsidR="00B00194" w:rsidRPr="003560AF">
        <w:rPr>
          <w:sz w:val="24"/>
          <w:szCs w:val="24"/>
          <w:lang w:val="en-US"/>
        </w:rPr>
        <w:t>Although</w:t>
      </w:r>
      <w:r w:rsidRPr="003560AF">
        <w:rPr>
          <w:sz w:val="24"/>
          <w:szCs w:val="24"/>
          <w:lang w:val="en-US"/>
        </w:rPr>
        <w:t xml:space="preserve"> exciton binding energies up to 75 </w:t>
      </w:r>
      <w:proofErr w:type="spellStart"/>
      <w:r w:rsidRPr="003560AF">
        <w:rPr>
          <w:sz w:val="24"/>
          <w:szCs w:val="24"/>
          <w:lang w:val="en-US"/>
        </w:rPr>
        <w:t>meV</w:t>
      </w:r>
      <w:proofErr w:type="spellEnd"/>
      <w:r w:rsidRPr="003560AF">
        <w:rPr>
          <w:sz w:val="24"/>
          <w:szCs w:val="24"/>
          <w:lang w:val="en-US"/>
        </w:rPr>
        <w:t xml:space="preserve"> have been reported,</w:t>
      </w:r>
      <w:r w:rsidRPr="003560AF">
        <w:rPr>
          <w:sz w:val="24"/>
          <w:szCs w:val="24"/>
          <w:lang w:val="en-US"/>
        </w:rPr>
        <w:fldChar w:fldCharType="begin" w:fldLock="1"/>
      </w:r>
      <w:r w:rsidR="00F557D8" w:rsidRPr="003560AF">
        <w:rPr>
          <w:sz w:val="24"/>
          <w:szCs w:val="24"/>
          <w:lang w:val="en-US"/>
        </w:rPr>
        <w:instrText>ADDIN CSL_CITATION { "citationItems" : [ { "id" : "ITEM-1", "itemData" : { "DOI" : "10.1038/ncomms4586", "ISSN" : "2041-1723", "PMID" : "24710005", "abstract" : "Excitonic solar cells, within which bound electron-hole pairs have a central role in energy harvesting, have represented a hot field of research over the last two decades due to the compelling prospect of low-cost solar energy. However, in such cells, exciton dissociation and charge collection occur with significant losses in energy, essentially due to poor charge screening. Organic-inorganic perovskites show promise for overcoming such limitations. Here, we use optical spectroscopy to estimate the exciton binding energy in the mixed-halide crystal to be in the range of 50 meV. We show that such a value is consistent with almost full ionization of the exciton population under photovoltaic cell operating conditions. However, increasing the total photoexcitation density, excitonic species become dominant, widening the perspective of this material for a host of optoelectronic applications.", "author" : [ { "dropping-particle" : "", "family" : "D'Innocenzo", "given" : "Valerio", "non-dropping-particle" : "", "parse-names" : false, "suffix" : "" }, { "dropping-particle" : "", "family" : "Grancini", "given" : "Giulia", "non-dropping-particle" : "", "parse-names" : false, "suffix" : "" }, { "dropping-particle" : "", "family" : "Alcocer", "given" : "Marcelo J P", "non-dropping-particle" : "", "parse-names" : false, "suffix" : "" }, { "dropping-particle" : "", "family" : "Kandada", "given" : "Ajay Ram Srimath", "non-dropping-particle" : "", "parse-names" : false, "suffix" : "" }, { "dropping-particle" : "", "family" : "Stranks", "given" : "Samuel D", "non-dropping-particle" : "", "parse-names" : false, "suffix" : "" }, { "dropping-particle" : "", "family" : "Lee", "given" : "Michael M", "non-dropping-particle" : "", "parse-names" : false, "suffix" : "" }, { "dropping-particle" : "", "family" : "Lanzani", "given" : "Guglielmo", "non-dropping-particle" : "", "parse-names" : false, "suffix" : "" }, { "dropping-particle" : "", "family" : "Snaith", "given" : "Henry J", "non-dropping-particle" : "", "parse-names" : false, "suffix" : "" }, { "dropping-particle" : "", "family" : "Petrozza", "given" : "Annamaria", "non-dropping-particle" : "", "parse-names" : false, "suffix" : "" } ], "container-title" : "Nat. Commun.", "id" : "ITEM-1", "issued" : { "date-parts" : [ [ "2014", "1" ] ] }, "page" : "3586-3591", "title" : "Excitons versus free charges in organo-lead tri-halide perovskites", "type" : "article-journal", "volume" : "5" }, "uris" : [ "http://www.mendeley.com/documents/?uuid=95812666-a6be-4999-b63c-7ab48e031c0c" ] } ], "mendeley" : { "formattedCitation" : "&lt;sup&gt;25&lt;/sup&gt;", "plainTextFormattedCitation" : "25", "previouslyFormattedCitation" : "&lt;sup&gt;25&lt;/sup&gt;"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25</w:t>
      </w:r>
      <w:r w:rsidRPr="003560AF">
        <w:rPr>
          <w:sz w:val="24"/>
          <w:szCs w:val="24"/>
          <w:lang w:val="en-US"/>
        </w:rPr>
        <w:fldChar w:fldCharType="end"/>
      </w:r>
      <w:r w:rsidR="00A13739" w:rsidRPr="003560AF">
        <w:rPr>
          <w:sz w:val="24"/>
          <w:szCs w:val="24"/>
          <w:vertAlign w:val="superscript"/>
          <w:lang w:val="en-US"/>
        </w:rPr>
        <w:t>,</w:t>
      </w:r>
      <w:r w:rsidRPr="003560AF">
        <w:rPr>
          <w:sz w:val="24"/>
          <w:szCs w:val="24"/>
          <w:lang w:val="en-US"/>
        </w:rPr>
        <w:fldChar w:fldCharType="begin" w:fldLock="1"/>
      </w:r>
      <w:r w:rsidR="007B70A2">
        <w:rPr>
          <w:sz w:val="24"/>
          <w:szCs w:val="24"/>
          <w:lang w:val="en-US"/>
        </w:rPr>
        <w:instrText>ADDIN CSL_CITATION { "citationItems" : [ { "id" : "ITEM-1", "itemData" : { "DOI" : "10.1039/c3ee43161d", "ISSN" : "1754-5692", "author" : [ { "dropping-particle" : "", "family" : "Sun", "given" : "Shuangyong", "non-dropping-particle" : "", "parse-names" : false, "suffix" : "" }, { "dropping-particle" : "", "family" : "Salim", "given" : "Teddy", "non-dropping-particle" : "", "parse-names" : false, "suffix" : "" }, { "dropping-particle" : "", "family" : "Mathews", "given" : "Nripan", "non-dropping-particle" : "", "parse-names" : false, "suffix" : "" }, { "dropping-particle" : "", "family" : "Duchamp", "given" : "Martial", "non-dropping-particle" : "", "parse-names" : false, "suffix" : "" }, { "dropping-particle" : "", "family" : "Boothroyd", "given" : "Chris", "non-dropping-particle" : "", "parse-names" : false, "suffix" : "" }, { "dropping-particle" : "", "family" : "Xing", "given" : "Guichuan", "non-dropping-particle" : "", "parse-names" : false, "suffix" : "" }, { "dropping-particle" : "", "family" : "Sum", "given" : "Tze Chien", "non-dropping-particle" : "", "parse-names" : false, "suffix" : "" }, { "dropping-particle" : "", "family" : "Lam", "given" : "Yeng Ming", "non-dropping-particle" : "", "parse-names" : false, "suffix" : "" } ], "container-title" : "Energy Environ. Sci.", "id" : "ITEM-1", "issue" : "1", "issued" : { "date-parts" : [ [ "2014" ] ] }, "page" : "399-407", "title" : "The origin of high efficiency in low-temperature solution-processable bilayer organometal halide hybrid solar cells", "type" : "article-journal", "volume" : "7" }, "uris" : [ "http://www.mendeley.com/documents/?uuid=dfc594e2-0b6b-400d-85c2-10c5400b10aa" ] } ], "mendeley" : { "formattedCitation" : "&lt;sup&gt;106&lt;/sup&gt;", "plainTextFormattedCitation" : "106", "previouslyFormattedCitation" : "&lt;sup&gt;106&lt;/sup&gt;"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106</w:t>
      </w:r>
      <w:r w:rsidRPr="003560AF">
        <w:rPr>
          <w:sz w:val="24"/>
          <w:szCs w:val="24"/>
          <w:lang w:val="en-US"/>
        </w:rPr>
        <w:fldChar w:fldCharType="end"/>
      </w:r>
      <w:r w:rsidR="00A13739" w:rsidRPr="003560AF">
        <w:rPr>
          <w:sz w:val="24"/>
          <w:szCs w:val="24"/>
          <w:vertAlign w:val="superscript"/>
          <w:lang w:val="en-US"/>
        </w:rPr>
        <w:t>,</w:t>
      </w:r>
      <w:r w:rsidRPr="003560AF">
        <w:rPr>
          <w:sz w:val="24"/>
          <w:szCs w:val="24"/>
          <w:lang w:val="en-US"/>
        </w:rPr>
        <w:fldChar w:fldCharType="begin" w:fldLock="1"/>
      </w:r>
      <w:r w:rsidR="007B70A2">
        <w:rPr>
          <w:sz w:val="24"/>
          <w:szCs w:val="24"/>
          <w:lang w:val="en-US"/>
        </w:rPr>
        <w:instrText>ADDIN CSL_CITATION { "citationItems" : [ { "id" : "ITEM-1", "itemData" : { "author" : [ { "dropping-particle" : "", "family" : "Hirasawa", "given" : "M", "non-dropping-particle" : "", "parse-names" : false, "suffix" : "" }, { "dropping-particle" : "", "family" : "Ishihara", "given" : "T", "non-dropping-particle" : "", "parse-names" : false, "suffix" : "" }, { "dropping-particle" : "", "family" : "Goto", "given" : "T", "non-dropping-particle" : "", "parse-names" : false, "suffix" : "" }, { "dropping-particle" : "", "family" : "Uchida", "given" : "K", "non-dropping-particle" : "", "parse-names" : false, "suffix" : "" }, { "dropping-particle" : "", "family" : "Miura", "given" : "N", "non-dropping-particle" : "", "parse-names" : false, "suffix" : "" } ], "container-title" : "Phys. B", "id" : "ITEM-1", "issued" : { "date-parts" : [ [ "1994" ] ] }, "page" : "427-430", "title" : "Magnetoabsorption of the lowest exciton in perovskite-type compound (CH3NH3)PbI3", "type" : "article-journal", "volume" : "201" }, "uris" : [ "http://www.mendeley.com/documents/?uuid=1ded0c25-710f-4eda-8b29-99b764735d1e" ] } ], "mendeley" : { "formattedCitation" : "&lt;sup&gt;107&lt;/sup&gt;", "plainTextFormattedCitation" : "107", "previouslyFormattedCitation" : "&lt;sup&gt;107&lt;/sup&gt;"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107</w:t>
      </w:r>
      <w:r w:rsidRPr="003560AF">
        <w:rPr>
          <w:sz w:val="24"/>
          <w:szCs w:val="24"/>
          <w:lang w:val="en-US"/>
        </w:rPr>
        <w:fldChar w:fldCharType="end"/>
      </w:r>
      <w:r w:rsidRPr="003560AF">
        <w:rPr>
          <w:sz w:val="24"/>
          <w:szCs w:val="24"/>
          <w:lang w:val="en-US"/>
        </w:rPr>
        <w:t xml:space="preserve"> our findings are consistent with binding energies smaller than the room-temperature thermal energy of 26 </w:t>
      </w:r>
      <w:proofErr w:type="spellStart"/>
      <w:r w:rsidRPr="003560AF">
        <w:rPr>
          <w:sz w:val="24"/>
          <w:szCs w:val="24"/>
          <w:lang w:val="en-US"/>
        </w:rPr>
        <w:t>meV</w:t>
      </w:r>
      <w:proofErr w:type="spellEnd"/>
      <w:r w:rsidRPr="003560AF">
        <w:rPr>
          <w:sz w:val="24"/>
          <w:szCs w:val="24"/>
          <w:lang w:val="en-US"/>
        </w:rPr>
        <w:t xml:space="preserve">. Indeed, recent measurements of the static dielectric constant </w:t>
      </w:r>
      <w:r w:rsidRPr="003560AF">
        <w:rPr>
          <w:sz w:val="24"/>
          <w:szCs w:val="24"/>
          <w:lang w:val="en-US"/>
        </w:rPr>
        <w:sym w:font="Symbol" w:char="F065"/>
      </w:r>
      <w:r w:rsidRPr="003560AF">
        <w:rPr>
          <w:sz w:val="24"/>
          <w:szCs w:val="24"/>
          <w:vertAlign w:val="subscript"/>
          <w:lang w:val="en-US"/>
        </w:rPr>
        <w:t>static</w:t>
      </w:r>
      <w:r w:rsidRPr="003560AF">
        <w:rPr>
          <w:sz w:val="24"/>
          <w:szCs w:val="24"/>
          <w:lang w:val="en-US"/>
        </w:rPr>
        <w:t xml:space="preserve"> ~70 imply exciton-binding energies as low as ~2 meV.</w:t>
      </w:r>
      <w:r w:rsidRPr="003560AF">
        <w:rPr>
          <w:sz w:val="24"/>
          <w:szCs w:val="24"/>
          <w:lang w:val="en-US"/>
        </w:rPr>
        <w:fldChar w:fldCharType="begin" w:fldLock="1"/>
      </w:r>
      <w:r w:rsidR="007B70A2">
        <w:rPr>
          <w:sz w:val="24"/>
          <w:szCs w:val="24"/>
          <w:lang w:val="en-US"/>
        </w:rPr>
        <w:instrText>ADDIN CSL_CITATION { "citationItems" : [ { "id" : "ITEM-1", "itemData" : { "DOI" : "10.1038/nphoton.2014.284", "ISSN" : "1749-4885", "author" : [ { "dropping-particle" : "", "family" : "Lin", "given" : "Qianqian", "non-dropping-particle" : "", "parse-names" : false, "suffix" : "" }, { "dropping-particle" : "", "family" : "Armin", "given" : "Ardalan", "non-dropping-particle" : "", "parse-names" : false, "suffix" : "" }, { "dropping-particle" : "", "family" : "Chandra", "given" : "Ravi", "non-dropping-particle" : "", "parse-names" : false, "suffix" : "" }, { "dropping-particle" : "", "family" : "Nagiri", "given" : "Raju", "non-dropping-particle" : "", "parse-names" : false, "suffix" : "" }, { "dropping-particle" : "", "family" : "Burn", "given" : "Paul L", "non-dropping-particle" : "", "parse-names" : false, "suffix" : "" }, { "dropping-particle" : "", "family" : "Meredith", "given" : "Paul", "non-dropping-particle" : "", "parse-names" : false, "suffix" : "" } ], "container-title" : "Nature Photonics", "id" : "ITEM-1", "issue" : "2", "issued" : { "date-parts" : [ [ "2014" ] ] }, "page" : "106-112", "publisher" : "Nature Publishing Group", "title" : "Electro-optics of perovskite solar cells", "type" : "article-journal", "volume" : "9" }, "uris" : [ "http://www.mendeley.com/documents/?uuid=2dbef680-ffd0-46d7-8210-16ac1c984510" ] } ], "mendeley" : { "formattedCitation" : "&lt;sup&gt;108&lt;/sup&gt;", "plainTextFormattedCitation" : "108", "previouslyFormattedCitation" : "&lt;sup&gt;108&lt;/sup&gt;"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108</w:t>
      </w:r>
      <w:r w:rsidRPr="003560AF">
        <w:rPr>
          <w:sz w:val="24"/>
          <w:szCs w:val="24"/>
          <w:lang w:val="en-US"/>
        </w:rPr>
        <w:fldChar w:fldCharType="end"/>
      </w:r>
      <w:r w:rsidRPr="003560AF">
        <w:rPr>
          <w:sz w:val="24"/>
          <w:szCs w:val="24"/>
          <w:lang w:val="en-US"/>
        </w:rPr>
        <w:t xml:space="preserve"> The large dielectric screening necessarily suppresses Coulomb binding between electrons and holes, leading to the low exciton stability. Given the strong screening of carrier-carrier interactions, Coulomb scattering is likely to have a negligible effect on the carrier conduction in the perovskite, and the question arises: which momentum scattering </w:t>
      </w:r>
      <w:r w:rsidRPr="003560AF">
        <w:rPr>
          <w:sz w:val="24"/>
          <w:szCs w:val="24"/>
          <w:lang w:val="en-US"/>
        </w:rPr>
        <w:lastRenderedPageBreak/>
        <w:t xml:space="preserve">mechanisms dominate the free carrier transport? Below we will demonstrate that, in samples displaying upper-valued </w:t>
      </w:r>
      <w:proofErr w:type="spellStart"/>
      <w:r w:rsidRPr="003560AF">
        <w:rPr>
          <w:sz w:val="24"/>
          <w:szCs w:val="24"/>
          <w:lang w:val="en-US"/>
        </w:rPr>
        <w:t>mobilities</w:t>
      </w:r>
      <w:proofErr w:type="spellEnd"/>
      <w:r w:rsidRPr="003560AF">
        <w:rPr>
          <w:sz w:val="24"/>
          <w:szCs w:val="24"/>
          <w:lang w:val="en-US"/>
        </w:rPr>
        <w:t xml:space="preserve">, pure acoustic phonon (deformation potential) scattering provide the primary mechanism limiting </w:t>
      </w:r>
      <w:proofErr w:type="spellStart"/>
      <w:r w:rsidRPr="003560AF">
        <w:rPr>
          <w:sz w:val="24"/>
          <w:szCs w:val="24"/>
          <w:lang w:val="en-US"/>
        </w:rPr>
        <w:t>mobilities</w:t>
      </w:r>
      <w:proofErr w:type="spellEnd"/>
      <w:r w:rsidRPr="003560AF">
        <w:rPr>
          <w:sz w:val="24"/>
          <w:szCs w:val="24"/>
          <w:lang w:val="en-US"/>
        </w:rPr>
        <w:t xml:space="preserve"> for the free carriers in MAPbI</w:t>
      </w:r>
      <w:r w:rsidRPr="003560AF">
        <w:rPr>
          <w:sz w:val="24"/>
          <w:szCs w:val="24"/>
          <w:vertAlign w:val="subscript"/>
          <w:lang w:val="en-US"/>
        </w:rPr>
        <w:t>3</w:t>
      </w:r>
      <w:r w:rsidRPr="003560AF">
        <w:rPr>
          <w:sz w:val="24"/>
          <w:szCs w:val="24"/>
          <w:lang w:val="en-US"/>
        </w:rPr>
        <w:t>(Cl) films.</w:t>
      </w:r>
    </w:p>
    <w:p w14:paraId="0B060C53" w14:textId="13F846AF" w:rsidR="00FA72F2" w:rsidRPr="003560AF" w:rsidRDefault="00FA72F2" w:rsidP="00000AA0">
      <w:pPr>
        <w:spacing w:line="360" w:lineRule="auto"/>
        <w:ind w:firstLine="720"/>
        <w:jc w:val="both"/>
        <w:rPr>
          <w:sz w:val="24"/>
          <w:szCs w:val="24"/>
          <w:lang w:val="en-US"/>
        </w:rPr>
      </w:pPr>
      <w:r w:rsidRPr="003560AF">
        <w:rPr>
          <w:sz w:val="24"/>
          <w:szCs w:val="24"/>
          <w:lang w:val="en-US"/>
        </w:rPr>
        <w:t xml:space="preserve">As shown in </w:t>
      </w:r>
      <w:r w:rsidR="00AE48BA" w:rsidRPr="003560AF">
        <w:rPr>
          <w:sz w:val="24"/>
          <w:szCs w:val="24"/>
          <w:lang w:val="en-US"/>
        </w:rPr>
        <w:t xml:space="preserve">Figure </w:t>
      </w:r>
      <w:r w:rsidR="009E3E88" w:rsidRPr="003560AF">
        <w:rPr>
          <w:sz w:val="24"/>
          <w:szCs w:val="24"/>
          <w:lang w:val="en-US"/>
        </w:rPr>
        <w:t>3</w:t>
      </w:r>
      <w:r w:rsidR="00671C22" w:rsidRPr="003560AF">
        <w:rPr>
          <w:sz w:val="24"/>
          <w:szCs w:val="24"/>
          <w:lang w:val="en-US"/>
        </w:rPr>
        <w:t>.</w:t>
      </w:r>
      <w:r w:rsidR="0079471A" w:rsidRPr="003560AF">
        <w:rPr>
          <w:sz w:val="24"/>
          <w:szCs w:val="24"/>
          <w:lang w:val="en-US"/>
        </w:rPr>
        <w:t>3</w:t>
      </w:r>
      <w:r w:rsidR="00AE48BA" w:rsidRPr="003560AF">
        <w:rPr>
          <w:sz w:val="24"/>
          <w:szCs w:val="24"/>
          <w:lang w:val="en-US"/>
        </w:rPr>
        <w:t>b</w:t>
      </w:r>
      <w:r w:rsidRPr="003560AF">
        <w:rPr>
          <w:sz w:val="24"/>
          <w:szCs w:val="24"/>
          <w:lang w:val="en-US"/>
        </w:rPr>
        <w:t>,</w:t>
      </w:r>
      <w:r w:rsidR="00AE48BA" w:rsidRPr="003560AF">
        <w:rPr>
          <w:sz w:val="24"/>
          <w:szCs w:val="24"/>
          <w:lang w:val="en-US"/>
        </w:rPr>
        <w:t xml:space="preserve"> </w:t>
      </w:r>
      <w:r w:rsidRPr="003560AF">
        <w:rPr>
          <w:sz w:val="24"/>
          <w:szCs w:val="24"/>
          <w:lang w:val="en-US"/>
        </w:rPr>
        <w:t xml:space="preserve">the room temperature photoconductivity spectra in the 0.3−10 THz range illustrate that the data can be reproduced well by a simple </w:t>
      </w:r>
      <w:proofErr w:type="spellStart"/>
      <w:r w:rsidRPr="003560AF">
        <w:rPr>
          <w:sz w:val="24"/>
          <w:szCs w:val="24"/>
          <w:lang w:val="en-US"/>
        </w:rPr>
        <w:t>Drude</w:t>
      </w:r>
      <w:proofErr w:type="spellEnd"/>
      <w:r w:rsidRPr="003560AF">
        <w:rPr>
          <w:sz w:val="24"/>
          <w:szCs w:val="24"/>
          <w:lang w:val="en-US"/>
        </w:rPr>
        <w:t xml:space="preserve">-like response; in the following, we consider the 0.3−2 THz region to extract, using the </w:t>
      </w:r>
      <w:proofErr w:type="spellStart"/>
      <w:r w:rsidRPr="003560AF">
        <w:rPr>
          <w:sz w:val="24"/>
          <w:szCs w:val="24"/>
          <w:lang w:val="en-US"/>
        </w:rPr>
        <w:t>Drude</w:t>
      </w:r>
      <w:proofErr w:type="spellEnd"/>
      <w:r w:rsidRPr="003560AF">
        <w:rPr>
          <w:sz w:val="24"/>
          <w:szCs w:val="24"/>
          <w:lang w:val="en-US"/>
        </w:rPr>
        <w:t xml:space="preserve"> model, the temperature dependent scattering time. Figure </w:t>
      </w:r>
      <w:r w:rsidR="009E3E88" w:rsidRPr="003560AF">
        <w:rPr>
          <w:sz w:val="24"/>
          <w:szCs w:val="24"/>
          <w:lang w:val="en-US"/>
        </w:rPr>
        <w:t>3</w:t>
      </w:r>
      <w:r w:rsidR="00671C22" w:rsidRPr="003560AF">
        <w:rPr>
          <w:sz w:val="24"/>
          <w:szCs w:val="24"/>
          <w:lang w:val="en-US"/>
        </w:rPr>
        <w:t>.</w:t>
      </w:r>
      <w:r w:rsidRPr="003560AF">
        <w:rPr>
          <w:sz w:val="24"/>
          <w:szCs w:val="24"/>
          <w:lang w:val="en-US"/>
        </w:rPr>
        <w:t xml:space="preserve">3b </w:t>
      </w:r>
      <w:r w:rsidR="00AE48BA" w:rsidRPr="003560AF">
        <w:rPr>
          <w:sz w:val="24"/>
          <w:szCs w:val="24"/>
          <w:lang w:val="en-US"/>
        </w:rPr>
        <w:t>shows the evolution of the frequency-resolved complex photoconductivity for MAPbI</w:t>
      </w:r>
      <w:r w:rsidR="00AE48BA" w:rsidRPr="003560AF">
        <w:rPr>
          <w:sz w:val="24"/>
          <w:szCs w:val="24"/>
          <w:vertAlign w:val="subscript"/>
          <w:lang w:val="en-US"/>
        </w:rPr>
        <w:t>3</w:t>
      </w:r>
      <w:r w:rsidR="00AE48BA" w:rsidRPr="003560AF">
        <w:rPr>
          <w:sz w:val="24"/>
          <w:szCs w:val="24"/>
          <w:lang w:val="en-US"/>
        </w:rPr>
        <w:t xml:space="preserve">(Cl) films measured 6 </w:t>
      </w:r>
      <w:proofErr w:type="spellStart"/>
      <w:r w:rsidR="00AE48BA" w:rsidRPr="003560AF">
        <w:rPr>
          <w:sz w:val="24"/>
          <w:szCs w:val="24"/>
          <w:lang w:val="en-US"/>
        </w:rPr>
        <w:t>ps</w:t>
      </w:r>
      <w:proofErr w:type="spellEnd"/>
      <w:r w:rsidR="00AE48BA" w:rsidRPr="003560AF">
        <w:rPr>
          <w:sz w:val="24"/>
          <w:szCs w:val="24"/>
          <w:lang w:val="en-US"/>
        </w:rPr>
        <w:t xml:space="preserve"> after photo-excitation in the temperature range between 300 K and 77 K (the responses measured 0.5 and 1 ns after photo-excitation are equally </w:t>
      </w:r>
      <w:proofErr w:type="spellStart"/>
      <w:r w:rsidR="00AE48BA" w:rsidRPr="003560AF">
        <w:rPr>
          <w:sz w:val="24"/>
          <w:szCs w:val="24"/>
          <w:lang w:val="en-US"/>
        </w:rPr>
        <w:t>Drude</w:t>
      </w:r>
      <w:proofErr w:type="spellEnd"/>
      <w:r w:rsidR="00AE48BA" w:rsidRPr="003560AF">
        <w:rPr>
          <w:sz w:val="24"/>
          <w:szCs w:val="24"/>
          <w:lang w:val="en-US"/>
        </w:rPr>
        <w:t xml:space="preserve">-like as shown in the </w:t>
      </w:r>
      <w:r w:rsidR="00E8119B" w:rsidRPr="003560AF">
        <w:rPr>
          <w:sz w:val="24"/>
          <w:szCs w:val="24"/>
          <w:lang w:val="en-US"/>
        </w:rPr>
        <w:t xml:space="preserve">Appendix, </w:t>
      </w:r>
      <w:r w:rsidR="00AE48BA" w:rsidRPr="003560AF">
        <w:rPr>
          <w:sz w:val="24"/>
          <w:szCs w:val="24"/>
          <w:lang w:val="en-US"/>
        </w:rPr>
        <w:t xml:space="preserve">Figure </w:t>
      </w:r>
      <w:r w:rsidR="009E3E88" w:rsidRPr="003560AF">
        <w:rPr>
          <w:sz w:val="24"/>
          <w:szCs w:val="24"/>
          <w:lang w:val="en-US"/>
        </w:rPr>
        <w:t>3</w:t>
      </w:r>
      <w:r w:rsidR="00E8119B" w:rsidRPr="003560AF">
        <w:rPr>
          <w:sz w:val="24"/>
          <w:szCs w:val="24"/>
          <w:lang w:val="en-US"/>
        </w:rPr>
        <w:t>.11</w:t>
      </w:r>
      <w:r w:rsidRPr="003560AF">
        <w:rPr>
          <w:sz w:val="24"/>
          <w:szCs w:val="24"/>
          <w:lang w:val="en-US"/>
        </w:rPr>
        <w:t xml:space="preserve">). </w:t>
      </w:r>
      <w:r w:rsidR="00AE48BA" w:rsidRPr="003560AF">
        <w:rPr>
          <w:sz w:val="24"/>
          <w:szCs w:val="24"/>
          <w:lang w:val="en-US"/>
        </w:rPr>
        <w:t>At all temperatures the photoconductivity response features a positive real part and a small positive imaginary part within the 0</w:t>
      </w:r>
      <w:r w:rsidRPr="003560AF">
        <w:rPr>
          <w:sz w:val="24"/>
          <w:szCs w:val="24"/>
          <w:lang w:val="en-US"/>
        </w:rPr>
        <w:t>.3</w:t>
      </w:r>
      <w:r w:rsidR="00AE48BA" w:rsidRPr="003560AF">
        <w:rPr>
          <w:sz w:val="24"/>
          <w:szCs w:val="24"/>
          <w:lang w:val="en-US"/>
        </w:rPr>
        <w:t>-2</w:t>
      </w:r>
      <w:r w:rsidR="009E3E88" w:rsidRPr="003560AF">
        <w:rPr>
          <w:sz w:val="24"/>
          <w:szCs w:val="24"/>
          <w:lang w:val="en-US"/>
        </w:rPr>
        <w:t xml:space="preserve"> </w:t>
      </w:r>
      <w:r w:rsidR="00AE48BA" w:rsidRPr="003560AF">
        <w:rPr>
          <w:sz w:val="24"/>
          <w:szCs w:val="24"/>
          <w:lang w:val="en-US"/>
        </w:rPr>
        <w:t xml:space="preserve">THz window (fits to </w:t>
      </w:r>
      <w:proofErr w:type="spellStart"/>
      <w:r w:rsidR="00AE48BA" w:rsidRPr="003560AF">
        <w:rPr>
          <w:sz w:val="24"/>
          <w:szCs w:val="24"/>
          <w:lang w:val="en-US"/>
        </w:rPr>
        <w:t>Drude</w:t>
      </w:r>
      <w:proofErr w:type="spellEnd"/>
      <w:r w:rsidR="00AE48BA" w:rsidRPr="003560AF">
        <w:rPr>
          <w:sz w:val="24"/>
          <w:szCs w:val="24"/>
          <w:lang w:val="en-US"/>
        </w:rPr>
        <w:t xml:space="preserve"> model for all temperatures are given in the </w:t>
      </w:r>
      <w:r w:rsidR="00E8119B" w:rsidRPr="003560AF">
        <w:rPr>
          <w:sz w:val="24"/>
          <w:szCs w:val="24"/>
          <w:lang w:val="en-US"/>
        </w:rPr>
        <w:t xml:space="preserve">Appendix, </w:t>
      </w:r>
      <w:r w:rsidR="00AE48BA" w:rsidRPr="003560AF">
        <w:rPr>
          <w:sz w:val="24"/>
          <w:szCs w:val="24"/>
          <w:lang w:val="en-US"/>
        </w:rPr>
        <w:t xml:space="preserve">Figure </w:t>
      </w:r>
      <w:r w:rsidR="009E3E88" w:rsidRPr="003560AF">
        <w:rPr>
          <w:sz w:val="24"/>
          <w:szCs w:val="24"/>
          <w:lang w:val="en-US"/>
        </w:rPr>
        <w:t>3</w:t>
      </w:r>
      <w:r w:rsidR="00E8119B" w:rsidRPr="003560AF">
        <w:rPr>
          <w:sz w:val="24"/>
          <w:szCs w:val="24"/>
          <w:lang w:val="en-US"/>
        </w:rPr>
        <w:t>.12</w:t>
      </w:r>
      <w:r w:rsidR="00AE48BA" w:rsidRPr="003560AF">
        <w:rPr>
          <w:sz w:val="24"/>
          <w:szCs w:val="24"/>
          <w:lang w:val="en-US"/>
        </w:rPr>
        <w:t xml:space="preserve">). </w:t>
      </w:r>
      <w:r w:rsidRPr="003560AF">
        <w:rPr>
          <w:sz w:val="24"/>
          <w:szCs w:val="24"/>
          <w:lang w:val="en-US"/>
        </w:rPr>
        <w:t xml:space="preserve"> </w:t>
      </w:r>
      <w:r w:rsidR="00AE48BA" w:rsidRPr="003560AF">
        <w:rPr>
          <w:sz w:val="24"/>
          <w:szCs w:val="24"/>
          <w:lang w:val="en-US"/>
        </w:rPr>
        <w:t xml:space="preserve">At lower temperatures the presence of at least two resonances can be clearly resolved in the complex-valued photoconductivity respectively at ~0.9 THz and ~1.8 THz (Figure </w:t>
      </w:r>
      <w:r w:rsidR="009E3E88" w:rsidRPr="003560AF">
        <w:rPr>
          <w:sz w:val="24"/>
          <w:szCs w:val="24"/>
          <w:lang w:val="en-US"/>
        </w:rPr>
        <w:t>3</w:t>
      </w:r>
      <w:r w:rsidR="00671C22" w:rsidRPr="003560AF">
        <w:rPr>
          <w:sz w:val="24"/>
          <w:szCs w:val="24"/>
          <w:lang w:val="en-US"/>
        </w:rPr>
        <w:t>.</w:t>
      </w:r>
      <w:r w:rsidR="0079471A" w:rsidRPr="003560AF">
        <w:rPr>
          <w:sz w:val="24"/>
          <w:szCs w:val="24"/>
          <w:lang w:val="en-US"/>
        </w:rPr>
        <w:t>3</w:t>
      </w:r>
      <w:r w:rsidRPr="003560AF">
        <w:rPr>
          <w:sz w:val="24"/>
          <w:szCs w:val="24"/>
          <w:lang w:val="en-US"/>
        </w:rPr>
        <w:t xml:space="preserve">b). </w:t>
      </w:r>
      <w:r w:rsidR="00AE48BA" w:rsidRPr="003560AF">
        <w:rPr>
          <w:sz w:val="24"/>
          <w:szCs w:val="24"/>
          <w:lang w:val="en-US"/>
        </w:rPr>
        <w:t xml:space="preserve">These spectral features in the photoconductivity are also present in the THz transmission of the unexcited perovskite film (see </w:t>
      </w:r>
      <w:r w:rsidR="00E8119B" w:rsidRPr="003560AF">
        <w:rPr>
          <w:sz w:val="24"/>
          <w:szCs w:val="24"/>
          <w:lang w:val="en-US"/>
        </w:rPr>
        <w:t xml:space="preserve">Appendix, </w:t>
      </w:r>
      <w:r w:rsidR="00AE48BA" w:rsidRPr="003560AF">
        <w:rPr>
          <w:sz w:val="24"/>
          <w:szCs w:val="24"/>
          <w:lang w:val="en-US"/>
        </w:rPr>
        <w:t xml:space="preserve">Figure </w:t>
      </w:r>
      <w:r w:rsidR="009E3E88" w:rsidRPr="003560AF">
        <w:rPr>
          <w:sz w:val="24"/>
          <w:szCs w:val="24"/>
          <w:lang w:val="en-US"/>
        </w:rPr>
        <w:t>3</w:t>
      </w:r>
      <w:r w:rsidR="00E8119B" w:rsidRPr="003560AF">
        <w:rPr>
          <w:sz w:val="24"/>
          <w:szCs w:val="24"/>
          <w:lang w:val="en-US"/>
        </w:rPr>
        <w:t>.13</w:t>
      </w:r>
      <w:r w:rsidR="00AE48BA" w:rsidRPr="003560AF">
        <w:rPr>
          <w:sz w:val="24"/>
          <w:szCs w:val="24"/>
          <w:lang w:val="en-US"/>
        </w:rPr>
        <w:t>), and they spectrally overlap with the free carrier response (in agreement with previous observatio</w:t>
      </w:r>
      <w:r w:rsidR="00AE48BA" w:rsidRPr="002F4612">
        <w:rPr>
          <w:sz w:val="24"/>
          <w:szCs w:val="24"/>
          <w:lang w:val="en-US"/>
        </w:rPr>
        <w:t>ns).</w:t>
      </w:r>
      <w:r w:rsidR="002F4612" w:rsidRPr="003560AF">
        <w:rPr>
          <w:sz w:val="24"/>
          <w:szCs w:val="24"/>
          <w:lang w:val="en-US"/>
        </w:rPr>
        <w:fldChar w:fldCharType="begin" w:fldLock="1"/>
      </w:r>
      <w:r w:rsidR="002F4612" w:rsidRPr="002F4612">
        <w:rPr>
          <w:sz w:val="24"/>
          <w:szCs w:val="24"/>
          <w:lang w:val="en-US"/>
        </w:rPr>
        <w:instrText>ADDIN CSL_CITATION { "citationItems" : [ { "id" : "ITEM-1", "itemData" : { "DOI" : "10.1039/c4ee01358a", "ISSN" : "1754-5692",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"Energy Environ. Sci.", "id" : "ITEM-1", "issued" : { "date-parts" : [ [ "2014" ] ] }, "page" : "2269-2275", "title" : "Charge-carrier dynamics in vapour-deposited films of the organolead halide perovskite CH3NH3PbI3\u2212xClx", "type" : "article-journal", "volume" : "7" }, "uris" : [ "http://www.mendeley.com/documents/?uuid=0e021a9a-b11b-459d-b44f-34747f1fc6ae" ] } ], "mendeley" : { "formattedCitation" : "&lt;sup&gt;20&lt;/sup&gt;", "plainTextFormattedCitation" : "20", "previouslyFormattedCitation" : "&lt;sup&gt;20&lt;/sup&gt;" }, "properties" : { "noteIndex" : 0 }, "schema" : "https://github.com/citation-style-language/schema/raw/master/csl-citation.json" }</w:instrText>
      </w:r>
      <w:r w:rsidR="002F4612" w:rsidRPr="003560AF">
        <w:rPr>
          <w:sz w:val="24"/>
          <w:szCs w:val="24"/>
          <w:lang w:val="en-US"/>
        </w:rPr>
        <w:fldChar w:fldCharType="separate"/>
      </w:r>
      <w:r w:rsidR="002F4612" w:rsidRPr="002F4612">
        <w:rPr>
          <w:noProof/>
          <w:sz w:val="24"/>
          <w:szCs w:val="24"/>
          <w:vertAlign w:val="superscript"/>
          <w:lang w:val="en-US"/>
        </w:rPr>
        <w:t>20</w:t>
      </w:r>
      <w:r w:rsidR="002F4612" w:rsidRPr="003560AF">
        <w:rPr>
          <w:sz w:val="24"/>
          <w:szCs w:val="24"/>
          <w:lang w:val="en-US"/>
        </w:rPr>
        <w:fldChar w:fldCharType="end"/>
      </w:r>
      <w:r w:rsidR="00E9444F" w:rsidRPr="002F4612">
        <w:rPr>
          <w:sz w:val="24"/>
          <w:szCs w:val="24"/>
          <w:vertAlign w:val="superscript"/>
          <w:lang w:val="en-US"/>
        </w:rPr>
        <w:t>,</w:t>
      </w:r>
      <w:r w:rsidR="00E9444F" w:rsidRPr="003560AF">
        <w:rPr>
          <w:sz w:val="24"/>
          <w:szCs w:val="24"/>
          <w:lang w:val="en-US"/>
        </w:rPr>
        <w:fldChar w:fldCharType="begin" w:fldLock="1"/>
      </w:r>
      <w:r w:rsidR="00E9444F">
        <w:rPr>
          <w:sz w:val="24"/>
          <w:szCs w:val="24"/>
          <w:lang w:val="en-US"/>
        </w:rPr>
        <w:instrText>ADDIN CSL_CITATION { "citationItems" : [ { "id" : "ITEM-1", "itemData" : { "DOI" : "10.1002/adfm.201502340", "ISSN" : "1616301X", "author" : [ { "dropping-particle" : "", "family" : "Milot", "given" : "Rebecca L.", "non-dropping-particle" : "", "parse-names" : false, "suffix" : "" }, { "dropping-particle" : "", "family" : "Eperon", "given" : "Giles E.",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"Adv. Funct. Mater.", "id" : "ITEM-1", "issue" : "39", "issued" : { "date-parts" : [ [ "2015" ] ] }, "page" : "6218\u20136227", "title" : "Temperature-Dependent Charge-Carrier Dynamics in CH3NH3PbI3 Perovskite Thin Films", "type" : "article-journal", "volume" : "25" }, "uris" : [ "http://www.mendeley.com/documents/?uuid=a726aad0-f0fc-4127-b6be-3605c3dc23f6" ] } ], "mendeley" : { "formattedCitation" : "&lt;sup&gt;32&lt;/sup&gt;", "plainTextFormattedCitation" : "32", "previouslyFormattedCitation" : "&lt;sup&gt;32&lt;/sup&gt;" }, "properties" : { "noteIndex" : 0 }, "schema" : "https://github.com/citation-style-language/schema/raw/master/csl-citation.json" }</w:instrText>
      </w:r>
      <w:r w:rsidR="00E9444F" w:rsidRPr="003560AF">
        <w:rPr>
          <w:sz w:val="24"/>
          <w:szCs w:val="24"/>
          <w:lang w:val="en-US"/>
        </w:rPr>
        <w:fldChar w:fldCharType="separate"/>
      </w:r>
      <w:r w:rsidR="00E9444F" w:rsidRPr="001D542E">
        <w:rPr>
          <w:noProof/>
          <w:sz w:val="24"/>
          <w:szCs w:val="24"/>
          <w:vertAlign w:val="superscript"/>
          <w:lang w:val="en-US"/>
        </w:rPr>
        <w:t>32</w:t>
      </w:r>
      <w:r w:rsidR="00E9444F" w:rsidRPr="003560AF">
        <w:rPr>
          <w:sz w:val="24"/>
          <w:szCs w:val="24"/>
          <w:lang w:val="en-US"/>
        </w:rPr>
        <w:fldChar w:fldCharType="end"/>
      </w:r>
      <w:r w:rsidR="002F4612" w:rsidRPr="002F4612">
        <w:rPr>
          <w:sz w:val="24"/>
          <w:szCs w:val="24"/>
          <w:vertAlign w:val="superscript"/>
          <w:lang w:val="en-US"/>
        </w:rPr>
        <w:t>,</w:t>
      </w:r>
      <w:r w:rsidR="00AE48BA" w:rsidRPr="003560AF">
        <w:rPr>
          <w:sz w:val="24"/>
          <w:szCs w:val="24"/>
          <w:lang w:val="en-US"/>
        </w:rPr>
        <w:fldChar w:fldCharType="begin" w:fldLock="1"/>
      </w:r>
      <w:r w:rsidR="001D542E">
        <w:rPr>
          <w:sz w:val="24"/>
          <w:szCs w:val="24"/>
          <w:lang w:val="en-US"/>
        </w:rPr>
        <w:instrText>ADDIN CSL_CITATION { "citationItems" : [ { "id" : "ITEM-1", "itemData" : { "DOI" : "10.1002/adma.201305172", "ISSN" : "09359648", "author" : [ { "dropping-particle" : "", "family" : "Wehrenfennig", "given" : "Christian", "non-dropping-particle" : "", "parse-names" : false, "suffix" : "" }, { "dropping-particle" : "", "family" : "Eperon", "given" : "Giles E.", "non-dropping-particle" : "", "parse-names" : false, "suffix" : "" }, { "dropping-particle" : "", "family" : "Johnston", "given" : "Michael B.", "non-dropping-particle" : "", "parse-names" : false, "suffix" : "" }, { "dropping-particle" : "", "family" : "Snaith", "given" : "Henry J.", "non-dropping-particle" : "", "parse-names" : false, "suffix" : "" }, { "dropping-particle" : "", "family" : "Herz", "given" : "Laura M.", "non-dropping-particle" : "", "parse-names" : false, "suffix" : "" } ], "container-title" : "Adv. Mater.", "id" : "ITEM-1", "issued" : { "date-parts" : [ [ "2014", "12" ] ] }, "page" : "1584-1589", "title" : "High Charge Carrier Mobilities and Lifetimes in Organolead Trihalide Perovskites", "type" : "article-journal", "volume" : "26" }, "uris" : [ "http://www.mendeley.com/documents/?uuid=831d0676-4f0d-409a-8c4e-e7ea1084d4fd" ] } ], "mendeley" : { "formattedCitation" : "&lt;sup&gt;33&lt;/sup&gt;", "plainTextFormattedCitation" : "33", "previouslyFormattedCitation" : "&lt;sup&gt;33&lt;/sup&gt;" }, "properties" : { "noteIndex" : 0 }, "schema" : "https://github.com/citation-style-language/schema/raw/master/csl-citation.json" }</w:instrText>
      </w:r>
      <w:r w:rsidR="00AE48BA" w:rsidRPr="003560AF">
        <w:rPr>
          <w:sz w:val="24"/>
          <w:szCs w:val="24"/>
          <w:lang w:val="en-US"/>
        </w:rPr>
        <w:fldChar w:fldCharType="separate"/>
      </w:r>
      <w:r w:rsidR="001D542E" w:rsidRPr="001D542E">
        <w:rPr>
          <w:noProof/>
          <w:sz w:val="24"/>
          <w:szCs w:val="24"/>
          <w:vertAlign w:val="superscript"/>
          <w:lang w:val="en-US"/>
        </w:rPr>
        <w:t>33</w:t>
      </w:r>
      <w:r w:rsidR="00AE48BA" w:rsidRPr="003560AF">
        <w:rPr>
          <w:sz w:val="24"/>
          <w:szCs w:val="24"/>
          <w:lang w:val="en-US"/>
        </w:rPr>
        <w:fldChar w:fldCharType="end"/>
      </w:r>
      <w:r w:rsidR="00AE48BA" w:rsidRPr="002F4612">
        <w:rPr>
          <w:sz w:val="24"/>
          <w:szCs w:val="24"/>
          <w:lang w:val="en-US"/>
        </w:rPr>
        <w:t xml:space="preserve"> These resonances, which have been resolved before in THz studies, have been attributed to LO-phonon m</w:t>
      </w:r>
      <w:r w:rsidR="00AE48BA" w:rsidRPr="00DB2035">
        <w:rPr>
          <w:sz w:val="24"/>
          <w:szCs w:val="24"/>
          <w:lang w:val="de-DE"/>
        </w:rPr>
        <w:t>odes</w:t>
      </w:r>
      <w:r w:rsidR="00AE48BA" w:rsidRPr="003560AF">
        <w:rPr>
          <w:sz w:val="24"/>
          <w:szCs w:val="24"/>
          <w:lang w:val="en-US"/>
        </w:rPr>
        <w:fldChar w:fldCharType="begin" w:fldLock="1"/>
      </w:r>
      <w:r w:rsidR="001D542E" w:rsidRPr="00DB2035">
        <w:rPr>
          <w:sz w:val="24"/>
          <w:szCs w:val="24"/>
          <w:lang w:val="de-DE"/>
        </w:rPr>
        <w:instrText>ADDIN CSL_CITATION { "citationItems" : [ { "id" : "ITEM-1", "itemData" : { "DOI" : "10.1002/adma.201305172", "ISSN" : "09359648", "author" : [ { "dropping-particle" : "", "family" : "Wehrenfennig", "given" : "Christian", "non-dropping-particle" : "", "parse-names" : false, "suffix" : "" }, { "dropping-particle" : "", "family" : "Eperon", "given" : "Giles E.", "non-dropping-particle" : "", "parse-names" : false, "suffix" : "" }, { "dropping-particle" : "", "family" : "Johnston", "given" : "Michael B.", "non-dropping-particle" : "", "parse-names" : false, "suffix" : "" }, { "dropping-particle" : "", "family" : "Snaith", "given" : "Henry J.", "non-dropping-particle" : "", "parse-names" : false, "suffix" : "" }, { "dropping-particle" : "", "family" : "Herz", "given" : "Laura M.", "non-dropping-particle" : "", "parse-names" : false, "suffix" : "" } ], "container-title" : "Adv. Mater.", "id" : "ITEM-1", "issued" : { "date-parts" : [ [ "2014", "12" ] ] }, "page" : "1584-1589", "title" : "High Charge Carrier Mobilities and Lifetimes in Organolead Trihalide Perovskites", "type" : "article-journal", "volume" : "26" }, "uris" : [ "http://www.mendeley.com/documents/?uuid=831d0676-4f0d-409a-8c4e-e7ea1084d4fd" ] } ], "mendeley" : { "formattedCitation" : "&lt;sup&gt;33&lt;/sup&gt;", "plainTextFormattedCitation" : "33", "previouslyFormattedCitation" : "&lt;sup&gt;33&lt;/sup&gt;" }, "properties" : { "noteInd</w:instrText>
      </w:r>
      <w:r w:rsidR="001D542E">
        <w:rPr>
          <w:sz w:val="24"/>
          <w:szCs w:val="24"/>
          <w:lang w:val="de-DE"/>
        </w:rPr>
        <w:instrText>ex" : 0 }, "schema" : "https://github.com/citation-style-language/schema/raw/master/csl-citation.json" }</w:instrText>
      </w:r>
      <w:r w:rsidR="00AE48BA" w:rsidRPr="003560AF">
        <w:rPr>
          <w:sz w:val="24"/>
          <w:szCs w:val="24"/>
          <w:lang w:val="en-US"/>
        </w:rPr>
        <w:fldChar w:fldCharType="separate"/>
      </w:r>
      <w:r w:rsidR="001D542E" w:rsidRPr="001D542E">
        <w:rPr>
          <w:noProof/>
          <w:sz w:val="24"/>
          <w:szCs w:val="24"/>
          <w:vertAlign w:val="superscript"/>
          <w:lang w:val="de-DE"/>
        </w:rPr>
        <w:t>33</w:t>
      </w:r>
      <w:r w:rsidR="00AE48BA" w:rsidRPr="003560AF">
        <w:rPr>
          <w:sz w:val="24"/>
          <w:szCs w:val="24"/>
          <w:lang w:val="en-US"/>
        </w:rPr>
        <w:fldChar w:fldCharType="end"/>
      </w:r>
      <w:r w:rsidR="00A13739" w:rsidRPr="0078704A">
        <w:rPr>
          <w:sz w:val="24"/>
          <w:szCs w:val="24"/>
          <w:vertAlign w:val="superscript"/>
          <w:lang w:val="de-DE"/>
        </w:rPr>
        <w:t>,</w:t>
      </w:r>
      <w:r w:rsidR="00AE48BA" w:rsidRPr="003560AF">
        <w:rPr>
          <w:sz w:val="24"/>
          <w:szCs w:val="24"/>
          <w:lang w:val="en-US"/>
        </w:rPr>
        <w:fldChar w:fldCharType="begin" w:fldLock="1"/>
      </w:r>
      <w:r w:rsidR="00F557D8" w:rsidRPr="0078704A">
        <w:rPr>
          <w:sz w:val="24"/>
          <w:szCs w:val="24"/>
          <w:lang w:val="de-DE"/>
        </w:rPr>
        <w:instrText>ADDIN CSL_CITATION { "citationItems" : [ { "id" : "ITEM-1", "itemData" : { "DOI" : "10.1039/c4ee01358a", "ISSN" : "1754-5692",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"Energy Environ. Sci.", "id" : "ITEM-1", "issued" : { "date-parts" : [ [ "2014" ] ] }, "page" : "2269-2275", "title" : "Charge-carrier dynamics in vapour-deposited films of the organolead halide perovskite CH3NH3PbI3\u2212xClx", "type" : "article-journal", "volume" : "7" }, "uris" : [ "http://www.mendeley.com/documents/?uuid=0e021a9a-b11b-459d-b44f-34747f1fc6ae" ] } ], "mendeley" : { "formattedCitation" : "&lt;sup&gt;20&lt;/sup&gt;", "plainTextFormattedCitation" : "20", "previouslyFormattedCitation" : "&lt;sup&gt;20&lt;/sup&gt;" }, "properties" : { "noteIndex" : 0 }, "schema" : "https://github.com/citation-style-language/schema/raw/master/csl-citation.json" }</w:instrText>
      </w:r>
      <w:r w:rsidR="00AE48BA" w:rsidRPr="003560AF">
        <w:rPr>
          <w:sz w:val="24"/>
          <w:szCs w:val="24"/>
          <w:lang w:val="en-US"/>
        </w:rPr>
        <w:fldChar w:fldCharType="separate"/>
      </w:r>
      <w:r w:rsidR="00F557D8" w:rsidRPr="0078704A">
        <w:rPr>
          <w:noProof/>
          <w:sz w:val="24"/>
          <w:szCs w:val="24"/>
          <w:vertAlign w:val="superscript"/>
          <w:lang w:val="de-DE"/>
        </w:rPr>
        <w:t>20</w:t>
      </w:r>
      <w:r w:rsidR="00AE48BA" w:rsidRPr="003560AF">
        <w:rPr>
          <w:sz w:val="24"/>
          <w:szCs w:val="24"/>
          <w:lang w:val="en-US"/>
        </w:rPr>
        <w:fldChar w:fldCharType="end"/>
      </w:r>
      <w:r w:rsidR="00A13739" w:rsidRPr="0078704A">
        <w:rPr>
          <w:sz w:val="24"/>
          <w:szCs w:val="24"/>
          <w:vertAlign w:val="superscript"/>
          <w:lang w:val="de-DE"/>
        </w:rPr>
        <w:t>,</w:t>
      </w:r>
      <w:r w:rsidR="00AE48BA" w:rsidRPr="003560AF">
        <w:rPr>
          <w:sz w:val="24"/>
          <w:szCs w:val="24"/>
          <w:lang w:val="en-US"/>
        </w:rPr>
        <w:fldChar w:fldCharType="begin" w:fldLock="1"/>
      </w:r>
      <w:r w:rsidR="001D542E">
        <w:rPr>
          <w:sz w:val="24"/>
          <w:szCs w:val="24"/>
          <w:lang w:val="de-DE"/>
        </w:rPr>
        <w:instrText>ADDIN CSL_CITATION { "citationItems" : [ { "id" : "ITEM-1", "itemData" : { "DOI" : "10.1002/adfm.201502340", "ISSN" : "1616301X", "author" : [ { "dropping-particle" : "", "family" : "Milot", "given" : "Rebecca L.", "non-dropping-particle" : "", "parse-names" : false, "suffix" : "" }, { "dropping-particle" : "", "family" : "Eperon", "given" : "Giles E.",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"Adv. Funct. Mater.", "id" : "ITEM-1", "issue" : "39", "issued" : { "date-parts" : [ [ "2015" ] ] }, "page" : "6218\u20136227", "title" : "Temperature-Dependent Charge-Carrier Dynamics in CH3NH3PbI3 Perovskite Thin Films", "type" : "article-journal", "volume" : "25" }, "uris" : [ "http://www.mendeley.com/documents/?uuid=a726aad0-f0fc-4127-b6be-3605c3dc23f6" ] } ], "mendeley" : { "formattedCitation" : "&lt;sup&gt;32&lt;/sup&gt;", "plainTextFormattedCitation" : "32", "previouslyFormattedCitation" : "&lt;sup&gt;32&lt;/sup&gt;" }, "properties" : { "noteIndex" : 0 }, "schema" : "https://github.com/citation-style-language/schema/raw/master/csl-citation.json" }</w:instrText>
      </w:r>
      <w:r w:rsidR="00AE48BA" w:rsidRPr="003560AF">
        <w:rPr>
          <w:sz w:val="24"/>
          <w:szCs w:val="24"/>
          <w:lang w:val="en-US"/>
        </w:rPr>
        <w:fldChar w:fldCharType="separate"/>
      </w:r>
      <w:r w:rsidR="001D542E" w:rsidRPr="001D542E">
        <w:rPr>
          <w:noProof/>
          <w:sz w:val="24"/>
          <w:szCs w:val="24"/>
          <w:vertAlign w:val="superscript"/>
          <w:lang w:val="de-DE"/>
        </w:rPr>
        <w:t>32</w:t>
      </w:r>
      <w:r w:rsidR="00AE48BA" w:rsidRPr="003560AF">
        <w:rPr>
          <w:sz w:val="24"/>
          <w:szCs w:val="24"/>
          <w:lang w:val="en-US"/>
        </w:rPr>
        <w:fldChar w:fldCharType="end"/>
      </w:r>
      <w:r w:rsidR="00AE48BA" w:rsidRPr="0078704A">
        <w:rPr>
          <w:sz w:val="24"/>
          <w:szCs w:val="24"/>
          <w:lang w:val="de-DE"/>
        </w:rPr>
        <w:t xml:space="preserve"> and by theoretical modelling, to sub-lattice phonon modes associated with bending and stretching of the lead-halide bonds,</w:t>
      </w:r>
      <w:r w:rsidR="00AE48BA" w:rsidRPr="003560AF">
        <w:rPr>
          <w:sz w:val="24"/>
          <w:szCs w:val="24"/>
          <w:lang w:val="en-US"/>
        </w:rPr>
        <w:fldChar w:fldCharType="begin" w:fldLock="1"/>
      </w:r>
      <w:r w:rsidR="007B70A2">
        <w:rPr>
          <w:sz w:val="24"/>
          <w:szCs w:val="24"/>
          <w:lang w:val="de-DE"/>
        </w:rPr>
        <w:instrText>ADDIN CSL_CITATION { "citationItems" : [ { "id" : "ITEM-1", "itemData" : { "author" : [ { "dropping-particle" : "", "family" : "Quarti", "given" : "Claudio", "non-dropping-particle" : "", "parse-names" : false, "suffix" : "" }, { "dropping-particle" : "", "family" : "Grancini", "given" : "Giulia", "non-dropping-particle" : "", "parse-names" : false, "suffix" : "" }, { "dropping-particle" : "", "family" : "Mosconi", "given" : "Edoardo", "non-dropping-particle" : "", "parse-names" : false, "suffix" : "" }, { "drop</w:instrText>
      </w:r>
      <w:r w:rsidR="007B70A2" w:rsidRPr="00DB2035">
        <w:rPr>
          <w:sz w:val="24"/>
          <w:szCs w:val="24"/>
          <w:lang w:val="en-US"/>
        </w:rPr>
        <w:instrText xml:space="preserve">ping-particle" : "", "family" : "Bruno", "given" : "Paola", "non-dropping-particle" : "", "parse-names" : false, "suffix" : "" }, { "dropping-particle" : "", "family" : "Ball", "given" : "James M", "non-dropping-particle" : "", "parse-names" : false, "suffix" : "" }, { "dropping-particle" : "", "family" : "Lee", "given" : "Michael M", "non-dropping-particle" : "", "parse-names" : false, "suffix" : "" }, { "dropping-particle" : "", "family" : "Snaith", "given" : "Henry J", "non-dropping-particle" : "", "parse-names" : false, "suffix" : "" }, { "dropping-particle" : "", "family" : "Petrozza", "given" : "Annamaria", "non-dropping-particle" : "", "parse-names" : false, "suffix" : "" }, { "dropping-particle" : "De", "family" : "Angelis", "given" : "Filippo", "non-dropping-particle" : "", "parse-names" : false, "suffix" : "" } ], "container-title" : </w:instrText>
      </w:r>
      <w:r w:rsidR="007B70A2" w:rsidRPr="007B70A2">
        <w:rPr>
          <w:sz w:val="24"/>
          <w:szCs w:val="24"/>
          <w:lang w:val="en-US"/>
        </w:rPr>
        <w:instrText>"J. Phys. Chem. Lett.", "id" : "ITEM-1", "issue" : "2", "issued" : { "date-parts" : [ [ "2014" ] ] }, "page" : "279-284", "title" : "The Raman Spectrum of the CH3NH3PbI3 Hybrid Perovskite: Interplay of Theory and Experiment", "type" : "article-journal", "volume" : "5" }, "uris" : [ "http://www.mendeley.com/documents/?uuid=3ac4e786-93ee-4ec4-a0e0-167a9f810c0e" ] } ], "mendeley" : { "formattedCitation" : "&lt;sup&gt;109&lt;/sup&gt;", "plainTextFormattedCitation" : "109", "previouslyFormattedCitation" : "&lt;sup&gt;109&lt;/sup&gt;" }, "properties" : { "noteIndex" : 0 }, "schema" : "https://github.com/citation-style-language/schema/raw/master/csl-citation.json" }</w:instrText>
      </w:r>
      <w:r w:rsidR="00AE48BA" w:rsidRPr="003560AF">
        <w:rPr>
          <w:sz w:val="24"/>
          <w:szCs w:val="24"/>
          <w:lang w:val="en-US"/>
        </w:rPr>
        <w:fldChar w:fldCharType="separate"/>
      </w:r>
      <w:r w:rsidR="007B70A2" w:rsidRPr="007B70A2">
        <w:rPr>
          <w:noProof/>
          <w:sz w:val="24"/>
          <w:szCs w:val="24"/>
          <w:vertAlign w:val="superscript"/>
          <w:lang w:val="en-US"/>
        </w:rPr>
        <w:t>109</w:t>
      </w:r>
      <w:r w:rsidR="00AE48BA" w:rsidRPr="003560AF">
        <w:rPr>
          <w:sz w:val="24"/>
          <w:szCs w:val="24"/>
          <w:lang w:val="en-US"/>
        </w:rPr>
        <w:fldChar w:fldCharType="end"/>
      </w:r>
      <w:r w:rsidR="00AE48BA" w:rsidRPr="003560AF">
        <w:rPr>
          <w:sz w:val="24"/>
          <w:szCs w:val="24"/>
          <w:lang w:val="en-US"/>
        </w:rPr>
        <w:t xml:space="preserve"> which in this case, can be modulated by the optical excitation.</w:t>
      </w:r>
      <w:r w:rsidR="00AE48BA" w:rsidRPr="003560AF">
        <w:rPr>
          <w:sz w:val="24"/>
          <w:szCs w:val="24"/>
          <w:lang w:val="en-US"/>
        </w:rPr>
        <w:fldChar w:fldCharType="begin" w:fldLock="1"/>
      </w:r>
      <w:r w:rsidR="007B70A2">
        <w:rPr>
          <w:sz w:val="24"/>
          <w:szCs w:val="24"/>
          <w:lang w:val="en-US"/>
        </w:rPr>
        <w:instrText>ADDIN CSL_CITATION { "citationItems" : [ { "id" : "ITEM-1", "itemData" : { "author" : [ { "dropping-particle" : "", "family" : "Gottesman", "given" : "Ronen", "non-dropping-particle" : "", "parse-names" : false, "suffix" : "" }, { "dropping-particle" : "", "family" : "Haltzi", "given" : "Eynav", "non-dropping-particle" : "", "parse-names" : false, "suffix" : "" }, { "dropping-particle" : "", "family" : "Gouda", "given" : "Laxman", "non-dropping-particle" : "", "parse-names" : false, "suffix" : "" }, { "dropping-particle" : "", "family" : "Tirosh", "given" : "Shay", "non-dropping-particle" : "", "parse-names" : false, "suffix" : "" }, { "dropping-particle" : "", "family" : "Bouhadana", "given" : "Yaniv", "non-dropping-particle" : "", "parse-names" : false, "suffix" : "" }, { "dropping-particle" : "", "family" : "Zaban", "given" : "Arie", "non-dropping-particle" : "", "parse-names" : false, "suffix" : "" }, { "dropping-particle" : "", "family" : "Mosconi", "given" : "Edoardo", "non-dropping-particle" : "", "parse-names" : false, "suffix" : "" }, { "dropping-particle" : "De", "family" : "Angelis", "given" : "Filippo", "non-dropping-particle" : "", "parse-names" : false, "suffix" : "" } ], "container-title" : "J. Phys. Chem. Lett.", "id" : "ITEM-1", "issue" : "5", "issued" : { "date-parts" : [ [ "2014" ] ] }, "page" : "2662-2669", "title" : "Extremely Slow Photoconductivity Response of CH3NH3PbI3 Perovskites Suggesting Structural Changes under Working Conditions", "type" : "article-journal" }, "uris" : [ "http://www.mendeley.com/documents/?uuid=7c05061a-a32b-4c7c-8654-b984b6870d09" ] }, { "id" : "ITEM-2", "itemData" : { "DOI" : "10.1039/C4SC03141E", "ISSN" : "2041-6520", "author" : [ { "dropping-particle" : "", "family" : "Hoke", "given" : "Eric T", "non-dropping-particle" : "", "parse-names" : false, "suffix" : "" }, { "dropping-particle" : "", "family" : "Slotcavage", "given" : "Daniel J", "non-dropping-particle" : "", "parse-names" : false, "suffix" : "" }, { "dropping-particle" : "", "family" : "Dohner", "given" : "Emma R", "non-dropping-particle" : "", "parse-names" : false, "suffix" : "" }, { "dropping-particle" : "", "family" : "Bowring", "given" : "Andrea R", "non-dropping-particle" : "", "parse-names" : false, "suffix" : "" }, { "dropping-particle" : "", "family" : "Karunadasa", "given" : "Hemamala I", "non-dropping-particle" : "", "parse-names" : false, "suffix" : "" }, { "dropping-particle" : "", "family" : "Mcgehee", "given" : "Michael D", "non-dropping-particle" : "", "parse-names" : false, "suffix" : "" } ], "container-title" : "Chem. Sci.", "id" : "ITEM-2", "issued" : { "date-parts" : [ [ "2015" ] ] }, "page" : "613-617", "publisher" : "Royal Society of Chemistry", "title" : "Reversible photo-induced trap formation in mixed-halide hybrid perovskites for photovoltaics", "type" : "article-journal", "volume" : "6" }, "uris" : [ "http://www.mendeley.com/documents/?uuid=c8fca9b5-8b0d-4fda-86d9-a57dd8d00725" ] }, { "id" : "ITEM-3", "itemData" : { "DOI" : "10.1039/C4EE02465F", "ISBN" : "1754-5692", "ISSN" : "1754-5692", "abstract" : "Hybrid organo-metal halide perovskites are an exciting new class of solar absorber materials and have exhibited a rapid increase in solar cell efficiencies throughout the past two years to over 17% in both meso-structured and thin-film device architectures. We observe slow transient effects causing hysteresis in the current-voltage characterization of these devices that can lead to an over- or underestimation of the solar cell device efficiency. We find that the current-voltage (IV) measurement scan direction, measurement delay time, and light and voltage bias conditions prior to measurement can all have a significant impact upon the shape of the measured IV light curves and the apparent device efficiency. We observe that hysteresis-free light IV curves can be obtained at both extremely fast and slow voltage scan rates but only in the latter case are quasi-steady-state conditions achieved for a valid power conversion efficiency measurement. Hysteretic effects are also observed in devices utilizing alternative selective contacts but differ in magnitude and time scale, suggesting that the contact interfaces have a big effect on transients in perovskite-absorber devices. The transient processes giving rise to hysteresis are consistent with a polarization response of the perovskite absorber that results in changes in the photocurrent extraction efficiency of the device. The strong dependence of the hysteresis on light and voltage biasing conditions in thin film devices for a period of time prior to the measurement suggests that photo-induced ion migration may additionally play an important role in device hysteresis. Based on these observations, we provide recommendations for correct measurement and reporting of IV curves for perovskite solar cell devices.", "author" : [ { "dropping-particle" : "", "family" : "Unger", "given" : "Eva Lisa", "non-dropping-particle" : "", "parse-names" : false, "suffix" : "" }, { "dropping-particle" : "", "family" : "Hoke", "given" : "Eric T", "non-dropping-particle" : "", "parse-names" : false, "suffix" : "" }, { "dropping-particle" : "", "family" : "Bailie", "given" : "Colin D", "non-dropping-particle" : "", "parse-names" : false, "suffix" : "" }, { "dropping-particle" : "", "family" : "Nguyen", "given" : "William H", "non-dropping-particle" : "", "parse-names" : false, "suffix" : "" }, { "dropping-particle" : "", "family" : "Bowring", "given" : "Andrea Ruth", "non-dropping-particle" : "", "parse-names" : false, "suffix" : "" }, { "dropping-particle" : "", "family" : "Heumuller", "given" : "Thomas", "non-dropping-particle" : "", "parse-names" : false, "suffix" : "" }, { "dropping-particle" : "", "family" : "Christoforo", "given" : "Mark Greyson", "non-dropping-particle" : "", "parse-names" : false, "suffix" : "" }, { "dropping-particle" : "", "family" : "McGehee", "given" : "Michael D.", "non-dropping-particle" : "", "parse-names" : false, "suffix" : "" } ], "container-title" : "Energy Environ. Sci.", "id" : "ITEM-3", "issued" : { "date-parts" : [ [ "2014" ] ] }, "page" : "3690-3698", "title" : "Hysteresis and transient behavior in current-voltage measurements of hybrid-perovskite absorber solar cells", "type" : "article-journal", "volume" : "7" }, "uris" : [ "http://www.mendeley.com/documents/?uuid=e02c2ea0-2f5b-4812-93a9-999ee62a4b8f" ] } ], "mendeley" : { "formattedCitation" : "&lt;sup&gt;110\u2013112&lt;/sup&gt;", "plainTextFormattedCitation" : "110\u2013112", "previouslyFormattedCitation" : "&lt;sup&gt;110\u2013112&lt;/sup&gt;" }, "properties" : { "noteIndex" : 0 }, "schema" : "https://github.com/citation-style-language/schema/raw/master/csl-citation.json" }</w:instrText>
      </w:r>
      <w:r w:rsidR="00AE48BA" w:rsidRPr="003560AF">
        <w:rPr>
          <w:sz w:val="24"/>
          <w:szCs w:val="24"/>
          <w:lang w:val="en-US"/>
        </w:rPr>
        <w:fldChar w:fldCharType="separate"/>
      </w:r>
      <w:r w:rsidR="007B70A2" w:rsidRPr="007B70A2">
        <w:rPr>
          <w:noProof/>
          <w:sz w:val="24"/>
          <w:szCs w:val="24"/>
          <w:vertAlign w:val="superscript"/>
          <w:lang w:val="en-US"/>
        </w:rPr>
        <w:t>110–112</w:t>
      </w:r>
      <w:r w:rsidR="00AE48BA" w:rsidRPr="003560AF">
        <w:rPr>
          <w:sz w:val="24"/>
          <w:szCs w:val="24"/>
          <w:lang w:val="en-US"/>
        </w:rPr>
        <w:fldChar w:fldCharType="end"/>
      </w:r>
      <w:r w:rsidR="00AE48BA" w:rsidRPr="003560AF">
        <w:rPr>
          <w:sz w:val="24"/>
          <w:szCs w:val="24"/>
          <w:lang w:val="en-US"/>
        </w:rPr>
        <w:t xml:space="preserve"> The resonances appear stronger for the orthorhombic phase in our samples, consistent with the enhancement of MA ion ordering in the low temperature phase.</w:t>
      </w:r>
      <w:r w:rsidR="00AE48BA" w:rsidRPr="003560AF">
        <w:rPr>
          <w:sz w:val="24"/>
          <w:szCs w:val="24"/>
          <w:lang w:val="en-US"/>
        </w:rPr>
        <w:fldChar w:fldCharType="begin" w:fldLock="1"/>
      </w:r>
      <w:r w:rsidR="001D542E">
        <w:rPr>
          <w:sz w:val="24"/>
          <w:szCs w:val="24"/>
          <w:lang w:val="en-US"/>
        </w:rPr>
        <w:instrText>ADDIN CSL_CITATION { "citationItems" : [ { "id" : "ITEM-1", "itemData" : { "DOI" : "10.1039/c3ta10518k", "ISSN" : "2050-7488", "author" : [ { "dropping-particle" : "", "family" : "Baikie", "given" : "Tom", "non-dropping-particle" : "", "parse-names" : false, "suffix" : "" }, { "dropping-particle" : "", "family" : "Fang", "given" : "Yanan", "non-dropping-particle" : "", "parse-names" : false, "suffix" : "" }, { "dropping-particle" : "", "family" : "Kadro", "given" : "Jeannette M.", "non-dropping-particle" : "", "parse-names" : false, "suffix" : "" }, { "dropping-particle" : "", "family" : "Schreyer", "given" : "Martin", "non-dropping-particle" : "", "parse-names" : false, "suffix" : "" }, { "dropping-particle" : "", "family" : "Wei", "given" : "Fengxia", "non-dropping-particle" : "", "parse-names" : false, "suffix" : "" }, { "dropping-particle" : "", "family" : "Mhaisalkar", "given" : "Subodh G.", "non-dropping-particle" : "", "parse-names" : false, "suffix" : "" }, { "dropping-particle" : "", "family" : "Graetzel", "given" : "Michael", "non-dropping-particle" : "", "parse-names" : false, "suffix" : "" }, { "dropping-particle" : "", "family" : "White", "given" : "Tim J.", "non-dropping-particle" : "", "parse-names" : false, "suffix" : "" } ], "container-title" : "J. Mater. Chem. A", "id" : "ITEM-1", "issue" : "18", "issued" : { "date-parts" : [ [ "2013" ] ] }, "page" : "5628-5641", "title" : "Synthesis and crystal chemistry of the hybrid perovskite (CH3NH3)PbI3 for solid-state sensitised solar cell applications", "type" : "article-journal", "volume" : "1" }, "uris" : [ "http://www.mendeley.com/documents/?uuid=ff831f23-c635-42ec-9dc4-8f4d9d121662" ] } ], "mendeley" : { "formattedCitation" : "&lt;sup&gt;96&lt;/sup&gt;", "plainTextFormattedCitation" : "96", "previouslyFormattedCitation" : "&lt;sup&gt;96&lt;/sup&gt;" }, "properties" : { "noteIndex" : 0 }, "schema" : "https://github.com/citation-style-language/schema/raw/master/csl-citation.json" }</w:instrText>
      </w:r>
      <w:r w:rsidR="00AE48BA" w:rsidRPr="003560AF">
        <w:rPr>
          <w:sz w:val="24"/>
          <w:szCs w:val="24"/>
          <w:lang w:val="en-US"/>
        </w:rPr>
        <w:fldChar w:fldCharType="separate"/>
      </w:r>
      <w:r w:rsidR="001D542E" w:rsidRPr="001D542E">
        <w:rPr>
          <w:noProof/>
          <w:sz w:val="24"/>
          <w:szCs w:val="24"/>
          <w:vertAlign w:val="superscript"/>
          <w:lang w:val="en-US"/>
        </w:rPr>
        <w:t>96</w:t>
      </w:r>
      <w:r w:rsidR="00AE48BA" w:rsidRPr="003560AF">
        <w:rPr>
          <w:sz w:val="24"/>
          <w:szCs w:val="24"/>
          <w:lang w:val="en-US"/>
        </w:rPr>
        <w:fldChar w:fldCharType="end"/>
      </w:r>
      <w:r w:rsidR="00AE48BA" w:rsidRPr="003560AF">
        <w:rPr>
          <w:sz w:val="24"/>
          <w:szCs w:val="24"/>
          <w:vertAlign w:val="superscript"/>
          <w:lang w:val="en-US"/>
        </w:rPr>
        <w:t>,</w:t>
      </w:r>
      <w:r w:rsidR="00AE48BA" w:rsidRPr="003560AF">
        <w:rPr>
          <w:sz w:val="24"/>
          <w:szCs w:val="24"/>
          <w:lang w:val="en-US"/>
        </w:rPr>
        <w:fldChar w:fldCharType="begin" w:fldLock="1"/>
      </w:r>
      <w:r w:rsidR="001D542E">
        <w:rPr>
          <w:sz w:val="24"/>
          <w:szCs w:val="24"/>
          <w:lang w:val="en-US"/>
        </w:rPr>
        <w:instrText>ADDIN CSL_CITATION { "citationItems" : [ { "id" : "ITEM-1", "itemData" : { "DOI" : "10.1063/1.453467", "ISSN" : "00219606", "author" : [ { "dropping-particle" : "", "family" : "Poglitsch", "given" : "A.", "non-dropping-particle" : "", "parse-names" : false, "suffix" : "" }, { "dropping-particle" : "", "family" : "Weber", "given" : "D.", "non-dropping-particle" : "", "parse-names" : false, "suffix" : "" } ], "container-title" : "J. Chem. Phys.", "id" : "ITEM-1", "issue" : "11", "issued" : { "date-parts" : [ [ "1987" ] ] }, "page" : "6373-6378", "title" : "Dynamic disorder in methylammoniumtrihalogenoplumbates (II) observed by millimeter-wave spectroscopy", "type" : "article-journal", "volume" : "87" }, "uris" : [ "http://www.mendeley.com/documents/?uuid=d11afcb9-a8a7-4412-bc3a-7c5b6318fb8c" ] } ], "mendeley" : { "formattedCitation" : "&lt;sup&gt;97&lt;/sup&gt;", "plainTextFormattedCitation" : "97", "previouslyFormattedCitation" : "&lt;sup&gt;97&lt;/sup&gt;" }, "properties" : { "noteIndex" : 0 }, "schema" : "https://github.com/citation-style-language/schema/raw/master/csl-citation.json" }</w:instrText>
      </w:r>
      <w:r w:rsidR="00AE48BA" w:rsidRPr="003560AF">
        <w:rPr>
          <w:sz w:val="24"/>
          <w:szCs w:val="24"/>
          <w:lang w:val="en-US"/>
        </w:rPr>
        <w:fldChar w:fldCharType="separate"/>
      </w:r>
      <w:r w:rsidR="001D542E" w:rsidRPr="001D542E">
        <w:rPr>
          <w:noProof/>
          <w:sz w:val="24"/>
          <w:szCs w:val="24"/>
          <w:vertAlign w:val="superscript"/>
          <w:lang w:val="en-US"/>
        </w:rPr>
        <w:t>97</w:t>
      </w:r>
      <w:r w:rsidR="00AE48BA" w:rsidRPr="003560AF">
        <w:rPr>
          <w:sz w:val="24"/>
          <w:szCs w:val="24"/>
          <w:lang w:val="en-US"/>
        </w:rPr>
        <w:fldChar w:fldCharType="end"/>
      </w:r>
      <w:r w:rsidR="00AE48BA" w:rsidRPr="003560AF">
        <w:rPr>
          <w:sz w:val="24"/>
          <w:szCs w:val="24"/>
          <w:lang w:val="en-US"/>
        </w:rPr>
        <w:t xml:space="preserve"> From the temperature-dependence shown in Figure </w:t>
      </w:r>
      <w:r w:rsidR="009E3E88" w:rsidRPr="003560AF">
        <w:rPr>
          <w:sz w:val="24"/>
          <w:szCs w:val="24"/>
          <w:lang w:val="en-US"/>
        </w:rPr>
        <w:t>3</w:t>
      </w:r>
      <w:r w:rsidR="00671C22" w:rsidRPr="003560AF">
        <w:rPr>
          <w:sz w:val="24"/>
          <w:szCs w:val="24"/>
          <w:lang w:val="en-US"/>
        </w:rPr>
        <w:t>.</w:t>
      </w:r>
      <w:r w:rsidR="0079471A" w:rsidRPr="003560AF">
        <w:rPr>
          <w:sz w:val="24"/>
          <w:szCs w:val="24"/>
          <w:lang w:val="en-US"/>
        </w:rPr>
        <w:t>3</w:t>
      </w:r>
      <w:r w:rsidR="00AE48BA" w:rsidRPr="003560AF">
        <w:rPr>
          <w:sz w:val="24"/>
          <w:szCs w:val="24"/>
          <w:lang w:val="en-US"/>
        </w:rPr>
        <w:t>b, it is clear that the real part of the conductivity increases with decreasing temperature. Assuming that the excitation quantum yield remains unity, independent of the temperature, and the effective carrier mass m* changes only at the phase transition temperature (from m*=0.26 for the tetragonal phase</w:t>
      </w:r>
      <w:r w:rsidR="00AE48BA" w:rsidRPr="003560AF">
        <w:rPr>
          <w:sz w:val="24"/>
          <w:szCs w:val="24"/>
          <w:lang w:val="en-US"/>
        </w:rPr>
        <w:fldChar w:fldCharType="begin" w:fldLock="1"/>
      </w:r>
      <w:r w:rsidR="007B70A2">
        <w:rPr>
          <w:sz w:val="24"/>
          <w:szCs w:val="24"/>
          <w:lang w:val="en-US"/>
        </w:rPr>
        <w:instrText>ADDIN CSL_CITATION { "citationItems" : [ { "id" : "ITEM-1", "itemData" : { "author" : [ { "dropping-particle" : "", "family" : "Giorgi", "given" : "Giacomo", "non-dropping-particle" : "", "parse-names" : false, "suffix" : "" }, { "dropping-particle" : "", "family" : "Fujisawa", "given" : "Jun-ichi", "non-dropping-particle" : "", "parse-names" : false, "suffix" : "" }, { "dropping-particle" : "", "family" : "Segawa", "given" : "Hiroshi", "non-dropping-particle" : "", "parse-names" : false, "suffix" : "" }, { "dropping-particle" : "", "family" : "Yamashita", "given" : "Koichi", "non-dropping-particle" : "", "parse-names" : false, "suffix" : "" } ], "container-title" : "J. Phys. Chem. Lett.", "id" : "ITEM-1", "issued" : { "date-parts" : [ [ "2013" ] ] }, "page" : "4213\u22124216", "title" : "Small Photocarrier Effective Masses Featuring Ambipolar Transport in Methylammonium Lead Iodide Perovskite: A Density Functional Analysis", "type" : "article-journal", "volume" : "4" }, "uris" : [ "http://www.mendeley.com/documents/?uuid=ed570347-e1ca-40c2-9d61-d7fd08557d2c" ] } ], "mendeley" : { "formattedCitation" : "&lt;sup&gt;31&lt;/sup&gt;", "plainTextFormattedCitation" : "31", "previouslyFormattedCitation" : "&lt;sup&gt;31&lt;/sup&gt;" }, "properties" : { "noteIndex" : 0 }, "schema" : "https://github.com/citation-style-language/schema/raw/master/csl-citation.json" }</w:instrText>
      </w:r>
      <w:r w:rsidR="00AE48BA" w:rsidRPr="003560AF">
        <w:rPr>
          <w:sz w:val="24"/>
          <w:szCs w:val="24"/>
          <w:lang w:val="en-US"/>
        </w:rPr>
        <w:fldChar w:fldCharType="separate"/>
      </w:r>
      <w:r w:rsidR="007B70A2" w:rsidRPr="007B70A2">
        <w:rPr>
          <w:noProof/>
          <w:sz w:val="24"/>
          <w:szCs w:val="24"/>
          <w:vertAlign w:val="superscript"/>
          <w:lang w:val="en-US"/>
        </w:rPr>
        <w:t>31</w:t>
      </w:r>
      <w:r w:rsidR="00AE48BA" w:rsidRPr="003560AF">
        <w:rPr>
          <w:sz w:val="24"/>
          <w:szCs w:val="24"/>
          <w:lang w:val="en-US"/>
        </w:rPr>
        <w:fldChar w:fldCharType="end"/>
      </w:r>
      <w:r w:rsidR="00AE48BA" w:rsidRPr="003560AF">
        <w:rPr>
          <w:sz w:val="24"/>
          <w:szCs w:val="24"/>
          <w:lang w:val="en-US"/>
        </w:rPr>
        <w:t xml:space="preserve"> to m*= 0.56 for orthorhombic phase),</w:t>
      </w:r>
      <w:r w:rsidR="00AE48BA" w:rsidRPr="003560AF">
        <w:rPr>
          <w:sz w:val="24"/>
          <w:szCs w:val="24"/>
          <w:lang w:val="en-US"/>
        </w:rPr>
        <w:fldChar w:fldCharType="begin" w:fldLock="1"/>
      </w:r>
      <w:r w:rsidR="007B70A2">
        <w:rPr>
          <w:sz w:val="24"/>
          <w:szCs w:val="24"/>
          <w:lang w:val="en-US"/>
        </w:rPr>
        <w:instrText>ADDIN CSL_CITATION { "citationItems" : [ { "id" : "ITEM-1", "itemData" : { "author" : [ { "dropping-particle" : "", "family" : "Feng", "given" : "Jing", "non-dropping-particle" : "", "parse-names" : false, "suffix" : "" }, { "dropping-particle" : "", "family" : "Xiao", "given" : "Bing", "non-dropping-particle" : "", "parse-names" : false, "suffix" : "" } ], "container-title" : "Phys. Chem. Lett.", "id" : "ITEM-1", "issued" : { "date-parts" : [ [ "2014" ] ] }, "page" : "1278\u22121282", "title" : "Crystal Structures, Optical Properties, and Effective Mass Tensors of CH3NH3PbX3 (X = I and Br) Phases Predicted from HSE06", "type" : "article-journal", "volume" : "3" }, "uris" : [ "http://www.mendeley.com/documents/?uuid=b3678a50-5344-4261-9b80-15e48c080752" ] } ], "mendeley" : { "formattedCitation" : "&lt;sup&gt;113&lt;/sup&gt;", "plainTextFormattedCitation" : "113", "previouslyFormattedCitation" : "&lt;sup&gt;113&lt;/sup&gt;" }, "properties" : { "noteIndex" : 0 }, "schema" : "https://github.com/citation-style-language/schema/raw/master/csl-citation.json" }</w:instrText>
      </w:r>
      <w:r w:rsidR="00AE48BA" w:rsidRPr="003560AF">
        <w:rPr>
          <w:sz w:val="24"/>
          <w:szCs w:val="24"/>
          <w:lang w:val="en-US"/>
        </w:rPr>
        <w:fldChar w:fldCharType="separate"/>
      </w:r>
      <w:r w:rsidR="007B70A2" w:rsidRPr="007B70A2">
        <w:rPr>
          <w:noProof/>
          <w:sz w:val="24"/>
          <w:szCs w:val="24"/>
          <w:vertAlign w:val="superscript"/>
          <w:lang w:val="en-US"/>
        </w:rPr>
        <w:t>113</w:t>
      </w:r>
      <w:r w:rsidR="00AE48BA" w:rsidRPr="003560AF">
        <w:rPr>
          <w:sz w:val="24"/>
          <w:szCs w:val="24"/>
          <w:lang w:val="en-US"/>
        </w:rPr>
        <w:fldChar w:fldCharType="end"/>
      </w:r>
      <w:r w:rsidR="00AE48BA" w:rsidRPr="003560AF">
        <w:rPr>
          <w:sz w:val="24"/>
          <w:szCs w:val="24"/>
          <w:lang w:val="en-US"/>
        </w:rPr>
        <w:t xml:space="preserve"> the only factor determining the carrier mobility according to Equation </w:t>
      </w:r>
      <w:r w:rsidR="00BF205A" w:rsidRPr="003560AF">
        <w:rPr>
          <w:sz w:val="24"/>
          <w:szCs w:val="24"/>
          <w:lang w:val="en-US"/>
        </w:rPr>
        <w:t>2.9</w:t>
      </w:r>
      <w:r w:rsidR="00AE48BA" w:rsidRPr="003560AF">
        <w:rPr>
          <w:sz w:val="24"/>
          <w:szCs w:val="24"/>
          <w:lang w:val="en-US"/>
        </w:rPr>
        <w:t xml:space="preserve"> is the mean momentum scattering time </w:t>
      </w:r>
      <w:r w:rsidR="00AE48BA" w:rsidRPr="003560AF">
        <w:rPr>
          <w:sz w:val="24"/>
          <w:szCs w:val="24"/>
          <w:lang w:val="en-US"/>
        </w:rPr>
        <w:sym w:font="Symbol" w:char="F074"/>
      </w:r>
      <w:r w:rsidRPr="003560AF">
        <w:rPr>
          <w:sz w:val="24"/>
          <w:szCs w:val="24"/>
          <w:lang w:val="en-US"/>
        </w:rPr>
        <w:t xml:space="preserve"> of the free carriers. </w:t>
      </w:r>
      <w:r w:rsidR="00AE48BA" w:rsidRPr="003560AF">
        <w:rPr>
          <w:sz w:val="24"/>
          <w:szCs w:val="24"/>
          <w:lang w:val="en-US"/>
        </w:rPr>
        <w:t xml:space="preserve">With these assumptions we find carrier momentum scattering times increasing </w:t>
      </w:r>
      <w:r w:rsidR="00AE48BA" w:rsidRPr="003560AF">
        <w:rPr>
          <w:sz w:val="24"/>
          <w:szCs w:val="24"/>
          <w:lang w:val="en-US"/>
        </w:rPr>
        <w:lastRenderedPageBreak/>
        <w:t>from 4.5 ± 0.5 fs (at 300 K, tetragonal phase) to almost 25±0.5 fs (at 77 K, orthorhombic phase). These figures imply a mobility increase from ~27±3 cm</w:t>
      </w:r>
      <w:r w:rsidR="00AE48BA" w:rsidRPr="003560AF">
        <w:rPr>
          <w:sz w:val="24"/>
          <w:szCs w:val="24"/>
          <w:vertAlign w:val="superscript"/>
          <w:lang w:val="en-US"/>
        </w:rPr>
        <w:t>2</w:t>
      </w:r>
      <w:r w:rsidR="00AE48BA" w:rsidRPr="003560AF">
        <w:rPr>
          <w:sz w:val="24"/>
          <w:szCs w:val="24"/>
          <w:lang w:val="en-US"/>
        </w:rPr>
        <w:t xml:space="preserve"> V</w:t>
      </w:r>
      <w:r w:rsidR="00AE48BA" w:rsidRPr="003560AF">
        <w:rPr>
          <w:sz w:val="24"/>
          <w:szCs w:val="24"/>
          <w:vertAlign w:val="superscript"/>
          <w:lang w:val="en-US"/>
        </w:rPr>
        <w:t>-1</w:t>
      </w:r>
      <w:r w:rsidR="00AE48BA" w:rsidRPr="003560AF">
        <w:rPr>
          <w:sz w:val="24"/>
          <w:szCs w:val="24"/>
          <w:lang w:val="en-US"/>
        </w:rPr>
        <w:t xml:space="preserve"> s</w:t>
      </w:r>
      <w:r w:rsidR="00AE48BA" w:rsidRPr="003560AF">
        <w:rPr>
          <w:sz w:val="24"/>
          <w:szCs w:val="24"/>
          <w:vertAlign w:val="superscript"/>
          <w:lang w:val="en-US"/>
        </w:rPr>
        <w:t>-1</w:t>
      </w:r>
      <w:r w:rsidR="00AE48BA" w:rsidRPr="003560AF">
        <w:rPr>
          <w:sz w:val="24"/>
          <w:szCs w:val="24"/>
          <w:lang w:val="en-US"/>
        </w:rPr>
        <w:t xml:space="preserve"> at room temperature to ~150 cm</w:t>
      </w:r>
      <w:r w:rsidR="00AE48BA" w:rsidRPr="003560AF">
        <w:rPr>
          <w:sz w:val="24"/>
          <w:szCs w:val="24"/>
          <w:vertAlign w:val="superscript"/>
          <w:lang w:val="en-US"/>
        </w:rPr>
        <w:t>2</w:t>
      </w:r>
      <w:r w:rsidR="00AE48BA" w:rsidRPr="003560AF">
        <w:rPr>
          <w:sz w:val="24"/>
          <w:szCs w:val="24"/>
          <w:lang w:val="en-US"/>
        </w:rPr>
        <w:t xml:space="preserve"> V</w:t>
      </w:r>
      <w:r w:rsidR="00AE48BA" w:rsidRPr="003560AF">
        <w:rPr>
          <w:sz w:val="24"/>
          <w:szCs w:val="24"/>
          <w:vertAlign w:val="superscript"/>
          <w:lang w:val="en-US"/>
        </w:rPr>
        <w:t>-1</w:t>
      </w:r>
      <w:r w:rsidR="00AE48BA" w:rsidRPr="003560AF">
        <w:rPr>
          <w:sz w:val="24"/>
          <w:szCs w:val="24"/>
          <w:lang w:val="en-US"/>
        </w:rPr>
        <w:t xml:space="preserve"> s</w:t>
      </w:r>
      <w:r w:rsidR="00AE48BA" w:rsidRPr="003560AF">
        <w:rPr>
          <w:sz w:val="24"/>
          <w:szCs w:val="24"/>
          <w:vertAlign w:val="superscript"/>
          <w:lang w:val="en-US"/>
        </w:rPr>
        <w:t>-1</w:t>
      </w:r>
      <w:r w:rsidR="00AE48BA" w:rsidRPr="003560AF">
        <w:rPr>
          <w:sz w:val="24"/>
          <w:szCs w:val="24"/>
          <w:lang w:val="en-US"/>
        </w:rPr>
        <w:t xml:space="preserve"> at 77 K. </w:t>
      </w:r>
      <w:r w:rsidRPr="003560AF">
        <w:rPr>
          <w:sz w:val="24"/>
          <w:szCs w:val="24"/>
          <w:lang w:val="en-US"/>
        </w:rPr>
        <w:t xml:space="preserve"> </w:t>
      </w:r>
    </w:p>
    <w:p w14:paraId="0B4FD838" w14:textId="54545C3E" w:rsidR="00AE48BA" w:rsidRPr="003560AF" w:rsidRDefault="00FA72F2" w:rsidP="00B156F6">
      <w:pPr>
        <w:spacing w:line="360" w:lineRule="auto"/>
        <w:jc w:val="both"/>
        <w:rPr>
          <w:sz w:val="24"/>
          <w:szCs w:val="24"/>
          <w:lang w:val="en-US"/>
        </w:rPr>
      </w:pPr>
      <w:r w:rsidRPr="003560AF">
        <w:rPr>
          <w:sz w:val="24"/>
          <w:szCs w:val="24"/>
          <w:lang w:val="en-US"/>
        </w:rPr>
        <w:t xml:space="preserve"> </w:t>
      </w:r>
      <w:r w:rsidR="00000AA0" w:rsidRPr="003560AF">
        <w:rPr>
          <w:sz w:val="24"/>
          <w:szCs w:val="24"/>
          <w:lang w:val="en-US"/>
        </w:rPr>
        <w:tab/>
      </w:r>
      <w:r w:rsidR="00AE48BA" w:rsidRPr="003560AF">
        <w:rPr>
          <w:sz w:val="24"/>
          <w:szCs w:val="24"/>
          <w:lang w:val="en-US"/>
        </w:rPr>
        <w:t xml:space="preserve">Figure </w:t>
      </w:r>
      <w:r w:rsidR="009E3E88" w:rsidRPr="003560AF">
        <w:rPr>
          <w:sz w:val="24"/>
          <w:szCs w:val="24"/>
          <w:lang w:val="en-US"/>
        </w:rPr>
        <w:t>3</w:t>
      </w:r>
      <w:r w:rsidR="00671C22" w:rsidRPr="003560AF">
        <w:rPr>
          <w:sz w:val="24"/>
          <w:szCs w:val="24"/>
          <w:lang w:val="en-US"/>
        </w:rPr>
        <w:t xml:space="preserve">.4 </w:t>
      </w:r>
      <w:r w:rsidR="00AE48BA" w:rsidRPr="003560AF">
        <w:rPr>
          <w:sz w:val="24"/>
          <w:szCs w:val="24"/>
          <w:lang w:val="en-US"/>
        </w:rPr>
        <w:t xml:space="preserve">summarizes the inferred scattering times versus temperature for a sample displaying upper threshold </w:t>
      </w:r>
      <w:proofErr w:type="spellStart"/>
      <w:r w:rsidR="00AE48BA" w:rsidRPr="003560AF">
        <w:rPr>
          <w:sz w:val="24"/>
          <w:szCs w:val="24"/>
          <w:lang w:val="en-US"/>
        </w:rPr>
        <w:t>mobilities</w:t>
      </w:r>
      <w:proofErr w:type="spellEnd"/>
      <w:r w:rsidR="00AE48BA" w:rsidRPr="003560AF">
        <w:rPr>
          <w:sz w:val="24"/>
          <w:szCs w:val="24"/>
          <w:lang w:val="en-US"/>
        </w:rPr>
        <w:t xml:space="preserve"> at room T (~27±3 cm</w:t>
      </w:r>
      <w:r w:rsidR="00AE48BA" w:rsidRPr="003560AF">
        <w:rPr>
          <w:sz w:val="24"/>
          <w:szCs w:val="24"/>
          <w:vertAlign w:val="superscript"/>
          <w:lang w:val="en-US"/>
        </w:rPr>
        <w:t>2</w:t>
      </w:r>
      <w:r w:rsidR="00AE48BA" w:rsidRPr="003560AF">
        <w:rPr>
          <w:sz w:val="24"/>
          <w:szCs w:val="24"/>
          <w:lang w:val="en-US"/>
        </w:rPr>
        <w:t xml:space="preserve"> V</w:t>
      </w:r>
      <w:r w:rsidR="00AE48BA" w:rsidRPr="003560AF">
        <w:rPr>
          <w:sz w:val="24"/>
          <w:szCs w:val="24"/>
          <w:vertAlign w:val="superscript"/>
          <w:lang w:val="en-US"/>
        </w:rPr>
        <w:t>-1</w:t>
      </w:r>
      <w:r w:rsidR="00AE48BA" w:rsidRPr="003560AF">
        <w:rPr>
          <w:sz w:val="24"/>
          <w:szCs w:val="24"/>
          <w:lang w:val="en-US"/>
        </w:rPr>
        <w:t xml:space="preserve"> s</w:t>
      </w:r>
      <w:r w:rsidR="00AE48BA" w:rsidRPr="003560AF">
        <w:rPr>
          <w:sz w:val="24"/>
          <w:szCs w:val="24"/>
          <w:vertAlign w:val="superscript"/>
          <w:lang w:val="en-US"/>
        </w:rPr>
        <w:t>-1</w:t>
      </w:r>
      <w:r w:rsidR="00AE48BA" w:rsidRPr="003560AF">
        <w:rPr>
          <w:sz w:val="24"/>
          <w:szCs w:val="24"/>
          <w:lang w:val="en-US"/>
        </w:rPr>
        <w:t xml:space="preserve">). Notably, for temperatures above the phase transition at 150 K we find that the data can be described very well by a power law </w:t>
      </w:r>
      <w:r w:rsidR="00AE48BA" w:rsidRPr="003560AF">
        <w:rPr>
          <w:sz w:val="24"/>
          <w:szCs w:val="24"/>
          <w:lang w:val="en-US"/>
        </w:rPr>
        <w:sym w:font="Symbol" w:char="F074"/>
      </w:r>
      <w:r w:rsidR="00AE48BA" w:rsidRPr="003560AF">
        <w:rPr>
          <w:sz w:val="24"/>
          <w:szCs w:val="24"/>
          <w:lang w:val="en-US"/>
        </w:rPr>
        <w:t xml:space="preserve"> </w:t>
      </w:r>
      <w:r w:rsidR="00AE48BA" w:rsidRPr="003560AF">
        <w:rPr>
          <w:rFonts w:ascii="Cambria Math" w:hAnsi="Cambria Math" w:cs="Cambria Math"/>
          <w:sz w:val="24"/>
          <w:szCs w:val="24"/>
          <w:lang w:val="en-US"/>
        </w:rPr>
        <w:t>∝</w:t>
      </w:r>
      <w:r w:rsidR="00000AA0" w:rsidRPr="003560AF">
        <w:rPr>
          <w:sz w:val="24"/>
          <w:szCs w:val="24"/>
          <w:lang w:val="en-US"/>
        </w:rPr>
        <w:t xml:space="preserve"> </w:t>
      </w:r>
      <w:r w:rsidR="00AE48BA" w:rsidRPr="003560AF">
        <w:rPr>
          <w:sz w:val="24"/>
          <w:szCs w:val="24"/>
          <w:lang w:val="en-US"/>
        </w:rPr>
        <w:t>T</w:t>
      </w:r>
      <w:r w:rsidR="00AE48BA" w:rsidRPr="003560AF">
        <w:rPr>
          <w:sz w:val="24"/>
          <w:szCs w:val="24"/>
          <w:vertAlign w:val="superscript"/>
          <w:lang w:val="en-US"/>
        </w:rPr>
        <w:t>P</w:t>
      </w:r>
      <w:r w:rsidR="00AE48BA" w:rsidRPr="003560AF">
        <w:rPr>
          <w:sz w:val="24"/>
          <w:szCs w:val="24"/>
          <w:lang w:val="en-US"/>
        </w:rPr>
        <w:t xml:space="preserve"> </w:t>
      </w:r>
      <w:r w:rsidR="00AE48BA" w:rsidRPr="003560AF">
        <w:rPr>
          <w:sz w:val="24"/>
          <w:szCs w:val="24"/>
          <w:lang w:val="en-US"/>
        </w:rPr>
        <w:fldChar w:fldCharType="begin"/>
      </w:r>
      <w:r w:rsidR="00AE48BA" w:rsidRPr="003560AF">
        <w:rPr>
          <w:sz w:val="24"/>
          <w:szCs w:val="24"/>
          <w:lang w:val="en-US"/>
        </w:rPr>
        <w:instrText xml:space="preserve"> QUOTE </w:instrText>
      </w:r>
      <m:oMath>
        <m:r>
          <m:rPr>
            <m:sty m:val="p"/>
          </m:rPr>
          <w:rPr>
            <w:rFonts w:ascii="Cambria Math" w:hAnsi="Cambria Math"/>
            <w:sz w:val="24"/>
            <w:szCs w:val="24"/>
            <w:lang w:val="en-US"/>
          </w:rPr>
          <m:t>τ∝</m:t>
        </m:r>
        <m:sSup>
          <m:sSupPr>
            <m:ctrlPr>
              <w:rPr>
                <w:rFonts w:ascii="Cambria Math" w:hAnsi="Cambria Math"/>
                <w:sz w:val="24"/>
                <w:szCs w:val="24"/>
                <w:lang w:val="en-US"/>
              </w:rPr>
            </m:ctrlPr>
          </m:sSupPr>
          <m:e>
            <m:r>
              <m:rPr>
                <m:sty m:val="p"/>
              </m:rPr>
              <w:rPr>
                <w:rFonts w:ascii="Cambria Math" w:hAnsi="Cambria Math"/>
                <w:sz w:val="24"/>
                <w:szCs w:val="24"/>
                <w:lang w:val="en-US"/>
              </w:rPr>
              <m:t>T</m:t>
            </m:r>
          </m:e>
          <m:sup>
            <m:r>
              <m:rPr>
                <m:sty m:val="p"/>
              </m:rPr>
              <w:rPr>
                <w:rFonts w:ascii="Cambria Math" w:hAnsi="Cambria Math"/>
                <w:sz w:val="24"/>
                <w:szCs w:val="24"/>
                <w:lang w:val="en-US"/>
              </w:rPr>
              <m:t>p</m:t>
            </m:r>
          </m:sup>
        </m:sSup>
      </m:oMath>
      <w:r w:rsidR="00AE48BA" w:rsidRPr="003560AF">
        <w:rPr>
          <w:sz w:val="24"/>
          <w:szCs w:val="24"/>
          <w:lang w:val="en-US"/>
        </w:rPr>
        <w:instrText xml:space="preserve"> </w:instrText>
      </w:r>
      <w:r w:rsidR="00AE48BA" w:rsidRPr="003560AF">
        <w:rPr>
          <w:sz w:val="24"/>
          <w:szCs w:val="24"/>
          <w:lang w:val="en-US"/>
        </w:rPr>
        <w:fldChar w:fldCharType="end"/>
      </w:r>
      <w:r w:rsidR="00AE48BA" w:rsidRPr="003560AF">
        <w:rPr>
          <w:sz w:val="24"/>
          <w:szCs w:val="24"/>
          <w:lang w:val="en-US"/>
        </w:rPr>
        <w:t>where the exponent p approaches a value of -3/2 (p</w:t>
      </w:r>
      <w:r w:rsidR="00AB06F4" w:rsidRPr="003560AF">
        <w:rPr>
          <w:sz w:val="24"/>
          <w:szCs w:val="24"/>
          <w:lang w:val="en-US"/>
        </w:rPr>
        <w:t xml:space="preserve"> = -1.52±0.05). </w:t>
      </w:r>
      <w:r w:rsidR="00AE48BA" w:rsidRPr="003560AF">
        <w:rPr>
          <w:sz w:val="24"/>
          <w:szCs w:val="24"/>
          <w:lang w:val="en-US"/>
        </w:rPr>
        <w:t xml:space="preserve">It is important to note here that uncertainties in the assumed input parameters such as the refractive index of the fused silica substrate (see </w:t>
      </w:r>
      <w:r w:rsidR="00752F30" w:rsidRPr="003560AF">
        <w:rPr>
          <w:sz w:val="24"/>
          <w:szCs w:val="24"/>
          <w:lang w:val="en-US"/>
        </w:rPr>
        <w:t>Appendix</w:t>
      </w:r>
      <w:r w:rsidR="00AE48BA" w:rsidRPr="003560AF">
        <w:rPr>
          <w:sz w:val="24"/>
          <w:szCs w:val="24"/>
          <w:lang w:val="en-US"/>
        </w:rPr>
        <w:t xml:space="preserve">), m* and the excitation quantum yield employed for the calculation of </w:t>
      </w:r>
      <w:r w:rsidR="00AE48BA" w:rsidRPr="003560AF">
        <w:rPr>
          <w:sz w:val="24"/>
          <w:szCs w:val="24"/>
          <w:lang w:val="en-US"/>
        </w:rPr>
        <w:sym w:font="Symbol" w:char="F074"/>
      </w:r>
      <w:r w:rsidR="00AE48BA" w:rsidRPr="003560AF">
        <w:rPr>
          <w:sz w:val="24"/>
          <w:szCs w:val="24"/>
          <w:lang w:val="en-US"/>
        </w:rPr>
        <w:t xml:space="preserve"> would affect its absolute value, but would not significantly affect the temperature dependence and the exponent p. The obtained power law temperature-dependence of the scattering time with temperature is characteristic for free carrier transport limited primarily by acoustic phonon (deformation potential) scattering.</w:t>
      </w:r>
      <w:r w:rsidR="00AE48BA" w:rsidRPr="003560AF">
        <w:rPr>
          <w:sz w:val="24"/>
          <w:szCs w:val="24"/>
          <w:lang w:val="en-US"/>
        </w:rPr>
        <w:fldChar w:fldCharType="begin" w:fldLock="1"/>
      </w:r>
      <w:r w:rsidR="001D542E">
        <w:rPr>
          <w:sz w:val="24"/>
          <w:szCs w:val="24"/>
          <w:lang w:val="en-US"/>
        </w:rPr>
        <w:instrText>ADDIN CSL_CITATION { "citationItems" : [ { "id" : "ITEM-1", "itemData" : { "DOI" : "10.1007/978-3-642-00710-1", "ISBN" : "3-540-41323-5 3rd", "ISSN" : "00319228", "PMID" : "1146", "abstract" : "This fourth edition of the well-established Fundamentals of Semiconductors serves to fill the gap between a general solid-state physics textbook and research articles by providing detailed explanations of the electronic, vibrational, transport, and optical properties of semiconductors. The approach is physical and intuitive rather than formal and pedantic. Theories are presented to explain experimental results. This textbook has been written with both students and researchers in mind. Its emphasis is on understanding the physical properties of Si and similar tetrahedrally coordinated semiconductors. The explanations are based on physical insights. Each chapter is enriched by an extensive collection of tables of material parameters, figures, and problems. Many of these problems \"lead the student by the hand\" to arrive at the results.The major changes made in the fourth edition include: an extensive appendix about the important and by now well-established deep center known as the DX center, additional problems and the solutions to over fifty of the problems at the end of the various chapters.Some of the solutions contain extensions via discussion about topics of current interest in the field of semiconductor physics, such as spin-orbit coupling and k-linear band dispersion.", "author" : [ { "dropping-particle" : "", "family" : "Yu", "given" : "Peter Y", "non-dropping-particle" : "", "parse-names" : false, "suffix" : "" }, { "dropping-particle" : "", "family" : "Cardona", "given" : "Manuel", "non-dropping-particle" : "", "parse-names" : false, "suffix" : "" } ], "container-title" : "Springer Berlin Heidelberg New York", "editor" : [ { "dropping-particle" : "", "family" : "Bachem", "given" : "C.-D.", "non-dropping-particle" : "", "parse-names" : false, "suffix" : "" } ], "id" : "ITEM-1", "issued" : { "date-parts" : [ [ "2010" ] ] }, "number-of-pages" : "793", "publisher" : "Springer Berlin Heidelberg New York", "title" : "Fundamentals of Semiconductors", "type" : "book", "volume" : "Third, Rev" }, "uris" : [ "http://www.mendeley.com/documents/?uuid=a3fbba49-7a17-4012-a90b-c0fc6cebb58e" ] } ], "mendeley" : { "formattedCitation" : "&lt;sup&gt;90&lt;/sup&gt;", "plainTextFormattedCitation" : "90", "previouslyFormattedCitation" : "&lt;sup&gt;90&lt;/sup&gt;" }, "properties" : { "noteIndex" : 0 }, "schema" : "https://github.com/citation-style-language/schema/raw/master/csl-citation.json" }</w:instrText>
      </w:r>
      <w:r w:rsidR="00AE48BA" w:rsidRPr="003560AF">
        <w:rPr>
          <w:sz w:val="24"/>
          <w:szCs w:val="24"/>
          <w:lang w:val="en-US"/>
        </w:rPr>
        <w:fldChar w:fldCharType="separate"/>
      </w:r>
      <w:r w:rsidR="001D542E" w:rsidRPr="001D542E">
        <w:rPr>
          <w:noProof/>
          <w:sz w:val="24"/>
          <w:szCs w:val="24"/>
          <w:vertAlign w:val="superscript"/>
          <w:lang w:val="en-US"/>
        </w:rPr>
        <w:t>90</w:t>
      </w:r>
      <w:r w:rsidR="00AE48BA" w:rsidRPr="003560AF">
        <w:rPr>
          <w:sz w:val="24"/>
          <w:szCs w:val="24"/>
          <w:lang w:val="en-US"/>
        </w:rPr>
        <w:fldChar w:fldCharType="end"/>
      </w:r>
      <w:r w:rsidR="00AE48BA" w:rsidRPr="003560AF">
        <w:rPr>
          <w:sz w:val="24"/>
          <w:szCs w:val="24"/>
          <w:lang w:val="en-US"/>
        </w:rPr>
        <w:t xml:space="preserve"> This finding is consistent with the long lived dynamics of the photoconductivity in the tetragonal phase (Figure </w:t>
      </w:r>
      <w:r w:rsidR="009E3E88" w:rsidRPr="003560AF">
        <w:rPr>
          <w:sz w:val="24"/>
          <w:szCs w:val="24"/>
          <w:lang w:val="en-US"/>
        </w:rPr>
        <w:t>3</w:t>
      </w:r>
      <w:r w:rsidR="0079471A" w:rsidRPr="003560AF">
        <w:rPr>
          <w:sz w:val="24"/>
          <w:szCs w:val="24"/>
          <w:lang w:val="en-US"/>
        </w:rPr>
        <w:t>.</w:t>
      </w:r>
      <w:r w:rsidR="00671C22" w:rsidRPr="003560AF">
        <w:rPr>
          <w:sz w:val="24"/>
          <w:szCs w:val="24"/>
          <w:lang w:val="en-US"/>
        </w:rPr>
        <w:t>2</w:t>
      </w:r>
      <w:r w:rsidR="00AE48BA" w:rsidRPr="003560AF">
        <w:rPr>
          <w:sz w:val="24"/>
          <w:szCs w:val="24"/>
          <w:lang w:val="en-US"/>
        </w:rPr>
        <w:t xml:space="preserve">a) found in these samples; which is indicative of low defect concentrations, e.g. intrinsic semiconducting behavior. </w:t>
      </w:r>
      <w:r w:rsidR="00AB06F4" w:rsidRPr="003560AF">
        <w:rPr>
          <w:sz w:val="24"/>
          <w:szCs w:val="24"/>
          <w:lang w:val="en-US"/>
        </w:rPr>
        <w:t>T</w:t>
      </w:r>
      <w:r w:rsidR="00AE48BA" w:rsidRPr="003560AF">
        <w:rPr>
          <w:sz w:val="24"/>
          <w:szCs w:val="24"/>
          <w:lang w:val="en-US"/>
        </w:rPr>
        <w:t xml:space="preserve">he smaller value obtained for p below ~150 K for our samples (p = -1.18±0.13; orthorhombic phase) suggests an enhanced weight of other scattering mechanisms (e.g. impurity scattering, consistent with the below-bandgap PL emission observed below 150 K in Figure </w:t>
      </w:r>
      <w:r w:rsidR="009E3E88" w:rsidRPr="003560AF">
        <w:rPr>
          <w:sz w:val="24"/>
          <w:szCs w:val="24"/>
          <w:lang w:val="en-US"/>
        </w:rPr>
        <w:t>3</w:t>
      </w:r>
      <w:r w:rsidR="0079471A" w:rsidRPr="003560AF">
        <w:rPr>
          <w:sz w:val="24"/>
          <w:szCs w:val="24"/>
          <w:lang w:val="en-US"/>
        </w:rPr>
        <w:t>.</w:t>
      </w:r>
      <w:r w:rsidR="00671C22" w:rsidRPr="003560AF">
        <w:rPr>
          <w:sz w:val="24"/>
          <w:szCs w:val="24"/>
          <w:lang w:val="en-US"/>
        </w:rPr>
        <w:t>2</w:t>
      </w:r>
      <w:r w:rsidR="00AE48BA" w:rsidRPr="003560AF">
        <w:rPr>
          <w:sz w:val="24"/>
          <w:szCs w:val="24"/>
          <w:lang w:val="en-US"/>
        </w:rPr>
        <w:t>b). Interestingly, in bulk semiconductors, the theoretical limit for pure deformation potential response has been resolved for 2DEG at the interface of lattice matched GaAs/</w:t>
      </w:r>
      <w:proofErr w:type="spellStart"/>
      <w:r w:rsidR="00AE48BA" w:rsidRPr="003560AF">
        <w:rPr>
          <w:sz w:val="24"/>
          <w:szCs w:val="24"/>
          <w:lang w:val="en-US"/>
        </w:rPr>
        <w:t>AlGaAs</w:t>
      </w:r>
      <w:proofErr w:type="spellEnd"/>
      <w:r w:rsidR="00AE48BA" w:rsidRPr="003560AF">
        <w:rPr>
          <w:sz w:val="24"/>
          <w:szCs w:val="24"/>
          <w:lang w:val="en-US"/>
        </w:rPr>
        <w:t xml:space="preserve"> heterojunctions (by segregating electron transport and impurity regions by “modulation doping”.</w:t>
      </w:r>
      <w:r w:rsidR="00AE48BA" w:rsidRPr="003560AF">
        <w:rPr>
          <w:sz w:val="24"/>
          <w:szCs w:val="24"/>
          <w:lang w:val="en-US"/>
        </w:rPr>
        <w:fldChar w:fldCharType="begin" w:fldLock="1"/>
      </w:r>
      <w:r w:rsidR="001D542E">
        <w:rPr>
          <w:sz w:val="24"/>
          <w:szCs w:val="24"/>
          <w:lang w:val="en-US"/>
        </w:rPr>
        <w:instrText>ADDIN CSL_CITATION { "citationItems" : [ { "id" : "ITEM-1", "itemData" : { "DOI" : "10.1007/978-3-642-00710-1", "ISBN" : "3-540-41323-5 3rd", "ISSN" : "00319228", "PMID" : "1146", "abstract" : "This fourth edition of the well-established Fundamentals of Semiconductors serves to fill the gap between a general solid-state physics textbook and research articles by providing detailed explanations of the electronic, vibrational, transport, and optical properties of semiconductors. The approach is physical and intuitive rather than formal and pedantic. Theories are presented to explain experimental results. This textbook has been written with both students and researchers in mind. Its emphasis is on understanding the physical properties of Si and similar tetrahedrally coordinated semiconductors. The explanations are based on physical insights. Each chapter is enriched by an extensive collection of tables of material parameters, figures, and problems. Many of these problems \"lead the student by the hand\" to arrive at the results.The major changes made in the fourth edition include: an extensive appendix about the important and by now well-established deep center known as the DX center, additional problems and the solutions to over fifty of the problems at the end of the various chapters.Some of the solutions contain extensions via discussion about topics of current interest in the field of semiconductor physics, such as spin-orbit coupling and k-linear band dispersion.", "author" : [ { "dropping-particle" : "", "family" : "Yu", "given" : "Peter Y", "non-dropping-particle" : "", "parse-names" : false, "suffix" : "" }, { "dropping-particle" : "", "family" : "Cardona", "given" : "Manuel", "non-dropping-particle" : "", "parse-names" : false, "suffix" : "" } ], "container-title" : "Springer Berlin Heidelberg New York", "editor" : [ { "dropping-particle" : "", "family" : "Bachem", "given" : "C.-D.", "non-dropping-particle" : "", "parse-names" : false, "suffix" : "" } ], "id" : "ITEM-1", "issued" : { "date-parts" : [ [ "2010" ] ] }, "number-of-pages" : "793", "publisher" : "Springer Berlin Heidelberg New York", "title" : "Fundamentals of Semiconductors", "type" : "book", "volume" : "Third, Rev" }, "uris" : [ "http://www.mendeley.com/documents/?uuid=a3fbba49-7a17-4012-a90b-c0fc6cebb58e" ] } ], "mendeley" : { "formattedCitation" : "&lt;sup&gt;90&lt;/sup&gt;", "plainTextFormattedCitation" : "90", "previouslyFormattedCitation" : "&lt;sup&gt;90&lt;/sup&gt;" }, "properties" : { "noteIndex" : 0 }, "schema" : "https://github.com/citation-style-language/schema/raw/master/csl-citation.json" }</w:instrText>
      </w:r>
      <w:r w:rsidR="00AE48BA" w:rsidRPr="003560AF">
        <w:rPr>
          <w:sz w:val="24"/>
          <w:szCs w:val="24"/>
          <w:lang w:val="en-US"/>
        </w:rPr>
        <w:fldChar w:fldCharType="separate"/>
      </w:r>
      <w:r w:rsidR="001D542E" w:rsidRPr="001D542E">
        <w:rPr>
          <w:noProof/>
          <w:sz w:val="24"/>
          <w:szCs w:val="24"/>
          <w:vertAlign w:val="superscript"/>
          <w:lang w:val="en-US"/>
        </w:rPr>
        <w:t>90</w:t>
      </w:r>
      <w:r w:rsidR="00AE48BA" w:rsidRPr="003560AF">
        <w:rPr>
          <w:sz w:val="24"/>
          <w:szCs w:val="24"/>
          <w:lang w:val="en-US"/>
        </w:rPr>
        <w:fldChar w:fldCharType="end"/>
      </w:r>
      <w:r w:rsidR="00AE48BA" w:rsidRPr="003560AF">
        <w:rPr>
          <w:sz w:val="24"/>
          <w:szCs w:val="24"/>
          <w:vertAlign w:val="superscript"/>
          <w:lang w:val="en-US"/>
        </w:rPr>
        <w:t>,</w:t>
      </w:r>
      <w:r w:rsidR="00AE48BA" w:rsidRPr="003560AF">
        <w:rPr>
          <w:sz w:val="24"/>
          <w:szCs w:val="24"/>
          <w:lang w:val="en-US"/>
        </w:rPr>
        <w:fldChar w:fldCharType="begin" w:fldLock="1"/>
      </w:r>
      <w:r w:rsidR="007B70A2">
        <w:rPr>
          <w:sz w:val="24"/>
          <w:szCs w:val="24"/>
          <w:lang w:val="en-US"/>
        </w:rPr>
        <w:instrText>ADDIN CSL_CITATION { "citationItems" : [ { "id" : "ITEM-1", "itemData" : { "DOI" : "10.1063/1.92604", "ISSN" : "00036951", "author" : [ { "dropping-particle" : "", "family" : "St\u00f6rmer", "given" : "H. L.", "non-dropping-particle" : "", "parse-names" : false, "suffix" : "" }, { "dropping-particle" : "", "family" : "Gossard", "given" : "A. C.", "non-dropping-particle" : "", "parse-names" : false, "suffix" : "" }, { "dropping-particle" : "", "family" : "Wiegmann", "given" : "W.", "non-dropping-particle" : "", "parse-names" : false, "suffix" : "" }, { "dropping-particle" : "", "family" : "Baldwin", "given" : "K.", "non-dropping-particle" : "", "parse-names" : false, "suffix" : "" } ], "container-title" : "Appl. Phys. Lett.", "id" : "ITEM-1", "issue" : "11", "issued" : { "date-parts" : [ [ "1981" ] ] }, "page" : "912-914", "title" : "Dependence of electron mobility in modulation-doped GaAs-(AlGa)As heterojunction interfaces on electron density and Al concentration", "type" : "article-journal", "volume" : "39" }, "uris" : [ "http://www.mendeley.com/documents/?uuid=f8cebea5-da77-468e-a08e-0135c76068be" ] } ], "mendeley" : { "formattedCitation" : "&lt;sup&gt;114&lt;/sup&gt;", "plainTextFormattedCitation" : "114", "previouslyFormattedCitation" : "&lt;sup&gt;114&lt;/sup&gt;" }, "properties" : { "noteIndex" : 0 }, "schema" : "https://github.com/citation-style-language/schema/raw/master/csl-citation.json" }</w:instrText>
      </w:r>
      <w:r w:rsidR="00AE48BA" w:rsidRPr="003560AF">
        <w:rPr>
          <w:sz w:val="24"/>
          <w:szCs w:val="24"/>
          <w:lang w:val="en-US"/>
        </w:rPr>
        <w:fldChar w:fldCharType="separate"/>
      </w:r>
      <w:r w:rsidR="007B70A2" w:rsidRPr="007B70A2">
        <w:rPr>
          <w:noProof/>
          <w:sz w:val="24"/>
          <w:szCs w:val="24"/>
          <w:vertAlign w:val="superscript"/>
          <w:lang w:val="en-US"/>
        </w:rPr>
        <w:t>114</w:t>
      </w:r>
      <w:r w:rsidR="00AE48BA" w:rsidRPr="003560AF">
        <w:rPr>
          <w:sz w:val="24"/>
          <w:szCs w:val="24"/>
          <w:lang w:val="en-US"/>
        </w:rPr>
        <w:fldChar w:fldCharType="end"/>
      </w:r>
      <w:r w:rsidR="00AB06F4" w:rsidRPr="003560AF">
        <w:rPr>
          <w:sz w:val="24"/>
          <w:szCs w:val="24"/>
          <w:lang w:val="en-US"/>
        </w:rPr>
        <w:t xml:space="preserve"> </w:t>
      </w:r>
      <w:r w:rsidR="00AE48BA" w:rsidRPr="003560AF">
        <w:rPr>
          <w:sz w:val="24"/>
          <w:szCs w:val="24"/>
          <w:lang w:val="en-US"/>
        </w:rPr>
        <w:t>Further work is ongoing in our group to reveal whether such scenario could be consistent with MAPbI</w:t>
      </w:r>
      <w:r w:rsidR="00AE48BA" w:rsidRPr="003560AF">
        <w:rPr>
          <w:sz w:val="24"/>
          <w:szCs w:val="24"/>
          <w:vertAlign w:val="subscript"/>
          <w:lang w:val="en-US"/>
        </w:rPr>
        <w:t>3</w:t>
      </w:r>
      <w:r w:rsidR="00AE48BA" w:rsidRPr="003560AF">
        <w:rPr>
          <w:sz w:val="24"/>
          <w:szCs w:val="24"/>
          <w:lang w:val="en-US"/>
        </w:rPr>
        <w:t>(Cl) samples defined by local domains of distinct nature (e.g. doping,</w:t>
      </w:r>
      <w:r w:rsidR="00AE48BA" w:rsidRPr="003560AF">
        <w:rPr>
          <w:sz w:val="24"/>
          <w:szCs w:val="24"/>
          <w:lang w:val="en-US"/>
        </w:rPr>
        <w:fldChar w:fldCharType="begin" w:fldLock="1"/>
      </w:r>
      <w:r w:rsidR="007B70A2">
        <w:rPr>
          <w:sz w:val="24"/>
          <w:szCs w:val="24"/>
          <w:lang w:val="en-US"/>
        </w:rPr>
        <w:instrText>ADDIN CSL_CITATION { "citationItems" : [ { "id" : "ITEM-1", "itemData" : { "author" : [ { "dropping-particle" : "", "family" : "Dane", "given" : "W", "non-dropping-particle" : "", "parse-names" : false, "suffix" : "" }, { "dropping-particle" : "", "family" : "Vorpahl", "given" : "Sarah M", "non-dropping-particle" : "", "parse-names" : false, "suffix" : "" }, { "dropping-particle" : "", "family" : "Stranks", "given" : "Samuel D", "non-dropping-particle" : "", "parse-names" : false, "suffix" : "" }, { "dropping-particle" : "", "family" : "Nagaoka", "given" : "Hirokazu", "non-dropping-particle" : "", "parse-names" : false, "suffix" : "" }, { "dropping-particle" : "", "family" : "Eperon", "given" : "Giles E", "non-dropping-particle" : "", "parse-names" : false, "suffix" : "" }, { "dropping-particle" : "", "family" : "Ziffer", "given" : "Mark E", "non-dropping-particle" : "", "parse-names" : false, "suffix" : "" }, { "dropping-particle" : "", "family" : "Snaith", "given" : "Henry J", "non-dropping-particle" : "", "parse-names" : false, "suffix" : "" }, { "dropping-particle" : "", "family" : "Ginger", "given" : "David S", "non-dropping-particle" : "", "parse-names" : false, "suffix" : "" } ], "container-title" : "Science", "id" : "ITEM-1", "issue" : "6235", "issued" : { "date-parts" : [ [ "2015" ] ] }, "page" : "683-686", "title" : "Impact of microstructure on local carrier lifetime in perovskite solar cells", "type" : "article-journal", "volume" : "348" }, "uris" : [ "http://www.mendeley.com/documents/?uuid=ec73906e-6aa6-4482-ad36-951cd0ebc54e" ] } ], "mendeley" : { "formattedCitation" : "&lt;sup&gt;115&lt;/sup&gt;", "plainTextFormattedCitation" : "115", "previouslyFormattedCitation" : "&lt;sup&gt;115&lt;/sup&gt;" }, "properties" : { "noteIndex" : 0 }, "schema" : "https://github.com/citation-style-language/schema/raw/master/csl-citation.json" }</w:instrText>
      </w:r>
      <w:r w:rsidR="00AE48BA" w:rsidRPr="003560AF">
        <w:rPr>
          <w:sz w:val="24"/>
          <w:szCs w:val="24"/>
          <w:lang w:val="en-US"/>
        </w:rPr>
        <w:fldChar w:fldCharType="separate"/>
      </w:r>
      <w:r w:rsidR="007B70A2" w:rsidRPr="007B70A2">
        <w:rPr>
          <w:noProof/>
          <w:sz w:val="24"/>
          <w:szCs w:val="24"/>
          <w:vertAlign w:val="superscript"/>
          <w:lang w:val="en-US"/>
        </w:rPr>
        <w:t>115</w:t>
      </w:r>
      <w:r w:rsidR="00AE48BA" w:rsidRPr="003560AF">
        <w:rPr>
          <w:sz w:val="24"/>
          <w:szCs w:val="24"/>
          <w:lang w:val="en-US"/>
        </w:rPr>
        <w:fldChar w:fldCharType="end"/>
      </w:r>
      <w:r w:rsidR="00AE48BA" w:rsidRPr="003560AF">
        <w:rPr>
          <w:sz w:val="24"/>
          <w:szCs w:val="24"/>
          <w:lang w:val="en-US"/>
        </w:rPr>
        <w:t xml:space="preserve"> ferroelectricity</w:t>
      </w:r>
      <w:r w:rsidR="00AE48BA" w:rsidRPr="003560AF">
        <w:rPr>
          <w:sz w:val="24"/>
          <w:szCs w:val="24"/>
          <w:lang w:val="en-US"/>
        </w:rPr>
        <w:fldChar w:fldCharType="begin" w:fldLock="1"/>
      </w:r>
      <w:r w:rsidR="007B70A2">
        <w:rPr>
          <w:sz w:val="24"/>
          <w:szCs w:val="24"/>
          <w:lang w:val="en-US"/>
        </w:rPr>
        <w:instrText>ADDIN CSL_CITATION { "citationItems" : [ { "id" : "ITEM-1", "itemData" : { "author" : [ { "dropping-particle" : "", "family" : "Kutes", "given" : "Yasemin", "non-dropping-particle" : "", "parse-names" : false, "suffix" : "" }, { "dropping-particle" : "", "family" : "Ye", "given" : "Linghan", "non-dropping-particle" : "", "parse-names" : false, "suffix" : "" }, { "dropping-particle" : "", "family" : "Zhou", "given" : "Yuanyuan", "non-dropping-particle" : "", "parse-names" : false, "suffix" : "" }, { "dropping-particle" : "", "family" : "Pang", "given" : "Shuping", "non-dropping-particle" : "", "parse-names" : false, "suffix" : "" }, { "dropping-particle" : "", "family" : "Huey", "given" : "Bryan D", "non-dropping-particle" : "", "parse-names" : false, "suffix" : "" }, { "dropping-particle" : "", "family" : "Padture", "given" : "Nitin P", "non-dropping-particle" : "", "parse-names" : false, "suffix" : "" } ], "container-title" : "J. Phys. Chem. Lett.", "id" : "ITEM-1", "issued" : { "date-parts" : [ [ "2014" ] ] }, "page" : "3335\u22123339", "title" : "Direct Observation of Ferroelectric Domains in Solution-Processed", "type" : "article-journal", "volume" : "5" }, "uris" : [ "http://www.mendeley.com/documents/?uuid=aeadf118-3ad0-4494-9872-e3e13b32bf62" ] } ], "mendeley" : { "formattedCitation" : "&lt;sup&gt;116&lt;/sup&gt;", "plainTextFormattedCitation" : "116", "previouslyFormattedCitation" : "&lt;sup&gt;116&lt;/sup&gt;" }, "properties" : { "noteIndex" : 0 }, "schema" : "https://github.com/citation-style-language/schema/raw/master/csl-citation.json" }</w:instrText>
      </w:r>
      <w:r w:rsidR="00AE48BA" w:rsidRPr="003560AF">
        <w:rPr>
          <w:sz w:val="24"/>
          <w:szCs w:val="24"/>
          <w:lang w:val="en-US"/>
        </w:rPr>
        <w:fldChar w:fldCharType="separate"/>
      </w:r>
      <w:r w:rsidR="007B70A2" w:rsidRPr="007B70A2">
        <w:rPr>
          <w:noProof/>
          <w:sz w:val="24"/>
          <w:szCs w:val="24"/>
          <w:vertAlign w:val="superscript"/>
          <w:lang w:val="en-US"/>
        </w:rPr>
        <w:t>116</w:t>
      </w:r>
      <w:r w:rsidR="00AE48BA" w:rsidRPr="003560AF">
        <w:rPr>
          <w:sz w:val="24"/>
          <w:szCs w:val="24"/>
          <w:lang w:val="en-US"/>
        </w:rPr>
        <w:fldChar w:fldCharType="end"/>
      </w:r>
      <w:r w:rsidR="00AE48BA" w:rsidRPr="003560AF">
        <w:rPr>
          <w:sz w:val="24"/>
          <w:szCs w:val="24"/>
          <w:lang w:val="en-US"/>
        </w:rPr>
        <w:t xml:space="preserve"> or crystal structure</w:t>
      </w:r>
      <w:r w:rsidR="00AE48BA" w:rsidRPr="003560AF">
        <w:rPr>
          <w:sz w:val="24"/>
          <w:szCs w:val="24"/>
          <w:lang w:val="en-US"/>
        </w:rPr>
        <w:fldChar w:fldCharType="begin" w:fldLock="1"/>
      </w:r>
      <w:r w:rsidR="001D542E">
        <w:rPr>
          <w:sz w:val="24"/>
          <w:szCs w:val="24"/>
          <w:lang w:val="en-US"/>
        </w:rPr>
        <w:instrText>ADDIN CSL_CITATION { "citationItems" : [ { "id" : "ITEM-1", "itemData" : { "DOI" : "10.1063/1.4891595", "ISBN" : "2166-532X", "ISSN" : "2166-532X", "abstract" : "The optoelectronic properties of the mixed hybrid lead halide perovskite CH3NH3PbI3\u2212xClx have been subject to numerous recent studies related to its extraordinary capabilities as an absorber material in thin film solar cells. While the greatest part of the current research concentrates on the behavior of the perovskite at room temperature, the observed influence of phonon-coupling and excitonic effects on charge carrier dynamics suggests that low-temperature phenomena can give valuable additional insights into the underlying physics. Here, we present a temperature-dependent study of optical absorption and photoluminescence (PL) emission of vapor-deposited CH3NH3PbI3\u2212xClx exploring the nature of recombination channels in the room- and the low-temperature phase of the material. On cooling, we identify an up-shift of the absorption onset by about 0.1 eV at about 100 K, which is likely to correspond to the known tetragonal-to-orthorhombic transition of the pure halide CH3NH3PbI3. With further decreasing temperature, a second PL emission peak emerges in addition to the peak from the room-temperature phase. The transition on heating is found to occur at about 140 K, i.e., revealing significant hysteresis in the system. While PL decay lifetimes are found to be independent of temperature above the transition, significantly accelerated recombination is observed in the low-temperature phase. Our data suggest that small inclusions of domains adopting the room-temperature phase are responsible for this behavior rather than a spontaneous increase in the intrinsic rate constants. These observations show that even sparse lower-energy sites can have a strong impact on material performance, acting as charge recombination centres that may detrimentally affect photovoltaic performance but that may also prove useful for optoelectronic applications such as lasing by enhancing population inversion.",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"APL Materials", "id" : "ITEM-1", "issue" : "8", "issued" : { "date-parts" : [ [ "2014" ] ] }, "page" : "081513", "title" : "Charge carrier recombination channels in the low-temperature phase of organic-inorganic lead halide perovskite thin films", "type" : "article-journal", "volume" : "2" }, "uris" : [ "http://www.mendeley.com/documents/?uuid=fca84083-cf50-46f4-af93-90fd9634d13b" ] } ], "mendeley" : { "formattedCitation" : "&lt;sup&gt;99&lt;/sup&gt;", "plainTextFormattedCitation" : "99", "previouslyFormattedCitation" : "&lt;sup&gt;99&lt;/sup&gt;" }, "properties" : { "noteIndex" : 0 }, "schema" : "https://github.com/citation-style-language/schema/raw/master/csl-citation.json" }</w:instrText>
      </w:r>
      <w:r w:rsidR="00AE48BA" w:rsidRPr="003560AF">
        <w:rPr>
          <w:sz w:val="24"/>
          <w:szCs w:val="24"/>
          <w:lang w:val="en-US"/>
        </w:rPr>
        <w:fldChar w:fldCharType="separate"/>
      </w:r>
      <w:r w:rsidR="001D542E" w:rsidRPr="001D542E">
        <w:rPr>
          <w:noProof/>
          <w:sz w:val="24"/>
          <w:szCs w:val="24"/>
          <w:vertAlign w:val="superscript"/>
          <w:lang w:val="en-US"/>
        </w:rPr>
        <w:t>99</w:t>
      </w:r>
      <w:r w:rsidR="00AE48BA" w:rsidRPr="003560AF">
        <w:rPr>
          <w:sz w:val="24"/>
          <w:szCs w:val="24"/>
          <w:lang w:val="en-US"/>
        </w:rPr>
        <w:fldChar w:fldCharType="end"/>
      </w:r>
      <w:r w:rsidR="00A13739" w:rsidRPr="003560AF">
        <w:rPr>
          <w:sz w:val="24"/>
          <w:szCs w:val="24"/>
          <w:vertAlign w:val="superscript"/>
          <w:lang w:val="en-US"/>
        </w:rPr>
        <w:t>,</w:t>
      </w:r>
      <w:r w:rsidR="00AE48BA" w:rsidRPr="003560AF">
        <w:rPr>
          <w:sz w:val="24"/>
          <w:szCs w:val="24"/>
          <w:lang w:val="en-US"/>
        </w:rPr>
        <w:fldChar w:fldCharType="begin" w:fldLock="1"/>
      </w:r>
      <w:r w:rsidR="001D542E">
        <w:rPr>
          <w:sz w:val="24"/>
          <w:szCs w:val="24"/>
          <w:lang w:val="en-US"/>
        </w:rPr>
        <w:instrText>ADDIN CSL_CITATION { "citationItems" : [ { "id" : "ITEM-1", "itemData" : { "author" : [ { "dropping-particle" : "", "family" : "Ma", "given" : "Jie", "non-dropping-particle" : "", "parse-names" : false, "suffix" : "" }, { "dropping-particle" : "", "family" : "Wang", "given" : "Lin-wang", "non-dropping-particle" : "", "parse-names" : false, "suffix" : "" } ], "container-title" : "Nano Lett.", "id" : "ITEM-1", "issued" : { "date-parts" : [ [ "2015" ] ] }, "page" : "248-253", "title" : "Nanoscale Charge Localization Induced by Random Orientations of Organic Molecules in Hybrid Perovskite CH3NH3PbI3", "type" : "article-journal", "volume" : "15" }, "uris" : [ "http://www.mendeley.com/documents/?uuid=6d5fb554-d517-4894-9156-1e705b183494" ] } ], "mendeley" : { "formattedCitation" : "&lt;sup&gt;100&lt;/sup&gt;", "plainTextFormattedCitation" : "100", "previouslyFormattedCitation" : "&lt;sup&gt;100&lt;/sup&gt;" }, "properties" : { "noteIndex" : 0 }, "schema" : "https://github.com/citation-style-language/schema/raw/master/csl-citation.json" }</w:instrText>
      </w:r>
      <w:r w:rsidR="00AE48BA" w:rsidRPr="003560AF">
        <w:rPr>
          <w:sz w:val="24"/>
          <w:szCs w:val="24"/>
          <w:lang w:val="en-US"/>
        </w:rPr>
        <w:fldChar w:fldCharType="separate"/>
      </w:r>
      <w:r w:rsidR="001D542E" w:rsidRPr="001D542E">
        <w:rPr>
          <w:noProof/>
          <w:sz w:val="24"/>
          <w:szCs w:val="24"/>
          <w:vertAlign w:val="superscript"/>
          <w:lang w:val="en-US"/>
        </w:rPr>
        <w:t>100</w:t>
      </w:r>
      <w:r w:rsidR="00AE48BA" w:rsidRPr="003560AF">
        <w:rPr>
          <w:sz w:val="24"/>
          <w:szCs w:val="24"/>
          <w:lang w:val="en-US"/>
        </w:rPr>
        <w:fldChar w:fldCharType="end"/>
      </w:r>
      <w:r w:rsidR="00A13739" w:rsidRPr="003560AF">
        <w:rPr>
          <w:sz w:val="24"/>
          <w:szCs w:val="24"/>
          <w:vertAlign w:val="superscript"/>
          <w:lang w:val="en-US"/>
        </w:rPr>
        <w:t>,</w:t>
      </w:r>
      <w:r w:rsidR="00AE48BA" w:rsidRPr="003560AF">
        <w:rPr>
          <w:sz w:val="24"/>
          <w:szCs w:val="24"/>
          <w:lang w:val="en-US"/>
        </w:rPr>
        <w:fldChar w:fldCharType="begin" w:fldLock="1"/>
      </w:r>
      <w:r w:rsidR="007B70A2">
        <w:rPr>
          <w:sz w:val="24"/>
          <w:szCs w:val="24"/>
          <w:lang w:val="en-US"/>
        </w:rPr>
        <w:instrText>ADDIN CSL_CITATION { "citationItems" : [ { "id" : "ITEM-1", "itemData" : { "author" : [ { "dropping-particle" : "", "family" : "Frost", "given" : "Jarvist M", "non-dropping-particle" : "", "parse-names" : false, "suffix" : "" }, { "dropping-particle" : "", "family" : "Butler", "given" : "Keith T", "non-dropping-particle" : "", "parse-names" : false, "suffix" : "" }, { "dropping-particle" : "", "family" : "Brivio", "given" : "Federico", "non-dropping-particle" : "", "parse-names" : false, "suffix" : "" }, { "dropping-particle" : "", "family" : "Hendon", "given" : "Christopher H", "non-dropping-particle" : "", "parse-names" : false, "suffix" : "" }, { "dropping-particle" : "Van", "family" : "Schilfgaarde", "given" : "Mark", "non-dropping-particle" : "", "parse-names" : false, "suffix" : "" }, { "dropping-particle" : "", "family" : "Walsh", "given" : "Aron", "non-dropping-particle" : "", "parse-names" : false, "suffix" : "" } ], "container-title" : "Nano Lett.", "id" : "ITEM-1", "issued" : { "date-parts" : [ [ "2014" ] ] }, "page" : "2584\u20132590", "title" : "Atomistic origins of high-performance in hybrid halide perovskite solar cells", "type" : "article-journal", "volume" : "14" }, "uris" : [ "http://www.mendeley.com/documents/?uuid=bc4bde52-0b90-4be1-9ae4-0bb9159387f1" ] } ], "mendeley" : { "formattedCitation" : "&lt;sup&gt;117&lt;/sup&gt;", "plainTextFormattedCitation" : "117", "previouslyFormattedCitation" : "&lt;sup&gt;117&lt;/sup&gt;" }, "properties" : { "noteIndex" : 0 }, "schema" : "https://github.com/citation-style-language/schema/raw/master/csl-citation.json" }</w:instrText>
      </w:r>
      <w:r w:rsidR="00AE48BA" w:rsidRPr="003560AF">
        <w:rPr>
          <w:sz w:val="24"/>
          <w:szCs w:val="24"/>
          <w:lang w:val="en-US"/>
        </w:rPr>
        <w:fldChar w:fldCharType="separate"/>
      </w:r>
      <w:r w:rsidR="007B70A2" w:rsidRPr="007B70A2">
        <w:rPr>
          <w:noProof/>
          <w:sz w:val="24"/>
          <w:szCs w:val="24"/>
          <w:vertAlign w:val="superscript"/>
          <w:lang w:val="en-US"/>
        </w:rPr>
        <w:t>117</w:t>
      </w:r>
      <w:r w:rsidR="00AE48BA" w:rsidRPr="003560AF">
        <w:rPr>
          <w:sz w:val="24"/>
          <w:szCs w:val="24"/>
          <w:lang w:val="en-US"/>
        </w:rPr>
        <w:fldChar w:fldCharType="end"/>
      </w:r>
      <w:r w:rsidR="00AE48BA" w:rsidRPr="003560AF">
        <w:rPr>
          <w:sz w:val="24"/>
          <w:szCs w:val="24"/>
          <w:lang w:val="en-US"/>
        </w:rPr>
        <w:t>).</w:t>
      </w:r>
    </w:p>
    <w:p w14:paraId="11268196" w14:textId="77777777" w:rsidR="00AE48BA" w:rsidRPr="003560AF" w:rsidRDefault="00AE48BA" w:rsidP="00B156F6">
      <w:pPr>
        <w:spacing w:line="360" w:lineRule="auto"/>
        <w:jc w:val="center"/>
        <w:rPr>
          <w:sz w:val="24"/>
          <w:szCs w:val="24"/>
          <w:lang w:val="en-US"/>
        </w:rPr>
      </w:pPr>
      <w:r w:rsidRPr="003560AF">
        <w:rPr>
          <w:noProof/>
          <w:sz w:val="24"/>
          <w:szCs w:val="24"/>
          <w:lang w:val="en-US"/>
        </w:rPr>
        <w:lastRenderedPageBreak/>
        <w:drawing>
          <wp:inline distT="0" distB="0" distL="0" distR="0" wp14:anchorId="3D2143E0" wp14:editId="250E1A0C">
            <wp:extent cx="4169192" cy="2906027"/>
            <wp:effectExtent l="0" t="0" r="3175" b="8890"/>
            <wp:docPr id="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4165740" cy="2903621"/>
                    </a:xfrm>
                    <a:prstGeom prst="rect">
                      <a:avLst/>
                    </a:prstGeom>
                  </pic:spPr>
                </pic:pic>
              </a:graphicData>
            </a:graphic>
          </wp:inline>
        </w:drawing>
      </w:r>
    </w:p>
    <w:p w14:paraId="54B4EB88" w14:textId="74C9BEB3" w:rsidR="00AE48BA" w:rsidRPr="003560AF" w:rsidRDefault="00AE48BA" w:rsidP="00212CDE">
      <w:pPr>
        <w:spacing w:line="360" w:lineRule="auto"/>
        <w:jc w:val="both"/>
        <w:rPr>
          <w:sz w:val="24"/>
          <w:szCs w:val="24"/>
          <w:lang w:val="en-US"/>
        </w:rPr>
      </w:pPr>
      <w:r w:rsidRPr="003560AF">
        <w:rPr>
          <w:sz w:val="24"/>
          <w:szCs w:val="24"/>
          <w:lang w:val="en-US"/>
        </w:rPr>
        <w:t xml:space="preserve">Figure </w:t>
      </w:r>
      <w:r w:rsidR="009E3E88" w:rsidRPr="003560AF">
        <w:rPr>
          <w:sz w:val="24"/>
          <w:szCs w:val="24"/>
          <w:lang w:val="en-US"/>
        </w:rPr>
        <w:t>3</w:t>
      </w:r>
      <w:r w:rsidR="00671C22" w:rsidRPr="003560AF">
        <w:rPr>
          <w:sz w:val="24"/>
          <w:szCs w:val="24"/>
          <w:lang w:val="en-US"/>
        </w:rPr>
        <w:t>.4</w:t>
      </w:r>
      <w:r w:rsidRPr="003560AF">
        <w:rPr>
          <w:sz w:val="24"/>
          <w:szCs w:val="24"/>
          <w:lang w:val="en-US"/>
        </w:rPr>
        <w:t xml:space="preserve"> Carrier momentum scattering time versus temperature for a </w:t>
      </w:r>
      <w:proofErr w:type="gramStart"/>
      <w:r w:rsidRPr="003560AF">
        <w:rPr>
          <w:sz w:val="24"/>
          <w:szCs w:val="24"/>
          <w:lang w:val="en-US"/>
        </w:rPr>
        <w:t>MAPbI</w:t>
      </w:r>
      <w:r w:rsidRPr="003560AF">
        <w:rPr>
          <w:sz w:val="24"/>
          <w:szCs w:val="24"/>
          <w:vertAlign w:val="subscript"/>
          <w:lang w:val="en-US"/>
        </w:rPr>
        <w:t>3</w:t>
      </w:r>
      <w:r w:rsidRPr="003560AF">
        <w:rPr>
          <w:sz w:val="24"/>
          <w:szCs w:val="24"/>
          <w:lang w:val="en-US"/>
        </w:rPr>
        <w:t>(</w:t>
      </w:r>
      <w:proofErr w:type="gramEnd"/>
      <w:r w:rsidRPr="003560AF">
        <w:rPr>
          <w:sz w:val="24"/>
          <w:szCs w:val="24"/>
          <w:lang w:val="en-US"/>
        </w:rPr>
        <w:t>Cl) perovskite film. The T</w:t>
      </w:r>
      <w:r w:rsidRPr="003560AF">
        <w:rPr>
          <w:sz w:val="24"/>
          <w:szCs w:val="24"/>
          <w:vertAlign w:val="superscript"/>
          <w:lang w:val="en-US"/>
        </w:rPr>
        <w:t>-3/2</w:t>
      </w:r>
      <w:r w:rsidRPr="003560AF">
        <w:rPr>
          <w:sz w:val="24"/>
          <w:szCs w:val="24"/>
          <w:lang w:val="en-US"/>
        </w:rPr>
        <w:t xml:space="preserve"> dependence in the high-temperature range (tetragonal phase) is consistent with electron-phonon interactions determining the scattering time. The reduced exponent observed for the orthorhombic phase (T</w:t>
      </w:r>
      <w:r w:rsidR="00E9444F">
        <w:rPr>
          <w:sz w:val="24"/>
          <w:szCs w:val="24"/>
          <w:lang w:val="en-US"/>
        </w:rPr>
        <w:t xml:space="preserve"> </w:t>
      </w:r>
      <w:r w:rsidRPr="003560AF">
        <w:rPr>
          <w:sz w:val="24"/>
          <w:szCs w:val="24"/>
          <w:lang w:val="en-US"/>
        </w:rPr>
        <w:t>&lt;</w:t>
      </w:r>
      <w:r w:rsidR="00E9444F">
        <w:rPr>
          <w:sz w:val="24"/>
          <w:szCs w:val="24"/>
          <w:lang w:val="en-US"/>
        </w:rPr>
        <w:t xml:space="preserve"> </w:t>
      </w:r>
      <w:r w:rsidRPr="003560AF">
        <w:rPr>
          <w:sz w:val="24"/>
          <w:szCs w:val="24"/>
          <w:lang w:val="en-US"/>
        </w:rPr>
        <w:t>150</w:t>
      </w:r>
      <w:r w:rsidR="009E3E88" w:rsidRPr="003560AF">
        <w:rPr>
          <w:sz w:val="24"/>
          <w:szCs w:val="24"/>
          <w:lang w:val="en-US"/>
        </w:rPr>
        <w:t xml:space="preserve"> </w:t>
      </w:r>
      <w:r w:rsidRPr="003560AF">
        <w:rPr>
          <w:sz w:val="24"/>
          <w:szCs w:val="24"/>
          <w:lang w:val="en-US"/>
        </w:rPr>
        <w:t>K) indicates a contribution from impurity scattering at low T.</w:t>
      </w:r>
    </w:p>
    <w:p w14:paraId="2EACE4AB" w14:textId="77777777" w:rsidR="00CC4A5E" w:rsidRPr="003560AF" w:rsidRDefault="00CC4A5E" w:rsidP="00B156F6">
      <w:pPr>
        <w:spacing w:line="360" w:lineRule="auto"/>
        <w:jc w:val="both"/>
        <w:rPr>
          <w:sz w:val="24"/>
          <w:szCs w:val="24"/>
          <w:lang w:val="en-US"/>
        </w:rPr>
      </w:pPr>
    </w:p>
    <w:p w14:paraId="06D16AFF" w14:textId="322BEABC" w:rsidR="0035770C" w:rsidRPr="003560AF" w:rsidRDefault="00AE48BA" w:rsidP="00000AA0">
      <w:pPr>
        <w:spacing w:line="360" w:lineRule="auto"/>
        <w:ind w:firstLine="720"/>
        <w:jc w:val="both"/>
        <w:rPr>
          <w:sz w:val="24"/>
          <w:szCs w:val="24"/>
          <w:lang w:val="en-US"/>
        </w:rPr>
      </w:pPr>
      <w:r w:rsidRPr="003560AF">
        <w:rPr>
          <w:sz w:val="24"/>
          <w:szCs w:val="24"/>
          <w:lang w:val="en-US"/>
        </w:rPr>
        <w:t>The T</w:t>
      </w:r>
      <w:r w:rsidRPr="003560AF">
        <w:rPr>
          <w:sz w:val="24"/>
          <w:szCs w:val="24"/>
          <w:vertAlign w:val="superscript"/>
          <w:lang w:val="en-US"/>
        </w:rPr>
        <w:t>-3/2</w:t>
      </w:r>
      <w:r w:rsidRPr="003560AF">
        <w:rPr>
          <w:sz w:val="24"/>
          <w:szCs w:val="24"/>
          <w:lang w:val="en-US"/>
        </w:rPr>
        <w:t xml:space="preserve"> dependence in the high-temperature range shown in Figure </w:t>
      </w:r>
      <w:r w:rsidR="009E3E88" w:rsidRPr="003560AF">
        <w:rPr>
          <w:sz w:val="24"/>
          <w:szCs w:val="24"/>
          <w:lang w:val="en-US"/>
        </w:rPr>
        <w:t>3</w:t>
      </w:r>
      <w:r w:rsidR="0079471A" w:rsidRPr="003560AF">
        <w:rPr>
          <w:sz w:val="24"/>
          <w:szCs w:val="24"/>
          <w:lang w:val="en-US"/>
        </w:rPr>
        <w:t>.</w:t>
      </w:r>
      <w:r w:rsidR="00671C22" w:rsidRPr="003560AF">
        <w:rPr>
          <w:sz w:val="24"/>
          <w:szCs w:val="24"/>
          <w:lang w:val="en-US"/>
        </w:rPr>
        <w:t>4</w:t>
      </w:r>
      <w:r w:rsidRPr="003560AF">
        <w:rPr>
          <w:sz w:val="24"/>
          <w:szCs w:val="24"/>
          <w:lang w:val="en-US"/>
        </w:rPr>
        <w:t xml:space="preserve"> is in agreement with recent work by the </w:t>
      </w:r>
      <w:proofErr w:type="spellStart"/>
      <w:r w:rsidRPr="003560AF">
        <w:rPr>
          <w:sz w:val="24"/>
          <w:szCs w:val="24"/>
          <w:lang w:val="en-US"/>
        </w:rPr>
        <w:t>Herz</w:t>
      </w:r>
      <w:proofErr w:type="spellEnd"/>
      <w:r w:rsidRPr="003560AF">
        <w:rPr>
          <w:sz w:val="24"/>
          <w:szCs w:val="24"/>
          <w:lang w:val="en-US"/>
        </w:rPr>
        <w:t xml:space="preserve"> group.</w:t>
      </w:r>
      <w:r w:rsidRPr="003560AF">
        <w:rPr>
          <w:sz w:val="24"/>
          <w:szCs w:val="24"/>
          <w:lang w:val="en-US"/>
        </w:rPr>
        <w:fldChar w:fldCharType="begin" w:fldLock="1"/>
      </w:r>
      <w:r w:rsidR="001D542E">
        <w:rPr>
          <w:sz w:val="24"/>
          <w:szCs w:val="24"/>
          <w:lang w:val="en-US"/>
        </w:rPr>
        <w:instrText>ADDIN CSL_CITATION { "citationItems" : [ { "id" : "ITEM-1", "itemData" : { "DOI" : "10.1002/adfm.201502340", "ISSN" : "1616301X", "author" : [ { "dropping-particle" : "", "family" : "Milot", "given" : "Rebecca L.", "non-dropping-particle" : "", "parse-names" : false, "suffix" : "" }, { "dropping-particle" : "", "family" : "Eperon", "given" : "Giles E.",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"Adv. Funct. Mater.", "id" : "ITEM-1", "issue" : "39", "issued" : { "date-parts" : [ [ "2015" ] ] }, "page" : "6218\u20136227", "title" : "Temperature-Dependent Charge-Carrier Dynamics in CH3NH3PbI3 Perovskite Thin Films", "type" : "article-journal", "volume" : "25" }, "uris" : [ "http://www.mendeley.com/documents/?uuid=a726aad0-f0fc-4127-b6be-3605c3dc23f6" ] } ], "mendeley" : { "formattedCitation" : "&lt;sup&gt;32&lt;/sup&gt;", "plainTextFormattedCitation" : "32", "previouslyFormattedCitation" : "&lt;sup&gt;32&lt;/sup&gt;"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32</w:t>
      </w:r>
      <w:r w:rsidRPr="003560AF">
        <w:rPr>
          <w:sz w:val="24"/>
          <w:szCs w:val="24"/>
          <w:lang w:val="en-US"/>
        </w:rPr>
        <w:fldChar w:fldCharType="end"/>
      </w:r>
      <w:r w:rsidRPr="003560AF">
        <w:rPr>
          <w:sz w:val="24"/>
          <w:szCs w:val="24"/>
          <w:lang w:val="en-US"/>
        </w:rPr>
        <w:t xml:space="preserve"> In that work</w:t>
      </w:r>
      <w:r w:rsidR="004062B7" w:rsidRPr="003560AF">
        <w:rPr>
          <w:sz w:val="24"/>
          <w:szCs w:val="24"/>
          <w:lang w:val="en-US"/>
        </w:rPr>
        <w:t>,</w:t>
      </w:r>
      <w:r w:rsidR="004062B7" w:rsidRPr="003560AF">
        <w:rPr>
          <w:sz w:val="24"/>
          <w:szCs w:val="24"/>
          <w:lang w:val="en-US"/>
        </w:rPr>
        <w:fldChar w:fldCharType="begin" w:fldLock="1"/>
      </w:r>
      <w:r w:rsidR="001D542E">
        <w:rPr>
          <w:sz w:val="24"/>
          <w:szCs w:val="24"/>
          <w:lang w:val="en-US"/>
        </w:rPr>
        <w:instrText>ADDIN CSL_CITATION { "citationItems" : [ { "id" : "ITEM-1", "itemData" : { "DOI" : "10.1002/adfm.201502340", "ISSN" : "1616301X", "author" : [ { "dropping-particle" : "", "family" : "Milot", "given" : "Rebecca L.", "non-dropping-particle" : "", "parse-names" : false, "suffix" : "" }, { "dropping-particle" : "", "family" : "Eperon", "given" : "Giles E.",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"Adv. Funct. Mater.", "id" : "ITEM-1", "issue" : "39", "issued" : { "date-parts" : [ [ "2015" ] ] }, "page" : "6218\u20136227", "title" : "Temperature-Dependent Charge-Carrier Dynamics in CH3NH3PbI3 Perovskite Thin Films", "type" : "article-journal", "volume" : "25" }, "uris" : [ "http://www.mendeley.com/documents/?uuid=a726aad0-f0fc-4127-b6be-3605c3dc23f6" ] } ], "mendeley" : { "formattedCitation" : "&lt;sup&gt;32&lt;/sup&gt;", "plainTextFormattedCitation" : "32", "previouslyFormattedCitation" : "&lt;sup&gt;32&lt;/sup&gt;" }, "properties" : { "noteIndex" : 0 }, "schema" : "https://github.com/citation-style-language/schema/raw/master/csl-citation.json" }</w:instrText>
      </w:r>
      <w:r w:rsidR="004062B7" w:rsidRPr="003560AF">
        <w:rPr>
          <w:sz w:val="24"/>
          <w:szCs w:val="24"/>
          <w:lang w:val="en-US"/>
        </w:rPr>
        <w:fldChar w:fldCharType="separate"/>
      </w:r>
      <w:r w:rsidR="001D542E" w:rsidRPr="001D542E">
        <w:rPr>
          <w:noProof/>
          <w:sz w:val="24"/>
          <w:szCs w:val="24"/>
          <w:vertAlign w:val="superscript"/>
          <w:lang w:val="en-US"/>
        </w:rPr>
        <w:t>32</w:t>
      </w:r>
      <w:r w:rsidR="004062B7" w:rsidRPr="003560AF">
        <w:rPr>
          <w:sz w:val="24"/>
          <w:szCs w:val="24"/>
          <w:lang w:val="en-US"/>
        </w:rPr>
        <w:fldChar w:fldCharType="end"/>
      </w:r>
      <w:r w:rsidRPr="003560AF">
        <w:rPr>
          <w:sz w:val="24"/>
          <w:szCs w:val="24"/>
          <w:lang w:val="en-US"/>
        </w:rPr>
        <w:t xml:space="preserve"> solution processed MAPbI</w:t>
      </w:r>
      <w:r w:rsidRPr="003560AF">
        <w:rPr>
          <w:sz w:val="24"/>
          <w:szCs w:val="24"/>
          <w:vertAlign w:val="subscript"/>
          <w:lang w:val="en-US"/>
        </w:rPr>
        <w:t>3</w:t>
      </w:r>
      <w:r w:rsidRPr="003560AF">
        <w:rPr>
          <w:sz w:val="24"/>
          <w:szCs w:val="24"/>
          <w:lang w:val="en-US"/>
        </w:rPr>
        <w:t xml:space="preserve"> samples were investigated using narrow-band THz spectroscopy; similar temperature dependent </w:t>
      </w:r>
      <w:proofErr w:type="spellStart"/>
      <w:r w:rsidRPr="003560AF">
        <w:rPr>
          <w:sz w:val="24"/>
          <w:szCs w:val="24"/>
          <w:lang w:val="en-US"/>
        </w:rPr>
        <w:t>mobilities</w:t>
      </w:r>
      <w:proofErr w:type="spellEnd"/>
      <w:r w:rsidRPr="003560AF">
        <w:rPr>
          <w:sz w:val="24"/>
          <w:szCs w:val="24"/>
          <w:lang w:val="en-US"/>
        </w:rPr>
        <w:t xml:space="preserve"> were observed for samples characterized by first-order dynamics with 66 ns lifetimes at room temperature (compared to 129 ns reported here). In both studies below bandgap defect PL emission peaks in the low temperature perovskite phase are resolved, although at different emission wavelengths – indicative of distinct defect chemistry. </w:t>
      </w:r>
      <w:r w:rsidR="00AB06F4" w:rsidRPr="003560AF">
        <w:rPr>
          <w:sz w:val="24"/>
          <w:szCs w:val="24"/>
          <w:lang w:val="en-US"/>
        </w:rPr>
        <w:t xml:space="preserve">Both works also resolved an enhancement of the phonon modes in the orthorhombic phase, while, in contrast to our ﬁndings, a deviation from </w:t>
      </w:r>
      <w:proofErr w:type="spellStart"/>
      <w:r w:rsidR="00AB06F4" w:rsidRPr="003560AF">
        <w:rPr>
          <w:sz w:val="24"/>
          <w:szCs w:val="24"/>
          <w:lang w:val="en-US"/>
        </w:rPr>
        <w:t>Drude</w:t>
      </w:r>
      <w:proofErr w:type="spellEnd"/>
      <w:r w:rsidR="00AB06F4" w:rsidRPr="003560AF">
        <w:rPr>
          <w:sz w:val="24"/>
          <w:szCs w:val="24"/>
          <w:lang w:val="en-US"/>
        </w:rPr>
        <w:t xml:space="preserve">-like response was observed in their work for this phase, which was assigned to charge carrier localization eﬀects, possibly a consequence of enhanced weight of backscattering due to submicron-sized </w:t>
      </w:r>
      <w:r w:rsidR="00A13739" w:rsidRPr="003560AF">
        <w:rPr>
          <w:sz w:val="24"/>
          <w:szCs w:val="24"/>
          <w:lang w:val="en-US"/>
        </w:rPr>
        <w:t>MAPbI</w:t>
      </w:r>
      <w:r w:rsidR="00A13739" w:rsidRPr="003560AF">
        <w:rPr>
          <w:sz w:val="24"/>
          <w:szCs w:val="24"/>
          <w:vertAlign w:val="subscript"/>
          <w:lang w:val="en-US"/>
        </w:rPr>
        <w:t>3</w:t>
      </w:r>
      <w:r w:rsidR="00A13739" w:rsidRPr="003560AF">
        <w:rPr>
          <w:sz w:val="24"/>
          <w:szCs w:val="24"/>
          <w:lang w:val="en-US"/>
        </w:rPr>
        <w:t xml:space="preserve"> polycrystalline samples.</w:t>
      </w:r>
      <w:r w:rsidR="00AB06F4" w:rsidRPr="003560AF">
        <w:rPr>
          <w:sz w:val="24"/>
          <w:szCs w:val="24"/>
          <w:lang w:val="en-US"/>
        </w:rPr>
        <w:fldChar w:fldCharType="begin" w:fldLock="1"/>
      </w:r>
      <w:r w:rsidR="001D542E">
        <w:rPr>
          <w:sz w:val="24"/>
          <w:szCs w:val="24"/>
          <w:lang w:val="en-US"/>
        </w:rPr>
        <w:instrText>ADDIN CSL_CITATION { "citationItems" : [ { "id" : "ITEM-1", "itemData" : { "DOI" : "10.1002/adfm.201502340", "ISSN" : "1616301X", "author" : [ { "dropping-particle" : "", "family" : "Milot", "given" : "Rebecca L.", "non-dropping-particle" : "", "parse-names" : false, "suffix" : "" }, { "dropping-particle" : "", "family" : "Eperon", "given" : "Giles E.",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"Adv. Funct. Mater.", "id" : "ITEM-1", "issue" : "39", "issued" : { "date-parts" : [ [ "2015" ] ] }, "page" : "6218\u20136227", "title" : "Temperature-Dependent Charge-Carrier Dynamics in CH3NH3PbI3 Perovskite Thin Films", "type" : "article-journal", "volume" : "25" }, "uris" : [ "http://www.mendeley.com/documents/?uuid=a726aad0-f0fc-4127-b6be-3605c3dc23f6" ] } ], "mendeley" : { "formattedCitation" : "&lt;sup&gt;32&lt;/sup&gt;", "plainTextFormattedCitation" : "32", "previouslyFormattedCitation" : "&lt;sup&gt;32&lt;/sup&gt;" }, "properties" : { "noteIndex" : 0 }, "schema" : "https://github.com/citation-style-language/schema/raw/master/csl-citation.json" }</w:instrText>
      </w:r>
      <w:r w:rsidR="00AB06F4" w:rsidRPr="003560AF">
        <w:rPr>
          <w:sz w:val="24"/>
          <w:szCs w:val="24"/>
          <w:lang w:val="en-US"/>
        </w:rPr>
        <w:fldChar w:fldCharType="separate"/>
      </w:r>
      <w:r w:rsidR="001D542E" w:rsidRPr="001D542E">
        <w:rPr>
          <w:noProof/>
          <w:sz w:val="24"/>
          <w:szCs w:val="24"/>
          <w:vertAlign w:val="superscript"/>
          <w:lang w:val="en-US"/>
        </w:rPr>
        <w:t>32</w:t>
      </w:r>
      <w:r w:rsidR="00AB06F4" w:rsidRPr="003560AF">
        <w:rPr>
          <w:sz w:val="24"/>
          <w:szCs w:val="24"/>
          <w:lang w:val="en-US"/>
        </w:rPr>
        <w:fldChar w:fldCharType="end"/>
      </w:r>
      <w:r w:rsidR="0035770C" w:rsidRPr="003560AF">
        <w:rPr>
          <w:sz w:val="24"/>
          <w:szCs w:val="24"/>
          <w:lang w:val="en-US"/>
        </w:rPr>
        <w:t xml:space="preserve"> </w:t>
      </w:r>
      <w:r w:rsidRPr="003560AF">
        <w:rPr>
          <w:sz w:val="24"/>
          <w:szCs w:val="24"/>
          <w:lang w:val="en-US"/>
        </w:rPr>
        <w:t>The large sized grains for our samples (exceeding micron length scales as revealed by SEM - see Figure</w:t>
      </w:r>
      <w:r w:rsidR="00E8119B" w:rsidRPr="003560AF">
        <w:rPr>
          <w:sz w:val="24"/>
          <w:szCs w:val="24"/>
          <w:lang w:val="en-US"/>
        </w:rPr>
        <w:t xml:space="preserve"> </w:t>
      </w:r>
      <w:r w:rsidR="009E3E88" w:rsidRPr="003560AF">
        <w:rPr>
          <w:sz w:val="24"/>
          <w:szCs w:val="24"/>
          <w:lang w:val="en-US"/>
        </w:rPr>
        <w:t>3</w:t>
      </w:r>
      <w:r w:rsidR="00E8119B" w:rsidRPr="003560AF">
        <w:rPr>
          <w:sz w:val="24"/>
          <w:szCs w:val="24"/>
          <w:lang w:val="en-US"/>
        </w:rPr>
        <w:t>.10</w:t>
      </w:r>
      <w:r w:rsidRPr="003560AF">
        <w:rPr>
          <w:sz w:val="24"/>
          <w:szCs w:val="24"/>
          <w:lang w:val="en-US"/>
        </w:rPr>
        <w:t xml:space="preserve">) together with the lack of negative </w:t>
      </w:r>
      <w:r w:rsidRPr="003560AF">
        <w:rPr>
          <w:sz w:val="24"/>
          <w:szCs w:val="24"/>
          <w:lang w:val="en-US"/>
        </w:rPr>
        <w:lastRenderedPageBreak/>
        <w:t xml:space="preserve">imaginary component at all temperatures suggest that the contribution of boundary scattering to the overall signal is negligible in our samples. We note here that long lifetimes are not necessarily directly correlated with high </w:t>
      </w:r>
      <w:proofErr w:type="spellStart"/>
      <w:r w:rsidRPr="003560AF">
        <w:rPr>
          <w:sz w:val="24"/>
          <w:szCs w:val="24"/>
          <w:lang w:val="en-US"/>
        </w:rPr>
        <w:t>mobilities</w:t>
      </w:r>
      <w:proofErr w:type="spellEnd"/>
      <w:r w:rsidRPr="003560AF">
        <w:rPr>
          <w:sz w:val="24"/>
          <w:szCs w:val="24"/>
          <w:lang w:val="en-US"/>
        </w:rPr>
        <w:t>, which are limited by scattering.</w:t>
      </w:r>
      <w:r w:rsidRPr="003560AF">
        <w:rPr>
          <w:sz w:val="24"/>
          <w:szCs w:val="24"/>
          <w:lang w:val="en-US"/>
        </w:rPr>
        <w:fldChar w:fldCharType="begin" w:fldLock="1"/>
      </w:r>
      <w:r w:rsidR="00F557D8" w:rsidRPr="003560AF">
        <w:rPr>
          <w:sz w:val="24"/>
          <w:szCs w:val="24"/>
          <w:lang w:val="en-US"/>
        </w:rPr>
        <w:instrText>ADDIN CSL_CITATION { "citationItems" : [ { "id" : "ITEM-1", "itemData" : { "DOI" : "10.1021/acs.jpclett.5b02390", "author" : [ { "dropping-particle" : "", "family" : "Brenner", "given" : "Thomas M", "non-dropping-particle" : "", "parse-names" : false, "suffix" : "" }, { "dropping-particle" : "", "family" : "Egger", "given" : "David A", "non-dropping-particle" : "", "parse-names" : false, "suffix" : "" }, { "dropping-particle" : "", "family" : "Rappe", "given" : "Andrew M", "non-dropping-particle" : "", "parse-names" : false, "suffix" : "" }, { "dropping-particle" : "", "family" : "Kronik", "given" : "Leeor", "non-dropping-particle" : "", "parse-names" : false, "suffix" : "" }, { "dropping-particle" : "", "family" : "Hodes", "given" : "Gary", "non-dropping-particle" : "", "parse-names" : false, "suffix" : "" }, { "dropping-particle" : "", "family" : "Cahen", "given" : "David", "non-dropping-particle" : "", "parse-names" : false, "suffix" : "" } ], "container-title" : "J. Phys. Chem. Lett.", "id" : "ITEM-1", "issued" : { "date-parts" : [ [ "2015" ] ] }, "page" : "4754\u20134757", "title" : "Are Mobilities in Hybrid Organic-Inorganic Halide Perovskites Actually \u2018 High \u2019?", "type" : "article-journal", "volume" : "6" }, "uris" : [ "http://www.mendeley.com/documents/?uuid=785701c3-fef5-4a72-b696-42893d497f32" ] } ], "mendeley" : { "formattedCitation" : "&lt;sup&gt;24&lt;/sup&gt;", "plainTextFormattedCitation" : "24", "previouslyFormattedCitation" : "&lt;sup&gt;24&lt;/sup&gt;"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24</w:t>
      </w:r>
      <w:r w:rsidRPr="003560AF">
        <w:rPr>
          <w:sz w:val="24"/>
          <w:szCs w:val="24"/>
          <w:lang w:val="en-US"/>
        </w:rPr>
        <w:fldChar w:fldCharType="end"/>
      </w:r>
      <w:r w:rsidRPr="003560AF">
        <w:rPr>
          <w:sz w:val="24"/>
          <w:szCs w:val="24"/>
          <w:lang w:val="en-US"/>
        </w:rPr>
        <w:t xml:space="preserve"> Our results in Figure </w:t>
      </w:r>
      <w:r w:rsidR="009E3E88" w:rsidRPr="003560AF">
        <w:rPr>
          <w:sz w:val="24"/>
          <w:szCs w:val="24"/>
          <w:lang w:val="en-US"/>
        </w:rPr>
        <w:t>3</w:t>
      </w:r>
      <w:r w:rsidR="00671C22" w:rsidRPr="003560AF">
        <w:rPr>
          <w:sz w:val="24"/>
          <w:szCs w:val="24"/>
          <w:lang w:val="en-US"/>
        </w:rPr>
        <w:t xml:space="preserve">.4 </w:t>
      </w:r>
      <w:r w:rsidRPr="003560AF">
        <w:rPr>
          <w:sz w:val="24"/>
          <w:szCs w:val="24"/>
          <w:lang w:val="en-US"/>
        </w:rPr>
        <w:t>can also be compared to recent microwave photoconductivity measurements in MAPbI</w:t>
      </w:r>
      <w:r w:rsidRPr="003560AF">
        <w:rPr>
          <w:sz w:val="24"/>
          <w:szCs w:val="24"/>
          <w:vertAlign w:val="subscript"/>
          <w:lang w:val="en-US"/>
        </w:rPr>
        <w:t>3</w:t>
      </w:r>
      <w:r w:rsidRPr="003560AF">
        <w:rPr>
          <w:sz w:val="24"/>
          <w:szCs w:val="24"/>
          <w:lang w:val="en-US"/>
        </w:rPr>
        <w:fldChar w:fldCharType="begin" w:fldLock="1"/>
      </w:r>
      <w:r w:rsidR="001D542E">
        <w:rPr>
          <w:sz w:val="24"/>
          <w:szCs w:val="24"/>
          <w:lang w:val="en-US"/>
        </w:rPr>
        <w:instrText>ADDIN CSL_CITATION { "citationItems" : [ { "id" : "ITEM-1", "itemData" : { "DOI" : "10.1021/jz500858a", "ISBN" : "1948-7185", "ISSN" : "19487185", "abstract" : "Solar cells based on organometal halide perovskites have seen rapidly increasing efficiencies, now exceeding 15%. Despite this progress, there is still limited knowledge on the fundamental photophysics. Here we use microwave photoconductance and photoluminescence measurements to investigate the temperature dependence of the carrier generation, mobility, and recombination in (CH3NH3)PbI3. At temperatures maintaining the tetragonal crystal phase of the perovskite, we find an exciton binding energy of about 32 meV, leading to a temperature-dependent yield of highly mobile (6.2 cm2/(V s) at 300 K) charge carriers. At higher laser intensities, second-order recombination with a rate constant of \u03b3 = 13 \u00d7 10\u201310 cm3 s\u20131 becomes apparent. Reducing the temperature results in increasing charge carrier mobilities following a T\u20131.6 dependence, which we attribute to a reduction in phonon scattering (\u03a3\u03bc = 16 cm2/(V s) at 165 K). Despite the fact that \u03a3\u03bc increases, \u03b3 diminishes with a factor six, implying that charge recombination in (CH3NH3)PbI3 is temperature activated. The results underline the importance of the perovskite crystal structure, the exciton binding energy, and the activation energy for recombination as key factors in optimizing new perovskite materials.", "author" : [ { "dropping-particle" : "", "family" : "Savenije", "given" : "Tom J.", "non-dropping-particle" : "", "parse-names" : false, "suffix" : "" }, { "dropping-particle" : "", "family" : "Ponseca", "given" : "Carlito S.", "non-dropping-particle" : "", "parse-names" : false, "suffix" : "" }, { "dropping-particle" : "", "family" : "Kunneman", "given" : "Lucas", "non-dropping-particle" : "", "parse-names" : false, "suffix" : "" }, { "dropping-particle" : "", "family" : "Abdellah", "given" : "Mohamed", "non-dropping-particle" : "", "parse-names" : false, "suffix" : "" }, { "dropping-particle" : "", "family" : "Zheng", "given" : "Kaibo", "non-dropping-particle" : "", "parse-names" : false, "suffix" : "" }, { "dropping-particle" : "", "family" : "Tian", "given" : "Yuxi", "non-dropping-particle" : "", "parse-names" : false, "suffix" : "" }, { "dropping-particle" : "", "family" : "Zhu", "given" : "Qiushi", "non-dropping-particle" : "", "parse-names" : false, "suffix" : "" }, { "dropping-particle" : "", "family" : "Canton", "given" : "Sophie E.", "non-dropping-particle" : "", "parse-names" : false, "suffix" : "" }, { "dropping-particle" : "", "family" : "Scheblykin", "given" : "Ivan G.", "non-dropping-particle" : "", "parse-names" : false, "suffix" : "" }, { "dropping-particle" : "", "family" : "Pullerits", "given" : "Tonu", "non-dropping-particle" : "", "parse-names" : false, "suffix" : "" }, { "dropping-particle" : "", "family" : "Yartsev", "given" : "Arkady", "non-dropping-particle" : "", "parse-names" : false, "suffix" : "" }, { "dropping-particle" : "", "family" : "Sundstr\u00f6m", "given" : "Villy", "non-dropping-particle" : "", "parse-names" : false, "suffix" : "" } ], "container-title" : "J. Phys. Chem. Lett.", "id" : "ITEM-1", "issued" : { "date-parts" : [ [ "2014" ] ] }, "page" : "2189-2194", "title" : "Thermally activated exciton dissociation and recombination control the carrier dynamics in organometal halide perovskite", "type" : "article-journal", "volume" : "5" }, "uris" : [ "http://www.mendeley.com/documents/?uuid=756c6db5-66aa-4e38-a282-9ac6d1dac0f1" ] } ], "mendeley" : { "formattedCitation" : "&lt;sup&gt;101&lt;/sup&gt;", "plainTextFormattedCitation" : "101", "previouslyFormattedCitation" : "&lt;sup&gt;101&lt;/sup&gt;"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101</w:t>
      </w:r>
      <w:r w:rsidRPr="003560AF">
        <w:rPr>
          <w:sz w:val="24"/>
          <w:szCs w:val="24"/>
          <w:lang w:val="en-US"/>
        </w:rPr>
        <w:fldChar w:fldCharType="end"/>
      </w:r>
      <w:r w:rsidR="00A13739" w:rsidRPr="003560AF">
        <w:rPr>
          <w:sz w:val="24"/>
          <w:szCs w:val="24"/>
          <w:vertAlign w:val="superscript"/>
          <w:lang w:val="en-US"/>
        </w:rPr>
        <w:t>,</w:t>
      </w:r>
      <w:r w:rsidRPr="003560AF">
        <w:rPr>
          <w:sz w:val="24"/>
          <w:szCs w:val="24"/>
          <w:lang w:val="en-US"/>
        </w:rPr>
        <w:fldChar w:fldCharType="begin" w:fldLock="1"/>
      </w:r>
      <w:r w:rsidR="007B70A2">
        <w:rPr>
          <w:sz w:val="24"/>
          <w:szCs w:val="24"/>
          <w:lang w:val="en-US"/>
        </w:rPr>
        <w:instrText>ADDIN CSL_CITATION { "citationItems" : [ { "id" : "ITEM-1", "itemData" : { "DOI" : "10.1021/ja506936f", "ISSN" : "1520-5126", "PMID" : "25188538", "abstract" : "The intriguing photoactive features of organic-inorganic hybrid perovskites have enabled the preparation of a new class of highly efficient solar cells. However, the fundamental properties, upon which the performance of these devices is based, are currently under-explored, making their elucidation a vital issue. Herein, we have investigated the local mobility, recombination, and energetic landscape of charge carriers in a prototype CH3NH3PbI3 perovskite (PVK) using a laser-flash time-resolved microwave conductivity (TRMC) technique. PVK was prepared on mesoporous TiO2 and Al2O3 by two-step sequential deposition. PVK on mesoporous TiO2 exhibited a charge carrier mobility of 20 cm2V-1s-1, which was predominantly attributed to holes. PVK on mesoporous Al2O3, on the other hand, exhibited a 50% lower mobility, which was resolved into balanced contributions from both holes and electrons. Modulating the microwave frequency from 9 GHz toward 23 GHz allowed us to determine the intrinsic mobilities of each PVK sample (60-75 cm2V-1s-1), which were mostly independent of the mesoporous scaffold. Kinetic and frequency analysis of the transient complex conductivity strongly support the superiority of the perovskite, based on a significant suppression of charge recombination, an extremely shallow trap depth (10 meV) and a low concentration of these trapped states (less than 10%). The transport mechanism was further investigated by examining the temperature dependence of the TRMC maxima. Our study provides a basis for understanding perovskite solar cell operation, while highlighting the importance of the mesoporous layer and the perovskite fabrication process.", "author" : [ { "dropping-particle" : "", "family" : "Oga", "given" : "Hikaru", "non-dropping-particle" : "", "parse-names" : false, "suffix" : "" }, { "dropping-particle" : "", "family" : "Saeki", "given" : "Akinori", "non-dropping-particle" : "", "parse-names" : false, "suffix" : "" }, { "dropping-particle" : "", "family" : "Ogomi", "given" : "Yuhei", "non-dropping-particle" : "", "parse-names" : false, "suffix" : "" }, { "dropping-particle" : "", "family" : "Hayase", "given" : "Shuzi", "non-dropping-particle" : "", "parse-names" : false, "suffix" : "" }, { "dropping-particle" : "", "family" : "Seki", "given" : "Shu", "non-dropping-particle" : "", "parse-names" : false, "suffix" : "" } ], "container-title" : "J. Am. Chem. Soc", "id" : "ITEM-1", "issued" : { "date-parts" : [ [ "2014", "9" ] ] }, "page" : "13818-13825", "title" : "Improved Understanding of the Electronic and Energetic Landscapes of Perovskite Solar Cells: High Local Charge Carrier Mobility, Reduced Recombination, and Extremely Shallow Traps.", "type" : "article-journal", "volume" : "136" }, "uris" : [ "http://www.mendeley.com/documents/?uuid=8b600337-d453-4450-8840-0f60b3f08c67" ] } ], "mendeley" : { "formattedCitation" : "&lt;sup&gt;118&lt;/sup&gt;", "plainTextFormattedCitation" : "118", "previouslyFormattedCitation" : "&lt;sup&gt;118&lt;/sup&gt;"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118</w:t>
      </w:r>
      <w:r w:rsidRPr="003560AF">
        <w:rPr>
          <w:sz w:val="24"/>
          <w:szCs w:val="24"/>
          <w:lang w:val="en-US"/>
        </w:rPr>
        <w:fldChar w:fldCharType="end"/>
      </w:r>
      <w:r w:rsidRPr="003560AF">
        <w:rPr>
          <w:sz w:val="24"/>
          <w:szCs w:val="24"/>
          <w:lang w:val="en-US"/>
        </w:rPr>
        <w:t xml:space="preserve"> films deposited onto mesoporous oxide matrices (Al</w:t>
      </w:r>
      <w:r w:rsidRPr="003560AF">
        <w:rPr>
          <w:sz w:val="24"/>
          <w:szCs w:val="24"/>
          <w:vertAlign w:val="subscript"/>
          <w:lang w:val="en-US"/>
        </w:rPr>
        <w:t>2</w:t>
      </w:r>
      <w:r w:rsidRPr="003560AF">
        <w:rPr>
          <w:sz w:val="24"/>
          <w:szCs w:val="24"/>
          <w:lang w:val="en-US"/>
        </w:rPr>
        <w:t>O</w:t>
      </w:r>
      <w:r w:rsidRPr="003560AF">
        <w:rPr>
          <w:sz w:val="24"/>
          <w:szCs w:val="24"/>
          <w:vertAlign w:val="subscript"/>
          <w:lang w:val="en-US"/>
        </w:rPr>
        <w:t>3</w:t>
      </w:r>
      <w:r w:rsidRPr="003560AF">
        <w:rPr>
          <w:sz w:val="24"/>
          <w:szCs w:val="24"/>
          <w:lang w:val="en-US"/>
        </w:rPr>
        <w:t xml:space="preserve"> and TiO</w:t>
      </w:r>
      <w:r w:rsidRPr="003560AF">
        <w:rPr>
          <w:sz w:val="24"/>
          <w:szCs w:val="24"/>
          <w:vertAlign w:val="subscript"/>
          <w:lang w:val="en-US"/>
        </w:rPr>
        <w:t>2</w:t>
      </w:r>
      <w:r w:rsidRPr="003560AF">
        <w:rPr>
          <w:sz w:val="24"/>
          <w:szCs w:val="24"/>
          <w:lang w:val="en-US"/>
        </w:rPr>
        <w:t>). These works revealed power law dependencies of scattering time vs temperature with exponents p=-1.6 and -1.4 in the GHz frequency region; these results suggest that the same upper limit scattering mechanism prevails on samples in contact with an oxide scaffold (which can e.g. affect MA ordering in depleted regions).</w:t>
      </w:r>
      <w:r w:rsidRPr="003560AF">
        <w:rPr>
          <w:sz w:val="24"/>
          <w:szCs w:val="24"/>
          <w:lang w:val="en-US"/>
        </w:rPr>
        <w:fldChar w:fldCharType="begin" w:fldLock="1"/>
      </w:r>
      <w:r w:rsidR="007B70A2">
        <w:rPr>
          <w:sz w:val="24"/>
          <w:szCs w:val="24"/>
          <w:lang w:val="en-US"/>
        </w:rPr>
        <w:instrText>ADDIN CSL_CITATION { "citationItems" : [ { "id" : "ITEM-1", "itemData" : { "DOI" : "10.1017/CBO9781107415324.004", "ISBN" : "9788578110796", "ISSN" : "1098-6596", "PMID" : "25246403", "abstract" : "Predicting the binding mode of flexible polypeptides to proteins is an important task that falls outside the domain of applicability of most small molecule and protein\u2212protein docking tools. Here, we test the small molecule flexible ligand docking program Glide on a set of 19 non-\u03b1-helical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\u2264 2.0 \u00c5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 "author" : [ { "dropping-particle" : "", "family" : "Vittoria Roiati, Edoardo Mosconi, Andrea Listorti,Silvia Colella,Giuseppe Gigli", "given" : "and Filippo De Angelis", "non-dropping-particle" : "", "parse-names" : false, "suffix" : "" } ], "container-title" : "Nano Lett.", "id" : "ITEM-1", "issue" : "4", "issued" : { "date-parts" : [ [ "2014" ] ] }, "page" : "2168-2174", "title" : "Stark Effect in Perovskite/TiO2 Solar Cells: Evidence of Local Interfacial Order", "type" : "article-journal", "volume" : "14" }, "uris" : [ "http://www.mendeley.com/documents/?uuid=18e1f214-4689-42cf-b412-a45a83e5b5b1" ] } ], "mendeley" : { "formattedCitation" : "&lt;sup&gt;119&lt;/sup&gt;", "plainTextFormattedCitation" : "119", "previouslyFormattedCitation" : "&lt;sup&gt;119&lt;/sup&gt;"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119</w:t>
      </w:r>
      <w:r w:rsidRPr="003560AF">
        <w:rPr>
          <w:sz w:val="24"/>
          <w:szCs w:val="24"/>
          <w:lang w:val="en-US"/>
        </w:rPr>
        <w:fldChar w:fldCharType="end"/>
      </w:r>
      <w:r w:rsidRPr="003560AF">
        <w:rPr>
          <w:sz w:val="24"/>
          <w:szCs w:val="24"/>
          <w:lang w:val="en-US"/>
        </w:rPr>
        <w:t xml:space="preserve"> Thus other scattering mechanisms, such as impurity scattering, seem to play a minor role in high mobility perovskite absorbers at room temperature (tetragonal phase).</w:t>
      </w:r>
      <w:r w:rsidR="0035770C" w:rsidRPr="003560AF">
        <w:rPr>
          <w:sz w:val="24"/>
          <w:szCs w:val="24"/>
          <w:lang w:val="en-US"/>
        </w:rPr>
        <w:t xml:space="preserve"> </w:t>
      </w:r>
      <w:r w:rsidRPr="003560AF">
        <w:rPr>
          <w:sz w:val="24"/>
          <w:szCs w:val="24"/>
          <w:lang w:val="en-US"/>
        </w:rPr>
        <w:t xml:space="preserve">While these different reports seem consistent with each other, further work is needed to obtain clear correlations between spectroscopic fingerprints (e.g. absorbance), transport (e.g. mobility), sample structure (e.g. grain size), nature (e.g. defects), history (e.g. characterization and synthesis steps) and measurement conditions (e.g. excitation wavelength and </w:t>
      </w:r>
      <w:proofErr w:type="spellStart"/>
      <w:r w:rsidRPr="003560AF">
        <w:rPr>
          <w:sz w:val="24"/>
          <w:szCs w:val="24"/>
          <w:lang w:val="en-US"/>
        </w:rPr>
        <w:t>fluence</w:t>
      </w:r>
      <w:proofErr w:type="spellEnd"/>
      <w:r w:rsidRPr="003560AF">
        <w:rPr>
          <w:sz w:val="24"/>
          <w:szCs w:val="24"/>
          <w:lang w:val="en-US"/>
        </w:rPr>
        <w:t>).</w:t>
      </w:r>
    </w:p>
    <w:p w14:paraId="4C8D5F09" w14:textId="01CE02C1" w:rsidR="00AE48BA" w:rsidRPr="003560AF" w:rsidRDefault="00AE48BA" w:rsidP="00000AA0">
      <w:pPr>
        <w:spacing w:line="360" w:lineRule="auto"/>
        <w:ind w:firstLine="720"/>
        <w:jc w:val="both"/>
        <w:rPr>
          <w:sz w:val="24"/>
          <w:szCs w:val="24"/>
          <w:lang w:val="en-US"/>
        </w:rPr>
      </w:pPr>
      <w:r w:rsidRPr="003560AF">
        <w:rPr>
          <w:sz w:val="24"/>
          <w:szCs w:val="24"/>
          <w:lang w:val="en-US"/>
        </w:rPr>
        <w:t xml:space="preserve">Intrinsic sample to sample reproducibility and/or extrinsic changes induced by the experimental conditions are important issues in the field of solution-processed perovskite films. In this work we prepared and studied up to </w:t>
      </w:r>
      <w:r w:rsidR="0035770C" w:rsidRPr="003560AF">
        <w:rPr>
          <w:sz w:val="24"/>
          <w:szCs w:val="24"/>
          <w:lang w:val="en-US"/>
        </w:rPr>
        <w:t>six</w:t>
      </w:r>
      <w:r w:rsidRPr="003560AF">
        <w:rPr>
          <w:sz w:val="24"/>
          <w:szCs w:val="24"/>
          <w:lang w:val="en-US"/>
        </w:rPr>
        <w:t xml:space="preserve"> samples with inferred room temperature </w:t>
      </w:r>
      <w:proofErr w:type="spellStart"/>
      <w:r w:rsidRPr="003560AF">
        <w:rPr>
          <w:sz w:val="24"/>
          <w:szCs w:val="24"/>
          <w:lang w:val="en-US"/>
        </w:rPr>
        <w:t>mobilities</w:t>
      </w:r>
      <w:proofErr w:type="spellEnd"/>
      <w:r w:rsidRPr="003560AF">
        <w:rPr>
          <w:sz w:val="24"/>
          <w:szCs w:val="24"/>
          <w:lang w:val="en-US"/>
        </w:rPr>
        <w:t xml:space="preserve"> ranging from 22 to 27 cm</w:t>
      </w:r>
      <w:r w:rsidRPr="003560AF">
        <w:rPr>
          <w:sz w:val="24"/>
          <w:szCs w:val="24"/>
          <w:vertAlign w:val="superscript"/>
          <w:lang w:val="en-US"/>
        </w:rPr>
        <w:t>2</w:t>
      </w:r>
      <w:r w:rsidRPr="003560AF">
        <w:rPr>
          <w:sz w:val="24"/>
          <w:szCs w:val="24"/>
          <w:lang w:val="en-US"/>
        </w:rPr>
        <w:t xml:space="preserve"> V</w:t>
      </w:r>
      <w:r w:rsidRPr="003560AF">
        <w:rPr>
          <w:sz w:val="24"/>
          <w:szCs w:val="24"/>
          <w:vertAlign w:val="superscript"/>
          <w:lang w:val="en-US"/>
        </w:rPr>
        <w:t>-1</w:t>
      </w:r>
      <w:r w:rsidRPr="003560AF">
        <w:rPr>
          <w:sz w:val="24"/>
          <w:szCs w:val="24"/>
          <w:lang w:val="en-US"/>
        </w:rPr>
        <w:t xml:space="preserve"> s</w:t>
      </w:r>
      <w:r w:rsidRPr="003560AF">
        <w:rPr>
          <w:sz w:val="24"/>
          <w:szCs w:val="24"/>
          <w:vertAlign w:val="superscript"/>
          <w:lang w:val="en-US"/>
        </w:rPr>
        <w:t>-1</w:t>
      </w:r>
      <w:r w:rsidRPr="003560AF">
        <w:rPr>
          <w:sz w:val="24"/>
          <w:szCs w:val="24"/>
          <w:lang w:val="en-US"/>
        </w:rPr>
        <w:t>). Above we have discussed in detail the TRTS response vs temperature for a solution processed MAPbI</w:t>
      </w:r>
      <w:r w:rsidRPr="003560AF">
        <w:rPr>
          <w:sz w:val="24"/>
          <w:szCs w:val="24"/>
          <w:vertAlign w:val="subscript"/>
          <w:lang w:val="en-US"/>
        </w:rPr>
        <w:t>3</w:t>
      </w:r>
      <w:r w:rsidRPr="003560AF">
        <w:rPr>
          <w:sz w:val="24"/>
          <w:szCs w:val="24"/>
          <w:lang w:val="en-US"/>
        </w:rPr>
        <w:t>(Cl) sample with inferred room temperature mobility of μ ~27±3 cm</w:t>
      </w:r>
      <w:r w:rsidRPr="003560AF">
        <w:rPr>
          <w:sz w:val="24"/>
          <w:szCs w:val="24"/>
          <w:vertAlign w:val="superscript"/>
          <w:lang w:val="en-US"/>
        </w:rPr>
        <w:t>2</w:t>
      </w:r>
      <w:r w:rsidRPr="003560AF">
        <w:rPr>
          <w:sz w:val="24"/>
          <w:szCs w:val="24"/>
          <w:lang w:val="en-US"/>
        </w:rPr>
        <w:t xml:space="preserve"> V</w:t>
      </w:r>
      <w:r w:rsidRPr="003560AF">
        <w:rPr>
          <w:sz w:val="24"/>
          <w:szCs w:val="24"/>
          <w:vertAlign w:val="superscript"/>
          <w:lang w:val="en-US"/>
        </w:rPr>
        <w:t>-1</w:t>
      </w:r>
      <w:r w:rsidRPr="003560AF">
        <w:rPr>
          <w:sz w:val="24"/>
          <w:szCs w:val="24"/>
          <w:lang w:val="en-US"/>
        </w:rPr>
        <w:t xml:space="preserve"> s</w:t>
      </w:r>
      <w:r w:rsidRPr="003560AF">
        <w:rPr>
          <w:sz w:val="24"/>
          <w:szCs w:val="24"/>
          <w:vertAlign w:val="superscript"/>
          <w:lang w:val="en-US"/>
        </w:rPr>
        <w:t>-1</w:t>
      </w:r>
      <w:r w:rsidRPr="003560AF">
        <w:rPr>
          <w:sz w:val="24"/>
          <w:szCs w:val="24"/>
          <w:lang w:val="en-US"/>
        </w:rPr>
        <w:t>, close to that obtained for vapor deposited MAPbI</w:t>
      </w:r>
      <w:r w:rsidRPr="003560AF">
        <w:rPr>
          <w:sz w:val="24"/>
          <w:szCs w:val="24"/>
          <w:vertAlign w:val="superscript"/>
          <w:lang w:val="en-US"/>
        </w:rPr>
        <w:t>3</w:t>
      </w:r>
      <w:r w:rsidRPr="003560AF">
        <w:rPr>
          <w:sz w:val="24"/>
          <w:szCs w:val="24"/>
          <w:lang w:val="en-US"/>
        </w:rPr>
        <w:t>(Cl) films; μ = 33 cm</w:t>
      </w:r>
      <w:r w:rsidRPr="003560AF">
        <w:rPr>
          <w:sz w:val="24"/>
          <w:szCs w:val="24"/>
          <w:vertAlign w:val="superscript"/>
          <w:lang w:val="en-US"/>
        </w:rPr>
        <w:t>2</w:t>
      </w:r>
      <w:r w:rsidRPr="003560AF">
        <w:rPr>
          <w:sz w:val="24"/>
          <w:szCs w:val="24"/>
          <w:lang w:val="en-US"/>
        </w:rPr>
        <w:t xml:space="preserve"> V</w:t>
      </w:r>
      <w:r w:rsidRPr="003560AF">
        <w:rPr>
          <w:sz w:val="24"/>
          <w:szCs w:val="24"/>
          <w:vertAlign w:val="superscript"/>
          <w:lang w:val="en-US"/>
        </w:rPr>
        <w:t>-1</w:t>
      </w:r>
      <w:r w:rsidRPr="003560AF">
        <w:rPr>
          <w:sz w:val="24"/>
          <w:szCs w:val="24"/>
          <w:lang w:val="en-US"/>
        </w:rPr>
        <w:t xml:space="preserve"> s</w:t>
      </w:r>
      <w:r w:rsidRPr="003560AF">
        <w:rPr>
          <w:sz w:val="24"/>
          <w:szCs w:val="24"/>
          <w:vertAlign w:val="superscript"/>
          <w:lang w:val="en-US"/>
        </w:rPr>
        <w:t>-1</w:t>
      </w:r>
      <w:r w:rsidRPr="003560AF">
        <w:rPr>
          <w:sz w:val="24"/>
          <w:szCs w:val="24"/>
          <w:lang w:val="en-US"/>
        </w:rPr>
        <w:t>.</w:t>
      </w:r>
      <w:r w:rsidRPr="003560AF">
        <w:rPr>
          <w:sz w:val="24"/>
          <w:szCs w:val="24"/>
          <w:lang w:val="en-US"/>
        </w:rPr>
        <w:fldChar w:fldCharType="begin" w:fldLock="1"/>
      </w:r>
      <w:r w:rsidR="00F557D8" w:rsidRPr="003560AF">
        <w:rPr>
          <w:sz w:val="24"/>
          <w:szCs w:val="24"/>
          <w:lang w:val="en-US"/>
        </w:rPr>
        <w:instrText>ADDIN CSL_CITATION { "citationItems" : [ { "id" : "ITEM-1", "itemData" : { "DOI" : "10.1039/c4ee01358a", "ISSN" : "1754-5692", "author" : [ { "dropping-particle" : "", "family" : "Wehrenfennig", "given" : "Christian", "non-dropping-particle" : "", "parse-names" : false, "suffix" : "" }, { "dropping-particle" : "", "family" : "Liu", "given" : "Mingzhen", "non-dropping-particle" : "", "parse-names" : false, "suffix" : "" }, { "dropping-particle" : "", "family" : "Snaith", "given" : "Henry J.", "non-dropping-particle" : "", "parse-names" : false, "suffix" : "" }, { "dropping-particle" : "", "family" : "Johnston", "given" : "Michael B.", "non-dropping-particle" : "", "parse-names" : false, "suffix" : "" }, { "dropping-particle" : "", "family" : "Herz", "given" : "Laura M.", "non-dropping-particle" : "", "parse-names" : false, "suffix" : "" } ], "container-title" : "Energy Environ. Sci.", "id" : "ITEM-1", "issued" : { "date-parts" : [ [ "2014" ] ] }, "page" : "2269-2275", "title" : "Charge-carrier dynamics in vapour-deposited films of the organolead halide perovskite CH3NH3PbI3\u2212xClx", "type" : "article-journal", "volume" : "7" }, "uris" : [ "http://www.mendeley.com/documents/?uuid=0e021a9a-b11b-459d-b44f-34747f1fc6ae" ] } ], "mendeley" : { "formattedCitation" : "&lt;sup&gt;20&lt;/sup&gt;", "plainTextFormattedCitation" : "20", "previouslyFormattedCitation" : "&lt;sup&gt;20&lt;/sup&gt;" }, "properties" : { "noteIndex" : 0 }, "schema" : "https://github.com/citation-style-language/schema/raw/master/csl-citation.json" }</w:instrText>
      </w:r>
      <w:r w:rsidRPr="003560AF">
        <w:rPr>
          <w:sz w:val="24"/>
          <w:szCs w:val="24"/>
          <w:lang w:val="en-US"/>
        </w:rPr>
        <w:fldChar w:fldCharType="separate"/>
      </w:r>
      <w:r w:rsidR="00F557D8" w:rsidRPr="003560AF">
        <w:rPr>
          <w:noProof/>
          <w:sz w:val="24"/>
          <w:szCs w:val="24"/>
          <w:vertAlign w:val="superscript"/>
          <w:lang w:val="en-US"/>
        </w:rPr>
        <w:t>20</w:t>
      </w:r>
      <w:r w:rsidRPr="003560AF">
        <w:rPr>
          <w:sz w:val="24"/>
          <w:szCs w:val="24"/>
          <w:lang w:val="en-US"/>
        </w:rPr>
        <w:fldChar w:fldCharType="end"/>
      </w:r>
      <w:r w:rsidRPr="003560AF">
        <w:rPr>
          <w:sz w:val="24"/>
          <w:szCs w:val="24"/>
          <w:lang w:val="en-US"/>
        </w:rPr>
        <w:t xml:space="preserve"> A detailed characterization for a separate sample showing </w:t>
      </w:r>
      <w:proofErr w:type="spellStart"/>
      <w:r w:rsidRPr="003560AF">
        <w:rPr>
          <w:sz w:val="24"/>
          <w:szCs w:val="24"/>
          <w:lang w:val="en-US"/>
        </w:rPr>
        <w:t>Drude</w:t>
      </w:r>
      <w:proofErr w:type="spellEnd"/>
      <w:r w:rsidRPr="003560AF">
        <w:rPr>
          <w:sz w:val="24"/>
          <w:szCs w:val="24"/>
          <w:lang w:val="en-US"/>
        </w:rPr>
        <w:t xml:space="preserve"> like response in the 0</w:t>
      </w:r>
      <w:r w:rsidR="0035770C" w:rsidRPr="003560AF">
        <w:rPr>
          <w:sz w:val="24"/>
          <w:szCs w:val="24"/>
          <w:lang w:val="en-US"/>
        </w:rPr>
        <w:t>.3</w:t>
      </w:r>
      <w:r w:rsidRPr="003560AF">
        <w:rPr>
          <w:sz w:val="24"/>
          <w:szCs w:val="24"/>
          <w:lang w:val="en-US"/>
        </w:rPr>
        <w:t>-2 THz window but with the smallest room T mobility inferred within the range of samples studied (μ~</w:t>
      </w:r>
      <w:r w:rsidR="009E3E88" w:rsidRPr="003560AF">
        <w:rPr>
          <w:sz w:val="24"/>
          <w:szCs w:val="24"/>
          <w:lang w:val="en-US"/>
        </w:rPr>
        <w:t xml:space="preserve"> </w:t>
      </w:r>
      <w:r w:rsidRPr="003560AF">
        <w:rPr>
          <w:sz w:val="24"/>
          <w:szCs w:val="24"/>
          <w:lang w:val="en-US"/>
        </w:rPr>
        <w:t xml:space="preserve">22±3 </w:t>
      </w:r>
      <w:r w:rsidR="00A13739" w:rsidRPr="003560AF">
        <w:rPr>
          <w:sz w:val="24"/>
          <w:szCs w:val="24"/>
          <w:lang w:val="en-US"/>
        </w:rPr>
        <w:t>cm</w:t>
      </w:r>
      <w:r w:rsidR="00A13739" w:rsidRPr="003560AF">
        <w:rPr>
          <w:sz w:val="24"/>
          <w:szCs w:val="24"/>
          <w:vertAlign w:val="superscript"/>
          <w:lang w:val="en-US"/>
        </w:rPr>
        <w:t>2</w:t>
      </w:r>
      <w:r w:rsidR="00A13739" w:rsidRPr="003560AF">
        <w:rPr>
          <w:sz w:val="24"/>
          <w:szCs w:val="24"/>
          <w:lang w:val="en-US"/>
        </w:rPr>
        <w:t xml:space="preserve"> V</w:t>
      </w:r>
      <w:r w:rsidR="00A13739" w:rsidRPr="003560AF">
        <w:rPr>
          <w:sz w:val="24"/>
          <w:szCs w:val="24"/>
          <w:vertAlign w:val="superscript"/>
          <w:lang w:val="en-US"/>
        </w:rPr>
        <w:t>-1</w:t>
      </w:r>
      <w:r w:rsidR="00A13739" w:rsidRPr="003560AF">
        <w:rPr>
          <w:sz w:val="24"/>
          <w:szCs w:val="24"/>
          <w:lang w:val="en-US"/>
        </w:rPr>
        <w:t xml:space="preserve"> s</w:t>
      </w:r>
      <w:r w:rsidR="00A13739" w:rsidRPr="003560AF">
        <w:rPr>
          <w:sz w:val="24"/>
          <w:szCs w:val="24"/>
          <w:vertAlign w:val="superscript"/>
          <w:lang w:val="en-US"/>
        </w:rPr>
        <w:t>-1</w:t>
      </w:r>
      <w:r w:rsidRPr="003560AF">
        <w:rPr>
          <w:sz w:val="24"/>
          <w:szCs w:val="24"/>
          <w:lang w:val="en-US"/>
        </w:rPr>
        <w:t xml:space="preserve">) is given in the </w:t>
      </w:r>
      <w:r w:rsidR="00FA64F7" w:rsidRPr="003560AF">
        <w:rPr>
          <w:sz w:val="24"/>
          <w:szCs w:val="24"/>
          <w:lang w:val="en-US"/>
        </w:rPr>
        <w:t>Appendix</w:t>
      </w:r>
      <w:r w:rsidRPr="003560AF">
        <w:rPr>
          <w:sz w:val="24"/>
          <w:szCs w:val="24"/>
          <w:lang w:val="en-US"/>
        </w:rPr>
        <w:t xml:space="preserve">. For the tetragonal phase, this sample exhibits a weak, but apparent decay component within ~100 </w:t>
      </w:r>
      <w:proofErr w:type="spellStart"/>
      <w:r w:rsidRPr="003560AF">
        <w:rPr>
          <w:sz w:val="24"/>
          <w:szCs w:val="24"/>
          <w:lang w:val="en-US"/>
        </w:rPr>
        <w:t>ps</w:t>
      </w:r>
      <w:proofErr w:type="spellEnd"/>
      <w:r w:rsidRPr="003560AF">
        <w:rPr>
          <w:sz w:val="24"/>
          <w:szCs w:val="24"/>
          <w:lang w:val="en-US"/>
        </w:rPr>
        <w:t>, (see Figure</w:t>
      </w:r>
      <w:r w:rsidR="004B2781" w:rsidRPr="003560AF">
        <w:rPr>
          <w:sz w:val="24"/>
          <w:szCs w:val="24"/>
          <w:lang w:val="en-US"/>
        </w:rPr>
        <w:t xml:space="preserve"> </w:t>
      </w:r>
      <w:r w:rsidR="009E3E88" w:rsidRPr="003560AF">
        <w:rPr>
          <w:sz w:val="24"/>
          <w:szCs w:val="24"/>
          <w:lang w:val="en-US"/>
        </w:rPr>
        <w:t>3</w:t>
      </w:r>
      <w:r w:rsidR="00E8119B" w:rsidRPr="003560AF">
        <w:rPr>
          <w:sz w:val="24"/>
          <w:szCs w:val="24"/>
          <w:lang w:val="en-US"/>
        </w:rPr>
        <w:t>.14</w:t>
      </w:r>
      <w:r w:rsidRPr="003560AF">
        <w:rPr>
          <w:sz w:val="24"/>
          <w:szCs w:val="24"/>
          <w:lang w:val="en-US"/>
        </w:rPr>
        <w:t xml:space="preserve">) in the TRTS carrier dynamics, and correspondingly shorter lifetimes as inferred from TRPL (see Figure </w:t>
      </w:r>
      <w:r w:rsidR="009E3E88" w:rsidRPr="003560AF">
        <w:rPr>
          <w:sz w:val="24"/>
          <w:szCs w:val="24"/>
          <w:lang w:val="en-US"/>
        </w:rPr>
        <w:t>3</w:t>
      </w:r>
      <w:r w:rsidR="00E8119B" w:rsidRPr="003560AF">
        <w:rPr>
          <w:sz w:val="24"/>
          <w:szCs w:val="24"/>
          <w:lang w:val="en-US"/>
        </w:rPr>
        <w:t>.15</w:t>
      </w:r>
      <w:r w:rsidRPr="003560AF">
        <w:rPr>
          <w:sz w:val="24"/>
          <w:szCs w:val="24"/>
          <w:lang w:val="en-US"/>
        </w:rPr>
        <w:t xml:space="preserve">). Moreover, the complex-valued photoconductivity does not exhibit the activation of phonon modes related with MA ordering as clearly as in Figure </w:t>
      </w:r>
      <w:r w:rsidR="009E3E88" w:rsidRPr="003560AF">
        <w:rPr>
          <w:sz w:val="24"/>
          <w:szCs w:val="24"/>
          <w:lang w:val="en-US"/>
        </w:rPr>
        <w:t>3</w:t>
      </w:r>
      <w:r w:rsidR="00671C22" w:rsidRPr="003560AF">
        <w:rPr>
          <w:sz w:val="24"/>
          <w:szCs w:val="24"/>
          <w:lang w:val="en-US"/>
        </w:rPr>
        <w:t>.</w:t>
      </w:r>
      <w:r w:rsidR="0079471A" w:rsidRPr="003560AF">
        <w:rPr>
          <w:sz w:val="24"/>
          <w:szCs w:val="24"/>
          <w:lang w:val="en-US"/>
        </w:rPr>
        <w:t>3</w:t>
      </w:r>
      <w:r w:rsidRPr="003560AF">
        <w:rPr>
          <w:sz w:val="24"/>
          <w:szCs w:val="24"/>
          <w:lang w:val="en-US"/>
        </w:rPr>
        <w:t xml:space="preserve">b (see Figure </w:t>
      </w:r>
      <w:r w:rsidR="009E3E88" w:rsidRPr="003560AF">
        <w:rPr>
          <w:sz w:val="24"/>
          <w:szCs w:val="24"/>
          <w:lang w:val="en-US"/>
        </w:rPr>
        <w:t>3</w:t>
      </w:r>
      <w:r w:rsidR="00E8119B" w:rsidRPr="003560AF">
        <w:rPr>
          <w:sz w:val="24"/>
          <w:szCs w:val="24"/>
          <w:lang w:val="en-US"/>
        </w:rPr>
        <w:t>.16</w:t>
      </w:r>
      <w:r w:rsidRPr="003560AF">
        <w:rPr>
          <w:sz w:val="24"/>
          <w:szCs w:val="24"/>
          <w:lang w:val="en-US"/>
        </w:rPr>
        <w:t xml:space="preserve">). Furthermore, the sample response is characterized by a smaller exponent p &lt; -3/2 in the temperature-dependent scattering rates (see Figure </w:t>
      </w:r>
      <w:r w:rsidR="009E3E88" w:rsidRPr="003560AF">
        <w:rPr>
          <w:sz w:val="24"/>
          <w:szCs w:val="24"/>
          <w:lang w:val="en-US"/>
        </w:rPr>
        <w:t>3</w:t>
      </w:r>
      <w:r w:rsidR="00E8119B" w:rsidRPr="003560AF">
        <w:rPr>
          <w:sz w:val="24"/>
          <w:szCs w:val="24"/>
          <w:lang w:val="en-US"/>
        </w:rPr>
        <w:t>.17</w:t>
      </w:r>
      <w:r w:rsidRPr="003560AF">
        <w:rPr>
          <w:sz w:val="24"/>
          <w:szCs w:val="24"/>
          <w:lang w:val="en-US"/>
        </w:rPr>
        <w:t xml:space="preserve">); these results strongly suggest that other scattering mechanisms (e.g. alloy, </w:t>
      </w:r>
      <w:r w:rsidRPr="003560AF">
        <w:rPr>
          <w:sz w:val="24"/>
          <w:szCs w:val="24"/>
          <w:lang w:val="en-US"/>
        </w:rPr>
        <w:lastRenderedPageBreak/>
        <w:t xml:space="preserve">impurity scattering and/or piezoelectric acoustic phonon scattering) are contributing to the monitored response in this sample. It is worth commenting here that within the range of samples we characterized, we noted that “poorer” </w:t>
      </w:r>
      <w:proofErr w:type="spellStart"/>
      <w:r w:rsidRPr="003560AF">
        <w:rPr>
          <w:sz w:val="24"/>
          <w:szCs w:val="24"/>
          <w:lang w:val="en-US"/>
        </w:rPr>
        <w:t>mobilities</w:t>
      </w:r>
      <w:proofErr w:type="spellEnd"/>
      <w:r w:rsidRPr="003560AF">
        <w:rPr>
          <w:sz w:val="24"/>
          <w:szCs w:val="24"/>
          <w:lang w:val="en-US"/>
        </w:rPr>
        <w:t xml:space="preserve"> (obtained from </w:t>
      </w:r>
      <w:proofErr w:type="spellStart"/>
      <w:r w:rsidRPr="003560AF">
        <w:rPr>
          <w:sz w:val="24"/>
          <w:szCs w:val="24"/>
          <w:lang w:val="en-US"/>
        </w:rPr>
        <w:t>Drude</w:t>
      </w:r>
      <w:proofErr w:type="spellEnd"/>
      <w:r w:rsidRPr="003560AF">
        <w:rPr>
          <w:sz w:val="24"/>
          <w:szCs w:val="24"/>
          <w:lang w:val="en-US"/>
        </w:rPr>
        <w:t xml:space="preserve">-like response) seemed to be correlated with a reduced optical density (O.D.) at ~480 nm (see Figure </w:t>
      </w:r>
      <w:r w:rsidR="009E3E88" w:rsidRPr="003560AF">
        <w:rPr>
          <w:sz w:val="24"/>
          <w:szCs w:val="24"/>
          <w:lang w:val="en-US"/>
        </w:rPr>
        <w:t>3</w:t>
      </w:r>
      <w:r w:rsidR="00E8119B" w:rsidRPr="003560AF">
        <w:rPr>
          <w:sz w:val="24"/>
          <w:szCs w:val="24"/>
          <w:lang w:val="en-US"/>
        </w:rPr>
        <w:t>.18</w:t>
      </w:r>
      <w:r w:rsidRPr="003560AF">
        <w:rPr>
          <w:sz w:val="24"/>
          <w:szCs w:val="24"/>
          <w:lang w:val="en-US"/>
        </w:rPr>
        <w:t>). We are presently analyzing these findings in detail and will report them elsewhere.</w:t>
      </w:r>
      <w:r w:rsidR="0035770C" w:rsidRPr="003560AF">
        <w:rPr>
          <w:sz w:val="24"/>
          <w:szCs w:val="24"/>
          <w:lang w:val="en-US"/>
        </w:rPr>
        <w:t xml:space="preserve">   </w:t>
      </w:r>
    </w:p>
    <w:p w14:paraId="70730675" w14:textId="77777777" w:rsidR="00743044" w:rsidRPr="003560AF" w:rsidRDefault="00743044" w:rsidP="00B156F6">
      <w:pPr>
        <w:spacing w:line="360" w:lineRule="auto"/>
        <w:jc w:val="both"/>
        <w:rPr>
          <w:sz w:val="24"/>
          <w:szCs w:val="24"/>
          <w:lang w:val="en-US"/>
        </w:rPr>
      </w:pPr>
    </w:p>
    <w:p w14:paraId="73C52322" w14:textId="0E6819B2" w:rsidR="00743044" w:rsidRPr="003560AF" w:rsidRDefault="006A75DC" w:rsidP="00B156F6">
      <w:pPr>
        <w:pStyle w:val="Heading2"/>
        <w:spacing w:line="360" w:lineRule="auto"/>
        <w:rPr>
          <w:lang w:val="en-US"/>
        </w:rPr>
      </w:pPr>
      <w:bookmarkStart w:id="42" w:name="_Toc477804035"/>
      <w:r w:rsidRPr="003560AF">
        <w:rPr>
          <w:lang w:val="en-US"/>
        </w:rPr>
        <w:t>3</w:t>
      </w:r>
      <w:r w:rsidR="00743044" w:rsidRPr="003560AF">
        <w:rPr>
          <w:lang w:val="en-US"/>
        </w:rPr>
        <w:t>.4 Summary</w:t>
      </w:r>
      <w:bookmarkEnd w:id="42"/>
    </w:p>
    <w:p w14:paraId="7AF01E1C" w14:textId="2D174E5C" w:rsidR="00F760BC" w:rsidRPr="003560AF" w:rsidRDefault="00AE48BA" w:rsidP="00B156F6">
      <w:pPr>
        <w:spacing w:line="360" w:lineRule="auto"/>
        <w:jc w:val="both"/>
        <w:rPr>
          <w:sz w:val="24"/>
          <w:szCs w:val="24"/>
          <w:lang w:val="en-US"/>
        </w:rPr>
      </w:pPr>
      <w:r w:rsidRPr="003560AF">
        <w:rPr>
          <w:sz w:val="24"/>
          <w:szCs w:val="24"/>
          <w:lang w:val="en-US"/>
        </w:rPr>
        <w:t xml:space="preserve">In this work we applied optical pump THz probe spectroscopy to study the nature of photoconductivity in solution processed </w:t>
      </w:r>
      <w:proofErr w:type="gramStart"/>
      <w:r w:rsidRPr="003560AF">
        <w:rPr>
          <w:sz w:val="24"/>
          <w:szCs w:val="24"/>
          <w:lang w:val="en-US"/>
        </w:rPr>
        <w:t>MAPbI</w:t>
      </w:r>
      <w:r w:rsidRPr="003560AF">
        <w:rPr>
          <w:sz w:val="24"/>
          <w:szCs w:val="24"/>
          <w:vertAlign w:val="subscript"/>
          <w:lang w:val="en-US"/>
        </w:rPr>
        <w:t>3</w:t>
      </w:r>
      <w:r w:rsidRPr="003560AF">
        <w:rPr>
          <w:sz w:val="24"/>
          <w:szCs w:val="24"/>
          <w:lang w:val="en-US"/>
        </w:rPr>
        <w:t>(</w:t>
      </w:r>
      <w:proofErr w:type="gramEnd"/>
      <w:r w:rsidRPr="003560AF">
        <w:rPr>
          <w:sz w:val="24"/>
          <w:szCs w:val="24"/>
          <w:lang w:val="en-US"/>
        </w:rPr>
        <w:t xml:space="preserve">Cl) perovskite films. The virtually </w:t>
      </w:r>
      <w:proofErr w:type="spellStart"/>
      <w:r w:rsidRPr="003560AF">
        <w:rPr>
          <w:sz w:val="24"/>
          <w:szCs w:val="24"/>
          <w:lang w:val="en-US"/>
        </w:rPr>
        <w:t>dispersionless</w:t>
      </w:r>
      <w:proofErr w:type="spellEnd"/>
      <w:r w:rsidRPr="003560AF">
        <w:rPr>
          <w:sz w:val="24"/>
          <w:szCs w:val="24"/>
          <w:lang w:val="en-US"/>
        </w:rPr>
        <w:t xml:space="preserve"> real-valued broadband THz conductivity and the absence of a negative imaginary part for the conductivity at room temperature indicate that photo-generated free carriers do not experience localization or preferential backscattering at grain boundaries in our samples; a </w:t>
      </w:r>
      <w:proofErr w:type="spellStart"/>
      <w:r w:rsidRPr="003560AF">
        <w:rPr>
          <w:sz w:val="24"/>
          <w:szCs w:val="24"/>
          <w:lang w:val="en-US"/>
        </w:rPr>
        <w:t>Drude</w:t>
      </w:r>
      <w:proofErr w:type="spellEnd"/>
      <w:r w:rsidRPr="003560AF">
        <w:rPr>
          <w:sz w:val="24"/>
          <w:szCs w:val="24"/>
          <w:lang w:val="en-US"/>
        </w:rPr>
        <w:t xml:space="preserve"> response describes the data well. Finally, and arguably most importantly, we determined the nature of electron momentum scattering in methylammonium lead iodide perovskites (displaying room temperature </w:t>
      </w:r>
      <w:proofErr w:type="spellStart"/>
      <w:r w:rsidRPr="003560AF">
        <w:rPr>
          <w:sz w:val="24"/>
          <w:szCs w:val="24"/>
          <w:lang w:val="en-US"/>
        </w:rPr>
        <w:t>mobilities</w:t>
      </w:r>
      <w:proofErr w:type="spellEnd"/>
      <w:r w:rsidRPr="003560AF">
        <w:rPr>
          <w:sz w:val="24"/>
          <w:szCs w:val="24"/>
          <w:lang w:val="en-US"/>
        </w:rPr>
        <w:t xml:space="preserve"> of μ ~30 </w:t>
      </w:r>
      <w:r w:rsidR="00A13739" w:rsidRPr="003560AF">
        <w:rPr>
          <w:sz w:val="24"/>
          <w:szCs w:val="24"/>
          <w:lang w:val="en-US"/>
        </w:rPr>
        <w:t>cm</w:t>
      </w:r>
      <w:r w:rsidR="00A13739" w:rsidRPr="003560AF">
        <w:rPr>
          <w:sz w:val="24"/>
          <w:szCs w:val="24"/>
          <w:vertAlign w:val="superscript"/>
          <w:lang w:val="en-US"/>
        </w:rPr>
        <w:t>2</w:t>
      </w:r>
      <w:r w:rsidR="00A13739" w:rsidRPr="003560AF">
        <w:rPr>
          <w:sz w:val="24"/>
          <w:szCs w:val="24"/>
          <w:lang w:val="en-US"/>
        </w:rPr>
        <w:t xml:space="preserve"> V</w:t>
      </w:r>
      <w:r w:rsidR="00A13739" w:rsidRPr="003560AF">
        <w:rPr>
          <w:sz w:val="24"/>
          <w:szCs w:val="24"/>
          <w:vertAlign w:val="superscript"/>
          <w:lang w:val="en-US"/>
        </w:rPr>
        <w:t>-1</w:t>
      </w:r>
      <w:r w:rsidR="00A13739" w:rsidRPr="003560AF">
        <w:rPr>
          <w:sz w:val="24"/>
          <w:szCs w:val="24"/>
          <w:lang w:val="en-US"/>
        </w:rPr>
        <w:t xml:space="preserve"> s</w:t>
      </w:r>
      <w:r w:rsidR="00A13739" w:rsidRPr="003560AF">
        <w:rPr>
          <w:sz w:val="24"/>
          <w:szCs w:val="24"/>
          <w:vertAlign w:val="superscript"/>
          <w:lang w:val="en-US"/>
        </w:rPr>
        <w:t>-1</w:t>
      </w:r>
      <w:r w:rsidRPr="003560AF">
        <w:rPr>
          <w:sz w:val="24"/>
          <w:szCs w:val="24"/>
          <w:lang w:val="en-US"/>
        </w:rPr>
        <w:t>): we find that the momentum scattering time versus temperature for the tetragonal phase follows a T</w:t>
      </w:r>
      <w:r w:rsidRPr="003560AF">
        <w:rPr>
          <w:sz w:val="24"/>
          <w:szCs w:val="24"/>
          <w:vertAlign w:val="superscript"/>
          <w:lang w:val="en-US"/>
        </w:rPr>
        <w:t>-3/2</w:t>
      </w:r>
      <w:r w:rsidRPr="003560AF">
        <w:rPr>
          <w:sz w:val="24"/>
          <w:szCs w:val="24"/>
          <w:lang w:val="en-US"/>
        </w:rPr>
        <w:t xml:space="preserve"> dependence, indicating that acoustic phonon (deformation potential) scattering represent the upper limit mechanism impeding larger </w:t>
      </w:r>
      <w:proofErr w:type="spellStart"/>
      <w:r w:rsidRPr="003560AF">
        <w:rPr>
          <w:sz w:val="24"/>
          <w:szCs w:val="24"/>
          <w:lang w:val="en-US"/>
        </w:rPr>
        <w:t>mobilities</w:t>
      </w:r>
      <w:proofErr w:type="spellEnd"/>
      <w:r w:rsidRPr="003560AF">
        <w:rPr>
          <w:sz w:val="24"/>
          <w:szCs w:val="24"/>
          <w:lang w:val="en-US"/>
        </w:rPr>
        <w:t xml:space="preserve"> in these technologically relevant materials.</w:t>
      </w:r>
    </w:p>
    <w:p w14:paraId="64251668" w14:textId="3D0F00F8" w:rsidR="00AE48BA" w:rsidRPr="003560AF" w:rsidRDefault="00AE48BA" w:rsidP="00B156F6">
      <w:pPr>
        <w:spacing w:line="360" w:lineRule="auto"/>
        <w:jc w:val="both"/>
        <w:rPr>
          <w:sz w:val="24"/>
          <w:szCs w:val="24"/>
          <w:lang w:val="en-US"/>
        </w:rPr>
      </w:pPr>
    </w:p>
    <w:p w14:paraId="03A4EFA2" w14:textId="21D9575D" w:rsidR="00743044" w:rsidRPr="003560AF" w:rsidRDefault="006A75DC" w:rsidP="00B156F6">
      <w:pPr>
        <w:pStyle w:val="Heading2"/>
        <w:spacing w:line="360" w:lineRule="auto"/>
        <w:rPr>
          <w:lang w:val="en-US"/>
        </w:rPr>
      </w:pPr>
      <w:bookmarkStart w:id="43" w:name="_Toc477804036"/>
      <w:r w:rsidRPr="003560AF">
        <w:rPr>
          <w:lang w:val="en-US"/>
        </w:rPr>
        <w:t>3</w:t>
      </w:r>
      <w:r w:rsidR="00743044" w:rsidRPr="003560AF">
        <w:rPr>
          <w:lang w:val="en-US"/>
        </w:rPr>
        <w:t>.5 Appendix</w:t>
      </w:r>
      <w:bookmarkEnd w:id="43"/>
    </w:p>
    <w:p w14:paraId="605797D6" w14:textId="5DAA95E9" w:rsidR="00F467A8" w:rsidRPr="003560AF" w:rsidRDefault="006A75DC" w:rsidP="00B156F6">
      <w:pPr>
        <w:pStyle w:val="Heading3"/>
        <w:spacing w:line="360" w:lineRule="auto"/>
        <w:rPr>
          <w:lang w:val="en-US"/>
        </w:rPr>
      </w:pPr>
      <w:bookmarkStart w:id="44" w:name="_Toc477804037"/>
      <w:r w:rsidRPr="003560AF">
        <w:rPr>
          <w:lang w:val="en-US"/>
        </w:rPr>
        <w:t>3</w:t>
      </w:r>
      <w:r w:rsidR="00F467A8" w:rsidRPr="003560AF">
        <w:rPr>
          <w:lang w:val="en-US"/>
        </w:rPr>
        <w:t>.5.1 Sample Characterization</w:t>
      </w:r>
      <w:bookmarkEnd w:id="44"/>
    </w:p>
    <w:p w14:paraId="07DEF648" w14:textId="0989D969" w:rsidR="00AE48BA" w:rsidRPr="003560AF" w:rsidRDefault="00AE48BA" w:rsidP="00B156F6">
      <w:pPr>
        <w:spacing w:line="360" w:lineRule="auto"/>
        <w:jc w:val="both"/>
        <w:rPr>
          <w:sz w:val="24"/>
          <w:szCs w:val="24"/>
          <w:lang w:val="en-US"/>
        </w:rPr>
      </w:pPr>
      <w:r w:rsidRPr="003560AF">
        <w:rPr>
          <w:sz w:val="24"/>
          <w:szCs w:val="24"/>
          <w:lang w:val="en-US"/>
        </w:rPr>
        <w:t xml:space="preserve">Structural analysis of </w:t>
      </w:r>
      <w:proofErr w:type="gramStart"/>
      <w:r w:rsidRPr="003560AF">
        <w:rPr>
          <w:sz w:val="24"/>
          <w:szCs w:val="24"/>
          <w:lang w:val="en-US"/>
        </w:rPr>
        <w:t>MAPbI</w:t>
      </w:r>
      <w:r w:rsidRPr="003560AF">
        <w:rPr>
          <w:sz w:val="24"/>
          <w:szCs w:val="24"/>
          <w:vertAlign w:val="subscript"/>
          <w:lang w:val="en-US"/>
        </w:rPr>
        <w:t>3</w:t>
      </w:r>
      <w:r w:rsidRPr="003560AF">
        <w:rPr>
          <w:sz w:val="24"/>
          <w:szCs w:val="24"/>
          <w:lang w:val="en-US"/>
        </w:rPr>
        <w:t>(</w:t>
      </w:r>
      <w:proofErr w:type="gramEnd"/>
      <w:r w:rsidRPr="003560AF">
        <w:rPr>
          <w:sz w:val="24"/>
          <w:szCs w:val="24"/>
          <w:lang w:val="en-US"/>
        </w:rPr>
        <w:t xml:space="preserve">Cl) deposited on a glass substrate was conducted by X-ray diffraction (XRD, Bruker D8 Advance 2 / </w:t>
      </w:r>
      <w:proofErr w:type="spellStart"/>
      <w:r w:rsidRPr="003560AF">
        <w:rPr>
          <w:sz w:val="24"/>
          <w:szCs w:val="24"/>
          <w:lang w:val="en-US"/>
        </w:rPr>
        <w:t>θθ</w:t>
      </w:r>
      <w:proofErr w:type="spellEnd"/>
      <w:r w:rsidRPr="003560AF" w:rsidDel="00F40464">
        <w:rPr>
          <w:sz w:val="24"/>
          <w:szCs w:val="24"/>
          <w:lang w:val="en-US"/>
        </w:rPr>
        <w:t xml:space="preserve"> </w:t>
      </w:r>
      <w:r w:rsidRPr="003560AF">
        <w:rPr>
          <w:sz w:val="24"/>
          <w:szCs w:val="24"/>
          <w:lang w:val="en-US"/>
        </w:rPr>
        <w:t>-Diffractometer). The absorption spectra of the films were measured using a UV-Vis spectrometer (Perkin Elmer Lambda 900). Temperature dependent fluorescence spectra were measured by a J&amp;M TIDAS II Fluorescence spectrometer combined with a liquid nitrogen cooled cryostat enabling cooling down to 77 K under &lt;1.4x10</w:t>
      </w:r>
      <w:r w:rsidRPr="003560AF">
        <w:rPr>
          <w:sz w:val="24"/>
          <w:szCs w:val="24"/>
          <w:vertAlign w:val="superscript"/>
          <w:lang w:val="en-US"/>
        </w:rPr>
        <w:t>-4</w:t>
      </w:r>
      <w:r w:rsidRPr="003560AF">
        <w:rPr>
          <w:sz w:val="24"/>
          <w:szCs w:val="24"/>
          <w:lang w:val="en-US"/>
        </w:rPr>
        <w:t xml:space="preserve"> mbar </w:t>
      </w:r>
      <w:proofErr w:type="spellStart"/>
      <w:r w:rsidRPr="003560AF">
        <w:rPr>
          <w:sz w:val="24"/>
          <w:szCs w:val="24"/>
          <w:lang w:val="en-US"/>
        </w:rPr>
        <w:t>mbar</w:t>
      </w:r>
      <w:proofErr w:type="spellEnd"/>
      <w:r w:rsidRPr="003560AF">
        <w:rPr>
          <w:sz w:val="24"/>
          <w:szCs w:val="24"/>
          <w:lang w:val="en-US"/>
        </w:rPr>
        <w:t xml:space="preserve"> vacuum conditions. The thickness of the films were measured by </w:t>
      </w:r>
      <w:r w:rsidRPr="003560AF">
        <w:rPr>
          <w:sz w:val="24"/>
          <w:szCs w:val="24"/>
          <w:lang w:val="en-US"/>
        </w:rPr>
        <w:lastRenderedPageBreak/>
        <w:t xml:space="preserve">a </w:t>
      </w:r>
      <w:proofErr w:type="spellStart"/>
      <w:r w:rsidRPr="003560AF">
        <w:rPr>
          <w:sz w:val="24"/>
          <w:szCs w:val="24"/>
          <w:lang w:val="en-US"/>
        </w:rPr>
        <w:t>Tencor</w:t>
      </w:r>
      <w:proofErr w:type="spellEnd"/>
      <w:r w:rsidRPr="003560AF">
        <w:rPr>
          <w:sz w:val="24"/>
          <w:szCs w:val="24"/>
          <w:lang w:val="en-US"/>
        </w:rPr>
        <w:t xml:space="preserve"> P-10 Step Profiler using 3500 </w:t>
      </w:r>
      <w:proofErr w:type="spellStart"/>
      <w:r w:rsidRPr="003560AF">
        <w:rPr>
          <w:sz w:val="24"/>
          <w:szCs w:val="24"/>
          <w:lang w:val="en-US"/>
        </w:rPr>
        <w:t>μm</w:t>
      </w:r>
      <w:proofErr w:type="spellEnd"/>
      <w:r w:rsidRPr="003560AF">
        <w:rPr>
          <w:sz w:val="24"/>
          <w:szCs w:val="24"/>
          <w:lang w:val="en-US"/>
        </w:rPr>
        <w:t xml:space="preserve"> scan length and 20 </w:t>
      </w:r>
      <w:proofErr w:type="spellStart"/>
      <w:r w:rsidRPr="003560AF">
        <w:rPr>
          <w:sz w:val="24"/>
          <w:szCs w:val="24"/>
          <w:lang w:val="en-US"/>
        </w:rPr>
        <w:t>μm</w:t>
      </w:r>
      <w:proofErr w:type="spellEnd"/>
      <w:r w:rsidRPr="003560AF">
        <w:rPr>
          <w:sz w:val="24"/>
          <w:szCs w:val="24"/>
          <w:lang w:val="en-US"/>
        </w:rPr>
        <w:t xml:space="preserve"> s</w:t>
      </w:r>
      <w:r w:rsidRPr="003560AF">
        <w:rPr>
          <w:sz w:val="24"/>
          <w:szCs w:val="24"/>
          <w:vertAlign w:val="superscript"/>
          <w:lang w:val="en-US"/>
        </w:rPr>
        <w:t>-1</w:t>
      </w:r>
      <w:r w:rsidRPr="003560AF">
        <w:rPr>
          <w:sz w:val="24"/>
          <w:szCs w:val="24"/>
          <w:lang w:val="en-US"/>
        </w:rPr>
        <w:t xml:space="preserve"> scan speed. The deposited films had an average thickness of 300 nm (</w:t>
      </w:r>
      <w:proofErr w:type="spellStart"/>
      <w:r w:rsidRPr="003560AF">
        <w:rPr>
          <w:sz w:val="24"/>
          <w:szCs w:val="24"/>
          <w:lang w:val="en-US"/>
        </w:rPr>
        <w:t>rms</w:t>
      </w:r>
      <w:proofErr w:type="spellEnd"/>
      <w:r w:rsidRPr="003560AF">
        <w:rPr>
          <w:sz w:val="24"/>
          <w:szCs w:val="24"/>
          <w:lang w:val="en-US"/>
        </w:rPr>
        <w:t xml:space="preserve"> roughness of 75 nm). Room temperature absorption and luminescence measurements reveal a band gap onset at ~775 nm (1.6 eV). For energies exceeding the band gap, the optical absorption increases smoothly towards the UV, peaking at ~480 nm (see </w:t>
      </w:r>
      <w:r w:rsidR="00E8119B" w:rsidRPr="003560AF">
        <w:rPr>
          <w:sz w:val="24"/>
          <w:szCs w:val="24"/>
          <w:lang w:val="en-US"/>
        </w:rPr>
        <w:t xml:space="preserve">Appendix, </w:t>
      </w:r>
      <w:r w:rsidRPr="003560AF">
        <w:rPr>
          <w:sz w:val="24"/>
          <w:szCs w:val="24"/>
          <w:lang w:val="en-US"/>
        </w:rPr>
        <w:t xml:space="preserve">Figure </w:t>
      </w:r>
      <w:r w:rsidR="009E3E88" w:rsidRPr="003560AF">
        <w:rPr>
          <w:sz w:val="24"/>
          <w:szCs w:val="24"/>
          <w:lang w:val="en-US"/>
        </w:rPr>
        <w:t>3</w:t>
      </w:r>
      <w:r w:rsidR="00E8119B" w:rsidRPr="003560AF">
        <w:rPr>
          <w:sz w:val="24"/>
          <w:szCs w:val="24"/>
          <w:lang w:val="en-US"/>
        </w:rPr>
        <w:t>.18</w:t>
      </w:r>
      <w:r w:rsidRPr="003560AF">
        <w:rPr>
          <w:sz w:val="24"/>
          <w:szCs w:val="24"/>
          <w:lang w:val="en-US"/>
        </w:rPr>
        <w:t xml:space="preserve">). X-ray diffraction (XRD) (See </w:t>
      </w:r>
      <w:r w:rsidR="00E8119B" w:rsidRPr="003560AF">
        <w:rPr>
          <w:sz w:val="24"/>
          <w:szCs w:val="24"/>
          <w:lang w:val="en-US"/>
        </w:rPr>
        <w:t xml:space="preserve">Appendix, </w:t>
      </w:r>
      <w:r w:rsidRPr="003560AF">
        <w:rPr>
          <w:sz w:val="24"/>
          <w:szCs w:val="24"/>
          <w:lang w:val="en-US"/>
        </w:rPr>
        <w:t xml:space="preserve">Figure </w:t>
      </w:r>
      <w:r w:rsidR="009E3E88" w:rsidRPr="003560AF">
        <w:rPr>
          <w:sz w:val="24"/>
          <w:szCs w:val="24"/>
          <w:lang w:val="en-US"/>
        </w:rPr>
        <w:t>3</w:t>
      </w:r>
      <w:r w:rsidR="00E8119B" w:rsidRPr="003560AF">
        <w:rPr>
          <w:sz w:val="24"/>
          <w:szCs w:val="24"/>
          <w:lang w:val="en-US"/>
        </w:rPr>
        <w:t>.19</w:t>
      </w:r>
      <w:r w:rsidRPr="003560AF">
        <w:rPr>
          <w:sz w:val="24"/>
          <w:szCs w:val="24"/>
          <w:lang w:val="en-US"/>
        </w:rPr>
        <w:t>) revealed (110), (220) and (330) peaks, characteristic for the pristine perovskite tetragonal crystal structure at room temperature.</w:t>
      </w:r>
      <w:r w:rsidR="00A13739" w:rsidRPr="003560AF">
        <w:rPr>
          <w:sz w:val="24"/>
          <w:szCs w:val="24"/>
          <w:lang w:val="en-US"/>
        </w:rPr>
        <w:fldChar w:fldCharType="begin" w:fldLock="1"/>
      </w:r>
      <w:r w:rsidR="001D542E">
        <w:rPr>
          <w:sz w:val="24"/>
          <w:szCs w:val="24"/>
          <w:lang w:val="en-US"/>
        </w:rPr>
        <w:instrText>ADDIN CSL_CITATION { "citationItems" : [ { "id" : "ITEM-1", "itemData" : { "DOI" : "10.1039/c3ta10518k", "ISSN" : "2050-7488", "author" : [ { "dropping-particle" : "", "family" : "Baikie", "given" : "Tom", "non-dropping-particle" : "", "parse-names" : false, "suffix" : "" }, { "dropping-particle" : "", "family" : "Fang", "given" : "Yanan", "non-dropping-particle" : "", "parse-names" : false, "suffix" : "" }, { "dropping-particle" : "", "family" : "Kadro", "given" : "Jeannette M.", "non-dropping-particle" : "", "parse-names" : false, "suffix" : "" }, { "dropping-particle" : "", "family" : "Schreyer", "given" : "Martin", "non-dropping-particle" : "", "parse-names" : false, "suffix" : "" }, { "dropping-particle" : "", "family" : "Wei", "given" : "Fengxia", "non-dropping-particle" : "", "parse-names" : false, "suffix" : "" }, { "dropping-particle" : "", "family" : "Mhaisalkar", "given" : "Subodh G.", "non-dropping-particle" : "", "parse-names" : false, "suffix" : "" }, { "dropping-particle" : "", "family" : "Graetzel", "given" : "Michael", "non-dropping-particle" : "", "parse-names" : false, "suffix" : "" }, { "dropping-particle" : "", "family" : "White", "given" : "Tim J.", "non-dropping-particle" : "", "parse-names" : false, "suffix" : "" } ], "container-title" : "J. Mater. Chem. A", "id" : "ITEM-1", "issue" : "18", "issued" : { "date-parts" : [ [ "2013" ] ] }, "page" : "5628-5641", "title" : "Synthesis and crystal chemistry of the hybrid perovskite (CH3NH3)PbI3 for solid-state sensitised solar cell applications", "type" : "article-journal", "volume" : "1" }, "uris" : [ "http://www.mendeley.com/documents/?uuid=ff831f23-c635-42ec-9dc4-8f4d9d121662" ] }, { "id" : "ITEM-2", "itemData" : { "DOI" : "10.1063/1.453467", "ISSN" : "00219606", "author" : [ { "dropping-particle" : "", "family" : "Poglitsch", "given" : "A.", "non-dropping-particle" : "", "parse-names" : false, "suffix" : "" }, { "dropping-particle" : "", "family" : "Weber", "given" : "D.", "non-dropping-particle" : "", "parse-names" : false, "suffix" : "" } ], "container-title" : "J. Chem. Phys.", "id" : "ITEM-2", "issue" : "11", "issued" : { "date-parts" : [ [ "1987" ] ] }, "page" : "6373-6378", "title" : "Dynamic disorder in methylammoniumtrihalogenoplumbates (II) observed by millimeter-wave spectroscopy", "type" : "article-journal", "volume" : "87" }, "uris" : [ "http://www.mendeley.com/documents/?uuid=d11afcb9-a8a7-4412-bc3a-7c5b6318fb8c" ] } ], "mendeley" : { "formattedCitation" : "&lt;sup&gt;96,97&lt;/sup&gt;", "plainTextFormattedCitation" : "96,97", "previouslyFormattedCitation" : "&lt;sup&gt;96,97&lt;/sup&gt;" }, "properties" : { "noteIndex" : 0 }, "schema" : "https://github.com/citation-style-language/schema/raw/master/csl-citation.json" }</w:instrText>
      </w:r>
      <w:r w:rsidR="00A13739" w:rsidRPr="003560AF">
        <w:rPr>
          <w:sz w:val="24"/>
          <w:szCs w:val="24"/>
          <w:lang w:val="en-US"/>
        </w:rPr>
        <w:fldChar w:fldCharType="separate"/>
      </w:r>
      <w:r w:rsidR="001D542E" w:rsidRPr="001D542E">
        <w:rPr>
          <w:noProof/>
          <w:sz w:val="24"/>
          <w:szCs w:val="24"/>
          <w:vertAlign w:val="superscript"/>
          <w:lang w:val="en-US"/>
        </w:rPr>
        <w:t>96,97</w:t>
      </w:r>
      <w:r w:rsidR="00A13739" w:rsidRPr="003560AF">
        <w:rPr>
          <w:sz w:val="24"/>
          <w:szCs w:val="24"/>
          <w:lang w:val="en-US"/>
        </w:rPr>
        <w:fldChar w:fldCharType="end"/>
      </w:r>
      <w:r w:rsidRPr="003560AF">
        <w:rPr>
          <w:sz w:val="24"/>
          <w:szCs w:val="24"/>
          <w:lang w:val="en-US"/>
        </w:rPr>
        <w:t xml:space="preserve"> </w:t>
      </w:r>
      <w:proofErr w:type="gramStart"/>
      <w:r w:rsidRPr="003560AF">
        <w:rPr>
          <w:sz w:val="24"/>
          <w:szCs w:val="24"/>
          <w:lang w:val="en-US"/>
        </w:rPr>
        <w:t>Finally</w:t>
      </w:r>
      <w:proofErr w:type="gramEnd"/>
      <w:r w:rsidRPr="003560AF">
        <w:rPr>
          <w:sz w:val="24"/>
          <w:szCs w:val="24"/>
          <w:lang w:val="en-US"/>
        </w:rPr>
        <w:t>, scanning electron microscopy (SEM) revealed micron-sized crystalline domains in various substrates (</w:t>
      </w:r>
      <w:r w:rsidR="00E8119B" w:rsidRPr="003560AF">
        <w:rPr>
          <w:sz w:val="24"/>
          <w:szCs w:val="24"/>
          <w:lang w:val="en-US"/>
        </w:rPr>
        <w:t xml:space="preserve">see Appendix, </w:t>
      </w:r>
      <w:r w:rsidRPr="003560AF">
        <w:rPr>
          <w:sz w:val="24"/>
          <w:szCs w:val="24"/>
          <w:lang w:val="en-US"/>
        </w:rPr>
        <w:t xml:space="preserve">Figure </w:t>
      </w:r>
      <w:r w:rsidR="009E3E88" w:rsidRPr="003560AF">
        <w:rPr>
          <w:sz w:val="24"/>
          <w:szCs w:val="24"/>
          <w:lang w:val="en-US"/>
        </w:rPr>
        <w:t>3</w:t>
      </w:r>
      <w:r w:rsidR="00E8119B" w:rsidRPr="003560AF">
        <w:rPr>
          <w:sz w:val="24"/>
          <w:szCs w:val="24"/>
          <w:lang w:val="en-US"/>
        </w:rPr>
        <w:t>.10</w:t>
      </w:r>
      <w:r w:rsidRPr="003560AF">
        <w:rPr>
          <w:sz w:val="24"/>
          <w:szCs w:val="24"/>
          <w:lang w:val="en-US"/>
        </w:rPr>
        <w:t>).</w:t>
      </w:r>
    </w:p>
    <w:p w14:paraId="51E10230" w14:textId="3A8FA00E" w:rsidR="00A4689A" w:rsidRPr="003560AF" w:rsidRDefault="006A75DC" w:rsidP="00B156F6">
      <w:pPr>
        <w:pStyle w:val="Heading3"/>
        <w:spacing w:line="360" w:lineRule="auto"/>
        <w:rPr>
          <w:lang w:val="en-US"/>
        </w:rPr>
      </w:pPr>
      <w:bookmarkStart w:id="45" w:name="_Toc477804038"/>
      <w:r w:rsidRPr="003560AF">
        <w:rPr>
          <w:lang w:val="en-US"/>
        </w:rPr>
        <w:t>3</w:t>
      </w:r>
      <w:r w:rsidR="00B156F6" w:rsidRPr="003560AF">
        <w:rPr>
          <w:lang w:val="en-US"/>
        </w:rPr>
        <w:t>.5</w:t>
      </w:r>
      <w:r w:rsidR="00E3712C" w:rsidRPr="003560AF">
        <w:rPr>
          <w:lang w:val="en-US"/>
        </w:rPr>
        <w:t>.2</w:t>
      </w:r>
      <w:r w:rsidR="00A4689A" w:rsidRPr="003560AF">
        <w:rPr>
          <w:lang w:val="en-US"/>
        </w:rPr>
        <w:t xml:space="preserve"> Extracting Complex</w:t>
      </w:r>
      <w:r w:rsidR="00AE48BA" w:rsidRPr="003560AF">
        <w:rPr>
          <w:lang w:val="en-US"/>
        </w:rPr>
        <w:t xml:space="preserve"> Cond</w:t>
      </w:r>
      <w:r w:rsidR="00A4689A" w:rsidRPr="003560AF">
        <w:rPr>
          <w:lang w:val="en-US"/>
        </w:rPr>
        <w:t>uctivity from TRTS Measurements</w:t>
      </w:r>
      <w:bookmarkEnd w:id="45"/>
      <w:r w:rsidR="00A4689A" w:rsidRPr="003560AF">
        <w:rPr>
          <w:lang w:val="en-US"/>
        </w:rPr>
        <w:t xml:space="preserve"> </w:t>
      </w:r>
    </w:p>
    <w:p w14:paraId="47A88150" w14:textId="24F8B455" w:rsidR="004C1687" w:rsidRPr="003560AF" w:rsidRDefault="004C1687" w:rsidP="00B156F6">
      <w:pPr>
        <w:spacing w:line="360" w:lineRule="auto"/>
        <w:jc w:val="both"/>
        <w:rPr>
          <w:sz w:val="24"/>
          <w:szCs w:val="24"/>
          <w:lang w:val="en-US"/>
        </w:rPr>
      </w:pPr>
      <w:r w:rsidRPr="003560AF">
        <w:rPr>
          <w:sz w:val="24"/>
          <w:szCs w:val="24"/>
          <w:lang w:val="en-US"/>
        </w:rPr>
        <w:t xml:space="preserve">The details for extracting conductivity from TRTS measurements are explained in Chapter 2, Section </w:t>
      </w:r>
      <w:r w:rsidR="00C56F94" w:rsidRPr="003560AF">
        <w:rPr>
          <w:sz w:val="24"/>
          <w:szCs w:val="24"/>
          <w:lang w:val="en-US"/>
        </w:rPr>
        <w:t>2.1.2</w:t>
      </w:r>
      <w:r w:rsidRPr="003560AF">
        <w:rPr>
          <w:sz w:val="24"/>
          <w:szCs w:val="24"/>
          <w:lang w:val="en-US"/>
        </w:rPr>
        <w:t xml:space="preserve">. By using equation </w:t>
      </w:r>
      <w:r w:rsidR="00C56F94" w:rsidRPr="003560AF">
        <w:rPr>
          <w:sz w:val="24"/>
          <w:szCs w:val="24"/>
          <w:lang w:val="en-US"/>
        </w:rPr>
        <w:t>2.2</w:t>
      </w:r>
      <w:r w:rsidR="00E3712C" w:rsidRPr="003560AF">
        <w:rPr>
          <w:sz w:val="24"/>
          <w:szCs w:val="24"/>
          <w:lang w:val="en-US"/>
        </w:rPr>
        <w:t xml:space="preserve"> and the parameters</w:t>
      </w:r>
      <w:r w:rsidRPr="003560AF">
        <w:rPr>
          <w:sz w:val="24"/>
          <w:szCs w:val="24"/>
          <w:lang w:val="en-US"/>
        </w:rPr>
        <w:t>; d is the penetration depth of the 400 nm pump (</w:t>
      </w:r>
      <m:oMath>
        <m:r>
          <w:rPr>
            <w:rFonts w:ascii="Cambria Math" w:hAnsi="Cambria Math"/>
            <w:sz w:val="24"/>
            <w:szCs w:val="24"/>
            <w:lang w:val="en-US"/>
          </w:rPr>
          <m:t>d</m:t>
        </m:r>
        <m:r>
          <m:rPr>
            <m:sty m:val="p"/>
          </m:rPr>
          <w:rPr>
            <w:rFonts w:ascii="Cambria Math" w:hAnsi="Cambria Math"/>
            <w:sz w:val="24"/>
            <w:szCs w:val="24"/>
            <w:lang w:val="en-US"/>
          </w:rPr>
          <m:t xml:space="preserve">~90 </m:t>
        </m:r>
      </m:oMath>
      <w:r w:rsidRPr="003560AF">
        <w:rPr>
          <w:sz w:val="24"/>
          <w:szCs w:val="24"/>
          <w:lang w:val="en-US"/>
        </w:rPr>
        <w:t>nm)</w:t>
      </w:r>
      <w:r w:rsidR="00E3712C" w:rsidRPr="003560AF">
        <w:rPr>
          <w:sz w:val="24"/>
          <w:szCs w:val="24"/>
          <w:lang w:val="en-US"/>
        </w:rPr>
        <w:t xml:space="preserve"> represented as L in equation</w:t>
      </w:r>
      <w:r w:rsidR="00C56F94" w:rsidRPr="003560AF">
        <w:rPr>
          <w:sz w:val="24"/>
          <w:szCs w:val="24"/>
          <w:lang w:val="en-US"/>
        </w:rPr>
        <w:t xml:space="preserve"> 2.2</w:t>
      </w:r>
      <w:r w:rsidR="00E3712C" w:rsidRPr="003560AF">
        <w:rPr>
          <w:sz w:val="24"/>
          <w:szCs w:val="24"/>
          <w:lang w:val="en-US"/>
        </w:rPr>
        <w:t xml:space="preserve">. </w:t>
      </w:r>
      <w:r w:rsidRPr="003560AF">
        <w:rPr>
          <w:sz w:val="24"/>
          <w:szCs w:val="24"/>
          <w:lang w:val="en-US"/>
        </w:rPr>
        <w:t>and n is the refractive index of the unexcited substrate (</w:t>
      </w:r>
      <m:oMath>
        <m:sSub>
          <m:sSubPr>
            <m:ctrlPr>
              <w:rPr>
                <w:rFonts w:ascii="Cambria Math" w:hAnsi="Cambria Math"/>
                <w:sz w:val="24"/>
                <w:szCs w:val="24"/>
                <w:lang w:val="en-US"/>
              </w:rPr>
            </m:ctrlPr>
          </m:sSubPr>
          <m:e>
            <m:r>
              <w:rPr>
                <w:rFonts w:ascii="Cambria Math" w:hAnsi="Cambria Math"/>
                <w:sz w:val="24"/>
                <w:szCs w:val="24"/>
                <w:lang w:val="en-US"/>
              </w:rPr>
              <m:t>n</m:t>
            </m:r>
          </m:e>
          <m:sub>
            <m:r>
              <w:rPr>
                <w:rFonts w:ascii="Cambria Math" w:hAnsi="Cambria Math"/>
                <w:sz w:val="24"/>
                <w:szCs w:val="24"/>
                <w:lang w:val="en-US"/>
              </w:rPr>
              <m:t>fs</m:t>
            </m:r>
          </m:sub>
        </m:sSub>
        <m:r>
          <m:rPr>
            <m:sty m:val="p"/>
          </m:rPr>
          <w:rPr>
            <w:rFonts w:ascii="Cambria Math" w:hAnsi="Cambria Math"/>
            <w:sz w:val="24"/>
            <w:szCs w:val="24"/>
            <w:lang w:val="en-US"/>
          </w:rPr>
          <m:t>=1.95</m:t>
        </m:r>
      </m:oMath>
      <w:r w:rsidRPr="003560AF">
        <w:rPr>
          <w:sz w:val="24"/>
          <w:szCs w:val="24"/>
          <w:lang w:val="en-US"/>
        </w:rPr>
        <w:t xml:space="preserve"> in the case of fused silica and </w:t>
      </w:r>
      <m:oMath>
        <m:sSub>
          <m:sSubPr>
            <m:ctrlPr>
              <w:rPr>
                <w:rFonts w:ascii="Cambria Math" w:hAnsi="Cambria Math"/>
                <w:sz w:val="24"/>
                <w:szCs w:val="24"/>
                <w:lang w:val="en-US"/>
              </w:rPr>
            </m:ctrlPr>
          </m:sSubPr>
          <m:e>
            <m:r>
              <w:rPr>
                <w:rFonts w:ascii="Cambria Math" w:hAnsi="Cambria Math"/>
                <w:sz w:val="24"/>
                <w:szCs w:val="24"/>
                <w:lang w:val="en-US"/>
              </w:rPr>
              <m:t>n</m:t>
            </m:r>
          </m:e>
          <m:sub>
            <m:r>
              <w:rPr>
                <w:rFonts w:ascii="Cambria Math" w:hAnsi="Cambria Math"/>
                <w:sz w:val="24"/>
                <w:szCs w:val="24"/>
                <w:lang w:val="en-US"/>
              </w:rPr>
              <m:t>Si</m:t>
            </m:r>
          </m:sub>
        </m:sSub>
        <m:r>
          <m:rPr>
            <m:sty m:val="p"/>
          </m:rPr>
          <w:rPr>
            <w:rFonts w:ascii="Cambria Math" w:hAnsi="Cambria Math"/>
            <w:sz w:val="24"/>
            <w:szCs w:val="24"/>
            <w:lang w:val="en-US"/>
          </w:rPr>
          <m:t>=3.42</m:t>
        </m:r>
      </m:oMath>
      <w:r w:rsidRPr="003560AF">
        <w:rPr>
          <w:sz w:val="24"/>
          <w:szCs w:val="24"/>
          <w:lang w:val="en-US"/>
        </w:rPr>
        <w:t xml:space="preserve"> in the case of silicon)</w:t>
      </w:r>
      <w:r w:rsidR="00E3712C" w:rsidRPr="003560AF">
        <w:rPr>
          <w:sz w:val="24"/>
          <w:szCs w:val="24"/>
          <w:lang w:val="en-US"/>
        </w:rPr>
        <w:t>, we obtain complex conductivity in MAPbI</w:t>
      </w:r>
      <w:r w:rsidR="00E3712C" w:rsidRPr="003560AF">
        <w:rPr>
          <w:sz w:val="24"/>
          <w:szCs w:val="24"/>
          <w:vertAlign w:val="subscript"/>
          <w:lang w:val="en-US"/>
        </w:rPr>
        <w:t>3</w:t>
      </w:r>
      <w:r w:rsidR="00E3712C" w:rsidRPr="003560AF">
        <w:rPr>
          <w:sz w:val="24"/>
          <w:szCs w:val="24"/>
          <w:lang w:val="en-US"/>
        </w:rPr>
        <w:t>(Cl) films.</w:t>
      </w:r>
      <w:r w:rsidRPr="003560AF">
        <w:rPr>
          <w:sz w:val="24"/>
          <w:szCs w:val="24"/>
          <w:lang w:val="en-US"/>
        </w:rPr>
        <w:fldChar w:fldCharType="begin" w:fldLock="1"/>
      </w:r>
      <w:r w:rsidR="007B70A2">
        <w:rPr>
          <w:sz w:val="24"/>
          <w:szCs w:val="24"/>
          <w:lang w:val="en-US"/>
        </w:rPr>
        <w:instrText>ADDIN CSL_CITATION { "citationItems" : [ { "id" : "ITEM-1", "itemData" : { "DOI" : "10.1364/JOSAB.7.002006", "ISBN" : "0740-3224", "ISSN" : "0740-3224", "abstract" : "Using the method of time-domain spectroscopy, we measure the far-infrared absorption and dispersion from 0.2 to 2 THz of the crystalline dielectrics sapphire and quartz, fused silica, and the semiconductors silicon, gallium arsenide, and germanium. For sapphire and quartz, the measured absorptions are consistent with the earlier work below 0.5 THz. Above 1 THz we measure significantly more absorption for sapphire, while for quartz our values are in reasonable agreement with those of the previous work. Our results on high-purity fused silica are consistent with those on the most transparent fused silica measured to date. For the semiconductors, we show that many of the previous measurements on silicon were dominated by the effects of carriers due to impurities. For high-resistivity, 10-k\u03a9 cm silicon, we measure a remarkable transparency together with an exceptionally nondispersive index of refraction. For GaAs our measurements extend the precision of the previous work, and we resolve two weak absorption features at 0.4 and 0.7 THz. Our measurements on germanium demonstrate the dominant role of intrinsic carriers; the measured absorption and dispersion are well fitted by the simple Drude theory.", "author" : [ { "dropping-particle" : "", "family" : "Grischkowsky", "given" : "D.", "non-dropping-particle" : "", "parse-names" : false, "suffix" : "" }, { "dropping-particle" : "", "family" : "Keiding", "given" : "S\u00f8ren", "non-dropping-particle" : "", "parse-names" : false, "suffix" : "" }, { "dropping-particle" : "Van", "family" : "Exter", "given" : "Martin", "non-dropping-particle" : "", "parse-names" : false, "suffix" : "" }, { "dropping-particle" : "", "family" : "Fattinger", "given" : "Ch.", "non-dropping-particle" : "", "parse-names" : false, "suffix" : "" } ], "container-title" : "J. Opt. Soc. Am. B", "id" : "ITEM-1", "issued" : { "date-parts" : [ [ "1990" ] ] }, "page" : "2006-2015", "title" : "Far-infrared time-domain spectroscopy with terahertz beams of dielectrics and semiconductors", "type" : "article-journal", "volume" : "7" }, "uris" : [ "http://www.mendeley.com/documents/?uuid=d76c3b95-950b-45b2-ba2d-e75856f4898f" ] } ], "mendeley" : { "formattedCitation" : "&lt;sup&gt;120&lt;/sup&gt;", "plainTextFormattedCitation" : "120", "previouslyFormattedCitation" : "&lt;sup&gt;120&lt;/sup&gt;"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120</w:t>
      </w:r>
      <w:r w:rsidRPr="003560AF">
        <w:rPr>
          <w:sz w:val="24"/>
          <w:szCs w:val="24"/>
          <w:lang w:val="en-US"/>
        </w:rPr>
        <w:fldChar w:fldCharType="end"/>
      </w:r>
      <w:r w:rsidR="00E3712C" w:rsidRPr="003560AF">
        <w:rPr>
          <w:sz w:val="24"/>
          <w:szCs w:val="24"/>
          <w:lang w:val="en-US"/>
        </w:rPr>
        <w:t xml:space="preserve"> </w:t>
      </w:r>
      <w:r w:rsidRPr="003560AF">
        <w:rPr>
          <w:sz w:val="24"/>
          <w:szCs w:val="24"/>
          <w:lang w:val="en-US"/>
        </w:rPr>
        <w:t xml:space="preserve">The penetration depth at 400 nm wavelength was estimated by using the absorbance values shown in Figure </w:t>
      </w:r>
      <w:r w:rsidR="009E3E88" w:rsidRPr="003560AF">
        <w:rPr>
          <w:sz w:val="24"/>
          <w:szCs w:val="24"/>
          <w:lang w:val="en-US"/>
        </w:rPr>
        <w:t>3</w:t>
      </w:r>
      <w:r w:rsidR="00E8119B" w:rsidRPr="003560AF">
        <w:rPr>
          <w:sz w:val="24"/>
          <w:szCs w:val="24"/>
          <w:lang w:val="en-US"/>
        </w:rPr>
        <w:t>.18</w:t>
      </w:r>
      <w:r w:rsidRPr="003560AF">
        <w:rPr>
          <w:sz w:val="24"/>
          <w:szCs w:val="24"/>
          <w:lang w:val="en-US"/>
        </w:rPr>
        <w:t>, (measured on the fused silica substrate) and assuming a reflection coefficient R = 0.19.</w:t>
      </w:r>
      <w:r w:rsidRPr="003560AF">
        <w:rPr>
          <w:sz w:val="24"/>
          <w:szCs w:val="24"/>
          <w:lang w:val="en-US"/>
        </w:rPr>
        <w:fldChar w:fldCharType="begin" w:fldLock="1"/>
      </w:r>
      <w:r w:rsidR="007B70A2">
        <w:rPr>
          <w:sz w:val="24"/>
          <w:szCs w:val="24"/>
          <w:lang w:val="en-US"/>
        </w:rPr>
        <w:instrText>ADDIN CSL_CITATION { "citationItems" : [ { "id" : "ITEM-1", "itemData" : { "author" : [ { "dropping-particle" : "", "family" : "Hirasawa", "given" : "M", "non-dropping-particle" : "", "parse-names" : false, "suffix" : "" }, { "dropping-particle" : "", "family" : "Ishihara", "given" : "T", "non-dropping-particle" : "", "parse-names" : false, "suffix" : "" }, { "dropping-particle" : "", "family" : "Goto", "given" : "T", "non-dropping-particle" : "", "parse-names" : false, "suffix" : "" }, { "dropping-particle" : "", "family" : "Uchida", "given" : "K", "non-dropping-particle" : "", "parse-names" : false, "suffix" : "" }, { "dropping-particle" : "", "family" : "Miura", "given" : "N", "non-dropping-particle" : "", "parse-names" : false, "suffix" : "" } ], "container-title" : "Phys. B", "id" : "ITEM-1", "issued" : { "date-parts" : [ [ "1994" ] ] }, "page" : "427-430", "title" : "Magnetoabsorption of the lowest exciton in perovskite-type compound (CH3NH3)PbI3", "type" : "article-journal", "volume" : "201" }, "uris" : [ "http://www.mendeley.com/documents/?uuid=1ded0c25-710f-4eda-8b29-99b764735d1e" ] } ], "mendeley" : { "formattedCitation" : "&lt;sup&gt;107&lt;/sup&gt;", "plainTextFormattedCitation" : "107", "previouslyFormattedCitation" : "&lt;sup&gt;107&lt;/sup&gt;"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107</w:t>
      </w:r>
      <w:r w:rsidRPr="003560AF">
        <w:rPr>
          <w:sz w:val="24"/>
          <w:szCs w:val="24"/>
          <w:lang w:val="en-US"/>
        </w:rPr>
        <w:fldChar w:fldCharType="end"/>
      </w:r>
    </w:p>
    <w:p w14:paraId="172EA9B4" w14:textId="0797CC01" w:rsidR="00E3712C" w:rsidRPr="003560AF" w:rsidRDefault="006A75DC" w:rsidP="00B156F6">
      <w:pPr>
        <w:pStyle w:val="Heading3"/>
        <w:spacing w:line="360" w:lineRule="auto"/>
        <w:rPr>
          <w:lang w:val="en-US"/>
        </w:rPr>
      </w:pPr>
      <w:bookmarkStart w:id="46" w:name="_Toc477804039"/>
      <w:r w:rsidRPr="003560AF">
        <w:rPr>
          <w:lang w:val="en-US"/>
        </w:rPr>
        <w:t>3</w:t>
      </w:r>
      <w:r w:rsidR="00E3712C" w:rsidRPr="003560AF">
        <w:rPr>
          <w:lang w:val="en-US"/>
        </w:rPr>
        <w:t>.5.3 High THz frequency measurements</w:t>
      </w:r>
      <w:bookmarkEnd w:id="46"/>
    </w:p>
    <w:p w14:paraId="7EAD127F" w14:textId="7725CA13" w:rsidR="00C56F94" w:rsidRPr="003560AF" w:rsidRDefault="00E3712C" w:rsidP="00B156F6">
      <w:pPr>
        <w:spacing w:line="360" w:lineRule="auto"/>
        <w:jc w:val="both"/>
        <w:rPr>
          <w:sz w:val="24"/>
          <w:szCs w:val="24"/>
          <w:lang w:val="en-US"/>
        </w:rPr>
      </w:pPr>
      <w:r w:rsidRPr="003560AF">
        <w:rPr>
          <w:sz w:val="24"/>
          <w:szCs w:val="24"/>
          <w:lang w:val="en-US"/>
        </w:rPr>
        <w:t>The high THz frequency measurements were conducted using THz air-photonics.</w:t>
      </w:r>
      <w:r w:rsidRPr="003560AF">
        <w:rPr>
          <w:sz w:val="24"/>
          <w:szCs w:val="24"/>
          <w:lang w:val="en-US"/>
        </w:rPr>
        <w:fldChar w:fldCharType="begin" w:fldLock="1"/>
      </w:r>
      <w:r w:rsidR="007B70A2">
        <w:rPr>
          <w:sz w:val="24"/>
          <w:szCs w:val="24"/>
          <w:lang w:val="en-US"/>
        </w:rPr>
        <w:instrText>ADDIN CSL_CITATION { "citationItems" : [ { "id" : "ITEM-1", "itemData" : { "DOI" : "10.1002/lpor.200710025", "ISBN" : "1863-8880", "ISSN" : "18638880", "abstract" : "We review the generation of broadband THz radiation from femtosecond photo-induced gas plasmas, with an emphasis on the highly efficient \"AC-bias\" case where the plasma is generated and driven by a superposition of fundamental and second-harmonic optical fields. The dependence on experimental parameters such as pulse energy, air pressure, polarization and focusing are presented, and compared to the predictions from semi-quantitative models for the THz generation process, namely (i) a microscopic photocurrent model and (ii) a four-wave mixing model. We also employ these models to the case of few-cycle pulses, where the observed THz emission is related directly to the carrier-envelope phase of the pulses, and hence provides a mechanism with which to measure this phase.", "author" : [ { "dropping-particle" : "", "family" : "Thomson", "given" : "Mark D.", "non-dropping-particle" : "", "parse-names" : false, "suffix" : "" }, { "dropping-particle" : "", "family" : "Kre\u00df", "given" : "Markus", "non-dropping-particle" : "", "parse-names" : false, "suffix" : "" }, { "dropping-particle" : "", "family" : "L\u00f6ffler", "given" : "Torsten", "non-dropping-particle" : "", "parse-names" : false, "suffix" : "" }, { "dropping-particle" : "", "family" : "Roskos", "given" : "Hartmut G.", "non-dropping-particle" : "", "parse-names" : false, "suffix" : "" } ], "container-title" : "Laser Photonics Rev.", "id" : "ITEM-1", "issued" : { "date-parts" : [ [ "2007" ] ] }, "page" : "349-368", "title" : "Broadband THz emission from gas plasmas induced by femtosecond optical pulses: From fundamentals to applications", "type" : "article-journal", "volume" : "1" }, "uris" : [ "http://www.mendeley.com/documents/?uuid=fe3dfe91-31d0-48eb-9db7-82abe92b3624" ] } ], "mendeley" : { "formattedCitation" : "&lt;sup&gt;121&lt;/sup&gt;", "plainTextFormattedCitation" : "121", "previouslyFormattedCitation" : "&lt;sup&gt;121&lt;/sup&gt;"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121</w:t>
      </w:r>
      <w:r w:rsidRPr="003560AF">
        <w:rPr>
          <w:sz w:val="24"/>
          <w:szCs w:val="24"/>
          <w:lang w:val="en-US"/>
        </w:rPr>
        <w:fldChar w:fldCharType="end"/>
      </w:r>
      <w:r w:rsidRPr="003560AF">
        <w:rPr>
          <w:sz w:val="24"/>
          <w:szCs w:val="24"/>
          <w:lang w:val="en-US"/>
        </w:rPr>
        <w:t xml:space="preserve"> Here, the THz probe pulses were generated by dual-color laser mixing in air-plasma and</w:t>
      </w:r>
      <w:r w:rsidR="00BF205A" w:rsidRPr="003560AF">
        <w:rPr>
          <w:sz w:val="24"/>
          <w:szCs w:val="24"/>
          <w:lang w:val="en-US"/>
        </w:rPr>
        <w:t xml:space="preserve"> detected using self-referenced </w:t>
      </w:r>
      <w:r w:rsidRPr="003560AF">
        <w:rPr>
          <w:sz w:val="24"/>
          <w:szCs w:val="24"/>
          <w:lang w:val="en-US"/>
        </w:rPr>
        <w:t>air-biased-coherent detection (ABCD) to suppresses potential spectral artifacts induced by phase instabilities of the high THz frequencies.</w:t>
      </w:r>
      <w:r w:rsidRPr="003560AF">
        <w:rPr>
          <w:sz w:val="24"/>
          <w:szCs w:val="24"/>
          <w:lang w:val="en-US"/>
        </w:rPr>
        <w:fldChar w:fldCharType="begin" w:fldLock="1"/>
      </w:r>
      <w:r w:rsidR="007B70A2">
        <w:rPr>
          <w:sz w:val="24"/>
          <w:szCs w:val="24"/>
          <w:lang w:val="en-US"/>
        </w:rPr>
        <w:instrText>ADDIN CSL_CITATION { "citationItems" : [ { "id" : "ITEM-1", "itemData" : { "DOI" : "10.1364/CLEO_SI.2015.STu4H.1", "author" : [ { "dropping-particle" : "", "family" : "D'Angelo", "given" : "Francesco", "non-dropping-particle" : "", "parse-names" : false, "suffix" : "" }, { "dropping-particle" : "", "family" : "Parekh", "given" : "Sapun H", "non-dropping-particle" : "", "parse-names" : false, "suffix" : "" }, { "dropping-particle" : "", "family" : "Bonn", "given" : "Mischa", "non-dropping-particle" : "", "parse-names" : false, "suffix" : "" }, { "dropping-particle" : "", "family" : "Turchinovich", "given" : "Dmitry", "non-dropping-particle" : "", "parse-names" : false, "suffix" : "" } ], "container-title" : "J. Opt. Soc. Am.", "id" : "ITEM-1", "issued" : { "date-parts" : [ [ "2015" ] ] }, "page" : "1-2", "title" : "Self-referenced Transient THz Spectroscopy with ABCD Detection", "type" : "article-journal", "volume" : "1" }, "uris" : [ "http://www.mendeley.com/documents/?uuid=2923c6fe-812e-4fad-9dca-6b2a9719f9d1" ] } ], "mendeley" : { "formattedCitation" : "&lt;sup&gt;122&lt;/sup&gt;", "plainTextFormattedCitation" : "122", "previouslyFormattedCitation" : "&lt;sup&gt;122&lt;/sup&gt;"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122</w:t>
      </w:r>
      <w:r w:rsidRPr="003560AF">
        <w:rPr>
          <w:sz w:val="24"/>
          <w:szCs w:val="24"/>
          <w:lang w:val="en-US"/>
        </w:rPr>
        <w:fldChar w:fldCharType="end"/>
      </w:r>
      <w:r w:rsidRPr="003560AF">
        <w:rPr>
          <w:sz w:val="24"/>
          <w:szCs w:val="24"/>
          <w:lang w:val="en-US"/>
        </w:rPr>
        <w:t xml:space="preserve"> </w:t>
      </w:r>
    </w:p>
    <w:p w14:paraId="5BB4FC12" w14:textId="6A4D5AB8" w:rsidR="00AE48BA" w:rsidRPr="003560AF" w:rsidRDefault="00AE48BA" w:rsidP="00000AA0">
      <w:pPr>
        <w:spacing w:line="360" w:lineRule="auto"/>
        <w:ind w:firstLine="720"/>
        <w:jc w:val="both"/>
        <w:rPr>
          <w:sz w:val="24"/>
          <w:szCs w:val="24"/>
          <w:lang w:val="en-US"/>
        </w:rPr>
      </w:pPr>
      <w:r w:rsidRPr="003560AF">
        <w:rPr>
          <w:sz w:val="24"/>
          <w:szCs w:val="24"/>
          <w:lang w:val="en-US"/>
        </w:rPr>
        <w:t xml:space="preserve">When the </w:t>
      </w:r>
      <w:proofErr w:type="spellStart"/>
      <w:r w:rsidRPr="003560AF">
        <w:rPr>
          <w:sz w:val="24"/>
          <w:szCs w:val="24"/>
          <w:lang w:val="en-US"/>
        </w:rPr>
        <w:t>undoped</w:t>
      </w:r>
      <w:proofErr w:type="spellEnd"/>
      <w:r w:rsidRPr="003560AF">
        <w:rPr>
          <w:sz w:val="24"/>
          <w:szCs w:val="24"/>
          <w:lang w:val="en-US"/>
        </w:rPr>
        <w:t xml:space="preserve"> silicon is used instead of the fused silica as a substrate, the residual transmitted optical light into the silicon (~2.5% of the incident intensity) promotes electrons in the conduction band, which are then probed together with the perovskite transient photo-conductivity. In a first approximation, the measured overall transient conductivity deri</w:t>
      </w:r>
      <w:r w:rsidR="00CF704A" w:rsidRPr="003560AF">
        <w:rPr>
          <w:sz w:val="24"/>
          <w:szCs w:val="24"/>
          <w:lang w:val="en-US"/>
        </w:rPr>
        <w:t>ved using Equation 2.2</w:t>
      </w:r>
      <w:r w:rsidRPr="003560AF">
        <w:rPr>
          <w:sz w:val="24"/>
          <w:szCs w:val="24"/>
          <w:lang w:val="en-US"/>
        </w:rPr>
        <w:t xml:space="preserve"> (points in Figure </w:t>
      </w:r>
      <w:r w:rsidR="009E3E88" w:rsidRPr="003560AF">
        <w:rPr>
          <w:sz w:val="24"/>
          <w:szCs w:val="24"/>
          <w:lang w:val="en-US"/>
        </w:rPr>
        <w:t>3</w:t>
      </w:r>
      <w:r w:rsidR="00E8119B" w:rsidRPr="003560AF">
        <w:rPr>
          <w:sz w:val="24"/>
          <w:szCs w:val="24"/>
          <w:lang w:val="en-US"/>
        </w:rPr>
        <w:t>.8</w:t>
      </w:r>
      <w:r w:rsidRPr="003560AF">
        <w:rPr>
          <w:sz w:val="24"/>
          <w:szCs w:val="24"/>
          <w:lang w:val="en-US"/>
        </w:rPr>
        <w:t xml:space="preserve">) could be simply considered as the sum of the sample and substrate conductivities, </w:t>
      </w:r>
      <m:oMath>
        <m:sSub>
          <m:sSubPr>
            <m:ctrlPr>
              <w:rPr>
                <w:rFonts w:ascii="Cambria Math" w:hAnsi="Cambria Math"/>
                <w:sz w:val="24"/>
                <w:szCs w:val="24"/>
                <w:lang w:val="en-US"/>
              </w:rPr>
            </m:ctrlPr>
          </m:sSubPr>
          <m:e>
            <m:r>
              <w:rPr>
                <w:rFonts w:ascii="Cambria Math" w:hAnsi="Cambria Math"/>
                <w:sz w:val="24"/>
                <w:szCs w:val="24"/>
                <w:lang w:val="en-US"/>
              </w:rPr>
              <m:t>σ</m:t>
            </m:r>
          </m:e>
          <m:sub>
            <m:r>
              <w:rPr>
                <w:rFonts w:ascii="Cambria Math" w:hAnsi="Cambria Math"/>
                <w:sz w:val="24"/>
                <w:szCs w:val="24"/>
                <w:lang w:val="en-US"/>
              </w:rPr>
              <m:t>meas</m:t>
            </m:r>
          </m:sub>
        </m:sSub>
        <m:r>
          <m:rPr>
            <m:sty m:val="p"/>
          </m:rPr>
          <w:rPr>
            <w:rFonts w:ascii="Cambria Math" w:hAnsi="Cambria Math"/>
            <w:sz w:val="24"/>
            <w:szCs w:val="24"/>
            <w:lang w:val="en-US"/>
          </w:rPr>
          <m:t>=</m:t>
        </m:r>
        <m:sSub>
          <m:sSubPr>
            <m:ctrlPr>
              <w:rPr>
                <w:rFonts w:ascii="Cambria Math" w:hAnsi="Cambria Math"/>
                <w:sz w:val="24"/>
                <w:szCs w:val="24"/>
                <w:lang w:val="en-US"/>
              </w:rPr>
            </m:ctrlPr>
          </m:sSubPr>
          <m:e>
            <m:r>
              <w:rPr>
                <w:rFonts w:ascii="Cambria Math" w:hAnsi="Cambria Math"/>
                <w:sz w:val="24"/>
                <w:szCs w:val="24"/>
                <w:lang w:val="en-US"/>
              </w:rPr>
              <m:t>σ</m:t>
            </m:r>
          </m:e>
          <m:sub>
            <m:r>
              <w:rPr>
                <w:rFonts w:ascii="Cambria Math" w:hAnsi="Cambria Math"/>
                <w:sz w:val="24"/>
                <w:szCs w:val="24"/>
                <w:lang w:val="en-US"/>
              </w:rPr>
              <m:t>per</m:t>
            </m:r>
          </m:sub>
        </m:sSub>
        <m:r>
          <m:rPr>
            <m:sty m:val="p"/>
          </m:rPr>
          <w:rPr>
            <w:rFonts w:ascii="Cambria Math" w:hAnsi="Cambria Math"/>
            <w:sz w:val="24"/>
            <w:szCs w:val="24"/>
            <w:lang w:val="en-US"/>
          </w:rPr>
          <m:t xml:space="preserve">+ </m:t>
        </m:r>
        <m:sSub>
          <m:sSubPr>
            <m:ctrlPr>
              <w:rPr>
                <w:rFonts w:ascii="Cambria Math" w:hAnsi="Cambria Math"/>
                <w:sz w:val="24"/>
                <w:szCs w:val="24"/>
                <w:lang w:val="en-US"/>
              </w:rPr>
            </m:ctrlPr>
          </m:sSubPr>
          <m:e>
            <m:r>
              <w:rPr>
                <w:rFonts w:ascii="Cambria Math" w:hAnsi="Cambria Math"/>
                <w:sz w:val="24"/>
                <w:szCs w:val="24"/>
                <w:lang w:val="en-US"/>
              </w:rPr>
              <m:t>σ</m:t>
            </m:r>
          </m:e>
          <m:sub>
            <m:r>
              <w:rPr>
                <w:rFonts w:ascii="Cambria Math" w:hAnsi="Cambria Math"/>
                <w:sz w:val="24"/>
                <w:szCs w:val="24"/>
                <w:lang w:val="en-US"/>
              </w:rPr>
              <m:t>Si</m:t>
            </m:r>
          </m:sub>
        </m:sSub>
      </m:oMath>
      <w:r w:rsidRPr="003560AF">
        <w:rPr>
          <w:sz w:val="24"/>
          <w:szCs w:val="24"/>
          <w:lang w:val="en-US"/>
        </w:rPr>
        <w:t>.</w:t>
      </w:r>
      <w:r w:rsidRPr="003560AF">
        <w:rPr>
          <w:sz w:val="24"/>
          <w:szCs w:val="24"/>
          <w:lang w:val="en-US"/>
        </w:rPr>
        <w:fldChar w:fldCharType="begin" w:fldLock="1"/>
      </w:r>
      <w:r w:rsidR="001D542E">
        <w:rPr>
          <w:sz w:val="24"/>
          <w:szCs w:val="24"/>
          <w:lang w:val="en-US"/>
        </w:rPr>
        <w:instrText>ADDIN CSL_CITATION { "citationItems" : [ { "id" : "ITEM-1", "itemData" : { "DOI" : "10.1063/1.2748402", "ISSN" : "00219606", "PMID" : "17640136", "abstract" : "Optical pump-terahertz probe spectroscopy has become a widely used experimental tool for the investigation of the ultrafast far-infrared response of polar systems. In this paper the authors present an analytical method of calculating the propagation of ultrashort terahertz pulses in photoexcited media. The transient terahertz wave form transmitted through the sample is equal to a product of the incident terahertz field (at a mixed frequency), transient susceptibility, and a so called transfer function which depends on the properties of the sample in equilibrium. The form of the transfer function is derived for general layered systems and for specific cases including one-dimensional photonic crystals, thin films, and bulk samples. Simplified expressions directly applicable to the analysis of the experimental results related to the most common sample geometries are shown and discussed.", "author" : [ { "dropping-particle" : "", "family" : "Ku\u017eel", "given" : "P.", "non-dropping-particle" : "", "parse-names" : false, "suffix" : "" }, { "dropping-particle" : "", "family" : "Kadlec", "given" : "F.", "non-dropping-particle" : "", "parse-names" : false, "suffix" : "" }, { "dropping-particle" : "", "family" : "N\u011bmec", "given" : "H.", "non-dropping-particle" : "", "parse-names" : false, "suffix" : "" } ], "container-title" : "J. Chem. Phys.", "id" : "ITEM-1", "issue" : "2007", "issued" : { "date-parts" : [ [ "2007" ] ] }, "page" : "024506-1-11", "title" : "Propagation of terahertz pulses in photoexcited media: Analytical theory for layered systems", "type" : "article-journal", "volume" : "127" }, "uris" : [ "http://www.mendeley.com/documents/?uuid=3f142e67-c675-4c49-a96e-b256520ae341" ] } ], "mendeley" : { "formattedCitation" : "&lt;sup&gt;83&lt;/sup&gt;", "plainTextFormattedCitation" : "83", "previouslyFormattedCitation" : "&lt;sup&gt;83&lt;/sup&gt;"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83</w:t>
      </w:r>
      <w:r w:rsidRPr="003560AF">
        <w:rPr>
          <w:sz w:val="24"/>
          <w:szCs w:val="24"/>
          <w:lang w:val="en-US"/>
        </w:rPr>
        <w:fldChar w:fldCharType="end"/>
      </w:r>
      <w:r w:rsidRPr="003560AF">
        <w:rPr>
          <w:sz w:val="24"/>
          <w:szCs w:val="24"/>
          <w:lang w:val="en-US"/>
        </w:rPr>
        <w:t xml:space="preserve"> The strength of the substrate effect to the total measured conductivity is determined by the photo-induced </w:t>
      </w:r>
      <w:r w:rsidRPr="003560AF">
        <w:rPr>
          <w:sz w:val="24"/>
          <w:szCs w:val="24"/>
          <w:lang w:val="en-US"/>
        </w:rPr>
        <w:lastRenderedPageBreak/>
        <w:t>carrier density in the high-resistivity silicon substrate. The latter can be evaluated under the approximation of continuous and homogenous excitation by using the Beer-Lambert law:</w:t>
      </w:r>
      <w:r w:rsidRPr="003560AF">
        <w:rPr>
          <w:sz w:val="24"/>
          <w:szCs w:val="24"/>
          <w:lang w:val="en-US"/>
        </w:rPr>
        <w:fldChar w:fldCharType="begin" w:fldLock="1"/>
      </w:r>
      <w:r w:rsidR="007B70A2">
        <w:rPr>
          <w:sz w:val="24"/>
          <w:szCs w:val="24"/>
          <w:lang w:val="en-US"/>
        </w:rPr>
        <w:instrText>ADDIN CSL_CITATION { "citationItems" : [ { "id" : "ITEM-1", "itemData" : { "author" : [ { "dropping-particle" : "", "family" : "Dressel", "given" : "M", "non-dropping-particle" : "", "parse-names" : false, "suffix" : "" }, { "dropping-particle" : "", "family" : "Gr\u00fcner", "given" : "G", "non-dropping-particle" : "", "parse-names" : false, "suffix" : "" } ], "id" : "ITEM-1", "issued" : { "date-parts" : [ [ "2002" ] ] }, "publisher" : "Cambridge University Press", "title" : "Electrodynamics of Solids", "type" : "book" }, "uris" : [ "http://www.mendeley.com/documents/?uuid=1850bb87-1b22-4462-bb3b-15b909b2c1f6" ] } ], "mendeley" : { "formattedCitation" : "&lt;sup&gt;123&lt;/sup&gt;", "plainTextFormattedCitation" : "123", "previouslyFormattedCitation" : "&lt;sup&gt;123&lt;/sup&gt;"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123</w:t>
      </w:r>
      <w:r w:rsidRPr="003560AF">
        <w:rPr>
          <w:sz w:val="24"/>
          <w:szCs w:val="24"/>
          <w:lang w:val="en-US"/>
        </w:rPr>
        <w:fldChar w:fldCharType="end"/>
      </w:r>
      <w:r w:rsidRPr="003560AF">
        <w:rPr>
          <w:sz w:val="24"/>
          <w:szCs w:val="24"/>
          <w:lang w:val="en-US"/>
        </w:rPr>
        <w:t xml:space="preserve"> </w:t>
      </w:r>
    </w:p>
    <w:p w14:paraId="4937226B" w14:textId="484F80D3" w:rsidR="00AE48BA" w:rsidRPr="003560AF" w:rsidRDefault="004B5E80" w:rsidP="00B156F6">
      <w:pPr>
        <w:spacing w:line="360" w:lineRule="auto"/>
        <w:jc w:val="center"/>
        <w:rPr>
          <w:sz w:val="24"/>
          <w:szCs w:val="24"/>
          <w:lang w:val="en-US"/>
        </w:rPr>
      </w:pPr>
      <m:oMath>
        <m:sSub>
          <m:sSubPr>
            <m:ctrlPr>
              <w:rPr>
                <w:rFonts w:ascii="Cambria Math" w:hAnsi="Cambria Math"/>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el</m:t>
            </m:r>
          </m:sub>
        </m:sSub>
        <m:d>
          <m:dPr>
            <m:ctrlPr>
              <w:rPr>
                <w:rFonts w:ascii="Cambria Math" w:hAnsi="Cambria Math"/>
                <w:sz w:val="24"/>
                <w:szCs w:val="24"/>
                <w:lang w:val="en-US"/>
              </w:rPr>
            </m:ctrlPr>
          </m:dPr>
          <m:e>
            <m:r>
              <w:rPr>
                <w:rFonts w:ascii="Cambria Math" w:hAnsi="Cambria Math"/>
                <w:sz w:val="24"/>
                <w:szCs w:val="24"/>
                <w:lang w:val="en-US"/>
              </w:rPr>
              <m:t>L</m:t>
            </m:r>
            <m:r>
              <m:rPr>
                <m:sty m:val="p"/>
              </m:rPr>
              <w:rPr>
                <w:rFonts w:ascii="Cambria Math" w:hAnsi="Cambria Math"/>
                <w:sz w:val="24"/>
                <w:szCs w:val="24"/>
                <w:lang w:val="en-US"/>
              </w:rPr>
              <m:t>±Δ</m:t>
            </m:r>
            <m:r>
              <w:rPr>
                <w:rFonts w:ascii="Cambria Math" w:hAnsi="Cambria Math"/>
                <w:sz w:val="24"/>
                <w:szCs w:val="24"/>
                <w:lang w:val="en-US"/>
              </w:rPr>
              <m:t>L</m:t>
            </m:r>
          </m:e>
        </m:d>
        <m:r>
          <m:rPr>
            <m:sty m:val="p"/>
          </m:rPr>
          <w:rPr>
            <w:rFonts w:ascii="Cambria Math" w:hAnsi="Cambria Math"/>
            <w:sz w:val="24"/>
            <w:szCs w:val="24"/>
            <w:lang w:val="en-US"/>
          </w:rPr>
          <m:t>=</m:t>
        </m:r>
        <m:sSub>
          <m:sSubPr>
            <m:ctrlPr>
              <w:rPr>
                <w:rFonts w:ascii="Cambria Math" w:hAnsi="Cambria Math"/>
                <w:sz w:val="24"/>
                <w:szCs w:val="24"/>
                <w:lang w:val="en-US"/>
              </w:rPr>
            </m:ctrlPr>
          </m:sSubPr>
          <m:e>
            <m:r>
              <w:rPr>
                <w:rFonts w:ascii="Cambria Math" w:hAnsi="Cambria Math"/>
                <w:sz w:val="24"/>
                <w:szCs w:val="24"/>
                <w:lang w:val="en-US"/>
              </w:rPr>
              <m:t>N</m:t>
            </m:r>
          </m:e>
          <m:sub>
            <m:r>
              <m:rPr>
                <m:sty m:val="p"/>
              </m:rPr>
              <w:rPr>
                <w:rFonts w:ascii="Cambria Math" w:hAnsi="Cambria Math"/>
                <w:sz w:val="24"/>
                <w:szCs w:val="24"/>
                <w:lang w:val="en-US"/>
              </w:rPr>
              <m:t>0</m:t>
            </m:r>
          </m:sub>
        </m:sSub>
        <m:func>
          <m:funcPr>
            <m:ctrlPr>
              <w:rPr>
                <w:rFonts w:ascii="Cambria Math" w:hAnsi="Cambria Math"/>
                <w:sz w:val="24"/>
                <w:szCs w:val="24"/>
                <w:lang w:val="en-US"/>
              </w:rPr>
            </m:ctrlPr>
          </m:funcPr>
          <m:fName>
            <m:r>
              <m:rPr>
                <m:sty m:val="p"/>
              </m:rPr>
              <w:rPr>
                <w:rFonts w:ascii="Cambria Math" w:hAnsi="Cambria Math"/>
                <w:sz w:val="24"/>
                <w:szCs w:val="24"/>
                <w:lang w:val="en-US"/>
              </w:rPr>
              <m:t>exp</m:t>
            </m:r>
          </m:fName>
          <m:e>
            <m:d>
              <m:dPr>
                <m:begChr m:val="["/>
                <m:endChr m:val="]"/>
                <m:ctrlPr>
                  <w:rPr>
                    <w:rFonts w:ascii="Cambria Math" w:hAnsi="Cambria Math"/>
                    <w:sz w:val="24"/>
                    <w:szCs w:val="24"/>
                    <w:lang w:val="en-US"/>
                  </w:rPr>
                </m:ctrlPr>
              </m:dPr>
              <m:e>
                <m:r>
                  <m:rPr>
                    <m:sty m:val="p"/>
                  </m:rPr>
                  <w:rPr>
                    <w:rFonts w:ascii="Cambria Math" w:hAnsi="Cambria Math"/>
                    <w:sz w:val="24"/>
                    <w:szCs w:val="24"/>
                    <w:lang w:val="en-US"/>
                  </w:rPr>
                  <m:t>-</m:t>
                </m:r>
                <m:f>
                  <m:fPr>
                    <m:ctrlPr>
                      <w:rPr>
                        <w:rFonts w:ascii="Cambria Math" w:hAnsi="Cambria Math"/>
                        <w:sz w:val="24"/>
                        <w:szCs w:val="24"/>
                        <w:lang w:val="en-US"/>
                      </w:rPr>
                    </m:ctrlPr>
                  </m:fPr>
                  <m:num>
                    <m:r>
                      <w:rPr>
                        <w:rFonts w:ascii="Cambria Math" w:hAnsi="Cambria Math"/>
                        <w:sz w:val="24"/>
                        <w:szCs w:val="24"/>
                        <w:lang w:val="en-US"/>
                      </w:rPr>
                      <m:t>L</m:t>
                    </m:r>
                    <m:r>
                      <m:rPr>
                        <m:sty m:val="p"/>
                      </m:rPr>
                      <w:rPr>
                        <w:rFonts w:ascii="Cambria Math" w:hAnsi="Cambria Math"/>
                        <w:sz w:val="24"/>
                        <w:szCs w:val="24"/>
                        <w:lang w:val="en-US"/>
                      </w:rPr>
                      <m:t>±Δ</m:t>
                    </m:r>
                    <m:r>
                      <w:rPr>
                        <w:rFonts w:ascii="Cambria Math" w:hAnsi="Cambria Math"/>
                        <w:sz w:val="24"/>
                        <w:szCs w:val="24"/>
                        <w:lang w:val="en-US"/>
                      </w:rPr>
                      <m:t>L</m:t>
                    </m:r>
                  </m:num>
                  <m:den>
                    <m:r>
                      <w:rPr>
                        <w:rFonts w:ascii="Cambria Math" w:hAnsi="Cambria Math"/>
                        <w:sz w:val="24"/>
                        <w:szCs w:val="24"/>
                        <w:lang w:val="en-US"/>
                      </w:rPr>
                      <m:t>d</m:t>
                    </m:r>
                  </m:den>
                </m:f>
              </m:e>
            </m:d>
          </m:e>
        </m:func>
      </m:oMath>
      <w:r w:rsidR="00AE48BA" w:rsidRPr="003560AF">
        <w:rPr>
          <w:sz w:val="24"/>
          <w:szCs w:val="24"/>
          <w:lang w:val="en-US"/>
        </w:rPr>
        <w:t xml:space="preserve">                       </w:t>
      </w:r>
      <w:r w:rsidR="00CF704A" w:rsidRPr="003560AF">
        <w:rPr>
          <w:sz w:val="24"/>
          <w:szCs w:val="24"/>
          <w:lang w:val="en-US"/>
        </w:rPr>
        <w:t xml:space="preserve">     </w:t>
      </w:r>
      <w:r w:rsidR="00883547" w:rsidRPr="003560AF">
        <w:rPr>
          <w:sz w:val="24"/>
          <w:szCs w:val="24"/>
          <w:lang w:val="en-US"/>
        </w:rPr>
        <w:t>(4</w:t>
      </w:r>
      <w:r w:rsidR="007740C0" w:rsidRPr="003560AF">
        <w:rPr>
          <w:sz w:val="24"/>
          <w:szCs w:val="24"/>
          <w:lang w:val="en-US"/>
        </w:rPr>
        <w:t>.3</w:t>
      </w:r>
      <w:r w:rsidR="00883547" w:rsidRPr="003560AF">
        <w:rPr>
          <w:sz w:val="24"/>
          <w:szCs w:val="24"/>
          <w:lang w:val="en-US"/>
        </w:rPr>
        <w:t>)</w:t>
      </w:r>
    </w:p>
    <w:p w14:paraId="63304194" w14:textId="6CC6C723" w:rsidR="00AE48BA" w:rsidRPr="003560AF" w:rsidRDefault="00AE48BA" w:rsidP="00B156F6">
      <w:pPr>
        <w:spacing w:line="360" w:lineRule="auto"/>
        <w:jc w:val="both"/>
        <w:rPr>
          <w:sz w:val="24"/>
          <w:szCs w:val="24"/>
          <w:lang w:val="en-US"/>
        </w:rPr>
      </w:pPr>
      <w:proofErr w:type="gramStart"/>
      <w:r w:rsidRPr="003560AF">
        <w:rPr>
          <w:sz w:val="24"/>
          <w:szCs w:val="24"/>
          <w:lang w:val="en-US"/>
        </w:rPr>
        <w:t>where</w:t>
      </w:r>
      <w:proofErr w:type="gramEnd"/>
      <w:r w:rsidRPr="003560AF">
        <w:rPr>
          <w:sz w:val="24"/>
          <w:szCs w:val="24"/>
          <w:lang w:val="en-US"/>
        </w:rPr>
        <w:t xml:space="preserve"> </w:t>
      </w:r>
      <m:oMath>
        <m:sSub>
          <m:sSubPr>
            <m:ctrlPr>
              <w:rPr>
                <w:rFonts w:ascii="Cambria Math" w:hAnsi="Cambria Math"/>
                <w:sz w:val="24"/>
                <w:szCs w:val="24"/>
                <w:lang w:val="en-US"/>
              </w:rPr>
            </m:ctrlPr>
          </m:sSubPr>
          <m:e>
            <m:r>
              <w:rPr>
                <w:rFonts w:ascii="Cambria Math" w:hAnsi="Cambria Math"/>
                <w:sz w:val="24"/>
                <w:szCs w:val="24"/>
                <w:lang w:val="en-US"/>
              </w:rPr>
              <m:t>N</m:t>
            </m:r>
          </m:e>
          <m:sub>
            <m:r>
              <m:rPr>
                <m:sty m:val="p"/>
              </m:rPr>
              <w:rPr>
                <w:rFonts w:ascii="Cambria Math" w:hAnsi="Cambria Math"/>
                <w:sz w:val="24"/>
                <w:szCs w:val="24"/>
                <w:lang w:val="en-US"/>
              </w:rPr>
              <m:t>0</m:t>
            </m:r>
          </m:sub>
        </m:sSub>
      </m:oMath>
      <w:r w:rsidRPr="003560AF">
        <w:rPr>
          <w:sz w:val="24"/>
          <w:szCs w:val="24"/>
          <w:lang w:val="en-US"/>
        </w:rPr>
        <w:t xml:space="preserve"> is the photo-induced electron density at the air-sample interface and </w:t>
      </w:r>
      <m:oMath>
        <m:r>
          <w:rPr>
            <w:rFonts w:ascii="Cambria Math" w:hAnsi="Cambria Math"/>
            <w:sz w:val="24"/>
            <w:szCs w:val="24"/>
            <w:lang w:val="en-US"/>
          </w:rPr>
          <m:t>L</m:t>
        </m:r>
        <m:r>
          <m:rPr>
            <m:sty m:val="p"/>
          </m:rPr>
          <w:rPr>
            <w:rFonts w:ascii="Cambria Math" w:hAnsi="Cambria Math"/>
            <w:sz w:val="24"/>
            <w:szCs w:val="24"/>
            <w:lang w:val="en-US"/>
          </w:rPr>
          <m:t>±Δ</m:t>
        </m:r>
        <m:r>
          <w:rPr>
            <w:rFonts w:ascii="Cambria Math" w:hAnsi="Cambria Math"/>
            <w:sz w:val="24"/>
            <w:szCs w:val="24"/>
            <w:lang w:val="en-US"/>
          </w:rPr>
          <m:t>L</m:t>
        </m:r>
      </m:oMath>
      <w:r w:rsidRPr="003560AF">
        <w:rPr>
          <w:sz w:val="24"/>
          <w:szCs w:val="24"/>
          <w:lang w:val="en-US"/>
        </w:rPr>
        <w:t xml:space="preserve"> and </w:t>
      </w:r>
      <m:oMath>
        <m:r>
          <w:rPr>
            <w:rFonts w:ascii="Cambria Math" w:hAnsi="Cambria Math"/>
            <w:sz w:val="24"/>
            <w:szCs w:val="24"/>
            <w:lang w:val="en-US"/>
          </w:rPr>
          <m:t>d</m:t>
        </m:r>
      </m:oMath>
      <w:r w:rsidRPr="003560AF">
        <w:rPr>
          <w:sz w:val="24"/>
          <w:szCs w:val="24"/>
          <w:lang w:val="en-US"/>
        </w:rPr>
        <w:t xml:space="preserve"> are respectively the thickness (</w:t>
      </w:r>
      <m:oMath>
        <m:r>
          <w:rPr>
            <w:rFonts w:ascii="Cambria Math" w:hAnsi="Cambria Math"/>
            <w:sz w:val="24"/>
            <w:szCs w:val="24"/>
            <w:lang w:val="en-US"/>
          </w:rPr>
          <m:t>L</m:t>
        </m:r>
        <m:r>
          <m:rPr>
            <m:sty m:val="p"/>
          </m:rPr>
          <w:rPr>
            <w:rFonts w:ascii="Cambria Math" w:hAnsi="Cambria Math"/>
            <w:sz w:val="24"/>
            <w:szCs w:val="24"/>
            <w:lang w:val="en-US"/>
          </w:rPr>
          <m:t>=300±75</m:t>
        </m:r>
      </m:oMath>
      <w:r w:rsidRPr="003560AF">
        <w:rPr>
          <w:sz w:val="24"/>
          <w:szCs w:val="24"/>
          <w:lang w:val="en-US"/>
        </w:rPr>
        <w:t xml:space="preserve"> nm) and the penetration depth of the perovskite layer. Since the optical reflectance at the sample/substrate interface is less than 11% we neglected any effect induced by these reflections.</w:t>
      </w:r>
      <w:r w:rsidRPr="003560AF">
        <w:rPr>
          <w:sz w:val="24"/>
          <w:szCs w:val="24"/>
          <w:lang w:val="en-US"/>
        </w:rPr>
        <w:fldChar w:fldCharType="begin" w:fldLock="1"/>
      </w:r>
      <w:r w:rsidR="007B70A2">
        <w:rPr>
          <w:sz w:val="24"/>
          <w:szCs w:val="24"/>
          <w:lang w:val="en-US"/>
        </w:rPr>
        <w:instrText>ADDIN CSL_CITATION { "citationItems" : [ { "id" : "ITEM-1", "itemData" : { "DOI" : "10.1063/1.331113", "ISSN" : "00218979", "abstract" : "Polarization modulation ellipsometry has been used to determine the optical constants of Si for photon energies from 1.64 to 4.73 eV (755 to 262 nm) at 300 as well as 10 K. The results were interpreted using a 2\u2010boundary, 3\u2010layer model (air\u2010SiO2\u2010Si); the inclusion of an interface layer between the SiO2 and Si did not greatly affect the derived optical constants below \u223c3.5 eV. The accuracy of the results has been carefully evaluated, the error in the index of refraction (n) being \u226a 1%, while the error in the extinction coefficient (k) or the absorption coefficient (\u03b1) being dependent upon the magnitude, \u223c15% at \u03b1 = 104 cm-1, \u223c6% at \u03b1 = 105 cm-1, and \u223c1.5% at \u03b1 = 106 cm-1. The room temperature absorption coefficient results represent the best spectroscopically available values from \u223c2.5 to \u223c3.5 eV (\u223c350 to 500 nm), while results at 10 K represent the best values available over the entire wavelength region measured. A comparison with previously published data is presented.", "author" : [ { "dropping-particle" : "", "family" : "Jellison", "given" : "G. E.", "non-dropping-particle" : "", "parse-names" : false, "suffix" : "" }, { "dropping-particle" : "", "family" : "Modine", "given" : "F. A.", "non-dropping-particle" : "", "parse-names" : false, "suffix" : "" } ], "container-title" : "J. Appl. Phys.", "id" : "ITEM-1", "issue" : "1982", "issued" : { "date-parts" : [ [ "1982" ] ] }, "page" : "3745-3753", "title" : "Optical constants for silicon at 300 and 10 K determined from 1.64 to 4.73 eV by ellipsometry", "type" : "article-journal", "volume" : "53" }, "uris" : [ "http://www.mendeley.com/documents/?uuid=037c71c2-9e8e-446f-9174-a2470d684cc9" ] } ], "mendeley" : { "formattedCitation" : "&lt;sup&gt;124&lt;/sup&gt;", "plainTextFormattedCitation" : "124", "previouslyFormattedCitation" : "&lt;sup&gt;124&lt;/sup&gt;"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124</w:t>
      </w:r>
      <w:r w:rsidRPr="003560AF">
        <w:rPr>
          <w:sz w:val="24"/>
          <w:szCs w:val="24"/>
          <w:lang w:val="en-US"/>
        </w:rPr>
        <w:fldChar w:fldCharType="end"/>
      </w:r>
      <w:r w:rsidRPr="003560AF">
        <w:rPr>
          <w:sz w:val="24"/>
          <w:szCs w:val="24"/>
          <w:lang w:val="en-US"/>
        </w:rPr>
        <w:t xml:space="preserve"> The penetration depth of the silicon substrate (</w:t>
      </w:r>
      <m:oMath>
        <m:sSub>
          <m:sSubPr>
            <m:ctrlPr>
              <w:rPr>
                <w:rFonts w:ascii="Cambria Math" w:hAnsi="Cambria Math"/>
                <w:sz w:val="24"/>
                <w:szCs w:val="24"/>
                <w:lang w:val="en-US"/>
              </w:rPr>
            </m:ctrlPr>
          </m:sSubPr>
          <m:e>
            <m:r>
              <w:rPr>
                <w:rFonts w:ascii="Cambria Math" w:hAnsi="Cambria Math"/>
                <w:sz w:val="24"/>
                <w:szCs w:val="24"/>
                <w:lang w:val="en-US"/>
              </w:rPr>
              <m:t>d</m:t>
            </m:r>
          </m:e>
          <m:sub>
            <m:r>
              <w:rPr>
                <w:rFonts w:ascii="Cambria Math" w:hAnsi="Cambria Math"/>
                <w:sz w:val="24"/>
                <w:szCs w:val="24"/>
                <w:lang w:val="en-US"/>
              </w:rPr>
              <m:t>Si</m:t>
            </m:r>
          </m:sub>
        </m:sSub>
        <m:r>
          <m:rPr>
            <m:sty m:val="p"/>
          </m:rPr>
          <w:rPr>
            <w:rFonts w:ascii="Cambria Math" w:hAnsi="Cambria Math"/>
            <w:sz w:val="24"/>
            <w:szCs w:val="24"/>
            <w:lang w:val="en-US"/>
          </w:rPr>
          <m:t>∼100</m:t>
        </m:r>
      </m:oMath>
      <w:r w:rsidRPr="003560AF">
        <w:rPr>
          <w:sz w:val="24"/>
          <w:szCs w:val="24"/>
          <w:lang w:val="en-US"/>
        </w:rPr>
        <w:t xml:space="preserve"> nm) is very close to that of the perovskite sample, which justifies the assumption of a continuous carrier density profile at the sample/substrate interface. </w:t>
      </w:r>
    </w:p>
    <w:p w14:paraId="4D50BB62" w14:textId="35DC40A9" w:rsidR="00AE48BA" w:rsidRPr="003560AF" w:rsidRDefault="00AE48BA" w:rsidP="00000AA0">
      <w:pPr>
        <w:spacing w:line="360" w:lineRule="auto"/>
        <w:ind w:firstLine="720"/>
        <w:jc w:val="both"/>
        <w:rPr>
          <w:sz w:val="24"/>
          <w:szCs w:val="24"/>
          <w:lang w:val="en-US"/>
        </w:rPr>
      </w:pPr>
      <w:r w:rsidRPr="003560AF">
        <w:rPr>
          <w:sz w:val="24"/>
          <w:szCs w:val="24"/>
          <w:lang w:val="en-US"/>
        </w:rPr>
        <w:t>The transient photoconductivity of silicon has been described in detail in many studies.</w:t>
      </w:r>
      <w:r w:rsidRPr="003560AF">
        <w:rPr>
          <w:sz w:val="24"/>
          <w:szCs w:val="24"/>
          <w:lang w:val="en-US"/>
        </w:rPr>
        <w:fldChar w:fldCharType="begin" w:fldLock="1"/>
      </w:r>
      <w:r w:rsidR="007B70A2">
        <w:rPr>
          <w:sz w:val="24"/>
          <w:szCs w:val="24"/>
          <w:lang w:val="en-US"/>
        </w:rPr>
        <w:instrText>ADDIN CSL_CITATION { "citationItems" : [ { "id" : "ITEM-1", "itemData" : { "DOI" : "10.1103/PhysRevB.41.12140", "ISBN" : "0163-1829", "ISSN" : "01631829", "PMID" : "9993669", "abstract" : "A time-domain spectroscopic technique, based on the generation and detection of a collimated beam of subpicosecond broadband terahertz pulses, is used to measure the absorption and dispersion of n- and p-type silicon, with resistivities of 0.1, 1, and 10 \u03a9 cm in the submillimeter range of 0.1\u20132 THz. From the transmission measurements performed at room temperature and at 80 K, the absorption and dispersion, and concomitantly the full complex conductivity, of the doped silicon could be obtained. The results provide an accurate view on the dynamics of the electrons and the holes. Although the simple Drude model, with an energy-independent relaxation time, gives a surprisingly accurate description of the observed carrier dynamics, the measurements do show that some refinements are needed. An extended model, with an energy-dependent carrier-relaxation rate, can explain most of the observed deviations from the simple Drude model.", "author" : [ { "dropping-particle" : "", "family" : "Exter", "given" : "Martin", "non-dropping-particle" : "Van", "parse-names" : false, "suffix" : "" }, { "dropping-particle" : "", "family" : "Grischkowsky", "given" : "D.", "non-dropping-particle" : "", "parse-names" : false, "suffix" : "" } ], "container-title" : "Phys. Rev. [Sect.] B", "id" : "ITEM-1", "issue" : "June", "issued" : { "date-parts" : [ [ "1990" ] ] }, "page" : "12140-12149", "title" : "Carrier dynamics of electrons and holes in moderately doped silicon", "type" : "article-journal", "volume" : "41" }, "uris" : [ "http://www.mendeley.com/documents/?uuid=520a6696-8554-4f87-b993-5794bf58fec4" ] } ], "mendeley" : { "formattedCitation" : "&lt;sup&gt;125&lt;/sup&gt;", "plainTextFormattedCitation" : "125", "previouslyFormattedCitation" : "&lt;sup&gt;125&lt;/sup&gt;"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125</w:t>
      </w:r>
      <w:r w:rsidRPr="003560AF">
        <w:rPr>
          <w:sz w:val="24"/>
          <w:szCs w:val="24"/>
          <w:lang w:val="en-US"/>
        </w:rPr>
        <w:fldChar w:fldCharType="end"/>
      </w:r>
      <w:r w:rsidRPr="003560AF">
        <w:rPr>
          <w:sz w:val="24"/>
          <w:szCs w:val="24"/>
          <w:vertAlign w:val="superscript"/>
          <w:lang w:val="en-US"/>
        </w:rPr>
        <w:t>,</w:t>
      </w:r>
      <w:r w:rsidRPr="003560AF">
        <w:rPr>
          <w:sz w:val="24"/>
          <w:szCs w:val="24"/>
          <w:lang w:val="en-US"/>
        </w:rPr>
        <w:fldChar w:fldCharType="begin" w:fldLock="1"/>
      </w:r>
      <w:r w:rsidR="007B70A2">
        <w:rPr>
          <w:sz w:val="24"/>
          <w:szCs w:val="24"/>
          <w:lang w:val="en-US"/>
        </w:rPr>
        <w:instrText>ADDIN CSL_CITATION { "citationItems" : [ { "id" : "ITEM-1", "itemData" : { "DOI" : "10.1103/PhysRevLett.78.1106", "ISBN" : "PhysRevLett.78.", "ISSN" : "0031-9007", "abstract" : "Via ultrafast optoelectronic THz techniques, we are able to test alternative theories of conduction by precisely measuring the complex conductivity of doped silicon from low frequencies to frequencies higher than the plasma frequency and the carrier damping rate. These results, obtained for both n and p-type samples, spanning a range of more than 2 orders of magnitude in the carrier density, do not fit any standard theory. We only find agreement over the full frequency range with the complex conductivity given by a Cole-Davidson type distribution applied here for the first time to a crystalline semiconductor, and thereby demonstrate that fractal conductivity is not just found in disordered material.", "author" : [ { "dropping-particle" : "", "family" : "Jeon", "given" : "Tae-In", "non-dropping-particle" : "", "parse-names" : false, "suffix" : "" }, { "dropping-particle" : "", "family" : "Grischkowsky", "given" : "D.", "non-dropping-particle" : "", "parse-names" : false, "suffix" : "" } ], "container-title" : "Phys. Rev. Lett.", "id" : "ITEM-1", "issued" : { "date-parts" : [ [ "1997" ] ] }, "page" : "1106-1109", "title" : "Nature of Conduction in Doped Silicon", "type" : "article-journal", "volume" : "78" }, "uris" : [ "http://www.mendeley.com/documents/?uuid=6268ba34-93b9-4d4f-b0e1-ce8f8666e5e2" ] } ], "mendeley" : { "formattedCitation" : "&lt;sup&gt;126&lt;/sup&gt;", "plainTextFormattedCitation" : "126", "previouslyFormattedCitation" : "&lt;sup&gt;126&lt;/sup&gt;"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126</w:t>
      </w:r>
      <w:r w:rsidRPr="003560AF">
        <w:rPr>
          <w:sz w:val="24"/>
          <w:szCs w:val="24"/>
          <w:lang w:val="en-US"/>
        </w:rPr>
        <w:fldChar w:fldCharType="end"/>
      </w:r>
      <w:r w:rsidRPr="003560AF">
        <w:rPr>
          <w:sz w:val="24"/>
          <w:szCs w:val="24"/>
          <w:lang w:val="en-US"/>
        </w:rPr>
        <w:t xml:space="preserve"> By fixing both the effective mass (0.26</w:t>
      </w:r>
      <m:oMath>
        <m:sSub>
          <m:sSubPr>
            <m:ctrlPr>
              <w:rPr>
                <w:rFonts w:ascii="Cambria Math" w:hAnsi="Cambria Math"/>
                <w:sz w:val="24"/>
                <w:szCs w:val="24"/>
                <w:lang w:val="en-US"/>
              </w:rPr>
            </m:ctrlPr>
          </m:sSubPr>
          <m:e>
            <m:r>
              <w:rPr>
                <w:rFonts w:ascii="Cambria Math" w:hAnsi="Cambria Math"/>
                <w:sz w:val="24"/>
                <w:szCs w:val="24"/>
                <w:lang w:val="en-US"/>
              </w:rPr>
              <m:t>m</m:t>
            </m:r>
          </m:e>
          <m:sub>
            <m:r>
              <m:rPr>
                <m:sty m:val="p"/>
              </m:rPr>
              <w:rPr>
                <w:rFonts w:ascii="Cambria Math" w:hAnsi="Cambria Math"/>
                <w:sz w:val="24"/>
                <w:szCs w:val="24"/>
                <w:lang w:val="en-US"/>
              </w:rPr>
              <m:t>0</m:t>
            </m:r>
          </m:sub>
        </m:sSub>
      </m:oMath>
      <w:r w:rsidRPr="003560AF">
        <w:rPr>
          <w:sz w:val="24"/>
          <w:szCs w:val="24"/>
          <w:lang w:val="en-US"/>
        </w:rPr>
        <w:t xml:space="preserve">) of the free carriers and the scattering time (0.19 </w:t>
      </w:r>
      <w:proofErr w:type="spellStart"/>
      <w:r w:rsidRPr="003560AF">
        <w:rPr>
          <w:sz w:val="24"/>
          <w:szCs w:val="24"/>
          <w:lang w:val="en-US"/>
        </w:rPr>
        <w:t>ps</w:t>
      </w:r>
      <w:proofErr w:type="spellEnd"/>
      <w:r w:rsidRPr="003560AF">
        <w:rPr>
          <w:sz w:val="24"/>
          <w:szCs w:val="24"/>
          <w:lang w:val="en-US"/>
        </w:rPr>
        <w:t xml:space="preserve">) with literature values, we evaluated the </w:t>
      </w:r>
      <w:proofErr w:type="spellStart"/>
      <w:r w:rsidRPr="003560AF">
        <w:rPr>
          <w:sz w:val="24"/>
          <w:szCs w:val="24"/>
          <w:lang w:val="en-US"/>
        </w:rPr>
        <w:t>Drude</w:t>
      </w:r>
      <w:proofErr w:type="spellEnd"/>
      <w:r w:rsidRPr="003560AF">
        <w:rPr>
          <w:sz w:val="24"/>
          <w:szCs w:val="24"/>
          <w:lang w:val="en-US"/>
        </w:rPr>
        <w:t xml:space="preserve">-like silicon photoconductivity (lines in Figure </w:t>
      </w:r>
      <w:r w:rsidR="009E3E88" w:rsidRPr="003560AF">
        <w:rPr>
          <w:sz w:val="24"/>
          <w:szCs w:val="24"/>
          <w:lang w:val="en-US"/>
        </w:rPr>
        <w:t>3</w:t>
      </w:r>
      <w:r w:rsidR="00E8119B" w:rsidRPr="003560AF">
        <w:rPr>
          <w:sz w:val="24"/>
          <w:szCs w:val="24"/>
          <w:lang w:val="en-US"/>
        </w:rPr>
        <w:t>.8</w:t>
      </w:r>
      <w:r w:rsidRPr="003560AF">
        <w:rPr>
          <w:sz w:val="24"/>
          <w:szCs w:val="24"/>
          <w:lang w:val="en-US"/>
        </w:rPr>
        <w:t xml:space="preserve">) when the carrier densities were varied in the range given by Equation </w:t>
      </w:r>
      <w:r w:rsidR="00883547" w:rsidRPr="003560AF">
        <w:rPr>
          <w:sz w:val="24"/>
          <w:szCs w:val="24"/>
          <w:lang w:val="en-US"/>
        </w:rPr>
        <w:t>4</w:t>
      </w:r>
      <w:r w:rsidR="00CF704A" w:rsidRPr="003560AF">
        <w:rPr>
          <w:sz w:val="24"/>
          <w:szCs w:val="24"/>
          <w:lang w:val="en-US"/>
        </w:rPr>
        <w:t>.</w:t>
      </w:r>
      <w:r w:rsidR="007740C0" w:rsidRPr="003560AF">
        <w:rPr>
          <w:sz w:val="24"/>
          <w:szCs w:val="24"/>
          <w:lang w:val="en-US"/>
        </w:rPr>
        <w:t>3</w:t>
      </w:r>
      <w:r w:rsidRPr="003560AF">
        <w:rPr>
          <w:sz w:val="24"/>
          <w:szCs w:val="24"/>
          <w:lang w:val="en-US"/>
        </w:rPr>
        <w:t>.</w:t>
      </w:r>
      <w:r w:rsidRPr="003560AF">
        <w:rPr>
          <w:sz w:val="24"/>
          <w:szCs w:val="24"/>
          <w:lang w:val="en-US"/>
        </w:rPr>
        <w:fldChar w:fldCharType="begin" w:fldLock="1"/>
      </w:r>
      <w:r w:rsidR="007B70A2">
        <w:rPr>
          <w:sz w:val="24"/>
          <w:szCs w:val="24"/>
          <w:lang w:val="en-US"/>
        </w:rPr>
        <w:instrText>ADDIN CSL_CITATION { "citationItems" : [ { "id" : "ITEM-1", "itemData" : { "DOI" : "10.1103/PhysRevLett.78.1106", "ISBN" : "PhysRevLett.78.", "ISSN" : "0031-9007", "abstract" : "Via ultrafast optoelectronic THz techniques, we are able to test alternative theories of conduction by precisely measuring the complex conductivity of doped silicon from low frequencies to frequencies higher than the plasma frequency and the carrier damping rate. These results, obtained for both n and p-type samples, spanning a range of more than 2 orders of magnitude in the carrier density, do not fit any standard theory. We only find agreement over the full frequency range with the complex conductivity given by a Cole-Davidson type distribution applied here for the first time to a crystalline semiconductor, and thereby demonstrate that fractal conductivity is not just found in disordered material.", "author" : [ { "dropping-particle" : "", "family" : "Jeon", "given" : "Tae-In", "non-dropping-particle" : "", "parse-names" : false, "suffix" : "" }, { "dropping-particle" : "", "family" : "Grischkowsky", "given" : "D.", "non-dropping-particle" : "", "parse-names" : false, "suffix" : "" } ], "container-title" : "Phys. Rev. Lett.", "id" : "ITEM-1", "issued" : { "date-parts" : [ [ "1997" ] ] }, "page" : "1106-1109", "title" : "Nature of Conduction in Doped Silicon", "type" : "article-journal", "volume" : "78" }, "uris" : [ "http://www.mendeley.com/documents/?uuid=6268ba34-93b9-4d4f-b0e1-ce8f8666e5e2" ] } ], "mendeley" : { "formattedCitation" : "&lt;sup&gt;126&lt;/sup&gt;", "plainTextFormattedCitation" : "126", "previouslyFormattedCitation" : "&lt;sup&gt;126&lt;/sup&gt;"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126</w:t>
      </w:r>
      <w:r w:rsidRPr="003560AF">
        <w:rPr>
          <w:sz w:val="24"/>
          <w:szCs w:val="24"/>
          <w:lang w:val="en-US"/>
        </w:rPr>
        <w:fldChar w:fldCharType="end"/>
      </w:r>
      <w:r w:rsidRPr="003560AF">
        <w:rPr>
          <w:sz w:val="24"/>
          <w:szCs w:val="24"/>
          <w:lang w:val="en-US"/>
        </w:rPr>
        <w:t xml:space="preserve"> It should be noted that at high THz frequencies the contribution of the excited silicon to the total measured photoconductivity vanishes rapidly for the real component (</w:t>
      </w:r>
      <m:oMath>
        <m:r>
          <m:rPr>
            <m:sty m:val="p"/>
          </m:rPr>
          <w:rPr>
            <w:rFonts w:ascii="Cambria Math" w:hAnsi="Cambria Math"/>
            <w:sz w:val="24"/>
            <w:szCs w:val="24"/>
            <w:lang w:val="en-US"/>
          </w:rPr>
          <m:t>∝1/</m:t>
        </m:r>
        <m:sSup>
          <m:sSupPr>
            <m:ctrlPr>
              <w:rPr>
                <w:rFonts w:ascii="Cambria Math" w:hAnsi="Cambria Math"/>
                <w:sz w:val="24"/>
                <w:szCs w:val="24"/>
                <w:lang w:val="en-US"/>
              </w:rPr>
            </m:ctrlPr>
          </m:sSupPr>
          <m:e>
            <m:r>
              <w:rPr>
                <w:rFonts w:ascii="Cambria Math" w:hAnsi="Cambria Math"/>
                <w:sz w:val="24"/>
                <w:szCs w:val="24"/>
                <w:lang w:val="en-US"/>
              </w:rPr>
              <m:t>ω</m:t>
            </m:r>
          </m:e>
          <m:sup>
            <m:r>
              <m:rPr>
                <m:sty m:val="p"/>
              </m:rPr>
              <w:rPr>
                <w:rFonts w:ascii="Cambria Math" w:hAnsi="Cambria Math"/>
                <w:sz w:val="24"/>
                <w:szCs w:val="24"/>
                <w:lang w:val="en-US"/>
              </w:rPr>
              <m:t>2</m:t>
            </m:r>
          </m:sup>
        </m:sSup>
      </m:oMath>
      <w:r w:rsidRPr="003560AF">
        <w:rPr>
          <w:sz w:val="24"/>
          <w:szCs w:val="24"/>
          <w:lang w:val="en-US"/>
        </w:rPr>
        <w:t>) and it mostly affects the lower frequencies of the imaginary component since the latter is proportional to</w:t>
      </w:r>
      <m:oMath>
        <m:r>
          <w:rPr>
            <w:rFonts w:ascii="Cambria Math" w:hAnsi="Cambria Math"/>
            <w:sz w:val="24"/>
            <w:szCs w:val="24"/>
            <w:lang w:val="en-US"/>
          </w:rPr>
          <m:t xml:space="preserve"> </m:t>
        </m:r>
        <m:r>
          <m:rPr>
            <m:sty m:val="p"/>
          </m:rPr>
          <w:rPr>
            <w:rFonts w:ascii="Cambria Math" w:hAnsi="Cambria Math"/>
            <w:sz w:val="24"/>
            <w:szCs w:val="24"/>
            <w:lang w:val="en-US"/>
          </w:rPr>
          <m:t>1/</m:t>
        </m:r>
        <m:r>
          <w:rPr>
            <w:rFonts w:ascii="Cambria Math" w:hAnsi="Cambria Math"/>
            <w:sz w:val="24"/>
            <w:szCs w:val="24"/>
            <w:lang w:val="en-US"/>
          </w:rPr>
          <m:t>ω</m:t>
        </m:r>
      </m:oMath>
      <w:r w:rsidRPr="003560AF">
        <w:rPr>
          <w:sz w:val="24"/>
          <w:szCs w:val="24"/>
          <w:lang w:val="en-US"/>
        </w:rPr>
        <w:t>. To avoid what could be pe</w:t>
      </w:r>
      <w:proofErr w:type="spellStart"/>
      <w:r w:rsidRPr="003560AF">
        <w:rPr>
          <w:sz w:val="24"/>
          <w:szCs w:val="24"/>
          <w:lang w:val="en-US"/>
        </w:rPr>
        <w:t>rceived</w:t>
      </w:r>
      <w:proofErr w:type="spellEnd"/>
      <w:r w:rsidRPr="003560AF">
        <w:rPr>
          <w:sz w:val="24"/>
          <w:szCs w:val="24"/>
          <w:lang w:val="en-US"/>
        </w:rPr>
        <w:t xml:space="preserve"> as a too rough and arbitrary correction to the broadband photoconductivity data by subtracting the </w:t>
      </w:r>
      <w:proofErr w:type="spellStart"/>
      <w:r w:rsidRPr="003560AF">
        <w:rPr>
          <w:sz w:val="24"/>
          <w:szCs w:val="24"/>
          <w:lang w:val="en-US"/>
        </w:rPr>
        <w:t>Drude</w:t>
      </w:r>
      <w:proofErr w:type="spellEnd"/>
      <w:r w:rsidRPr="003560AF">
        <w:rPr>
          <w:sz w:val="24"/>
          <w:szCs w:val="24"/>
          <w:lang w:val="en-US"/>
        </w:rPr>
        <w:t xml:space="preserve"> photoconductivity response of the silicon substrate, we restricted our reliable spectral range over a smaller frequency window (Figure </w:t>
      </w:r>
      <w:r w:rsidR="009E3E88" w:rsidRPr="003560AF">
        <w:rPr>
          <w:sz w:val="24"/>
          <w:szCs w:val="24"/>
          <w:lang w:val="en-US"/>
        </w:rPr>
        <w:t>3</w:t>
      </w:r>
      <w:r w:rsidR="00E8119B" w:rsidRPr="003560AF">
        <w:rPr>
          <w:sz w:val="24"/>
          <w:szCs w:val="24"/>
          <w:lang w:val="en-US"/>
        </w:rPr>
        <w:t>.9</w:t>
      </w:r>
      <w:r w:rsidRPr="003560AF">
        <w:rPr>
          <w:sz w:val="24"/>
          <w:szCs w:val="24"/>
          <w:lang w:val="en-US"/>
        </w:rPr>
        <w:t xml:space="preserve">). The reconstructed photoconductivity of our perovskite sample was then divided by the carrier density of the low frequency THz photoconductivity measurements for comparison (Figure </w:t>
      </w:r>
      <w:r w:rsidR="009E3E88" w:rsidRPr="003560AF">
        <w:rPr>
          <w:sz w:val="24"/>
          <w:szCs w:val="24"/>
          <w:lang w:val="en-US"/>
        </w:rPr>
        <w:t>3</w:t>
      </w:r>
      <w:r w:rsidR="00671C22" w:rsidRPr="003560AF">
        <w:rPr>
          <w:sz w:val="24"/>
          <w:szCs w:val="24"/>
          <w:lang w:val="en-US"/>
        </w:rPr>
        <w:t>.</w:t>
      </w:r>
      <w:r w:rsidR="00AC1C88" w:rsidRPr="003560AF">
        <w:rPr>
          <w:sz w:val="24"/>
          <w:szCs w:val="24"/>
          <w:lang w:val="en-US"/>
        </w:rPr>
        <w:t>3</w:t>
      </w:r>
      <w:r w:rsidRPr="003560AF">
        <w:rPr>
          <w:sz w:val="24"/>
          <w:szCs w:val="24"/>
          <w:lang w:val="en-US"/>
        </w:rPr>
        <w:t xml:space="preserve">a) since the photoconductivity signal is simply proportional to the pump </w:t>
      </w:r>
      <w:proofErr w:type="spellStart"/>
      <w:r w:rsidRPr="003560AF">
        <w:rPr>
          <w:sz w:val="24"/>
          <w:szCs w:val="24"/>
          <w:lang w:val="en-US"/>
        </w:rPr>
        <w:t>fluence</w:t>
      </w:r>
      <w:proofErr w:type="spellEnd"/>
      <w:r w:rsidRPr="003560AF">
        <w:rPr>
          <w:sz w:val="24"/>
          <w:szCs w:val="24"/>
          <w:lang w:val="en-US"/>
        </w:rPr>
        <w:t xml:space="preserve"> (Figure </w:t>
      </w:r>
      <w:r w:rsidR="009E3E88" w:rsidRPr="003560AF">
        <w:rPr>
          <w:sz w:val="24"/>
          <w:szCs w:val="24"/>
          <w:lang w:val="en-US"/>
        </w:rPr>
        <w:t>3</w:t>
      </w:r>
      <w:r w:rsidR="00671C22" w:rsidRPr="003560AF">
        <w:rPr>
          <w:sz w:val="24"/>
          <w:szCs w:val="24"/>
          <w:lang w:val="en-US"/>
        </w:rPr>
        <w:t>.5</w:t>
      </w:r>
      <w:r w:rsidRPr="003560AF">
        <w:rPr>
          <w:sz w:val="24"/>
          <w:szCs w:val="24"/>
          <w:lang w:val="en-US"/>
        </w:rPr>
        <w:t xml:space="preserve">). We notice that even in the entire conductivity spectra, no relevant dispersion can be observed until frequencies &gt;12 THz are approached, and the imaginary conductivity grazes zero over a wide frequency range. The error bars shown in Figure </w:t>
      </w:r>
      <w:r w:rsidR="009E3E88" w:rsidRPr="003560AF">
        <w:rPr>
          <w:sz w:val="24"/>
          <w:szCs w:val="24"/>
          <w:lang w:val="en-US"/>
        </w:rPr>
        <w:t>3</w:t>
      </w:r>
      <w:r w:rsidR="00671C22" w:rsidRPr="003560AF">
        <w:rPr>
          <w:sz w:val="24"/>
          <w:szCs w:val="24"/>
          <w:lang w:val="en-US"/>
        </w:rPr>
        <w:t>.</w:t>
      </w:r>
      <w:r w:rsidR="00CF704A" w:rsidRPr="003560AF">
        <w:rPr>
          <w:sz w:val="24"/>
          <w:szCs w:val="24"/>
          <w:lang w:val="en-US"/>
        </w:rPr>
        <w:t>3</w:t>
      </w:r>
      <w:r w:rsidRPr="003560AF">
        <w:rPr>
          <w:sz w:val="24"/>
          <w:szCs w:val="24"/>
          <w:lang w:val="en-US"/>
        </w:rPr>
        <w:t>a were estimated from the statistics of the measured transient transmissivity.</w:t>
      </w:r>
    </w:p>
    <w:p w14:paraId="2D3178AB" w14:textId="69CCF8EC" w:rsidR="00AE48BA" w:rsidRPr="003560AF" w:rsidRDefault="00AE48BA" w:rsidP="00000AA0">
      <w:pPr>
        <w:spacing w:line="360" w:lineRule="auto"/>
        <w:ind w:firstLine="720"/>
        <w:jc w:val="both"/>
        <w:rPr>
          <w:sz w:val="24"/>
          <w:szCs w:val="24"/>
          <w:lang w:val="en-US"/>
        </w:rPr>
      </w:pPr>
      <w:r w:rsidRPr="003560AF">
        <w:rPr>
          <w:sz w:val="24"/>
          <w:szCs w:val="24"/>
          <w:lang w:val="en-US"/>
        </w:rPr>
        <w:lastRenderedPageBreak/>
        <w:t>Responses &lt;</w:t>
      </w:r>
      <w:r w:rsidR="005739DE">
        <w:rPr>
          <w:sz w:val="24"/>
          <w:szCs w:val="24"/>
          <w:lang w:val="en-US"/>
        </w:rPr>
        <w:t xml:space="preserve"> </w:t>
      </w:r>
      <w:r w:rsidRPr="003560AF">
        <w:rPr>
          <w:sz w:val="24"/>
          <w:szCs w:val="24"/>
          <w:lang w:val="en-US"/>
        </w:rPr>
        <w:t>6</w:t>
      </w:r>
      <w:r w:rsidR="009E3E88" w:rsidRPr="003560AF">
        <w:rPr>
          <w:sz w:val="24"/>
          <w:szCs w:val="24"/>
          <w:lang w:val="en-US"/>
        </w:rPr>
        <w:t xml:space="preserve"> </w:t>
      </w:r>
      <w:r w:rsidRPr="003560AF">
        <w:rPr>
          <w:sz w:val="24"/>
          <w:szCs w:val="24"/>
          <w:lang w:val="en-US"/>
        </w:rPr>
        <w:t>THz and &gt;</w:t>
      </w:r>
      <w:r w:rsidR="005739DE">
        <w:rPr>
          <w:sz w:val="24"/>
          <w:szCs w:val="24"/>
          <w:lang w:val="en-US"/>
        </w:rPr>
        <w:t xml:space="preserve"> </w:t>
      </w:r>
      <w:r w:rsidRPr="003560AF">
        <w:rPr>
          <w:sz w:val="24"/>
          <w:szCs w:val="24"/>
          <w:lang w:val="en-US"/>
        </w:rPr>
        <w:t>10</w:t>
      </w:r>
      <w:r w:rsidR="009E3E88" w:rsidRPr="003560AF">
        <w:rPr>
          <w:sz w:val="24"/>
          <w:szCs w:val="24"/>
          <w:lang w:val="en-US"/>
        </w:rPr>
        <w:t xml:space="preserve"> </w:t>
      </w:r>
      <w:r w:rsidRPr="003560AF">
        <w:rPr>
          <w:sz w:val="24"/>
          <w:szCs w:val="24"/>
          <w:lang w:val="en-US"/>
        </w:rPr>
        <w:t xml:space="preserve">THz frequency windows (Figure </w:t>
      </w:r>
      <w:r w:rsidR="009E3E88" w:rsidRPr="003560AF">
        <w:rPr>
          <w:sz w:val="24"/>
          <w:szCs w:val="24"/>
          <w:lang w:val="en-US"/>
        </w:rPr>
        <w:t>3</w:t>
      </w:r>
      <w:r w:rsidR="00E8119B" w:rsidRPr="003560AF">
        <w:rPr>
          <w:sz w:val="24"/>
          <w:szCs w:val="24"/>
          <w:lang w:val="en-US"/>
        </w:rPr>
        <w:t>.9</w:t>
      </w:r>
      <w:r w:rsidRPr="003560AF">
        <w:rPr>
          <w:sz w:val="24"/>
          <w:szCs w:val="24"/>
          <w:lang w:val="en-US"/>
        </w:rPr>
        <w:t xml:space="preserve">) are compromised by few technical (t) and fundamental (f) aspects: (t1) For the broadband THz data, a higher excitation </w:t>
      </w:r>
      <w:proofErr w:type="spellStart"/>
      <w:r w:rsidRPr="003560AF">
        <w:rPr>
          <w:sz w:val="24"/>
          <w:szCs w:val="24"/>
          <w:lang w:val="en-US"/>
        </w:rPr>
        <w:t>fluence</w:t>
      </w:r>
      <w:proofErr w:type="spellEnd"/>
      <w:r w:rsidRPr="003560AF">
        <w:rPr>
          <w:sz w:val="24"/>
          <w:szCs w:val="24"/>
          <w:lang w:val="en-US"/>
        </w:rPr>
        <w:t xml:space="preserve"> was needed to get meaningful S/N ratios in ABCD detection (Air-Biased Coherent Detection); although the maximal photoinduced amplitude of the signals over this pump range is linear (see </w:t>
      </w:r>
      <w:r w:rsidR="005B7471" w:rsidRPr="003560AF">
        <w:rPr>
          <w:sz w:val="24"/>
          <w:szCs w:val="24"/>
          <w:lang w:val="en-US"/>
        </w:rPr>
        <w:t xml:space="preserve">Figure </w:t>
      </w:r>
      <w:r w:rsidR="009E3E88" w:rsidRPr="003560AF">
        <w:rPr>
          <w:sz w:val="24"/>
          <w:szCs w:val="24"/>
          <w:lang w:val="en-US"/>
        </w:rPr>
        <w:t>3</w:t>
      </w:r>
      <w:r w:rsidR="00671C22" w:rsidRPr="003560AF">
        <w:rPr>
          <w:sz w:val="24"/>
          <w:szCs w:val="24"/>
          <w:lang w:val="en-US"/>
        </w:rPr>
        <w:t>.5</w:t>
      </w:r>
      <w:r w:rsidR="005739DE">
        <w:rPr>
          <w:sz w:val="24"/>
          <w:szCs w:val="24"/>
          <w:lang w:val="en-US"/>
        </w:rPr>
        <w:t xml:space="preserve"> </w:t>
      </w:r>
      <w:r w:rsidRPr="003560AF">
        <w:rPr>
          <w:sz w:val="24"/>
          <w:szCs w:val="24"/>
          <w:lang w:val="en-US"/>
        </w:rPr>
        <w:t>-</w:t>
      </w:r>
      <w:r w:rsidR="005739DE">
        <w:rPr>
          <w:sz w:val="24"/>
          <w:szCs w:val="24"/>
          <w:lang w:val="en-US"/>
        </w:rPr>
        <w:t xml:space="preserve"> </w:t>
      </w:r>
      <w:r w:rsidRPr="003560AF">
        <w:rPr>
          <w:sz w:val="24"/>
          <w:szCs w:val="24"/>
          <w:lang w:val="en-US"/>
        </w:rPr>
        <w:t>right) – dynamics at this excitation are bimolecular. (t2) There is a significant signal arising from silicon on broadband measurements made on transmission &lt;</w:t>
      </w:r>
      <w:r w:rsidR="00CD25B0">
        <w:rPr>
          <w:sz w:val="24"/>
          <w:szCs w:val="24"/>
          <w:lang w:val="en-US"/>
        </w:rPr>
        <w:t xml:space="preserve"> </w:t>
      </w:r>
      <w:r w:rsidRPr="003560AF">
        <w:rPr>
          <w:sz w:val="24"/>
          <w:szCs w:val="24"/>
          <w:lang w:val="en-US"/>
        </w:rPr>
        <w:t>6</w:t>
      </w:r>
      <w:r w:rsidR="009E3E88" w:rsidRPr="003560AF">
        <w:rPr>
          <w:sz w:val="24"/>
          <w:szCs w:val="24"/>
          <w:lang w:val="en-US"/>
        </w:rPr>
        <w:t xml:space="preserve"> </w:t>
      </w:r>
      <w:r w:rsidRPr="003560AF">
        <w:rPr>
          <w:sz w:val="24"/>
          <w:szCs w:val="24"/>
          <w:lang w:val="en-US"/>
        </w:rPr>
        <w:t xml:space="preserve">THz (see Figure </w:t>
      </w:r>
      <w:r w:rsidR="009E3E88" w:rsidRPr="003560AF">
        <w:rPr>
          <w:sz w:val="24"/>
          <w:szCs w:val="24"/>
          <w:lang w:val="en-US"/>
        </w:rPr>
        <w:t>3</w:t>
      </w:r>
      <w:r w:rsidR="00E8119B" w:rsidRPr="003560AF">
        <w:rPr>
          <w:sz w:val="24"/>
          <w:szCs w:val="24"/>
          <w:lang w:val="en-US"/>
        </w:rPr>
        <w:t>.8</w:t>
      </w:r>
      <w:r w:rsidRPr="003560AF">
        <w:rPr>
          <w:sz w:val="24"/>
          <w:szCs w:val="24"/>
          <w:lang w:val="en-US"/>
        </w:rPr>
        <w:t>), also, silicon and perovskite phonons &gt;10</w:t>
      </w:r>
      <w:r w:rsidR="009E3E88" w:rsidRPr="003560AF">
        <w:rPr>
          <w:sz w:val="24"/>
          <w:szCs w:val="24"/>
          <w:lang w:val="en-US"/>
        </w:rPr>
        <w:t xml:space="preserve"> </w:t>
      </w:r>
      <w:r w:rsidRPr="003560AF">
        <w:rPr>
          <w:sz w:val="24"/>
          <w:szCs w:val="24"/>
          <w:lang w:val="en-US"/>
        </w:rPr>
        <w:t xml:space="preserve">THz can potentially contribute to the overall signal (see Figure </w:t>
      </w:r>
      <w:r w:rsidR="009E3E88" w:rsidRPr="003560AF">
        <w:rPr>
          <w:sz w:val="24"/>
          <w:szCs w:val="24"/>
          <w:lang w:val="en-US"/>
        </w:rPr>
        <w:t>3</w:t>
      </w:r>
      <w:r w:rsidR="00E8119B" w:rsidRPr="003560AF">
        <w:rPr>
          <w:sz w:val="24"/>
          <w:szCs w:val="24"/>
          <w:lang w:val="en-US"/>
        </w:rPr>
        <w:t>.9</w:t>
      </w:r>
      <w:r w:rsidRPr="003560AF">
        <w:rPr>
          <w:sz w:val="24"/>
          <w:szCs w:val="24"/>
          <w:lang w:val="en-US"/>
        </w:rPr>
        <w:t>).</w:t>
      </w:r>
      <w:r w:rsidRPr="003560AF">
        <w:rPr>
          <w:sz w:val="24"/>
          <w:szCs w:val="24"/>
          <w:lang w:val="en-US"/>
        </w:rPr>
        <w:fldChar w:fldCharType="begin" w:fldLock="1"/>
      </w:r>
      <w:r w:rsidR="001D542E">
        <w:rPr>
          <w:sz w:val="24"/>
          <w:szCs w:val="24"/>
          <w:lang w:val="en-US"/>
        </w:rPr>
        <w:instrText>ADDIN CSL_CITATION { "citationItems" : [ { "id" : "ITEM-1", "itemData" : { "DOI" : "10.1007/978-3-642-00710-1", "ISBN" : "3-540-41323-5 3rd", "ISSN" : "00319228", "PMID" : "1146", "abstract" : "This fourth edition of the well-established Fundamentals of Semiconductors serves to fill the gap between a general solid-state physics textbook and research articles by providing detailed explanations of the electronic, vibrational, transport, and optical properties of semiconductors. The approach is physical and intuitive rather than formal and pedantic. Theories are presented to explain experimental results. This textbook has been written with both students and researchers in mind. Its emphasis is on understanding the physical properties of Si and similar tetrahedrally coordinated semiconductors. The explanations are based on physical insights. Each chapter is enriched by an extensive collection of tables of material parameters, figures, and problems. Many of these problems \"lead the student by the hand\" to arrive at the results.The major changes made in the fourth edition include: an extensive appendix about the important and by now well-established deep center known as the DX center, additional problems and the solutions to over fifty of the problems at the end of the various chapters.Some of the solutions contain extensions via discussion about topics of current interest in the field of semiconductor physics, such as spin-orbit coupling and k-linear band dispersion.", "author" : [ { "dropping-particle" : "", "family" : "Yu", "given" : "Peter Y", "non-dropping-particle" : "", "parse-names" : false, "suffix" : "" }, { "dropping-particle" : "", "family" : "Cardona", "given" : "Manuel", "non-dropping-particle" : "", "parse-names" : false, "suffix" : "" } ], "container-title" : "Springer Berlin Heidelberg New York", "editor" : [ { "dropping-particle" : "", "family" : "Bachem", "given" : "C.-D.", "non-dropping-particle" : "", "parse-names" : false, "suffix" : "" } ], "id" : "ITEM-1", "issued" : { "date-parts" : [ [ "2010" ] ] }, "number-of-pages" : "793", "publisher" : "Springer Berlin Heidelberg New York", "title" : "Fundamentals of Semiconductors", "type" : "book", "volume" : "Third, Rev" }, "uris" : [ "http://www.mendeley.com/documents/?uuid=a3fbba49-7a17-4012-a90b-c0fc6cebb58e" ] } ], "mendeley" : { "formattedCitation" : "&lt;sup&gt;90&lt;/sup&gt;", "plainTextFormattedCitation" : "90", "previouslyFormattedCitation" : "&lt;sup&gt;90&lt;/sup&gt;"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90</w:t>
      </w:r>
      <w:r w:rsidRPr="003560AF">
        <w:rPr>
          <w:sz w:val="24"/>
          <w:szCs w:val="24"/>
          <w:lang w:val="en-US"/>
        </w:rPr>
        <w:fldChar w:fldCharType="end"/>
      </w:r>
      <w:r w:rsidRPr="003560AF">
        <w:rPr>
          <w:sz w:val="24"/>
          <w:szCs w:val="24"/>
          <w:vertAlign w:val="superscript"/>
          <w:lang w:val="en-US"/>
        </w:rPr>
        <w:t>,</w:t>
      </w:r>
      <w:r w:rsidRPr="003560AF">
        <w:rPr>
          <w:sz w:val="24"/>
          <w:szCs w:val="24"/>
          <w:lang w:val="en-US"/>
        </w:rPr>
        <w:fldChar w:fldCharType="begin" w:fldLock="1"/>
      </w:r>
      <w:r w:rsidR="007B70A2">
        <w:rPr>
          <w:sz w:val="24"/>
          <w:szCs w:val="24"/>
          <w:lang w:val="en-US"/>
        </w:rPr>
        <w:instrText>ADDIN CSL_CITATION { "citationItems" : [ { "id" : "ITEM-1", "itemData" : { "DOI" : "10.1039/c4cp00569d", "ISSN" : "1463-9084", "PMID" : "24968243", "abstract" : "Organo-halide lead perovskites are revolutionizing the photovoltaic scenario, with efficiencies exceeding 15%. The orientational dynamics disorder of the methylammonium cations (MA) is one of the most peculiar features of these materials. Here, we perform ab initio molecular dynamics simulations and IR spectroscopic measurements on lead halide hybrid perovskites to elucidate the rotational motion of the MA cations in these systems and its effects on the structural and electronic properties of hybrid perovskites. In the investigated time frame, the MA cations are found to rotate within the inorganic framework on a timescale of a few ps. A variation of \u00b10.1 to 0.2 eV of the electronic properties with the ion dynamics is found, which increases upon increasing the temperature.", "author" : [ { "dropping-particle" : "", "family" : "Mosconi", "given" : "Edoardo", "non-dropping-particle" : "", "parse-names" : false, "suffix" : "" }, { "dropping-particle" : "", "family" : "Quarti", "given" : "Claudio", "non-dropping-particle" : "", "parse-names" : false, "suffix" : "" }, { "dropping-particle" : "", "family" : "Ivanovska", "given" : "Tanja", "non-dropping-particle" : "", "parse-names" : false, "suffix" : "" }, { "dropping-particle" : "", "family" : "Ruani", "given" : "Giampiero", "non-dropping-particle" : "", "parse-names" : false, "suffix" : "" }, { "dropping-particle" : "", "family" : "Angelis", "given" : "Filippo", "non-dropping-particle" : "De", "parse-names" : false, "suffix" : "" } ], "container-title" : "Physical chemistry chemical physics : PCCP", "id" : "ITEM-1", "issue" : "30", "issued" : { "date-parts" : [ [ "2014", "7", "9" ] ] }, "page" : "16137-44", "title" : "Structural and electronic properties of organo-halide lead perovskites: a combined IR-spectroscopy and ab initio molecular dynamics investigation.", "type" : "article-journal", "volume" : "16" }, "uris" : [ "http://www.mendeley.com/documents/?uuid=4e2b0150-ba77-4c2c-9b66-79fe5cd5df09" ] } ], "mendeley" : { "formattedCitation" : "&lt;sup&gt;127&lt;/sup&gt;", "plainTextFormattedCitation" : "127", "previouslyFormattedCitation" : "&lt;sup&gt;127&lt;/sup&gt;"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127</w:t>
      </w:r>
      <w:r w:rsidRPr="003560AF">
        <w:rPr>
          <w:sz w:val="24"/>
          <w:szCs w:val="24"/>
          <w:lang w:val="en-US"/>
        </w:rPr>
        <w:fldChar w:fldCharType="end"/>
      </w:r>
      <w:r w:rsidRPr="003560AF">
        <w:rPr>
          <w:sz w:val="24"/>
          <w:szCs w:val="24"/>
          <w:lang w:val="en-US"/>
        </w:rPr>
        <w:t xml:space="preserve"> (t3) The signal to noise ratio rapidly increases at frequencies above 10 THz. (t4) The slight drop-off affecting frequencies &lt;</w:t>
      </w:r>
      <w:r w:rsidR="00CD25B0">
        <w:rPr>
          <w:sz w:val="24"/>
          <w:szCs w:val="24"/>
          <w:lang w:val="en-US"/>
        </w:rPr>
        <w:t xml:space="preserve"> </w:t>
      </w:r>
      <w:r w:rsidRPr="003560AF">
        <w:rPr>
          <w:sz w:val="24"/>
          <w:szCs w:val="24"/>
          <w:lang w:val="en-US"/>
        </w:rPr>
        <w:t>4</w:t>
      </w:r>
      <w:r w:rsidR="00F16FED" w:rsidRPr="003560AF">
        <w:rPr>
          <w:sz w:val="24"/>
          <w:szCs w:val="24"/>
          <w:lang w:val="en-US"/>
        </w:rPr>
        <w:t xml:space="preserve"> </w:t>
      </w:r>
      <w:r w:rsidRPr="003560AF">
        <w:rPr>
          <w:sz w:val="24"/>
          <w:szCs w:val="24"/>
          <w:lang w:val="en-US"/>
        </w:rPr>
        <w:t xml:space="preserve">THz for the broad band data can be contributed to an artifact due to diffraction-limited beam waist (frequency components approaching the diameter of the optical pump beam). (f1) samples compared </w:t>
      </w:r>
      <w:r w:rsidR="00F16FED" w:rsidRPr="003560AF">
        <w:rPr>
          <w:sz w:val="24"/>
          <w:szCs w:val="24"/>
          <w:lang w:val="en-US"/>
        </w:rPr>
        <w:t>in Figure 3.3</w:t>
      </w:r>
      <w:r w:rsidRPr="003560AF">
        <w:rPr>
          <w:sz w:val="24"/>
          <w:szCs w:val="24"/>
          <w:lang w:val="en-US"/>
        </w:rPr>
        <w:t>a are different (e.g. deposited in different substrates, which can affect</w:t>
      </w:r>
      <w:r w:rsidR="00CF704A" w:rsidRPr="003560AF">
        <w:rPr>
          <w:sz w:val="24"/>
          <w:szCs w:val="24"/>
          <w:lang w:val="en-US"/>
        </w:rPr>
        <w:t xml:space="preserve"> </w:t>
      </w:r>
      <w:r w:rsidRPr="003560AF">
        <w:rPr>
          <w:sz w:val="24"/>
          <w:szCs w:val="24"/>
          <w:lang w:val="en-US"/>
        </w:rPr>
        <w:t xml:space="preserve">e.g. sample morphology as illustrated in Figure </w:t>
      </w:r>
      <w:r w:rsidR="009E3E88" w:rsidRPr="003560AF">
        <w:rPr>
          <w:sz w:val="24"/>
          <w:szCs w:val="24"/>
          <w:lang w:val="en-US"/>
        </w:rPr>
        <w:t>3</w:t>
      </w:r>
      <w:r w:rsidR="00E8119B" w:rsidRPr="003560AF">
        <w:rPr>
          <w:sz w:val="24"/>
          <w:szCs w:val="24"/>
          <w:lang w:val="en-US"/>
        </w:rPr>
        <w:t>.10</w:t>
      </w:r>
      <w:r w:rsidRPr="003560AF">
        <w:rPr>
          <w:sz w:val="24"/>
          <w:szCs w:val="24"/>
          <w:lang w:val="en-US"/>
        </w:rPr>
        <w:t xml:space="preserve">); however, the quantitative agreement in the real conductivity amplitude of the signals is notable, implying that </w:t>
      </w:r>
      <w:proofErr w:type="spellStart"/>
      <w:r w:rsidRPr="003560AF">
        <w:rPr>
          <w:sz w:val="24"/>
          <w:szCs w:val="24"/>
          <w:lang w:val="en-US"/>
        </w:rPr>
        <w:t>mobilities</w:t>
      </w:r>
      <w:proofErr w:type="spellEnd"/>
      <w:r w:rsidRPr="003560AF">
        <w:rPr>
          <w:sz w:val="24"/>
          <w:szCs w:val="24"/>
          <w:lang w:val="en-US"/>
        </w:rPr>
        <w:t xml:space="preserve"> for the </w:t>
      </w:r>
      <w:r w:rsidR="00CF704A" w:rsidRPr="003560AF">
        <w:rPr>
          <w:sz w:val="24"/>
          <w:szCs w:val="24"/>
          <w:lang w:val="en-US"/>
        </w:rPr>
        <w:t>3</w:t>
      </w:r>
      <w:r w:rsidRPr="003560AF">
        <w:rPr>
          <w:sz w:val="24"/>
          <w:szCs w:val="24"/>
          <w:lang w:val="en-US"/>
        </w:rPr>
        <w:t xml:space="preserve"> samples are the same. </w:t>
      </w:r>
    </w:p>
    <w:tbl>
      <w:tblPr>
        <w:tblW w:w="0" w:type="auto"/>
        <w:tblLook w:val="04A0" w:firstRow="1" w:lastRow="0" w:firstColumn="1" w:lastColumn="0" w:noHBand="0" w:noVBand="1"/>
      </w:tblPr>
      <w:tblGrid>
        <w:gridCol w:w="9288"/>
      </w:tblGrid>
      <w:tr w:rsidR="00AE48BA" w:rsidRPr="003560AF" w14:paraId="33B9C845" w14:textId="77777777" w:rsidTr="00AE48BA">
        <w:tc>
          <w:tcPr>
            <w:tcW w:w="9288" w:type="dxa"/>
          </w:tcPr>
          <w:p w14:paraId="5DEEF855" w14:textId="7AA5D195" w:rsidR="00AE48BA" w:rsidRPr="003560AF" w:rsidRDefault="00CF704A" w:rsidP="00B156F6">
            <w:pPr>
              <w:spacing w:line="360" w:lineRule="auto"/>
              <w:jc w:val="both"/>
              <w:rPr>
                <w:sz w:val="24"/>
                <w:szCs w:val="24"/>
                <w:lang w:val="en-US"/>
              </w:rPr>
            </w:pPr>
            <w:r w:rsidRPr="003560AF">
              <w:rPr>
                <w:sz w:val="24"/>
                <w:szCs w:val="24"/>
                <w:lang w:val="en-US"/>
              </w:rPr>
              <w:t xml:space="preserve"> </w:t>
            </w:r>
            <w:r w:rsidR="00AE48BA" w:rsidRPr="003560AF">
              <w:rPr>
                <w:noProof/>
                <w:sz w:val="24"/>
                <w:szCs w:val="24"/>
                <w:lang w:val="en-US"/>
              </w:rPr>
              <w:drawing>
                <wp:inline distT="0" distB="0" distL="0" distR="0" wp14:anchorId="67B95D0D" wp14:editId="3AA2E6D5">
                  <wp:extent cx="5374256" cy="3467548"/>
                  <wp:effectExtent l="0" t="0" r="0" b="0"/>
                  <wp:docPr id="1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a:srcRect t="7463"/>
                          <a:stretch/>
                        </pic:blipFill>
                        <pic:spPr bwMode="auto">
                          <a:xfrm>
                            <a:off x="0" y="0"/>
                            <a:ext cx="5380227" cy="3471401"/>
                          </a:xfrm>
                          <a:prstGeom prst="rect">
                            <a:avLst/>
                          </a:prstGeom>
                          <a:ln>
                            <a:noFill/>
                          </a:ln>
                          <a:extLst>
                            <a:ext uri="{53640926-AAD7-44D8-BBD7-CCE9431645EC}">
                              <a14:shadowObscured xmlns:a14="http://schemas.microsoft.com/office/drawing/2010/main"/>
                            </a:ext>
                          </a:extLst>
                        </pic:spPr>
                      </pic:pic>
                    </a:graphicData>
                  </a:graphic>
                </wp:inline>
              </w:drawing>
            </w:r>
          </w:p>
        </w:tc>
      </w:tr>
      <w:tr w:rsidR="00AE48BA" w:rsidRPr="003560AF" w14:paraId="2BA5B3D0" w14:textId="77777777" w:rsidTr="00AE48BA">
        <w:tc>
          <w:tcPr>
            <w:tcW w:w="9288" w:type="dxa"/>
          </w:tcPr>
          <w:p w14:paraId="5FAFA00F" w14:textId="07BAFFA0" w:rsidR="00AE48BA" w:rsidRPr="003560AF" w:rsidRDefault="00AE48BA" w:rsidP="00F16FED">
            <w:pPr>
              <w:spacing w:line="360" w:lineRule="auto"/>
              <w:jc w:val="both"/>
              <w:rPr>
                <w:sz w:val="24"/>
                <w:szCs w:val="24"/>
                <w:lang w:val="en-US"/>
              </w:rPr>
            </w:pPr>
            <w:r w:rsidRPr="003560AF">
              <w:rPr>
                <w:sz w:val="24"/>
                <w:szCs w:val="24"/>
                <w:lang w:val="en-US"/>
              </w:rPr>
              <w:t xml:space="preserve">Figure </w:t>
            </w:r>
            <w:r w:rsidR="009E3E88" w:rsidRPr="003560AF">
              <w:rPr>
                <w:sz w:val="24"/>
                <w:szCs w:val="24"/>
                <w:lang w:val="en-US"/>
              </w:rPr>
              <w:t>3</w:t>
            </w:r>
            <w:r w:rsidR="00671C22" w:rsidRPr="003560AF">
              <w:rPr>
                <w:sz w:val="24"/>
                <w:szCs w:val="24"/>
                <w:lang w:val="en-US"/>
              </w:rPr>
              <w:t>.5</w:t>
            </w:r>
            <w:r w:rsidRPr="003560AF">
              <w:rPr>
                <w:sz w:val="24"/>
                <w:szCs w:val="24"/>
                <w:lang w:val="en-US"/>
              </w:rPr>
              <w:t xml:space="preserve"> (left) </w:t>
            </w:r>
            <w:proofErr w:type="spellStart"/>
            <w:r w:rsidRPr="003560AF">
              <w:rPr>
                <w:sz w:val="24"/>
                <w:szCs w:val="24"/>
                <w:lang w:val="en-US"/>
              </w:rPr>
              <w:t>Fluence</w:t>
            </w:r>
            <w:proofErr w:type="spellEnd"/>
            <w:r w:rsidRPr="003560AF">
              <w:rPr>
                <w:sz w:val="24"/>
                <w:szCs w:val="24"/>
                <w:lang w:val="en-US"/>
              </w:rPr>
              <w:t xml:space="preserve"> dependent photoconductivity versus pump probe delay measured in</w:t>
            </w:r>
            <w:r w:rsidR="00C56F94" w:rsidRPr="003560AF">
              <w:rPr>
                <w:sz w:val="24"/>
                <w:szCs w:val="24"/>
                <w:lang w:val="en-US"/>
              </w:rPr>
              <w:t xml:space="preserve"> </w:t>
            </w:r>
            <w:proofErr w:type="gramStart"/>
            <w:r w:rsidRPr="003560AF">
              <w:rPr>
                <w:sz w:val="24"/>
                <w:szCs w:val="24"/>
                <w:lang w:val="en-US"/>
              </w:rPr>
              <w:t>MAPbI</w:t>
            </w:r>
            <w:r w:rsidRPr="003560AF">
              <w:rPr>
                <w:sz w:val="24"/>
                <w:szCs w:val="24"/>
                <w:vertAlign w:val="subscript"/>
                <w:lang w:val="en-US"/>
              </w:rPr>
              <w:t>3</w:t>
            </w:r>
            <w:r w:rsidRPr="003560AF">
              <w:rPr>
                <w:sz w:val="24"/>
                <w:szCs w:val="24"/>
                <w:lang w:val="en-US"/>
              </w:rPr>
              <w:t>(</w:t>
            </w:r>
            <w:proofErr w:type="gramEnd"/>
            <w:r w:rsidRPr="003560AF">
              <w:rPr>
                <w:sz w:val="24"/>
                <w:szCs w:val="24"/>
                <w:lang w:val="en-US"/>
              </w:rPr>
              <w:t xml:space="preserve">Cl) perovskite at 400 nm pump wavelength under vacuum. (right) Real conductivity amplitude versus </w:t>
            </w:r>
            <w:proofErr w:type="spellStart"/>
            <w:r w:rsidRPr="003560AF">
              <w:rPr>
                <w:sz w:val="24"/>
                <w:szCs w:val="24"/>
                <w:lang w:val="en-US"/>
              </w:rPr>
              <w:t>fluence</w:t>
            </w:r>
            <w:proofErr w:type="spellEnd"/>
            <w:r w:rsidRPr="003560AF">
              <w:rPr>
                <w:sz w:val="24"/>
                <w:szCs w:val="24"/>
                <w:lang w:val="en-US"/>
              </w:rPr>
              <w:t xml:space="preserve"> at 10 </w:t>
            </w:r>
            <w:proofErr w:type="spellStart"/>
            <w:r w:rsidRPr="003560AF">
              <w:rPr>
                <w:sz w:val="24"/>
                <w:szCs w:val="24"/>
                <w:lang w:val="en-US"/>
              </w:rPr>
              <w:t>ps</w:t>
            </w:r>
            <w:proofErr w:type="spellEnd"/>
            <w:r w:rsidRPr="003560AF">
              <w:rPr>
                <w:sz w:val="24"/>
                <w:szCs w:val="24"/>
                <w:lang w:val="en-US"/>
              </w:rPr>
              <w:t xml:space="preserve"> </w:t>
            </w:r>
            <w:proofErr w:type="gramStart"/>
            <w:r w:rsidRPr="003560AF">
              <w:rPr>
                <w:sz w:val="24"/>
                <w:szCs w:val="24"/>
                <w:lang w:val="en-US"/>
              </w:rPr>
              <w:t>pump</w:t>
            </w:r>
            <w:proofErr w:type="gramEnd"/>
            <w:r w:rsidRPr="003560AF">
              <w:rPr>
                <w:sz w:val="24"/>
                <w:szCs w:val="24"/>
                <w:lang w:val="en-US"/>
              </w:rPr>
              <w:t xml:space="preserve"> probe delay.</w:t>
            </w:r>
          </w:p>
          <w:p w14:paraId="1EC623CD" w14:textId="77777777" w:rsidR="00AE48BA" w:rsidRPr="003560AF" w:rsidRDefault="00AE48BA" w:rsidP="00B156F6">
            <w:pPr>
              <w:spacing w:line="360" w:lineRule="auto"/>
              <w:jc w:val="center"/>
              <w:rPr>
                <w:sz w:val="24"/>
                <w:szCs w:val="24"/>
                <w:lang w:val="en-US"/>
              </w:rPr>
            </w:pPr>
            <w:r w:rsidRPr="003560AF">
              <w:rPr>
                <w:noProof/>
                <w:sz w:val="24"/>
                <w:szCs w:val="24"/>
                <w:lang w:val="en-US"/>
              </w:rPr>
              <w:lastRenderedPageBreak/>
              <w:drawing>
                <wp:inline distT="0" distB="0" distL="0" distR="0" wp14:anchorId="4F930042" wp14:editId="557DCD40">
                  <wp:extent cx="5001768" cy="3291840"/>
                  <wp:effectExtent l="0" t="0" r="8890" b="3810"/>
                  <wp:docPr id="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11111111111111111111111.tif"/>
                          <pic:cNvPicPr/>
                        </pic:nvPicPr>
                        <pic:blipFill rotWithShape="1">
                          <a:blip r:embed="rId52" cstate="print">
                            <a:extLst>
                              <a:ext uri="{28A0092B-C50C-407E-A947-70E740481C1C}">
                                <a14:useLocalDpi xmlns:a14="http://schemas.microsoft.com/office/drawing/2010/main"/>
                              </a:ext>
                            </a:extLst>
                          </a:blip>
                          <a:srcRect t="10298" b="3782"/>
                          <a:stretch/>
                        </pic:blipFill>
                        <pic:spPr bwMode="auto">
                          <a:xfrm>
                            <a:off x="0" y="0"/>
                            <a:ext cx="5001768" cy="3291840"/>
                          </a:xfrm>
                          <a:prstGeom prst="rect">
                            <a:avLst/>
                          </a:prstGeom>
                          <a:ln>
                            <a:noFill/>
                          </a:ln>
                          <a:extLst>
                            <a:ext uri="{53640926-AAD7-44D8-BBD7-CCE9431645EC}">
                              <a14:shadowObscured xmlns:a14="http://schemas.microsoft.com/office/drawing/2010/main"/>
                            </a:ext>
                          </a:extLst>
                        </pic:spPr>
                      </pic:pic>
                    </a:graphicData>
                  </a:graphic>
                </wp:inline>
              </w:drawing>
            </w:r>
          </w:p>
          <w:p w14:paraId="7AA3518D" w14:textId="4CD4D79D" w:rsidR="00AE48BA" w:rsidRPr="003560AF" w:rsidRDefault="00AE48BA" w:rsidP="00B156F6">
            <w:pPr>
              <w:spacing w:line="360" w:lineRule="auto"/>
              <w:jc w:val="center"/>
              <w:rPr>
                <w:sz w:val="24"/>
                <w:szCs w:val="24"/>
                <w:lang w:val="en-US"/>
              </w:rPr>
            </w:pPr>
            <w:r w:rsidRPr="003560AF">
              <w:rPr>
                <w:sz w:val="24"/>
                <w:szCs w:val="24"/>
                <w:lang w:val="en-US"/>
              </w:rPr>
              <w:t xml:space="preserve">Figure </w:t>
            </w:r>
            <w:r w:rsidR="009E3E88" w:rsidRPr="003560AF">
              <w:rPr>
                <w:sz w:val="24"/>
                <w:szCs w:val="24"/>
                <w:lang w:val="en-US"/>
              </w:rPr>
              <w:t>3</w:t>
            </w:r>
            <w:r w:rsidR="00671C22" w:rsidRPr="003560AF">
              <w:rPr>
                <w:sz w:val="24"/>
                <w:szCs w:val="24"/>
                <w:lang w:val="en-US"/>
              </w:rPr>
              <w:t>.6</w:t>
            </w:r>
            <w:r w:rsidRPr="003560AF">
              <w:rPr>
                <w:sz w:val="24"/>
                <w:szCs w:val="24"/>
                <w:lang w:val="en-US"/>
              </w:rPr>
              <w:t xml:space="preserve"> High resolution TRTS dynamics vs temperature in</w:t>
            </w:r>
            <w:r w:rsidR="00C56F94" w:rsidRPr="003560AF">
              <w:rPr>
                <w:sz w:val="24"/>
                <w:szCs w:val="24"/>
                <w:lang w:val="en-US"/>
              </w:rPr>
              <w:t xml:space="preserve"> </w:t>
            </w:r>
            <w:r w:rsidRPr="003560AF">
              <w:rPr>
                <w:sz w:val="24"/>
                <w:szCs w:val="24"/>
                <w:lang w:val="en-US"/>
              </w:rPr>
              <w:t>MAPbI</w:t>
            </w:r>
            <w:r w:rsidR="00000AA0" w:rsidRPr="003560AF">
              <w:rPr>
                <w:sz w:val="24"/>
                <w:szCs w:val="24"/>
                <w:vertAlign w:val="subscript"/>
                <w:lang w:val="en-US"/>
              </w:rPr>
              <w:t>3</w:t>
            </w:r>
            <w:r w:rsidR="00000AA0" w:rsidRPr="003560AF">
              <w:rPr>
                <w:sz w:val="24"/>
                <w:szCs w:val="24"/>
                <w:lang w:val="en-US"/>
              </w:rPr>
              <w:t xml:space="preserve"> </w:t>
            </w:r>
            <w:r w:rsidRPr="003560AF">
              <w:rPr>
                <w:sz w:val="24"/>
                <w:szCs w:val="24"/>
                <w:lang w:val="en-US"/>
              </w:rPr>
              <w:t>(Cl) perovskite.</w:t>
            </w:r>
          </w:p>
          <w:p w14:paraId="4F9F6951" w14:textId="77777777" w:rsidR="00AE48BA" w:rsidRPr="003560AF" w:rsidRDefault="00AE48BA" w:rsidP="00B156F6">
            <w:pPr>
              <w:spacing w:line="360" w:lineRule="auto"/>
              <w:jc w:val="center"/>
              <w:rPr>
                <w:sz w:val="24"/>
                <w:szCs w:val="24"/>
                <w:lang w:val="en-US"/>
              </w:rPr>
            </w:pPr>
            <w:r w:rsidRPr="003560AF">
              <w:rPr>
                <w:noProof/>
                <w:sz w:val="24"/>
                <w:szCs w:val="24"/>
                <w:lang w:val="en-US"/>
              </w:rPr>
              <w:drawing>
                <wp:inline distT="0" distB="0" distL="0" distR="0" wp14:anchorId="5637F1F5" wp14:editId="3B4A1873">
                  <wp:extent cx="4315968" cy="3319272"/>
                  <wp:effectExtent l="0" t="0" r="8890" b="0"/>
                  <wp:docPr id="29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3"/>
                          <a:srcRect l="5442" t="7467" r="10657"/>
                          <a:stretch/>
                        </pic:blipFill>
                        <pic:spPr bwMode="auto">
                          <a:xfrm>
                            <a:off x="0" y="0"/>
                            <a:ext cx="4315968" cy="3319272"/>
                          </a:xfrm>
                          <a:prstGeom prst="rect">
                            <a:avLst/>
                          </a:prstGeom>
                          <a:ln>
                            <a:noFill/>
                          </a:ln>
                          <a:extLst>
                            <a:ext uri="{53640926-AAD7-44D8-BBD7-CCE9431645EC}">
                              <a14:shadowObscured xmlns:a14="http://schemas.microsoft.com/office/drawing/2010/main"/>
                            </a:ext>
                          </a:extLst>
                        </pic:spPr>
                      </pic:pic>
                    </a:graphicData>
                  </a:graphic>
                </wp:inline>
              </w:drawing>
            </w:r>
          </w:p>
          <w:p w14:paraId="31981681" w14:textId="3D53EC0F" w:rsidR="00AE48BA" w:rsidRPr="003560AF" w:rsidRDefault="00AE48BA" w:rsidP="00F16FED">
            <w:pPr>
              <w:spacing w:line="360" w:lineRule="auto"/>
              <w:jc w:val="both"/>
              <w:rPr>
                <w:sz w:val="24"/>
                <w:szCs w:val="24"/>
                <w:lang w:val="en-US"/>
              </w:rPr>
            </w:pPr>
            <w:r w:rsidRPr="003560AF">
              <w:rPr>
                <w:sz w:val="24"/>
                <w:szCs w:val="24"/>
                <w:lang w:val="en-US"/>
              </w:rPr>
              <w:t xml:space="preserve">Figure </w:t>
            </w:r>
            <w:r w:rsidR="009E3E88" w:rsidRPr="003560AF">
              <w:rPr>
                <w:sz w:val="24"/>
                <w:szCs w:val="24"/>
                <w:lang w:val="en-US"/>
              </w:rPr>
              <w:t>3</w:t>
            </w:r>
            <w:r w:rsidR="00671C22" w:rsidRPr="003560AF">
              <w:rPr>
                <w:sz w:val="24"/>
                <w:szCs w:val="24"/>
                <w:lang w:val="en-US"/>
              </w:rPr>
              <w:t xml:space="preserve">.7 </w:t>
            </w:r>
            <w:r w:rsidRPr="003560AF">
              <w:rPr>
                <w:sz w:val="24"/>
                <w:szCs w:val="24"/>
                <w:lang w:val="en-US"/>
              </w:rPr>
              <w:t xml:space="preserve">Time resolved photoluminescence dynamics (blue) and exponential fits (black).  Excitation wavelength 400 nm, </w:t>
            </w:r>
            <w:proofErr w:type="spellStart"/>
            <w:r w:rsidRPr="003560AF">
              <w:rPr>
                <w:sz w:val="24"/>
                <w:szCs w:val="24"/>
                <w:lang w:val="en-US"/>
              </w:rPr>
              <w:t>fluence</w:t>
            </w:r>
            <w:proofErr w:type="spellEnd"/>
            <w:r w:rsidRPr="003560AF">
              <w:rPr>
                <w:sz w:val="24"/>
                <w:szCs w:val="24"/>
                <w:lang w:val="en-US"/>
              </w:rPr>
              <w:t xml:space="preserve"> 45 </w:t>
            </w:r>
            <w:r w:rsidRPr="003560AF">
              <w:rPr>
                <w:sz w:val="24"/>
                <w:szCs w:val="24"/>
                <w:lang w:val="en-US"/>
              </w:rPr>
              <w:sym w:font="Symbol" w:char="F06D"/>
            </w:r>
            <w:r w:rsidRPr="003560AF">
              <w:rPr>
                <w:sz w:val="24"/>
                <w:szCs w:val="24"/>
                <w:lang w:val="en-US"/>
              </w:rPr>
              <w:t>J cm</w:t>
            </w:r>
            <w:r w:rsidRPr="003560AF">
              <w:rPr>
                <w:sz w:val="24"/>
                <w:szCs w:val="24"/>
                <w:vertAlign w:val="superscript"/>
                <w:lang w:val="en-US"/>
              </w:rPr>
              <w:t>-2</w:t>
            </w:r>
            <w:r w:rsidRPr="003560AF">
              <w:rPr>
                <w:sz w:val="24"/>
                <w:szCs w:val="24"/>
                <w:lang w:val="en-US"/>
              </w:rPr>
              <w:t xml:space="preserve">, under vacuum. Biphasic decay dynamics for the ~775 nm emission with </w:t>
            </w:r>
            <w:proofErr w:type="gramStart"/>
            <w:r w:rsidRPr="003560AF">
              <w:rPr>
                <w:sz w:val="24"/>
                <w:szCs w:val="24"/>
                <w:lang w:val="en-US"/>
              </w:rPr>
              <w:t>τ</w:t>
            </w:r>
            <w:r w:rsidRPr="00716189">
              <w:rPr>
                <w:sz w:val="24"/>
                <w:szCs w:val="24"/>
                <w:vertAlign w:val="subscript"/>
                <w:lang w:val="en-US"/>
              </w:rPr>
              <w:t>1</w:t>
            </w:r>
            <w:r w:rsidRPr="003560AF">
              <w:rPr>
                <w:sz w:val="24"/>
                <w:szCs w:val="24"/>
                <w:lang w:val="en-US"/>
              </w:rPr>
              <w:t>(</w:t>
            </w:r>
            <w:proofErr w:type="gramEnd"/>
            <w:r w:rsidRPr="003560AF">
              <w:rPr>
                <w:sz w:val="24"/>
                <w:szCs w:val="24"/>
                <w:lang w:val="en-US"/>
              </w:rPr>
              <w:t>300 K) = 30.8±0.1 ns (88% amplitude) and  τ</w:t>
            </w:r>
            <w:r w:rsidRPr="00716189">
              <w:rPr>
                <w:sz w:val="24"/>
                <w:szCs w:val="24"/>
                <w:vertAlign w:val="subscript"/>
                <w:lang w:val="en-US"/>
              </w:rPr>
              <w:t>2</w:t>
            </w:r>
            <w:r w:rsidRPr="003560AF">
              <w:rPr>
                <w:sz w:val="24"/>
                <w:szCs w:val="24"/>
                <w:lang w:val="en-US"/>
              </w:rPr>
              <w:t>(300 K) = 129.1±0.7 ns (12</w:t>
            </w:r>
            <w:r w:rsidR="00716189">
              <w:rPr>
                <w:sz w:val="24"/>
                <w:szCs w:val="24"/>
                <w:lang w:val="en-US"/>
              </w:rPr>
              <w:t xml:space="preserve"> </w:t>
            </w:r>
            <w:r w:rsidRPr="003560AF">
              <w:rPr>
                <w:sz w:val="24"/>
                <w:szCs w:val="24"/>
                <w:lang w:val="en-US"/>
              </w:rPr>
              <w:t>% amplitude)</w:t>
            </w:r>
            <w:r w:rsidR="00F16FED" w:rsidRPr="003560AF">
              <w:rPr>
                <w:sz w:val="24"/>
                <w:szCs w:val="24"/>
                <w:lang w:val="en-US"/>
              </w:rPr>
              <w:t>.</w:t>
            </w:r>
          </w:p>
          <w:p w14:paraId="32A410AE" w14:textId="77777777" w:rsidR="00AE48BA" w:rsidRPr="003560AF" w:rsidRDefault="00AE48BA" w:rsidP="00B156F6">
            <w:pPr>
              <w:spacing w:line="360" w:lineRule="auto"/>
              <w:jc w:val="center"/>
              <w:rPr>
                <w:sz w:val="24"/>
                <w:szCs w:val="24"/>
                <w:lang w:val="en-US"/>
              </w:rPr>
            </w:pPr>
            <w:r w:rsidRPr="003560AF">
              <w:rPr>
                <w:noProof/>
                <w:sz w:val="24"/>
                <w:szCs w:val="24"/>
                <w:lang w:val="en-US"/>
              </w:rPr>
              <w:lastRenderedPageBreak/>
              <w:drawing>
                <wp:inline distT="0" distB="0" distL="0" distR="0" wp14:anchorId="2498C274" wp14:editId="25883B61">
                  <wp:extent cx="3306726" cy="2531223"/>
                  <wp:effectExtent l="0" t="0" r="8255" b="2540"/>
                  <wp:docPr id="29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po222.tif"/>
                          <pic:cNvPicPr/>
                        </pic:nvPicPr>
                        <pic:blipFill rotWithShape="1">
                          <a:blip r:embed="rId54" cstate="print">
                            <a:extLst>
                              <a:ext uri="{28A0092B-C50C-407E-A947-70E740481C1C}">
                                <a14:useLocalDpi xmlns:a14="http://schemas.microsoft.com/office/drawing/2010/main"/>
                              </a:ext>
                            </a:extLst>
                          </a:blip>
                          <a:srcRect t="8046"/>
                          <a:stretch/>
                        </pic:blipFill>
                        <pic:spPr bwMode="auto">
                          <a:xfrm>
                            <a:off x="0" y="0"/>
                            <a:ext cx="3306726" cy="2531223"/>
                          </a:xfrm>
                          <a:prstGeom prst="rect">
                            <a:avLst/>
                          </a:prstGeom>
                          <a:ln>
                            <a:noFill/>
                          </a:ln>
                          <a:extLst>
                            <a:ext uri="{53640926-AAD7-44D8-BBD7-CCE9431645EC}">
                              <a14:shadowObscured xmlns:a14="http://schemas.microsoft.com/office/drawing/2010/main"/>
                            </a:ext>
                          </a:extLst>
                        </pic:spPr>
                      </pic:pic>
                    </a:graphicData>
                  </a:graphic>
                </wp:inline>
              </w:drawing>
            </w:r>
          </w:p>
          <w:p w14:paraId="1B1A4254" w14:textId="1E5BF5EB" w:rsidR="00CD25B0" w:rsidRPr="003560AF" w:rsidRDefault="00AE48BA" w:rsidP="00F16FED">
            <w:pPr>
              <w:spacing w:line="360" w:lineRule="auto"/>
              <w:jc w:val="both"/>
              <w:rPr>
                <w:sz w:val="24"/>
                <w:szCs w:val="24"/>
                <w:lang w:val="en-US"/>
              </w:rPr>
            </w:pPr>
            <w:r w:rsidRPr="003560AF">
              <w:rPr>
                <w:sz w:val="24"/>
                <w:szCs w:val="24"/>
                <w:lang w:val="en-US"/>
              </w:rPr>
              <w:t xml:space="preserve">Figure </w:t>
            </w:r>
            <w:r w:rsidR="009E3E88" w:rsidRPr="003560AF">
              <w:rPr>
                <w:sz w:val="24"/>
                <w:szCs w:val="24"/>
                <w:lang w:val="en-US"/>
              </w:rPr>
              <w:t>3</w:t>
            </w:r>
            <w:r w:rsidR="00671C22" w:rsidRPr="003560AF">
              <w:rPr>
                <w:sz w:val="24"/>
                <w:szCs w:val="24"/>
                <w:lang w:val="en-US"/>
              </w:rPr>
              <w:t>.8</w:t>
            </w:r>
            <w:r w:rsidRPr="003560AF">
              <w:rPr>
                <w:sz w:val="24"/>
                <w:szCs w:val="24"/>
                <w:lang w:val="en-US"/>
              </w:rPr>
              <w:t xml:space="preserve"> Squares: real (red) and imaginary (blue) measured transient photoconductivity of the MAPbI</w:t>
            </w:r>
            <w:r w:rsidR="00000AA0" w:rsidRPr="003560AF">
              <w:rPr>
                <w:sz w:val="24"/>
                <w:szCs w:val="24"/>
                <w:vertAlign w:val="subscript"/>
                <w:lang w:val="en-US"/>
              </w:rPr>
              <w:t>3</w:t>
            </w:r>
            <w:r w:rsidR="00000AA0" w:rsidRPr="003560AF">
              <w:rPr>
                <w:sz w:val="24"/>
                <w:szCs w:val="24"/>
                <w:lang w:val="en-US"/>
              </w:rPr>
              <w:t xml:space="preserve"> </w:t>
            </w:r>
            <w:r w:rsidRPr="003560AF">
              <w:rPr>
                <w:sz w:val="24"/>
                <w:szCs w:val="24"/>
                <w:lang w:val="en-US"/>
              </w:rPr>
              <w:t>(Cl) perovskite film on the high-resistivity silicon substrate (</w:t>
            </w:r>
            <m:oMath>
              <m:sSub>
                <m:sSubPr>
                  <m:ctrlPr>
                    <w:rPr>
                      <w:rFonts w:ascii="Cambria Math" w:hAnsi="Cambria Math"/>
                      <w:i/>
                      <w:sz w:val="24"/>
                      <w:szCs w:val="24"/>
                      <w:lang w:val="en-US"/>
                    </w:rPr>
                  </m:ctrlPr>
                </m:sSubPr>
                <m:e>
                  <m:r>
                    <w:rPr>
                      <w:rFonts w:ascii="Cambria Math" w:hAnsi="Cambria Math"/>
                      <w:sz w:val="24"/>
                      <w:szCs w:val="24"/>
                      <w:lang w:val="en-US"/>
                    </w:rPr>
                    <m:t>σ</m:t>
                  </m:r>
                </m:e>
                <m:sub>
                  <m:r>
                    <w:rPr>
                      <w:rFonts w:ascii="Cambria Math" w:hAnsi="Cambria Math"/>
                      <w:sz w:val="24"/>
                      <w:szCs w:val="24"/>
                      <w:lang w:val="en-US"/>
                    </w:rPr>
                    <m:t>per</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σ</m:t>
                  </m:r>
                </m:e>
                <m:sub>
                  <m:r>
                    <w:rPr>
                      <w:rFonts w:ascii="Cambria Math" w:hAnsi="Cambria Math"/>
                      <w:sz w:val="24"/>
                      <w:szCs w:val="24"/>
                      <w:lang w:val="en-US"/>
                    </w:rPr>
                    <m:t>Si</m:t>
                  </m:r>
                </m:sub>
              </m:sSub>
            </m:oMath>
            <w:r w:rsidRPr="003560AF">
              <w:rPr>
                <w:sz w:val="24"/>
                <w:szCs w:val="24"/>
                <w:lang w:val="en-US"/>
              </w:rPr>
              <w:t>). Lines: modeled real (red) and imaginary (blue) photoconductivity components induced by the silicon substrate after absorption of residual transmitted pump excitation. The silicon response is calculated by assuming respectively the expected MAPbI</w:t>
            </w:r>
            <w:r w:rsidR="00000AA0" w:rsidRPr="003560AF">
              <w:rPr>
                <w:sz w:val="24"/>
                <w:szCs w:val="24"/>
                <w:vertAlign w:val="subscript"/>
                <w:lang w:val="en-US"/>
              </w:rPr>
              <w:t>3</w:t>
            </w:r>
            <w:r w:rsidR="00000AA0" w:rsidRPr="003560AF">
              <w:rPr>
                <w:sz w:val="24"/>
                <w:szCs w:val="24"/>
                <w:lang w:val="en-US"/>
              </w:rPr>
              <w:t xml:space="preserve"> (Cl)</w:t>
            </w:r>
            <w:r w:rsidRPr="003560AF">
              <w:rPr>
                <w:sz w:val="24"/>
                <w:szCs w:val="24"/>
                <w:lang w:val="en-US"/>
              </w:rPr>
              <w:t xml:space="preserve"> thickness (300nm; solid lines) and deviations given by the roughness of the sample (375</w:t>
            </w:r>
            <w:r w:rsidR="009E3E88" w:rsidRPr="003560AF">
              <w:rPr>
                <w:sz w:val="24"/>
                <w:szCs w:val="24"/>
                <w:lang w:val="en-US"/>
              </w:rPr>
              <w:t xml:space="preserve"> </w:t>
            </w:r>
            <w:r w:rsidRPr="003560AF">
              <w:rPr>
                <w:sz w:val="24"/>
                <w:szCs w:val="24"/>
                <w:lang w:val="en-US"/>
              </w:rPr>
              <w:t>nm; dotted line and 225</w:t>
            </w:r>
            <w:r w:rsidR="009E3E88" w:rsidRPr="003560AF">
              <w:rPr>
                <w:sz w:val="24"/>
                <w:szCs w:val="24"/>
                <w:lang w:val="en-US"/>
              </w:rPr>
              <w:t xml:space="preserve"> </w:t>
            </w:r>
            <w:r w:rsidRPr="003560AF">
              <w:rPr>
                <w:sz w:val="24"/>
                <w:szCs w:val="24"/>
                <w:lang w:val="en-US"/>
              </w:rPr>
              <w:t>nm; dashed lines).</w:t>
            </w:r>
          </w:p>
          <w:tbl>
            <w:tblPr>
              <w:tblW w:w="0" w:type="auto"/>
              <w:tblLook w:val="04A0" w:firstRow="1" w:lastRow="0" w:firstColumn="1" w:lastColumn="0" w:noHBand="0" w:noVBand="1"/>
            </w:tblPr>
            <w:tblGrid>
              <w:gridCol w:w="9072"/>
            </w:tblGrid>
            <w:tr w:rsidR="00AE48BA" w:rsidRPr="003560AF" w14:paraId="0D2D8F49" w14:textId="77777777" w:rsidTr="00AE48BA">
              <w:tc>
                <w:tcPr>
                  <w:tcW w:w="9072" w:type="dxa"/>
                </w:tcPr>
                <w:p w14:paraId="1129D719" w14:textId="77777777" w:rsidR="00AE48BA" w:rsidRPr="003560AF" w:rsidRDefault="00AE48BA" w:rsidP="00B156F6">
                  <w:pPr>
                    <w:spacing w:line="360" w:lineRule="auto"/>
                    <w:jc w:val="center"/>
                    <w:rPr>
                      <w:sz w:val="24"/>
                      <w:szCs w:val="24"/>
                      <w:lang w:val="en-US"/>
                    </w:rPr>
                  </w:pPr>
                  <w:r w:rsidRPr="003560AF">
                    <w:rPr>
                      <w:noProof/>
                      <w:sz w:val="24"/>
                      <w:szCs w:val="24"/>
                      <w:lang w:val="en-US"/>
                    </w:rPr>
                    <w:drawing>
                      <wp:inline distT="0" distB="0" distL="0" distR="0" wp14:anchorId="31820239" wp14:editId="523D8D20">
                        <wp:extent cx="3083441" cy="2518412"/>
                        <wp:effectExtent l="0" t="0" r="3175" b="0"/>
                        <wp:docPr id="29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s 7vvvvvvvvvv.tif"/>
                                <pic:cNvPicPr/>
                              </pic:nvPicPr>
                              <pic:blipFill rotWithShape="1">
                                <a:blip r:embed="rId55" cstate="print">
                                  <a:extLst>
                                    <a:ext uri="{28A0092B-C50C-407E-A947-70E740481C1C}">
                                      <a14:useLocalDpi xmlns:a14="http://schemas.microsoft.com/office/drawing/2010/main" val="0"/>
                                    </a:ext>
                                  </a:extLst>
                                </a:blip>
                                <a:srcRect l="27174" t="29435" r="31522" b="25538"/>
                                <a:stretch/>
                              </pic:blipFill>
                              <pic:spPr bwMode="auto">
                                <a:xfrm>
                                  <a:off x="0" y="0"/>
                                  <a:ext cx="3088329" cy="2522405"/>
                                </a:xfrm>
                                <a:prstGeom prst="rect">
                                  <a:avLst/>
                                </a:prstGeom>
                                <a:ln>
                                  <a:noFill/>
                                </a:ln>
                                <a:extLst>
                                  <a:ext uri="{53640926-AAD7-44D8-BBD7-CCE9431645EC}">
                                    <a14:shadowObscured xmlns:a14="http://schemas.microsoft.com/office/drawing/2010/main"/>
                                  </a:ext>
                                </a:extLst>
                              </pic:spPr>
                            </pic:pic>
                          </a:graphicData>
                        </a:graphic>
                      </wp:inline>
                    </w:drawing>
                  </w:r>
                </w:p>
              </w:tc>
            </w:tr>
            <w:tr w:rsidR="00AE48BA" w:rsidRPr="003560AF" w14:paraId="211FC8A3" w14:textId="77777777" w:rsidTr="00AE48BA">
              <w:tc>
                <w:tcPr>
                  <w:tcW w:w="9072" w:type="dxa"/>
                </w:tcPr>
                <w:p w14:paraId="27DE95A6" w14:textId="3C296E2B" w:rsidR="00AE48BA" w:rsidRPr="003560AF" w:rsidRDefault="00AE48BA" w:rsidP="00F16FED">
                  <w:pPr>
                    <w:spacing w:line="360" w:lineRule="auto"/>
                    <w:jc w:val="both"/>
                    <w:rPr>
                      <w:sz w:val="24"/>
                      <w:szCs w:val="24"/>
                      <w:lang w:val="en-US"/>
                    </w:rPr>
                  </w:pPr>
                  <w:r w:rsidRPr="003560AF">
                    <w:rPr>
                      <w:sz w:val="24"/>
                      <w:szCs w:val="24"/>
                      <w:lang w:val="en-US"/>
                    </w:rPr>
                    <w:t xml:space="preserve">Figure </w:t>
                  </w:r>
                  <w:r w:rsidR="009E3E88" w:rsidRPr="003560AF">
                    <w:rPr>
                      <w:sz w:val="24"/>
                      <w:szCs w:val="24"/>
                      <w:lang w:val="en-US"/>
                    </w:rPr>
                    <w:t>3</w:t>
                  </w:r>
                  <w:r w:rsidR="00671C22" w:rsidRPr="003560AF">
                    <w:rPr>
                      <w:sz w:val="24"/>
                      <w:szCs w:val="24"/>
                      <w:lang w:val="en-US"/>
                    </w:rPr>
                    <w:t>.9</w:t>
                  </w:r>
                  <w:r w:rsidRPr="003560AF">
                    <w:rPr>
                      <w:sz w:val="24"/>
                      <w:szCs w:val="24"/>
                      <w:lang w:val="en-US"/>
                    </w:rPr>
                    <w:t xml:space="preserve"> Reliable </w:t>
                  </w:r>
                  <w:proofErr w:type="gramStart"/>
                  <w:r w:rsidRPr="003560AF">
                    <w:rPr>
                      <w:sz w:val="24"/>
                      <w:szCs w:val="24"/>
                      <w:lang w:val="en-US"/>
                    </w:rPr>
                    <w:t>window</w:t>
                  </w:r>
                  <w:proofErr w:type="gramEnd"/>
                  <w:r w:rsidRPr="003560AF">
                    <w:rPr>
                      <w:sz w:val="24"/>
                      <w:szCs w:val="24"/>
                      <w:lang w:val="en-US"/>
                    </w:rPr>
                    <w:t xml:space="preserve"> (white) of the real (red) and imaginary (blue) components of the complex-valued photoconductivity for a sample deposited on high resistivity silicon wafer measured in transmission.</w:t>
                  </w:r>
                </w:p>
              </w:tc>
            </w:tr>
          </w:tbl>
          <w:p w14:paraId="304CC2EF" w14:textId="77777777" w:rsidR="00AE48BA" w:rsidRPr="003560AF" w:rsidRDefault="00AE48BA" w:rsidP="00B156F6">
            <w:pPr>
              <w:spacing w:line="360" w:lineRule="auto"/>
              <w:jc w:val="center"/>
              <w:rPr>
                <w:sz w:val="24"/>
                <w:szCs w:val="24"/>
                <w:lang w:val="en-US"/>
              </w:rPr>
            </w:pPr>
            <w:r w:rsidRPr="003560AF">
              <w:rPr>
                <w:noProof/>
                <w:sz w:val="24"/>
                <w:szCs w:val="24"/>
                <w:lang w:val="en-US"/>
              </w:rPr>
              <w:lastRenderedPageBreak/>
              <mc:AlternateContent>
                <mc:Choice Requires="wps">
                  <w:drawing>
                    <wp:anchor distT="0" distB="0" distL="114300" distR="114300" simplePos="0" relativeHeight="251656192" behindDoc="0" locked="0" layoutInCell="1" allowOverlap="1" wp14:anchorId="72F164B5" wp14:editId="31B16738">
                      <wp:simplePos x="0" y="0"/>
                      <wp:positionH relativeFrom="column">
                        <wp:posOffset>103823</wp:posOffset>
                      </wp:positionH>
                      <wp:positionV relativeFrom="paragraph">
                        <wp:posOffset>23813</wp:posOffset>
                      </wp:positionV>
                      <wp:extent cx="433070" cy="386080"/>
                      <wp:effectExtent l="0" t="0" r="2413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70" cy="386080"/>
                              </a:xfrm>
                              <a:prstGeom prst="rect">
                                <a:avLst/>
                              </a:prstGeom>
                              <a:solidFill>
                                <a:srgbClr val="FFFFFF"/>
                              </a:solidFill>
                              <a:ln w="9525">
                                <a:solidFill>
                                  <a:srgbClr val="000000"/>
                                </a:solidFill>
                                <a:miter lim="800000"/>
                                <a:headEnd/>
                                <a:tailEnd/>
                              </a:ln>
                            </wps:spPr>
                            <wps:txbx>
                              <w:txbxContent>
                                <w:p w14:paraId="2181EE88" w14:textId="77777777" w:rsidR="001D48A7" w:rsidRPr="008E3C40" w:rsidRDefault="001D48A7" w:rsidP="00AE48BA">
                                  <w:pPr>
                                    <w:rPr>
                                      <w:lang w:val="en-US"/>
                                    </w:rPr>
                                  </w:pPr>
                                  <w:r>
                                    <w: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2pt;margin-top:1.9pt;width:34.1pt;height:30.4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hlKIgIAAEUEAAAOAAAAZHJzL2Uyb0RvYy54bWysU9tu2zAMfR+wfxD0vti5takRp+jSZRjQ&#10;XYB2H8DIcixMFjVJiZ19/Sg5zYJuexmmB0EUqaPDQ3J527eaHaTzCk3Jx6OcM2kEVsrsSv71afNm&#10;wZkPYCrQaGTJj9Lz29XrV8vOFnKCDepKOkYgxhedLXkTgi2yzItGtuBHaKUhZ42uhUCm22WVg47Q&#10;W51N8vwq69BV1qGQ3tPt/eDkq4Rf11KEz3XtZWC65MQtpN2lfRv3bLWEYufANkqcaMA/sGhBGfr0&#10;DHUPAdjeqd+gWiUceqzDSGCbYV0rIVMOlM04f5HNYwNWplxIHG/PMvn/Bys+Hb44pqqST/Nrzgy0&#10;VKQn2Qf2Fns2ifp01hcU9mgpMPR0TXVOuXr7gOKbZwbXDZidvHMOu0ZCRfzG8WV28XTA8RFk233E&#10;ir6BfcAE1NeujeKRHIzQqU7Hc20iFUGXsykRJI8g13RxlS9S7TIonh9b58N7iS2Lh5I7Kn0Ch8OD&#10;D5EMFM8h8S+PWlUbpXUy3G671o4dgNpkk1bi/yJMG9aV/GY+mQ/5/xUiT+tPEK0K1O9atSVfnIOg&#10;iKq9M1XqxgBKD2eirM1JxqjcoGHot/2pLFusjiSow6GvaQ7p0KD7wVlHPV1y/30PTnKmPxgqys14&#10;NotDkIzZ/HpChrv0bC89YARBlTxwNhzXIQ1OEszeUfE2KgkbqzwwOXGlXk16n+YqDsOlnaJ+Tf/q&#10;JwAAAP//AwBQSwMEFAAGAAgAAAAhAN+RmN/aAAAABgEAAA8AAABkcnMvZG93bnJldi54bWxMj8FO&#10;wzAQRO9I/IO1SFwq6kDbqApxKqjUE6eGct/GSxIRr4Pttunfs5zgtBrNaPZNuZncoM4UYu/ZwOM8&#10;A0XceNtza+DwvntYg4oJ2eLgmQxcKcKmur0psbD+wns616lVUsKxQANdSmOhdWw6chjnfiQW79MH&#10;h0lkaLUNeJFyN+inLMu1w57lQ4cjbTtqvuqTM5B/14vZ24ed8f66ew2NW9ntYWXM/d308gwq0ZT+&#10;wvCLL+hQCdPRn9hGNYjOl5I0sJABYq+XOaijVMvVVan/41c/AAAA//8DAFBLAQItABQABgAIAAAA&#10;IQC2gziS/gAAAOEBAAATAAAAAAAAAAAAAAAAAAAAAABbQ29udGVudF9UeXBlc10ueG1sUEsBAi0A&#10;FAAGAAgAAAAhADj9If/WAAAAlAEAAAsAAAAAAAAAAAAAAAAALwEAAF9yZWxzLy5yZWxzUEsBAi0A&#10;FAAGAAgAAAAhAHhyGUoiAgAARQQAAA4AAAAAAAAAAAAAAAAALgIAAGRycy9lMm9Eb2MueG1sUEsB&#10;Ai0AFAAGAAgAAAAhAN+RmN/aAAAABgEAAA8AAAAAAAAAAAAAAAAAfAQAAGRycy9kb3ducmV2Lnht&#10;bFBLBQYAAAAABAAEAPMAAACDBQAAAAA=&#10;">
                      <v:textbox style="mso-fit-shape-to-text:t">
                        <w:txbxContent>
                          <w:p w14:paraId="2181EE88" w14:textId="77777777" w:rsidR="001D48A7" w:rsidRPr="008E3C40" w:rsidRDefault="001D48A7" w:rsidP="00AE48BA">
                            <w:pPr>
                              <w:rPr>
                                <w:lang w:val="en-US"/>
                              </w:rPr>
                            </w:pPr>
                            <w:r>
                              <w:t>a)</w:t>
                            </w:r>
                          </w:p>
                        </w:txbxContent>
                      </v:textbox>
                    </v:shape>
                  </w:pict>
                </mc:Fallback>
              </mc:AlternateContent>
            </w:r>
            <w:r w:rsidRPr="003560AF">
              <w:rPr>
                <w:noProof/>
                <w:sz w:val="24"/>
                <w:szCs w:val="24"/>
                <w:lang w:val="en-US"/>
              </w:rPr>
              <w:drawing>
                <wp:inline distT="0" distB="0" distL="0" distR="0" wp14:anchorId="7DD1A5BC" wp14:editId="6ED007B1">
                  <wp:extent cx="2770206" cy="2077656"/>
                  <wp:effectExtent l="0" t="0" r="0" b="0"/>
                  <wp:docPr id="2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2773851" cy="2080389"/>
                          </a:xfrm>
                          <a:prstGeom prst="rect">
                            <a:avLst/>
                          </a:prstGeom>
                        </pic:spPr>
                      </pic:pic>
                    </a:graphicData>
                  </a:graphic>
                </wp:inline>
              </w:drawing>
            </w:r>
            <w:r w:rsidRPr="003560AF">
              <w:rPr>
                <w:noProof/>
                <w:sz w:val="24"/>
                <w:szCs w:val="24"/>
                <w:lang w:val="en-US"/>
              </w:rPr>
              <w:drawing>
                <wp:inline distT="0" distB="0" distL="0" distR="0" wp14:anchorId="3DC40ECE" wp14:editId="2578D845">
                  <wp:extent cx="2773018" cy="2079765"/>
                  <wp:effectExtent l="0" t="0" r="8890" b="0"/>
                  <wp:docPr id="29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extLst>
                              <a:ext uri="{28A0092B-C50C-407E-A947-70E740481C1C}">
                                <a14:useLocalDpi xmlns:a14="http://schemas.microsoft.com/office/drawing/2010/main"/>
                              </a:ext>
                            </a:extLst>
                          </a:blip>
                          <a:stretch>
                            <a:fillRect/>
                          </a:stretch>
                        </pic:blipFill>
                        <pic:spPr>
                          <a:xfrm>
                            <a:off x="0" y="0"/>
                            <a:ext cx="2776358" cy="2082270"/>
                          </a:xfrm>
                          <a:prstGeom prst="rect">
                            <a:avLst/>
                          </a:prstGeom>
                        </pic:spPr>
                      </pic:pic>
                    </a:graphicData>
                  </a:graphic>
                </wp:inline>
              </w:drawing>
            </w:r>
          </w:p>
          <w:p w14:paraId="0BDF093E" w14:textId="77777777" w:rsidR="00AE48BA" w:rsidRPr="003560AF" w:rsidRDefault="00AE48BA" w:rsidP="00B156F6">
            <w:pPr>
              <w:spacing w:line="360" w:lineRule="auto"/>
              <w:jc w:val="center"/>
              <w:rPr>
                <w:sz w:val="24"/>
                <w:szCs w:val="24"/>
                <w:lang w:val="en-US"/>
              </w:rPr>
            </w:pPr>
            <w:r w:rsidRPr="003560AF">
              <w:rPr>
                <w:noProof/>
                <w:sz w:val="24"/>
                <w:szCs w:val="24"/>
                <w:lang w:val="en-US"/>
              </w:rPr>
              <mc:AlternateContent>
                <mc:Choice Requires="wps">
                  <w:drawing>
                    <wp:anchor distT="0" distB="0" distL="114300" distR="114300" simplePos="0" relativeHeight="251658240" behindDoc="0" locked="0" layoutInCell="1" allowOverlap="1" wp14:anchorId="280D83F8" wp14:editId="298C7DB6">
                      <wp:simplePos x="0" y="0"/>
                      <wp:positionH relativeFrom="column">
                        <wp:posOffset>103505</wp:posOffset>
                      </wp:positionH>
                      <wp:positionV relativeFrom="paragraph">
                        <wp:posOffset>19050</wp:posOffset>
                      </wp:positionV>
                      <wp:extent cx="433070" cy="386080"/>
                      <wp:effectExtent l="0" t="0" r="24130" b="1016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70" cy="386080"/>
                              </a:xfrm>
                              <a:prstGeom prst="rect">
                                <a:avLst/>
                              </a:prstGeom>
                              <a:solidFill>
                                <a:srgbClr val="FFFFFF"/>
                              </a:solidFill>
                              <a:ln w="9525">
                                <a:solidFill>
                                  <a:srgbClr val="000000"/>
                                </a:solidFill>
                                <a:miter lim="800000"/>
                                <a:headEnd/>
                                <a:tailEnd/>
                              </a:ln>
                            </wps:spPr>
                            <wps:txbx>
                              <w:txbxContent>
                                <w:p w14:paraId="323A3458" w14:textId="77777777" w:rsidR="001D48A7" w:rsidRPr="008E3C40" w:rsidRDefault="001D48A7" w:rsidP="00AE48BA">
                                  <w:pPr>
                                    <w:rPr>
                                      <w:lang w:val="en-US"/>
                                    </w:rPr>
                                  </w:pPr>
                                  <w:r>
                                    <w:t>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8.15pt;margin-top:1.5pt;width:34.1pt;height:30.4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qq5JQIAAEsEAAAOAAAAZHJzL2Uyb0RvYy54bWysVNtu2zAMfR+wfxD0vthxkjY14hRdugwD&#10;ugvQ7gNkWY6FSaImKbG7ry8lp2nQbS/D/CCIInV0eEh6dT1oRQ7CeQmmotNJTokwHBppdhX9/rB9&#10;t6TEB2YapsCIij4KT6/Xb9+seluKAjpQjXAEQYwve1vRLgRbZpnnndDMT8AKg84WnGYBTbfLGsd6&#10;RNcqK/L8IuvBNdYBF97j6e3opOuE37aCh69t60UgqqLILaTVpbWOa7ZesXLnmO0kP9Jg/8BCM2nw&#10;0RPULQuM7J38DUpL7sBDGyYcdAZtK7lIOWA20/xVNvcdsyLlguJ4e5LJ/z9Y/uXwzRHZVLQoKDFM&#10;Y40exBDIexhIEeXprS8x6t5iXBjwGMucUvX2DvgPTwxsOmZ24sY56DvBGqQ3jTezs6sjjo8gdf8Z&#10;GnyG7QMkoKF1OmqHahBExzI9nkoTqXA8nM9m+SV6OLpmy4t8mUqXsfL5snU+fBSgSdxU1GHlEzg7&#10;3PkQybDyOSS+5UHJZiuVSobb1RvlyIFhl2zTl/i/ClOG9BW9WhSLMf+/QuTp+xOElgHbXUld0eUp&#10;iJVRtQ+mSc0YmFTjHikrc5QxKjdqGIZ6SAVLGkeJa2geUVcHY3fjNOKmA/eLkh47u6L+5545QYn6&#10;ZLA2V9P5PI5CMuaLywINd+6pzz3McISqaKBk3G5CGp+km73BGm5l0veFyZEydmyS/ThdcSTO7RT1&#10;8g9YPwEAAP//AwBQSwMEFAAGAAgAAAAhABQ/PgLaAAAABgEAAA8AAABkcnMvZG93bnJldi54bWxM&#10;j8FOwzAQRO9I/IO1SFwq6kBIFKVxKqjUE6em5e7G2yQiXgfbbdO/ZznBcTSjt2+r9WxHcUEfBkcK&#10;npcJCKTWmYE6BYf99qkAEaImo0dHqOCGAdb1/V2lS+OutMNLEzvBEAqlVtDHOJVShrZHq8PSTUjc&#10;nZy3OnL0nTReXxluR/mSJLm0eiC+0OsJNz22X83ZKsi/m3Tx8WkWtLtt331rM7M5ZEo9PsxvKxAR&#10;5/g3hl99VoeanY7uTCaIkXOe8lJByh9xXbxmII6MTguQdSX/69c/AAAA//8DAFBLAQItABQABgAI&#10;AAAAIQC2gziS/gAAAOEBAAATAAAAAAAAAAAAAAAAAAAAAABbQ29udGVudF9UeXBlc10ueG1sUEsB&#10;Ai0AFAAGAAgAAAAhADj9If/WAAAAlAEAAAsAAAAAAAAAAAAAAAAALwEAAF9yZWxzLy5yZWxzUEsB&#10;Ai0AFAAGAAgAAAAhAMOuqrklAgAASwQAAA4AAAAAAAAAAAAAAAAALgIAAGRycy9lMm9Eb2MueG1s&#10;UEsBAi0AFAAGAAgAAAAhABQ/PgLaAAAABgEAAA8AAAAAAAAAAAAAAAAAfwQAAGRycy9kb3ducmV2&#10;LnhtbFBLBQYAAAAABAAEAPMAAACGBQAAAAA=&#10;">
                      <v:textbox style="mso-fit-shape-to-text:t">
                        <w:txbxContent>
                          <w:p w14:paraId="323A3458" w14:textId="77777777" w:rsidR="001D48A7" w:rsidRPr="008E3C40" w:rsidRDefault="001D48A7" w:rsidP="00AE48BA">
                            <w:pPr>
                              <w:rPr>
                                <w:lang w:val="en-US"/>
                              </w:rPr>
                            </w:pPr>
                            <w:r>
                              <w:t>b)</w:t>
                            </w:r>
                          </w:p>
                        </w:txbxContent>
                      </v:textbox>
                    </v:shape>
                  </w:pict>
                </mc:Fallback>
              </mc:AlternateContent>
            </w:r>
            <w:r w:rsidRPr="003560AF">
              <w:rPr>
                <w:noProof/>
                <w:sz w:val="24"/>
                <w:szCs w:val="24"/>
                <w:lang w:val="en-US"/>
              </w:rPr>
              <w:drawing>
                <wp:inline distT="0" distB="0" distL="0" distR="0" wp14:anchorId="0DBF86F0" wp14:editId="07A8542C">
                  <wp:extent cx="2781301" cy="2085975"/>
                  <wp:effectExtent l="0" t="0" r="0" b="9525"/>
                  <wp:docPr id="29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2782847" cy="2087135"/>
                          </a:xfrm>
                          <a:prstGeom prst="rect">
                            <a:avLst/>
                          </a:prstGeom>
                        </pic:spPr>
                      </pic:pic>
                    </a:graphicData>
                  </a:graphic>
                </wp:inline>
              </w:drawing>
            </w:r>
            <w:r w:rsidRPr="003560AF">
              <w:rPr>
                <w:noProof/>
                <w:sz w:val="24"/>
                <w:szCs w:val="24"/>
                <w:lang w:val="en-US"/>
              </w:rPr>
              <w:drawing>
                <wp:inline distT="0" distB="0" distL="0" distR="0" wp14:anchorId="5FB1CB30" wp14:editId="42CCDAE9">
                  <wp:extent cx="2767013" cy="2075260"/>
                  <wp:effectExtent l="0" t="0" r="0" b="1270"/>
                  <wp:docPr id="30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2768553" cy="2076415"/>
                          </a:xfrm>
                          <a:prstGeom prst="rect">
                            <a:avLst/>
                          </a:prstGeom>
                        </pic:spPr>
                      </pic:pic>
                    </a:graphicData>
                  </a:graphic>
                </wp:inline>
              </w:drawing>
            </w:r>
          </w:p>
          <w:p w14:paraId="06724EC4" w14:textId="77777777" w:rsidR="00AE48BA" w:rsidRPr="003560AF" w:rsidRDefault="00AE48BA" w:rsidP="00B156F6">
            <w:pPr>
              <w:spacing w:line="360" w:lineRule="auto"/>
              <w:jc w:val="center"/>
              <w:rPr>
                <w:sz w:val="24"/>
                <w:szCs w:val="24"/>
                <w:lang w:val="en-US"/>
              </w:rPr>
            </w:pPr>
            <w:r w:rsidRPr="003560AF">
              <w:rPr>
                <w:noProof/>
                <w:sz w:val="24"/>
                <w:szCs w:val="24"/>
                <w:lang w:val="en-US"/>
              </w:rPr>
              <mc:AlternateContent>
                <mc:Choice Requires="wps">
                  <w:drawing>
                    <wp:anchor distT="0" distB="0" distL="114300" distR="114300" simplePos="0" relativeHeight="251660288" behindDoc="0" locked="0" layoutInCell="1" allowOverlap="1" wp14:anchorId="47F6FAC1" wp14:editId="68FE9D58">
                      <wp:simplePos x="0" y="0"/>
                      <wp:positionH relativeFrom="column">
                        <wp:posOffset>60325</wp:posOffset>
                      </wp:positionH>
                      <wp:positionV relativeFrom="paragraph">
                        <wp:posOffset>9525</wp:posOffset>
                      </wp:positionV>
                      <wp:extent cx="433070" cy="386080"/>
                      <wp:effectExtent l="0" t="0" r="24130" b="1016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70" cy="386080"/>
                              </a:xfrm>
                              <a:prstGeom prst="rect">
                                <a:avLst/>
                              </a:prstGeom>
                              <a:solidFill>
                                <a:srgbClr val="FFFFFF"/>
                              </a:solidFill>
                              <a:ln w="9525">
                                <a:solidFill>
                                  <a:srgbClr val="000000"/>
                                </a:solidFill>
                                <a:miter lim="800000"/>
                                <a:headEnd/>
                                <a:tailEnd/>
                              </a:ln>
                            </wps:spPr>
                            <wps:txbx>
                              <w:txbxContent>
                                <w:p w14:paraId="04D75255" w14:textId="77777777" w:rsidR="001D48A7" w:rsidRPr="008E3C40" w:rsidRDefault="001D48A7" w:rsidP="00AE48BA">
                                  <w:pPr>
                                    <w:rPr>
                                      <w:lang w:val="en-US"/>
                                    </w:rPr>
                                  </w:pPr>
                                  <w:r>
                                    <w: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4.75pt;margin-top:.75pt;width:34.1pt;height:30.4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iGzJQIAAEwEAAAOAAAAZHJzL2Uyb0RvYy54bWysVNuO2jAQfa/Uf7D8XhIC7EJEWG3ZUlXa&#10;XqTdfsDgOMSqb7UNCf36jh2gaNu+VM2D5fGMj2fOmcnyrleSHLjzwuiKjkc5JVwzUwu9q+jX582b&#10;OSU+gK5BGs0reuSe3q1ev1p2tuSFaY2suSMIon3Z2Yq2IdgyyzxruQI/MpZrdDbGKQhoul1WO+gQ&#10;XcmsyPObrDOuts4w7j2ePgxOukr4TcNZ+Nw0ngciK4q5hbS6tG7jmq2WUO4c2FawUxrwD1koEBof&#10;vUA9QACyd+I3KCWYM940YcSMykzTCMZTDVjNOH9RzVMLlqdakBxvLzT5/wfLPh2+OCLqihaLghIN&#10;CkV65n0gb01PishPZ32JYU8WA0OPx6hzqtXbR8O+eaLNugW94/fOma7lUGN+43gzu7o64PgIsu0+&#10;mhqfgX0wCahvnIrkIR0E0VGn40WbmArDw+lkkt+ih6FrMr/J50m7DMrzZet8eM+NInFTUYfSJ3A4&#10;PPoQk4HyHBLf8kaKeiOkTIbbbdfSkQNgm2zSl/J/ESY16Sq6mBWzof6/QuTp+xOEEgH7XQpV0fkl&#10;CMrI2jtdp24MIOSwx5SlPtEYmRs4DP22HxQ7q7M19RF5dWZobxxH3LTG/aCkw9auqP++B8cpkR80&#10;arMYT6dxFpIxnd0WaLhrz/baA5ohVEUDJcN2HdL8JN7sPWq4EYnfKPaQySllbNlE+2m84kxc2ynq&#10;109g9RMAAP//AwBQSwMEFAAGAAgAAAAhAJ4PF1HZAAAABQEAAA8AAABkcnMvZG93bnJldi54bWxM&#10;jsFuwjAMhu+T9g6RJ+2CRgqodOuaog2J004UuIfGa6s1TkkClLefdxony/5/ff6K1Wh7cUEfOkcK&#10;ZtMEBFLtTEeNgv1u8/IKIkRNRveOUMENA6zKx4dC58ZdaYuXKjaCIRRyraCNccilDHWLVoepG5A4&#10;+3be6sirb6Tx+spw28t5kiyl1R3xh1YPuG6x/qnOVsHyVC0mXwczoe1t8+lrm5r1PlXq+Wn8eAcR&#10;cYz/ZfjTZ3Uo2enozmSC6BW8pVzkMw9OsywDcWTyfAGyLOS9ffkLAAD//wMAUEsBAi0AFAAGAAgA&#10;AAAhALaDOJL+AAAA4QEAABMAAAAAAAAAAAAAAAAAAAAAAFtDb250ZW50X1R5cGVzXS54bWxQSwEC&#10;LQAUAAYACAAAACEAOP0h/9YAAACUAQAACwAAAAAAAAAAAAAAAAAvAQAAX3JlbHMvLnJlbHNQSwEC&#10;LQAUAAYACAAAACEAB44hsyUCAABMBAAADgAAAAAAAAAAAAAAAAAuAgAAZHJzL2Uyb0RvYy54bWxQ&#10;SwECLQAUAAYACAAAACEAng8XUdkAAAAFAQAADwAAAAAAAAAAAAAAAAB/BAAAZHJzL2Rvd25yZXYu&#10;eG1sUEsFBgAAAAAEAAQA8wAAAIUFAAAAAA==&#10;">
                      <v:textbox style="mso-fit-shape-to-text:t">
                        <w:txbxContent>
                          <w:p w14:paraId="04D75255" w14:textId="77777777" w:rsidR="001D48A7" w:rsidRPr="008E3C40" w:rsidRDefault="001D48A7" w:rsidP="00AE48BA">
                            <w:pPr>
                              <w:rPr>
                                <w:lang w:val="en-US"/>
                              </w:rPr>
                            </w:pPr>
                            <w:r>
                              <w:t>c)</w:t>
                            </w:r>
                          </w:p>
                        </w:txbxContent>
                      </v:textbox>
                    </v:shape>
                  </w:pict>
                </mc:Fallback>
              </mc:AlternateContent>
            </w:r>
            <w:r w:rsidRPr="003560AF">
              <w:rPr>
                <w:noProof/>
                <w:sz w:val="24"/>
                <w:szCs w:val="24"/>
                <w:lang w:val="en-US"/>
              </w:rPr>
              <w:drawing>
                <wp:inline distT="0" distB="0" distL="0" distR="0" wp14:anchorId="0AE73401" wp14:editId="62C2C794">
                  <wp:extent cx="2809875" cy="2107406"/>
                  <wp:effectExtent l="0" t="0" r="0" b="7620"/>
                  <wp:docPr id="30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2812528" cy="2109396"/>
                          </a:xfrm>
                          <a:prstGeom prst="rect">
                            <a:avLst/>
                          </a:prstGeom>
                        </pic:spPr>
                      </pic:pic>
                    </a:graphicData>
                  </a:graphic>
                </wp:inline>
              </w:drawing>
            </w:r>
            <w:r w:rsidRPr="003560AF">
              <w:rPr>
                <w:noProof/>
                <w:sz w:val="24"/>
                <w:szCs w:val="24"/>
                <w:lang w:val="en-US"/>
              </w:rPr>
              <w:drawing>
                <wp:inline distT="0" distB="0" distL="0" distR="0" wp14:anchorId="656F61F7" wp14:editId="7D0E1B77">
                  <wp:extent cx="2824162" cy="2118122"/>
                  <wp:effectExtent l="0" t="0" r="0" b="0"/>
                  <wp:docPr id="302"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2824164" cy="2118124"/>
                          </a:xfrm>
                          <a:prstGeom prst="rect">
                            <a:avLst/>
                          </a:prstGeom>
                        </pic:spPr>
                      </pic:pic>
                    </a:graphicData>
                  </a:graphic>
                </wp:inline>
              </w:drawing>
            </w:r>
          </w:p>
          <w:p w14:paraId="6A44745E" w14:textId="4140C078" w:rsidR="00AE48BA" w:rsidRPr="003560AF" w:rsidRDefault="00AE48BA" w:rsidP="00F16FED">
            <w:pPr>
              <w:spacing w:line="360" w:lineRule="auto"/>
              <w:jc w:val="both"/>
              <w:rPr>
                <w:sz w:val="24"/>
                <w:szCs w:val="24"/>
                <w:lang w:val="en-US"/>
              </w:rPr>
            </w:pPr>
            <w:r w:rsidRPr="003560AF">
              <w:rPr>
                <w:sz w:val="24"/>
                <w:szCs w:val="24"/>
                <w:lang w:val="en-US"/>
              </w:rPr>
              <w:t xml:space="preserve">Figure </w:t>
            </w:r>
            <w:r w:rsidR="009E3E88" w:rsidRPr="003560AF">
              <w:rPr>
                <w:sz w:val="24"/>
                <w:szCs w:val="24"/>
                <w:lang w:val="en-US"/>
              </w:rPr>
              <w:t>3</w:t>
            </w:r>
            <w:r w:rsidR="00671C22" w:rsidRPr="003560AF">
              <w:rPr>
                <w:sz w:val="24"/>
                <w:szCs w:val="24"/>
                <w:lang w:val="en-US"/>
              </w:rPr>
              <w:t>.10</w:t>
            </w:r>
            <w:r w:rsidRPr="003560AF">
              <w:rPr>
                <w:sz w:val="24"/>
                <w:szCs w:val="24"/>
                <w:lang w:val="en-US"/>
              </w:rPr>
              <w:t xml:space="preserve"> Representative SEM images of MAPbI</w:t>
            </w:r>
            <w:r w:rsidR="00000AA0" w:rsidRPr="003560AF">
              <w:rPr>
                <w:sz w:val="24"/>
                <w:szCs w:val="24"/>
                <w:vertAlign w:val="subscript"/>
                <w:lang w:val="en-US"/>
              </w:rPr>
              <w:t>3</w:t>
            </w:r>
            <w:r w:rsidR="00000AA0" w:rsidRPr="003560AF">
              <w:rPr>
                <w:sz w:val="24"/>
                <w:szCs w:val="24"/>
                <w:lang w:val="en-US"/>
              </w:rPr>
              <w:t xml:space="preserve"> </w:t>
            </w:r>
            <w:r w:rsidRPr="003560AF">
              <w:rPr>
                <w:sz w:val="24"/>
                <w:szCs w:val="24"/>
                <w:lang w:val="en-US"/>
              </w:rPr>
              <w:t xml:space="preserve">(Cl) perovskite film on various substrates, a) silicon (500 </w:t>
            </w:r>
            <w:r w:rsidRPr="003560AF">
              <w:rPr>
                <w:sz w:val="24"/>
                <w:szCs w:val="24"/>
                <w:lang w:val="en-US"/>
              </w:rPr>
              <w:sym w:font="Symbol" w:char="F06D"/>
            </w:r>
            <w:r w:rsidRPr="003560AF">
              <w:rPr>
                <w:sz w:val="24"/>
                <w:szCs w:val="24"/>
                <w:lang w:val="en-US"/>
              </w:rPr>
              <w:t xml:space="preserve">m-left and 20 </w:t>
            </w:r>
            <w:r w:rsidRPr="003560AF">
              <w:rPr>
                <w:sz w:val="24"/>
                <w:szCs w:val="24"/>
                <w:lang w:val="en-US"/>
              </w:rPr>
              <w:sym w:font="Symbol" w:char="F06D"/>
            </w:r>
            <w:r w:rsidRPr="003560AF">
              <w:rPr>
                <w:sz w:val="24"/>
                <w:szCs w:val="24"/>
                <w:lang w:val="en-US"/>
              </w:rPr>
              <w:t xml:space="preserve">m-right scales), b) fused silica (10 </w:t>
            </w:r>
            <w:r w:rsidRPr="003560AF">
              <w:rPr>
                <w:sz w:val="24"/>
                <w:szCs w:val="24"/>
                <w:lang w:val="en-US"/>
              </w:rPr>
              <w:sym w:font="Symbol" w:char="F06D"/>
            </w:r>
            <w:r w:rsidRPr="003560AF">
              <w:rPr>
                <w:sz w:val="24"/>
                <w:szCs w:val="24"/>
                <w:lang w:val="en-US"/>
              </w:rPr>
              <w:t xml:space="preserve">m-left and 1 </w:t>
            </w:r>
            <w:r w:rsidRPr="003560AF">
              <w:rPr>
                <w:sz w:val="24"/>
                <w:szCs w:val="24"/>
                <w:lang w:val="en-US"/>
              </w:rPr>
              <w:sym w:font="Symbol" w:char="F06D"/>
            </w:r>
            <w:r w:rsidRPr="003560AF">
              <w:rPr>
                <w:sz w:val="24"/>
                <w:szCs w:val="24"/>
                <w:lang w:val="en-US"/>
              </w:rPr>
              <w:t xml:space="preserve">m-right scales) and c) glass (10 </w:t>
            </w:r>
            <w:r w:rsidRPr="003560AF">
              <w:rPr>
                <w:sz w:val="24"/>
                <w:szCs w:val="24"/>
                <w:lang w:val="en-US"/>
              </w:rPr>
              <w:sym w:font="Symbol" w:char="F06D"/>
            </w:r>
            <w:r w:rsidRPr="003560AF">
              <w:rPr>
                <w:sz w:val="24"/>
                <w:szCs w:val="24"/>
                <w:lang w:val="en-US"/>
              </w:rPr>
              <w:t xml:space="preserve">m-left and 1 </w:t>
            </w:r>
            <w:r w:rsidRPr="003560AF">
              <w:rPr>
                <w:sz w:val="24"/>
                <w:szCs w:val="24"/>
                <w:lang w:val="en-US"/>
              </w:rPr>
              <w:sym w:font="Symbol" w:char="F06D"/>
            </w:r>
            <w:r w:rsidRPr="003560AF">
              <w:rPr>
                <w:sz w:val="24"/>
                <w:szCs w:val="24"/>
                <w:lang w:val="en-US"/>
              </w:rPr>
              <w:t>m-right scales) showing micron sized MAPbI</w:t>
            </w:r>
            <w:r w:rsidR="00000AA0" w:rsidRPr="003560AF">
              <w:rPr>
                <w:sz w:val="24"/>
                <w:szCs w:val="24"/>
                <w:vertAlign w:val="subscript"/>
                <w:lang w:val="en-US"/>
              </w:rPr>
              <w:t>3</w:t>
            </w:r>
            <w:r w:rsidRPr="003560AF">
              <w:rPr>
                <w:sz w:val="24"/>
                <w:szCs w:val="24"/>
                <w:lang w:val="en-US"/>
              </w:rPr>
              <w:t>(Cl) crystals.</w:t>
            </w:r>
          </w:p>
          <w:p w14:paraId="5F3118B5" w14:textId="77777777" w:rsidR="00AE48BA" w:rsidRPr="003560AF" w:rsidRDefault="00AE48BA" w:rsidP="00B156F6">
            <w:pPr>
              <w:spacing w:line="360" w:lineRule="auto"/>
              <w:jc w:val="center"/>
              <w:rPr>
                <w:sz w:val="24"/>
                <w:szCs w:val="24"/>
                <w:lang w:val="en-US"/>
              </w:rPr>
            </w:pPr>
          </w:p>
          <w:p w14:paraId="798DBA6E" w14:textId="77777777" w:rsidR="00AE48BA" w:rsidRPr="003560AF" w:rsidRDefault="00AE48BA" w:rsidP="00B156F6">
            <w:pPr>
              <w:spacing w:line="360" w:lineRule="auto"/>
              <w:jc w:val="center"/>
              <w:rPr>
                <w:sz w:val="24"/>
                <w:szCs w:val="24"/>
                <w:lang w:val="en-US"/>
              </w:rPr>
            </w:pPr>
            <w:r w:rsidRPr="003560AF">
              <w:rPr>
                <w:noProof/>
                <w:sz w:val="24"/>
                <w:szCs w:val="24"/>
                <w:lang w:val="en-US"/>
              </w:rPr>
              <w:lastRenderedPageBreak/>
              <w:drawing>
                <wp:inline distT="0" distB="0" distL="0" distR="0" wp14:anchorId="2140A329" wp14:editId="5B8DA4C7">
                  <wp:extent cx="3498111" cy="2524549"/>
                  <wp:effectExtent l="0" t="0" r="7620" b="9525"/>
                  <wp:docPr id="30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extLst>
                              <a:ext uri="{28A0092B-C50C-407E-A947-70E740481C1C}">
                                <a14:useLocalDpi xmlns:a14="http://schemas.microsoft.com/office/drawing/2010/main"/>
                              </a:ext>
                            </a:extLst>
                          </a:blip>
                          <a:stretch>
                            <a:fillRect/>
                          </a:stretch>
                        </pic:blipFill>
                        <pic:spPr>
                          <a:xfrm>
                            <a:off x="0" y="0"/>
                            <a:ext cx="3514334" cy="2536257"/>
                          </a:xfrm>
                          <a:prstGeom prst="rect">
                            <a:avLst/>
                          </a:prstGeom>
                        </pic:spPr>
                      </pic:pic>
                    </a:graphicData>
                  </a:graphic>
                </wp:inline>
              </w:drawing>
            </w:r>
          </w:p>
          <w:p w14:paraId="4D3616A1" w14:textId="720DA783" w:rsidR="00AE48BA" w:rsidRPr="003560AF" w:rsidRDefault="00AE48BA" w:rsidP="00F16FED">
            <w:pPr>
              <w:spacing w:line="360" w:lineRule="auto"/>
              <w:jc w:val="both"/>
              <w:rPr>
                <w:sz w:val="24"/>
                <w:szCs w:val="24"/>
                <w:lang w:val="en-US"/>
              </w:rPr>
            </w:pPr>
            <w:r w:rsidRPr="003560AF">
              <w:rPr>
                <w:sz w:val="24"/>
                <w:szCs w:val="24"/>
                <w:lang w:val="en-US"/>
              </w:rPr>
              <w:t xml:space="preserve">Figure </w:t>
            </w:r>
            <w:r w:rsidR="009E3E88" w:rsidRPr="003560AF">
              <w:rPr>
                <w:sz w:val="24"/>
                <w:szCs w:val="24"/>
                <w:lang w:val="en-US"/>
              </w:rPr>
              <w:t>3</w:t>
            </w:r>
            <w:r w:rsidR="00671C22" w:rsidRPr="003560AF">
              <w:rPr>
                <w:sz w:val="24"/>
                <w:szCs w:val="24"/>
                <w:lang w:val="en-US"/>
              </w:rPr>
              <w:t xml:space="preserve">.11 </w:t>
            </w:r>
            <w:r w:rsidRPr="003560AF">
              <w:rPr>
                <w:sz w:val="24"/>
                <w:szCs w:val="24"/>
                <w:lang w:val="en-US"/>
              </w:rPr>
              <w:t>Frequency resolved complex photoconductivity for a MAPbI</w:t>
            </w:r>
            <w:r w:rsidR="00000AA0" w:rsidRPr="003560AF">
              <w:rPr>
                <w:sz w:val="24"/>
                <w:szCs w:val="24"/>
                <w:vertAlign w:val="subscript"/>
                <w:lang w:val="en-US"/>
              </w:rPr>
              <w:t>3</w:t>
            </w:r>
            <w:r w:rsidR="00000AA0" w:rsidRPr="003560AF">
              <w:rPr>
                <w:sz w:val="24"/>
                <w:szCs w:val="24"/>
                <w:lang w:val="en-US"/>
              </w:rPr>
              <w:t xml:space="preserve"> </w:t>
            </w:r>
            <w:r w:rsidRPr="003560AF">
              <w:rPr>
                <w:sz w:val="24"/>
                <w:szCs w:val="24"/>
                <w:lang w:val="en-US"/>
              </w:rPr>
              <w:t xml:space="preserve">(Cl) perovskite film at 77 K under vacuum for pump-probe delay at 500 </w:t>
            </w:r>
            <w:proofErr w:type="spellStart"/>
            <w:r w:rsidRPr="003560AF">
              <w:rPr>
                <w:sz w:val="24"/>
                <w:szCs w:val="24"/>
                <w:lang w:val="en-US"/>
              </w:rPr>
              <w:t>ps</w:t>
            </w:r>
            <w:proofErr w:type="spellEnd"/>
            <w:r w:rsidRPr="003560AF">
              <w:rPr>
                <w:sz w:val="24"/>
                <w:szCs w:val="24"/>
                <w:lang w:val="en-US"/>
              </w:rPr>
              <w:t xml:space="preserve"> and 1000 ps. Pump wavelength 400 nm, </w:t>
            </w:r>
            <w:proofErr w:type="spellStart"/>
            <w:r w:rsidRPr="003560AF">
              <w:rPr>
                <w:sz w:val="24"/>
                <w:szCs w:val="24"/>
                <w:lang w:val="en-US"/>
              </w:rPr>
              <w:t>fluence</w:t>
            </w:r>
            <w:proofErr w:type="spellEnd"/>
            <w:r w:rsidRPr="003560AF">
              <w:rPr>
                <w:sz w:val="24"/>
                <w:szCs w:val="24"/>
                <w:lang w:val="en-US"/>
              </w:rPr>
              <w:t xml:space="preserve"> 2.8 </w:t>
            </w:r>
            <w:r w:rsidRPr="003560AF">
              <w:rPr>
                <w:sz w:val="24"/>
                <w:szCs w:val="24"/>
                <w:lang w:val="en-US"/>
              </w:rPr>
              <w:sym w:font="Symbol" w:char="F06D"/>
            </w:r>
            <w:r w:rsidRPr="003560AF">
              <w:rPr>
                <w:sz w:val="24"/>
                <w:szCs w:val="24"/>
                <w:lang w:val="en-US"/>
              </w:rPr>
              <w:t>J cm</w:t>
            </w:r>
            <w:r w:rsidRPr="003560AF">
              <w:rPr>
                <w:sz w:val="24"/>
                <w:szCs w:val="24"/>
                <w:vertAlign w:val="superscript"/>
                <w:lang w:val="en-US"/>
              </w:rPr>
              <w:t>-2</w:t>
            </w:r>
            <w:r w:rsidRPr="003560AF">
              <w:rPr>
                <w:sz w:val="24"/>
                <w:szCs w:val="24"/>
                <w:lang w:val="en-US"/>
              </w:rPr>
              <w:t>.</w:t>
            </w:r>
          </w:p>
          <w:p w14:paraId="2F0F0451" w14:textId="77777777" w:rsidR="00AE48BA" w:rsidRPr="003560AF" w:rsidRDefault="00AE48BA" w:rsidP="00F16FED">
            <w:pPr>
              <w:spacing w:line="360" w:lineRule="auto"/>
              <w:jc w:val="both"/>
              <w:rPr>
                <w:sz w:val="24"/>
                <w:szCs w:val="24"/>
                <w:lang w:val="en-US"/>
              </w:rPr>
            </w:pPr>
            <w:r w:rsidRPr="003560AF">
              <w:rPr>
                <w:noProof/>
                <w:sz w:val="24"/>
                <w:szCs w:val="24"/>
                <w:lang w:val="en-US"/>
              </w:rPr>
              <w:drawing>
                <wp:inline distT="0" distB="0" distL="0" distR="0" wp14:anchorId="322552A1" wp14:editId="5CDFAA1A">
                  <wp:extent cx="5943600" cy="4002775"/>
                  <wp:effectExtent l="0" t="0" r="0" b="0"/>
                  <wp:docPr id="31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3"/>
                          <a:srcRect t="3585"/>
                          <a:stretch/>
                        </pic:blipFill>
                        <pic:spPr bwMode="auto">
                          <a:xfrm>
                            <a:off x="0" y="0"/>
                            <a:ext cx="5943600" cy="4002775"/>
                          </a:xfrm>
                          <a:prstGeom prst="rect">
                            <a:avLst/>
                          </a:prstGeom>
                          <a:ln>
                            <a:noFill/>
                          </a:ln>
                          <a:extLst>
                            <a:ext uri="{53640926-AAD7-44D8-BBD7-CCE9431645EC}">
                              <a14:shadowObscured xmlns:a14="http://schemas.microsoft.com/office/drawing/2010/main"/>
                            </a:ext>
                          </a:extLst>
                        </pic:spPr>
                      </pic:pic>
                    </a:graphicData>
                  </a:graphic>
                </wp:inline>
              </w:drawing>
            </w:r>
          </w:p>
          <w:p w14:paraId="6E256B7E" w14:textId="04E8AA0B" w:rsidR="00AE48BA" w:rsidRPr="003560AF" w:rsidRDefault="00AE48BA" w:rsidP="00F16FED">
            <w:pPr>
              <w:spacing w:line="360" w:lineRule="auto"/>
              <w:jc w:val="both"/>
              <w:rPr>
                <w:sz w:val="24"/>
                <w:szCs w:val="24"/>
                <w:lang w:val="en-US"/>
              </w:rPr>
            </w:pPr>
            <w:r w:rsidRPr="003560AF">
              <w:rPr>
                <w:sz w:val="24"/>
                <w:szCs w:val="24"/>
                <w:lang w:val="en-US"/>
              </w:rPr>
              <w:t xml:space="preserve">Figure </w:t>
            </w:r>
            <w:proofErr w:type="gramStart"/>
            <w:r w:rsidR="009E3E88" w:rsidRPr="003560AF">
              <w:rPr>
                <w:sz w:val="24"/>
                <w:szCs w:val="24"/>
                <w:lang w:val="en-US"/>
              </w:rPr>
              <w:t>3</w:t>
            </w:r>
            <w:r w:rsidR="00671C22" w:rsidRPr="003560AF">
              <w:rPr>
                <w:sz w:val="24"/>
                <w:szCs w:val="24"/>
                <w:lang w:val="en-US"/>
              </w:rPr>
              <w:t>.12</w:t>
            </w:r>
            <w:r w:rsidRPr="003560AF">
              <w:rPr>
                <w:sz w:val="24"/>
                <w:szCs w:val="24"/>
                <w:lang w:val="en-US"/>
              </w:rPr>
              <w:t xml:space="preserve">  </w:t>
            </w:r>
            <w:proofErr w:type="spellStart"/>
            <w:r w:rsidRPr="003560AF">
              <w:rPr>
                <w:sz w:val="24"/>
                <w:szCs w:val="24"/>
                <w:lang w:val="en-US"/>
              </w:rPr>
              <w:t>Drude</w:t>
            </w:r>
            <w:proofErr w:type="spellEnd"/>
            <w:proofErr w:type="gramEnd"/>
            <w:r w:rsidRPr="003560AF">
              <w:rPr>
                <w:sz w:val="24"/>
                <w:szCs w:val="24"/>
                <w:lang w:val="en-US"/>
              </w:rPr>
              <w:t xml:space="preserve"> fits (black solid lines) for complex-valued photoconductivity as a function of temperature (between 300 and 150 K-data in Figure </w:t>
            </w:r>
            <w:r w:rsidR="00B56752">
              <w:rPr>
                <w:sz w:val="24"/>
                <w:szCs w:val="24"/>
                <w:lang w:val="en-US"/>
              </w:rPr>
              <w:t>3</w:t>
            </w:r>
            <w:r w:rsidR="00671C22" w:rsidRPr="003560AF">
              <w:rPr>
                <w:sz w:val="24"/>
                <w:szCs w:val="24"/>
                <w:lang w:val="en-US"/>
              </w:rPr>
              <w:t>.</w:t>
            </w:r>
            <w:r w:rsidR="00C56F94" w:rsidRPr="003560AF">
              <w:rPr>
                <w:sz w:val="24"/>
                <w:szCs w:val="24"/>
                <w:lang w:val="en-US"/>
              </w:rPr>
              <w:t>3</w:t>
            </w:r>
            <w:r w:rsidRPr="003560AF">
              <w:rPr>
                <w:sz w:val="24"/>
                <w:szCs w:val="24"/>
                <w:lang w:val="en-US"/>
              </w:rPr>
              <w:t xml:space="preserve">b) in the 0.3-2.0 THz frequency range measured at 6 </w:t>
            </w:r>
            <w:proofErr w:type="spellStart"/>
            <w:r w:rsidRPr="003560AF">
              <w:rPr>
                <w:sz w:val="24"/>
                <w:szCs w:val="24"/>
                <w:lang w:val="en-US"/>
              </w:rPr>
              <w:t>ps</w:t>
            </w:r>
            <w:proofErr w:type="spellEnd"/>
            <w:r w:rsidRPr="003560AF">
              <w:rPr>
                <w:sz w:val="24"/>
                <w:szCs w:val="24"/>
                <w:lang w:val="en-US"/>
              </w:rPr>
              <w:t xml:space="preserve"> after photo-excitation.</w:t>
            </w:r>
          </w:p>
          <w:p w14:paraId="2C99B956" w14:textId="77777777" w:rsidR="00AE48BA" w:rsidRPr="003560AF" w:rsidRDefault="00AE48BA" w:rsidP="00B156F6">
            <w:pPr>
              <w:spacing w:line="360" w:lineRule="auto"/>
              <w:jc w:val="center"/>
              <w:rPr>
                <w:sz w:val="24"/>
                <w:szCs w:val="24"/>
                <w:lang w:val="en-US"/>
              </w:rPr>
            </w:pPr>
            <w:r w:rsidRPr="003560AF">
              <w:rPr>
                <w:noProof/>
                <w:sz w:val="24"/>
                <w:szCs w:val="24"/>
                <w:lang w:val="en-US"/>
              </w:rPr>
              <w:lastRenderedPageBreak/>
              <w:drawing>
                <wp:inline distT="0" distB="0" distL="0" distR="0" wp14:anchorId="0B8D8974" wp14:editId="0FC7C063">
                  <wp:extent cx="3955312" cy="3032755"/>
                  <wp:effectExtent l="0" t="0" r="7620" b="0"/>
                  <wp:docPr id="31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o2 and tio2 spurious signal comparison33.tif"/>
                          <pic:cNvPicPr/>
                        </pic:nvPicPr>
                        <pic:blipFill>
                          <a:blip r:embed="rId64">
                            <a:extLst>
                              <a:ext uri="{28A0092B-C50C-407E-A947-70E740481C1C}">
                                <a14:useLocalDpi xmlns:a14="http://schemas.microsoft.com/office/drawing/2010/main" val="0"/>
                              </a:ext>
                            </a:extLst>
                          </a:blip>
                          <a:stretch>
                            <a:fillRect/>
                          </a:stretch>
                        </pic:blipFill>
                        <pic:spPr>
                          <a:xfrm>
                            <a:off x="0" y="0"/>
                            <a:ext cx="3955698" cy="3033051"/>
                          </a:xfrm>
                          <a:prstGeom prst="rect">
                            <a:avLst/>
                          </a:prstGeom>
                        </pic:spPr>
                      </pic:pic>
                    </a:graphicData>
                  </a:graphic>
                </wp:inline>
              </w:drawing>
            </w:r>
          </w:p>
          <w:p w14:paraId="4A805230" w14:textId="68117B62" w:rsidR="00AE48BA" w:rsidRPr="003560AF" w:rsidRDefault="00AE48BA" w:rsidP="00F16FED">
            <w:pPr>
              <w:spacing w:line="360" w:lineRule="auto"/>
              <w:jc w:val="both"/>
              <w:rPr>
                <w:sz w:val="24"/>
                <w:szCs w:val="24"/>
                <w:lang w:val="en-US"/>
              </w:rPr>
            </w:pPr>
            <w:r w:rsidRPr="003560AF">
              <w:rPr>
                <w:sz w:val="24"/>
                <w:szCs w:val="24"/>
                <w:lang w:val="en-US"/>
              </w:rPr>
              <w:t xml:space="preserve">Figure </w:t>
            </w:r>
            <w:r w:rsidR="00475D2D">
              <w:rPr>
                <w:sz w:val="24"/>
                <w:szCs w:val="24"/>
                <w:lang w:val="en-US"/>
              </w:rPr>
              <w:t>3</w:t>
            </w:r>
            <w:r w:rsidR="00671C22" w:rsidRPr="003560AF">
              <w:rPr>
                <w:sz w:val="24"/>
                <w:szCs w:val="24"/>
                <w:lang w:val="en-US"/>
              </w:rPr>
              <w:t>.13</w:t>
            </w:r>
            <w:r w:rsidRPr="003560AF">
              <w:rPr>
                <w:sz w:val="24"/>
                <w:szCs w:val="24"/>
                <w:lang w:val="en-US"/>
              </w:rPr>
              <w:t xml:space="preserve"> Steady state THz transmission (not photo-induced; green line-dot trace) versus frequency at 300K compared with photo-induced THz transmission for pump-probe delay at 6 </w:t>
            </w:r>
            <w:proofErr w:type="spellStart"/>
            <w:r w:rsidRPr="003560AF">
              <w:rPr>
                <w:sz w:val="24"/>
                <w:szCs w:val="24"/>
                <w:lang w:val="en-US"/>
              </w:rPr>
              <w:t>ps</w:t>
            </w:r>
            <w:proofErr w:type="spellEnd"/>
            <w:r w:rsidRPr="003560AF">
              <w:rPr>
                <w:sz w:val="24"/>
                <w:szCs w:val="24"/>
                <w:lang w:val="en-US"/>
              </w:rPr>
              <w:t xml:space="preserve"> (blue line-dot trace), 500 </w:t>
            </w:r>
            <w:proofErr w:type="spellStart"/>
            <w:r w:rsidRPr="003560AF">
              <w:rPr>
                <w:sz w:val="24"/>
                <w:szCs w:val="24"/>
                <w:lang w:val="en-US"/>
              </w:rPr>
              <w:t>ps</w:t>
            </w:r>
            <w:proofErr w:type="spellEnd"/>
            <w:r w:rsidRPr="003560AF">
              <w:rPr>
                <w:sz w:val="24"/>
                <w:szCs w:val="24"/>
                <w:lang w:val="en-US"/>
              </w:rPr>
              <w:t xml:space="preserve"> (black line-dot trace) and 1000 </w:t>
            </w:r>
            <w:proofErr w:type="spellStart"/>
            <w:r w:rsidRPr="003560AF">
              <w:rPr>
                <w:sz w:val="24"/>
                <w:szCs w:val="24"/>
                <w:lang w:val="en-US"/>
              </w:rPr>
              <w:t>ps</w:t>
            </w:r>
            <w:proofErr w:type="spellEnd"/>
            <w:r w:rsidRPr="003560AF">
              <w:rPr>
                <w:sz w:val="24"/>
                <w:szCs w:val="24"/>
                <w:lang w:val="en-US"/>
              </w:rPr>
              <w:t xml:space="preserve"> (red line-dot trace) measured in a MAPbI</w:t>
            </w:r>
            <w:r w:rsidR="00000AA0" w:rsidRPr="003560AF">
              <w:rPr>
                <w:sz w:val="24"/>
                <w:szCs w:val="24"/>
                <w:vertAlign w:val="subscript"/>
                <w:lang w:val="en-US"/>
              </w:rPr>
              <w:t>3</w:t>
            </w:r>
            <w:r w:rsidR="00000AA0" w:rsidRPr="003560AF">
              <w:rPr>
                <w:sz w:val="24"/>
                <w:szCs w:val="24"/>
                <w:lang w:val="en-US"/>
              </w:rPr>
              <w:t xml:space="preserve"> </w:t>
            </w:r>
            <w:r w:rsidRPr="003560AF">
              <w:rPr>
                <w:sz w:val="24"/>
                <w:szCs w:val="24"/>
                <w:lang w:val="en-US"/>
              </w:rPr>
              <w:t>(Cl) perovskite film at 77K.</w:t>
            </w:r>
          </w:p>
          <w:p w14:paraId="37DDC5B1" w14:textId="77777777" w:rsidR="00AE48BA" w:rsidRPr="003560AF" w:rsidRDefault="00AE48BA" w:rsidP="00B156F6">
            <w:pPr>
              <w:spacing w:line="360" w:lineRule="auto"/>
              <w:jc w:val="center"/>
              <w:rPr>
                <w:sz w:val="24"/>
                <w:szCs w:val="24"/>
                <w:lang w:val="en-US"/>
              </w:rPr>
            </w:pPr>
            <w:r w:rsidRPr="003560AF">
              <w:rPr>
                <w:noProof/>
                <w:sz w:val="24"/>
                <w:szCs w:val="24"/>
                <w:lang w:val="en-US"/>
              </w:rPr>
              <w:drawing>
                <wp:inline distT="0" distB="0" distL="0" distR="0" wp14:anchorId="36D40A46" wp14:editId="7F9AF020">
                  <wp:extent cx="4031673" cy="3272770"/>
                  <wp:effectExtent l="0" t="0" r="6985" b="4445"/>
                  <wp:docPr id="31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4038367" cy="3278204"/>
                          </a:xfrm>
                          <a:prstGeom prst="rect">
                            <a:avLst/>
                          </a:prstGeom>
                        </pic:spPr>
                      </pic:pic>
                    </a:graphicData>
                  </a:graphic>
                </wp:inline>
              </w:drawing>
            </w:r>
          </w:p>
          <w:p w14:paraId="51F5F15D" w14:textId="4A79A029" w:rsidR="00AE48BA" w:rsidRPr="003560AF" w:rsidRDefault="00AE48BA" w:rsidP="00F16FED">
            <w:pPr>
              <w:spacing w:line="360" w:lineRule="auto"/>
              <w:jc w:val="both"/>
              <w:rPr>
                <w:sz w:val="24"/>
                <w:szCs w:val="24"/>
                <w:lang w:val="en-US"/>
              </w:rPr>
            </w:pPr>
            <w:r w:rsidRPr="003560AF">
              <w:rPr>
                <w:sz w:val="24"/>
                <w:szCs w:val="24"/>
                <w:lang w:val="en-US"/>
              </w:rPr>
              <w:t xml:space="preserve">Figure </w:t>
            </w:r>
            <w:r w:rsidR="008C59A9" w:rsidRPr="003560AF">
              <w:rPr>
                <w:sz w:val="24"/>
                <w:szCs w:val="24"/>
                <w:lang w:val="en-US"/>
              </w:rPr>
              <w:t>3</w:t>
            </w:r>
            <w:r w:rsidR="00671C22" w:rsidRPr="003560AF">
              <w:rPr>
                <w:sz w:val="24"/>
                <w:szCs w:val="24"/>
                <w:lang w:val="en-US"/>
              </w:rPr>
              <w:t>.14</w:t>
            </w:r>
            <w:r w:rsidRPr="003560AF">
              <w:rPr>
                <w:sz w:val="24"/>
                <w:szCs w:val="24"/>
                <w:lang w:val="en-US"/>
              </w:rPr>
              <w:t xml:space="preserve"> Temperature dependent optical pump-THz probe conductivity versus pump-probe delay in a MAPbI</w:t>
            </w:r>
            <w:r w:rsidR="00000AA0" w:rsidRPr="003560AF">
              <w:rPr>
                <w:sz w:val="24"/>
                <w:szCs w:val="24"/>
                <w:vertAlign w:val="subscript"/>
                <w:lang w:val="en-US"/>
              </w:rPr>
              <w:t>3</w:t>
            </w:r>
            <w:r w:rsidR="00000AA0" w:rsidRPr="003560AF">
              <w:rPr>
                <w:sz w:val="24"/>
                <w:szCs w:val="24"/>
                <w:lang w:val="en-US"/>
              </w:rPr>
              <w:t xml:space="preserve"> </w:t>
            </w:r>
            <w:r w:rsidRPr="003560AF">
              <w:rPr>
                <w:sz w:val="24"/>
                <w:szCs w:val="24"/>
                <w:lang w:val="en-US"/>
              </w:rPr>
              <w:t xml:space="preserve">(Cl) perovskite film with reduced OD at 480 nm (red trace in Figure </w:t>
            </w:r>
            <w:r w:rsidR="008C59A9" w:rsidRPr="003560AF">
              <w:rPr>
                <w:sz w:val="24"/>
                <w:szCs w:val="24"/>
                <w:lang w:val="en-US"/>
              </w:rPr>
              <w:t>3</w:t>
            </w:r>
            <w:r w:rsidR="00671C22" w:rsidRPr="003560AF">
              <w:rPr>
                <w:sz w:val="24"/>
                <w:szCs w:val="24"/>
                <w:lang w:val="en-US"/>
              </w:rPr>
              <w:t>.15</w:t>
            </w:r>
            <w:r w:rsidR="00000AA0" w:rsidRPr="003560AF">
              <w:rPr>
                <w:sz w:val="24"/>
                <w:szCs w:val="24"/>
                <w:lang w:val="en-US"/>
              </w:rPr>
              <w:t xml:space="preserve">). </w:t>
            </w:r>
            <w:r w:rsidRPr="003560AF">
              <w:rPr>
                <w:sz w:val="24"/>
                <w:szCs w:val="24"/>
                <w:lang w:val="en-US"/>
              </w:rPr>
              <w:t xml:space="preserve">Excitation wavelength 400 nm, </w:t>
            </w:r>
            <w:proofErr w:type="spellStart"/>
            <w:r w:rsidRPr="003560AF">
              <w:rPr>
                <w:sz w:val="24"/>
                <w:szCs w:val="24"/>
                <w:lang w:val="en-US"/>
              </w:rPr>
              <w:t>fluence</w:t>
            </w:r>
            <w:proofErr w:type="spellEnd"/>
            <w:r w:rsidRPr="003560AF">
              <w:rPr>
                <w:sz w:val="24"/>
                <w:szCs w:val="24"/>
                <w:lang w:val="en-US"/>
              </w:rPr>
              <w:t xml:space="preserve"> 2.8 </w:t>
            </w:r>
            <w:r w:rsidRPr="003560AF">
              <w:rPr>
                <w:sz w:val="24"/>
                <w:szCs w:val="24"/>
                <w:lang w:val="en-US"/>
              </w:rPr>
              <w:sym w:font="Symbol" w:char="F06D"/>
            </w:r>
            <w:r w:rsidRPr="003560AF">
              <w:rPr>
                <w:sz w:val="24"/>
                <w:szCs w:val="24"/>
                <w:lang w:val="en-US"/>
              </w:rPr>
              <w:t>J cm</w:t>
            </w:r>
            <w:r w:rsidRPr="003560AF">
              <w:rPr>
                <w:sz w:val="24"/>
                <w:szCs w:val="24"/>
                <w:vertAlign w:val="superscript"/>
                <w:lang w:val="en-US"/>
              </w:rPr>
              <w:t>-2</w:t>
            </w:r>
            <w:r w:rsidRPr="003560AF">
              <w:rPr>
                <w:sz w:val="24"/>
                <w:szCs w:val="24"/>
                <w:lang w:val="en-US"/>
              </w:rPr>
              <w:t>, under vacuum.</w:t>
            </w:r>
          </w:p>
          <w:p w14:paraId="6339635C" w14:textId="77777777" w:rsidR="00AE48BA" w:rsidRPr="003560AF" w:rsidRDefault="00AE48BA" w:rsidP="00B156F6">
            <w:pPr>
              <w:spacing w:line="360" w:lineRule="auto"/>
              <w:jc w:val="center"/>
              <w:rPr>
                <w:sz w:val="24"/>
                <w:szCs w:val="24"/>
                <w:lang w:val="en-US"/>
              </w:rPr>
            </w:pPr>
            <w:r w:rsidRPr="003560AF">
              <w:rPr>
                <w:noProof/>
                <w:sz w:val="24"/>
                <w:szCs w:val="24"/>
                <w:lang w:val="en-US"/>
              </w:rPr>
              <w:lastRenderedPageBreak/>
              <w:drawing>
                <wp:inline distT="0" distB="0" distL="0" distR="0" wp14:anchorId="75FAED83" wp14:editId="3676BE64">
                  <wp:extent cx="4689695" cy="3290851"/>
                  <wp:effectExtent l="0" t="0" r="0" b="5080"/>
                  <wp:docPr id="31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caca5.tif"/>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691907" cy="3292403"/>
                          </a:xfrm>
                          <a:prstGeom prst="rect">
                            <a:avLst/>
                          </a:prstGeom>
                        </pic:spPr>
                      </pic:pic>
                    </a:graphicData>
                  </a:graphic>
                </wp:inline>
              </w:drawing>
            </w:r>
          </w:p>
        </w:tc>
      </w:tr>
    </w:tbl>
    <w:p w14:paraId="0EF001EA" w14:textId="6930AF25" w:rsidR="00AE48BA" w:rsidRPr="003560AF" w:rsidRDefault="00671C22" w:rsidP="00B156F6">
      <w:pPr>
        <w:spacing w:line="360" w:lineRule="auto"/>
        <w:jc w:val="center"/>
        <w:rPr>
          <w:sz w:val="24"/>
          <w:szCs w:val="24"/>
          <w:lang w:val="en-US"/>
        </w:rPr>
      </w:pPr>
      <w:r w:rsidRPr="003560AF">
        <w:rPr>
          <w:sz w:val="24"/>
          <w:szCs w:val="24"/>
          <w:lang w:val="en-US"/>
        </w:rPr>
        <w:lastRenderedPageBreak/>
        <w:t>Figure</w:t>
      </w:r>
      <w:r w:rsidR="00AE48BA" w:rsidRPr="003560AF">
        <w:rPr>
          <w:sz w:val="24"/>
          <w:szCs w:val="24"/>
          <w:lang w:val="en-US"/>
        </w:rPr>
        <w:t xml:space="preserve"> </w:t>
      </w:r>
      <w:r w:rsidR="008C59A9" w:rsidRPr="003560AF">
        <w:rPr>
          <w:sz w:val="24"/>
          <w:szCs w:val="24"/>
          <w:lang w:val="en-US"/>
        </w:rPr>
        <w:t>3</w:t>
      </w:r>
      <w:r w:rsidRPr="003560AF">
        <w:rPr>
          <w:sz w:val="24"/>
          <w:szCs w:val="24"/>
          <w:lang w:val="en-US"/>
        </w:rPr>
        <w:t xml:space="preserve">.15 </w:t>
      </w:r>
      <w:r w:rsidR="00AE48BA" w:rsidRPr="003560AF">
        <w:rPr>
          <w:sz w:val="24"/>
          <w:szCs w:val="24"/>
          <w:lang w:val="en-US"/>
        </w:rPr>
        <w:t xml:space="preserve">Time resolved photoluminescence dynamics for the 2 samples with maximum and minimum </w:t>
      </w:r>
      <w:proofErr w:type="spellStart"/>
      <w:r w:rsidR="00AE48BA" w:rsidRPr="003560AF">
        <w:rPr>
          <w:sz w:val="24"/>
          <w:szCs w:val="24"/>
          <w:lang w:val="en-US"/>
        </w:rPr>
        <w:t>mobilities</w:t>
      </w:r>
      <w:proofErr w:type="spellEnd"/>
      <w:r w:rsidR="00AE48BA" w:rsidRPr="003560AF">
        <w:rPr>
          <w:sz w:val="24"/>
          <w:szCs w:val="24"/>
          <w:lang w:val="en-US"/>
        </w:rPr>
        <w:t xml:space="preserve">.  </w:t>
      </w:r>
      <w:proofErr w:type="gramStart"/>
      <w:r w:rsidR="00AE48BA" w:rsidRPr="003560AF">
        <w:rPr>
          <w:sz w:val="24"/>
          <w:szCs w:val="24"/>
          <w:lang w:val="en-US"/>
        </w:rPr>
        <w:t xml:space="preserve">Excitation wavelength 400 nm, </w:t>
      </w:r>
      <w:proofErr w:type="spellStart"/>
      <w:r w:rsidR="00AE48BA" w:rsidRPr="003560AF">
        <w:rPr>
          <w:sz w:val="24"/>
          <w:szCs w:val="24"/>
          <w:lang w:val="en-US"/>
        </w:rPr>
        <w:t>fluence</w:t>
      </w:r>
      <w:proofErr w:type="spellEnd"/>
      <w:r w:rsidR="00AE48BA" w:rsidRPr="003560AF">
        <w:rPr>
          <w:sz w:val="24"/>
          <w:szCs w:val="24"/>
          <w:lang w:val="en-US"/>
        </w:rPr>
        <w:t xml:space="preserve"> 9 </w:t>
      </w:r>
      <w:r w:rsidR="00AE48BA" w:rsidRPr="003560AF">
        <w:rPr>
          <w:sz w:val="24"/>
          <w:szCs w:val="24"/>
          <w:lang w:val="en-US"/>
        </w:rPr>
        <w:sym w:font="Symbol" w:char="F06D"/>
      </w:r>
      <w:r w:rsidR="00AE48BA" w:rsidRPr="003560AF">
        <w:rPr>
          <w:sz w:val="24"/>
          <w:szCs w:val="24"/>
          <w:lang w:val="en-US"/>
        </w:rPr>
        <w:t>J cm</w:t>
      </w:r>
      <w:r w:rsidR="00AE48BA" w:rsidRPr="003560AF">
        <w:rPr>
          <w:sz w:val="24"/>
          <w:szCs w:val="24"/>
          <w:vertAlign w:val="superscript"/>
          <w:lang w:val="en-US"/>
        </w:rPr>
        <w:t>-2</w:t>
      </w:r>
      <w:r w:rsidR="00AE48BA" w:rsidRPr="003560AF">
        <w:rPr>
          <w:sz w:val="24"/>
          <w:szCs w:val="24"/>
          <w:lang w:val="en-US"/>
        </w:rPr>
        <w:t>, under vacuum.</w:t>
      </w:r>
      <w:proofErr w:type="gramEnd"/>
    </w:p>
    <w:p w14:paraId="3ECD6C0D" w14:textId="77777777" w:rsidR="00AE48BA" w:rsidRPr="003560AF" w:rsidRDefault="00AE48BA" w:rsidP="00B156F6">
      <w:pPr>
        <w:spacing w:line="360" w:lineRule="auto"/>
        <w:jc w:val="center"/>
        <w:rPr>
          <w:sz w:val="24"/>
          <w:szCs w:val="24"/>
          <w:lang w:val="en-US"/>
        </w:rPr>
      </w:pPr>
    </w:p>
    <w:p w14:paraId="69B71539" w14:textId="77777777" w:rsidR="00AE48BA" w:rsidRPr="003560AF" w:rsidRDefault="00AE48BA" w:rsidP="00B156F6">
      <w:pPr>
        <w:spacing w:line="360" w:lineRule="auto"/>
        <w:jc w:val="center"/>
        <w:rPr>
          <w:sz w:val="24"/>
          <w:szCs w:val="24"/>
          <w:lang w:val="en-US"/>
        </w:rPr>
      </w:pPr>
      <w:r w:rsidRPr="003560AF">
        <w:rPr>
          <w:noProof/>
          <w:sz w:val="24"/>
          <w:szCs w:val="24"/>
          <w:lang w:val="en-US"/>
        </w:rPr>
        <w:drawing>
          <wp:inline distT="0" distB="0" distL="0" distR="0" wp14:anchorId="0472C94A" wp14:editId="42A0CFE2">
            <wp:extent cx="4004442" cy="3059378"/>
            <wp:effectExtent l="0" t="0" r="0" b="8255"/>
            <wp:docPr id="31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cstate="print">
                      <a:extLst>
                        <a:ext uri="{28A0092B-C50C-407E-A947-70E740481C1C}">
                          <a14:useLocalDpi xmlns:a14="http://schemas.microsoft.com/office/drawing/2010/main"/>
                        </a:ext>
                      </a:extLst>
                    </a:blip>
                    <a:stretch>
                      <a:fillRect/>
                    </a:stretch>
                  </pic:blipFill>
                  <pic:spPr>
                    <a:xfrm>
                      <a:off x="0" y="0"/>
                      <a:ext cx="4014459" cy="3067031"/>
                    </a:xfrm>
                    <a:prstGeom prst="rect">
                      <a:avLst/>
                    </a:prstGeom>
                  </pic:spPr>
                </pic:pic>
              </a:graphicData>
            </a:graphic>
          </wp:inline>
        </w:drawing>
      </w:r>
    </w:p>
    <w:p w14:paraId="2FB61821" w14:textId="00FC8CFE" w:rsidR="00AE48BA" w:rsidRPr="003560AF" w:rsidRDefault="00AE48BA" w:rsidP="00F16FED">
      <w:pPr>
        <w:spacing w:line="360" w:lineRule="auto"/>
        <w:jc w:val="both"/>
        <w:rPr>
          <w:sz w:val="24"/>
          <w:szCs w:val="24"/>
          <w:lang w:val="en-US"/>
        </w:rPr>
      </w:pPr>
      <w:r w:rsidRPr="003560AF">
        <w:rPr>
          <w:sz w:val="24"/>
          <w:szCs w:val="24"/>
          <w:lang w:val="en-US"/>
        </w:rPr>
        <w:t xml:space="preserve">Figure </w:t>
      </w:r>
      <w:r w:rsidR="008C59A9" w:rsidRPr="003560AF">
        <w:rPr>
          <w:sz w:val="24"/>
          <w:szCs w:val="24"/>
          <w:lang w:val="en-US"/>
        </w:rPr>
        <w:t>3</w:t>
      </w:r>
      <w:r w:rsidR="00671C22" w:rsidRPr="003560AF">
        <w:rPr>
          <w:sz w:val="24"/>
          <w:szCs w:val="24"/>
          <w:lang w:val="en-US"/>
        </w:rPr>
        <w:t>.16</w:t>
      </w:r>
      <w:r w:rsidRPr="003560AF">
        <w:rPr>
          <w:sz w:val="24"/>
          <w:szCs w:val="24"/>
          <w:lang w:val="en-US"/>
        </w:rPr>
        <w:t xml:space="preserve"> Complex-valued </w:t>
      </w:r>
      <w:proofErr w:type="spellStart"/>
      <w:r w:rsidRPr="003560AF">
        <w:rPr>
          <w:sz w:val="24"/>
          <w:szCs w:val="24"/>
          <w:lang w:val="en-US"/>
        </w:rPr>
        <w:t>photoconductivities</w:t>
      </w:r>
      <w:proofErr w:type="spellEnd"/>
      <w:r w:rsidRPr="003560AF">
        <w:rPr>
          <w:sz w:val="24"/>
          <w:szCs w:val="24"/>
          <w:lang w:val="en-US"/>
        </w:rPr>
        <w:t xml:space="preserve"> as a function of temperature measured 6 </w:t>
      </w:r>
      <w:proofErr w:type="spellStart"/>
      <w:r w:rsidRPr="003560AF">
        <w:rPr>
          <w:sz w:val="24"/>
          <w:szCs w:val="24"/>
          <w:lang w:val="en-US"/>
        </w:rPr>
        <w:t>ps</w:t>
      </w:r>
      <w:proofErr w:type="spellEnd"/>
      <w:r w:rsidRPr="003560AF">
        <w:rPr>
          <w:sz w:val="24"/>
          <w:szCs w:val="24"/>
          <w:lang w:val="en-US"/>
        </w:rPr>
        <w:t xml:space="preserve"> after photoexcitation under vacuum in MAPbI</w:t>
      </w:r>
      <w:r w:rsidR="00000AA0" w:rsidRPr="003560AF">
        <w:rPr>
          <w:sz w:val="24"/>
          <w:szCs w:val="24"/>
          <w:vertAlign w:val="subscript"/>
          <w:lang w:val="en-US"/>
        </w:rPr>
        <w:t>3</w:t>
      </w:r>
      <w:r w:rsidR="00000AA0" w:rsidRPr="003560AF">
        <w:rPr>
          <w:sz w:val="24"/>
          <w:szCs w:val="24"/>
          <w:lang w:val="en-US"/>
        </w:rPr>
        <w:t xml:space="preserve"> </w:t>
      </w:r>
      <w:r w:rsidRPr="003560AF">
        <w:rPr>
          <w:sz w:val="24"/>
          <w:szCs w:val="24"/>
          <w:lang w:val="en-US"/>
        </w:rPr>
        <w:t xml:space="preserve">(Cl) perovskite film with reduced OD at 480 nm (red trace in Figure </w:t>
      </w:r>
      <w:r w:rsidR="008C59A9" w:rsidRPr="003560AF">
        <w:rPr>
          <w:sz w:val="24"/>
          <w:szCs w:val="24"/>
          <w:lang w:val="en-US"/>
        </w:rPr>
        <w:t>3</w:t>
      </w:r>
      <w:r w:rsidR="00E8119B" w:rsidRPr="003560AF">
        <w:rPr>
          <w:sz w:val="24"/>
          <w:szCs w:val="24"/>
          <w:lang w:val="en-US"/>
        </w:rPr>
        <w:t>.18</w:t>
      </w:r>
      <w:r w:rsidRPr="003560AF">
        <w:rPr>
          <w:sz w:val="24"/>
          <w:szCs w:val="24"/>
          <w:lang w:val="en-US"/>
        </w:rPr>
        <w:t>).</w:t>
      </w:r>
    </w:p>
    <w:p w14:paraId="77C87D75" w14:textId="77777777" w:rsidR="00AE48BA" w:rsidRPr="003560AF" w:rsidRDefault="00AE48BA" w:rsidP="00B156F6">
      <w:pPr>
        <w:spacing w:line="360" w:lineRule="auto"/>
        <w:jc w:val="center"/>
        <w:rPr>
          <w:sz w:val="24"/>
          <w:szCs w:val="24"/>
          <w:lang w:val="en-US"/>
        </w:rPr>
      </w:pPr>
      <w:r w:rsidRPr="003560AF">
        <w:rPr>
          <w:noProof/>
          <w:sz w:val="24"/>
          <w:szCs w:val="24"/>
          <w:lang w:val="en-US"/>
        </w:rPr>
        <w:lastRenderedPageBreak/>
        <w:drawing>
          <wp:inline distT="0" distB="0" distL="0" distR="0" wp14:anchorId="2E53ED31" wp14:editId="64BF2D57">
            <wp:extent cx="4051330" cy="2900856"/>
            <wp:effectExtent l="0" t="0" r="6350" b="0"/>
            <wp:docPr id="3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cstate="print">
                      <a:extLst>
                        <a:ext uri="{28A0092B-C50C-407E-A947-70E740481C1C}">
                          <a14:useLocalDpi xmlns:a14="http://schemas.microsoft.com/office/drawing/2010/main"/>
                        </a:ext>
                      </a:extLst>
                    </a:blip>
                    <a:stretch>
                      <a:fillRect/>
                    </a:stretch>
                  </pic:blipFill>
                  <pic:spPr>
                    <a:xfrm>
                      <a:off x="0" y="0"/>
                      <a:ext cx="4044486" cy="2895955"/>
                    </a:xfrm>
                    <a:prstGeom prst="rect">
                      <a:avLst/>
                    </a:prstGeom>
                  </pic:spPr>
                </pic:pic>
              </a:graphicData>
            </a:graphic>
          </wp:inline>
        </w:drawing>
      </w:r>
    </w:p>
    <w:p w14:paraId="6181D8AE" w14:textId="166E5B3B" w:rsidR="00AE48BA" w:rsidRPr="003560AF" w:rsidRDefault="00AE48BA" w:rsidP="00F16FED">
      <w:pPr>
        <w:spacing w:line="360" w:lineRule="auto"/>
        <w:jc w:val="both"/>
        <w:rPr>
          <w:sz w:val="24"/>
          <w:szCs w:val="24"/>
          <w:lang w:val="en-US"/>
        </w:rPr>
      </w:pPr>
      <w:r w:rsidRPr="003560AF">
        <w:rPr>
          <w:sz w:val="24"/>
          <w:szCs w:val="24"/>
          <w:lang w:val="en-US"/>
        </w:rPr>
        <w:t xml:space="preserve">Figure </w:t>
      </w:r>
      <w:r w:rsidR="008C59A9" w:rsidRPr="003560AF">
        <w:rPr>
          <w:sz w:val="24"/>
          <w:szCs w:val="24"/>
          <w:lang w:val="en-US"/>
        </w:rPr>
        <w:t>3</w:t>
      </w:r>
      <w:r w:rsidR="00671C22" w:rsidRPr="003560AF">
        <w:rPr>
          <w:sz w:val="24"/>
          <w:szCs w:val="24"/>
          <w:lang w:val="en-US"/>
        </w:rPr>
        <w:t>.17</w:t>
      </w:r>
      <w:r w:rsidRPr="003560AF">
        <w:rPr>
          <w:sz w:val="24"/>
          <w:szCs w:val="24"/>
          <w:lang w:val="en-US"/>
        </w:rPr>
        <w:t xml:space="preserve"> Comparison of scattering times vs temperature for 2 MAPbI</w:t>
      </w:r>
      <w:r w:rsidR="00000AA0" w:rsidRPr="003560AF">
        <w:rPr>
          <w:sz w:val="24"/>
          <w:szCs w:val="24"/>
          <w:vertAlign w:val="subscript"/>
          <w:lang w:val="en-US"/>
        </w:rPr>
        <w:t>3</w:t>
      </w:r>
      <w:r w:rsidR="00000AA0" w:rsidRPr="003560AF">
        <w:rPr>
          <w:sz w:val="24"/>
          <w:szCs w:val="24"/>
          <w:lang w:val="en-US"/>
        </w:rPr>
        <w:t xml:space="preserve"> </w:t>
      </w:r>
      <w:r w:rsidRPr="003560AF">
        <w:rPr>
          <w:sz w:val="24"/>
          <w:szCs w:val="24"/>
          <w:lang w:val="en-US"/>
        </w:rPr>
        <w:t xml:space="preserve">(Cl) perovskite films (blue - sample </w:t>
      </w:r>
      <w:proofErr w:type="gramStart"/>
      <w:r w:rsidRPr="003560AF">
        <w:rPr>
          <w:sz w:val="24"/>
          <w:szCs w:val="24"/>
          <w:lang w:val="en-US"/>
        </w:rPr>
        <w:t xml:space="preserve">with </w:t>
      </w:r>
      <w:r w:rsidRPr="003560AF">
        <w:rPr>
          <w:sz w:val="24"/>
          <w:szCs w:val="24"/>
          <w:lang w:val="en-US"/>
        </w:rPr>
        <w:sym w:font="Symbol" w:char="F06D"/>
      </w:r>
      <w:r w:rsidRPr="003560AF">
        <w:rPr>
          <w:sz w:val="24"/>
          <w:szCs w:val="24"/>
          <w:lang w:val="en-US"/>
        </w:rPr>
        <w:t xml:space="preserve"> 27 cm</w:t>
      </w:r>
      <w:r w:rsidRPr="003560AF">
        <w:rPr>
          <w:sz w:val="24"/>
          <w:szCs w:val="24"/>
          <w:vertAlign w:val="superscript"/>
          <w:lang w:val="en-US"/>
        </w:rPr>
        <w:t>2</w:t>
      </w:r>
      <w:r w:rsidRPr="003560AF">
        <w:rPr>
          <w:sz w:val="24"/>
          <w:szCs w:val="24"/>
          <w:lang w:val="en-US"/>
        </w:rPr>
        <w:t xml:space="preserve"> V</w:t>
      </w:r>
      <w:r w:rsidRPr="003560AF">
        <w:rPr>
          <w:sz w:val="24"/>
          <w:szCs w:val="24"/>
          <w:vertAlign w:val="superscript"/>
          <w:lang w:val="en-US"/>
        </w:rPr>
        <w:t>-1</w:t>
      </w:r>
      <w:r w:rsidRPr="003560AF">
        <w:rPr>
          <w:sz w:val="24"/>
          <w:szCs w:val="24"/>
          <w:lang w:val="en-US"/>
        </w:rPr>
        <w:t xml:space="preserve"> s</w:t>
      </w:r>
      <w:r w:rsidRPr="003560AF">
        <w:rPr>
          <w:sz w:val="24"/>
          <w:szCs w:val="24"/>
          <w:vertAlign w:val="superscript"/>
          <w:lang w:val="en-US"/>
        </w:rPr>
        <w:t>-1</w:t>
      </w:r>
      <w:proofErr w:type="gramEnd"/>
      <w:r w:rsidRPr="003560AF">
        <w:rPr>
          <w:sz w:val="24"/>
          <w:szCs w:val="24"/>
          <w:lang w:val="en-US"/>
        </w:rPr>
        <w:t xml:space="preserve">; red - sample with </w:t>
      </w:r>
      <w:r w:rsidRPr="003560AF">
        <w:rPr>
          <w:sz w:val="24"/>
          <w:szCs w:val="24"/>
          <w:lang w:val="en-US"/>
        </w:rPr>
        <w:sym w:font="Symbol" w:char="F06D"/>
      </w:r>
      <w:r w:rsidRPr="003560AF">
        <w:rPr>
          <w:sz w:val="24"/>
          <w:szCs w:val="24"/>
          <w:lang w:val="en-US"/>
        </w:rPr>
        <w:t xml:space="preserve"> 22 cm</w:t>
      </w:r>
      <w:r w:rsidRPr="003560AF">
        <w:rPr>
          <w:sz w:val="24"/>
          <w:szCs w:val="24"/>
          <w:vertAlign w:val="superscript"/>
          <w:lang w:val="en-US"/>
        </w:rPr>
        <w:t>2</w:t>
      </w:r>
      <w:r w:rsidRPr="003560AF">
        <w:rPr>
          <w:sz w:val="24"/>
          <w:szCs w:val="24"/>
          <w:lang w:val="en-US"/>
        </w:rPr>
        <w:t xml:space="preserve"> V</w:t>
      </w:r>
      <w:r w:rsidRPr="003560AF">
        <w:rPr>
          <w:sz w:val="24"/>
          <w:szCs w:val="24"/>
          <w:vertAlign w:val="superscript"/>
          <w:lang w:val="en-US"/>
        </w:rPr>
        <w:t>-1</w:t>
      </w:r>
      <w:r w:rsidRPr="003560AF">
        <w:rPr>
          <w:sz w:val="24"/>
          <w:szCs w:val="24"/>
          <w:lang w:val="en-US"/>
        </w:rPr>
        <w:t xml:space="preserve"> s</w:t>
      </w:r>
      <w:r w:rsidRPr="003560AF">
        <w:rPr>
          <w:sz w:val="24"/>
          <w:szCs w:val="24"/>
          <w:vertAlign w:val="superscript"/>
          <w:lang w:val="en-US"/>
        </w:rPr>
        <w:t>-1</w:t>
      </w:r>
      <w:r w:rsidRPr="003560AF">
        <w:rPr>
          <w:sz w:val="24"/>
          <w:szCs w:val="24"/>
          <w:lang w:val="en-US"/>
        </w:rPr>
        <w:t xml:space="preserve">) with different OD at 480 nm (Figure </w:t>
      </w:r>
      <w:r w:rsidR="008C59A9" w:rsidRPr="003560AF">
        <w:rPr>
          <w:sz w:val="24"/>
          <w:szCs w:val="24"/>
          <w:lang w:val="en-US"/>
        </w:rPr>
        <w:t>3</w:t>
      </w:r>
      <w:r w:rsidR="00671C22" w:rsidRPr="003560AF">
        <w:rPr>
          <w:sz w:val="24"/>
          <w:szCs w:val="24"/>
          <w:lang w:val="en-US"/>
        </w:rPr>
        <w:t>.18</w:t>
      </w:r>
      <w:r w:rsidRPr="003560AF">
        <w:rPr>
          <w:sz w:val="24"/>
          <w:szCs w:val="24"/>
          <w:lang w:val="en-US"/>
        </w:rPr>
        <w:t>).</w:t>
      </w:r>
    </w:p>
    <w:p w14:paraId="537DAD60" w14:textId="77777777" w:rsidR="00AE48BA" w:rsidRPr="003560AF" w:rsidRDefault="00AE48BA" w:rsidP="00B156F6">
      <w:pPr>
        <w:spacing w:line="360" w:lineRule="auto"/>
        <w:jc w:val="center"/>
        <w:rPr>
          <w:sz w:val="24"/>
          <w:szCs w:val="24"/>
          <w:lang w:val="en-US"/>
        </w:rPr>
      </w:pPr>
    </w:p>
    <w:p w14:paraId="6A3DC96C" w14:textId="77777777" w:rsidR="00AE48BA" w:rsidRPr="003560AF" w:rsidRDefault="00AE48BA" w:rsidP="00B156F6">
      <w:pPr>
        <w:spacing w:line="360" w:lineRule="auto"/>
        <w:jc w:val="center"/>
        <w:rPr>
          <w:sz w:val="24"/>
          <w:szCs w:val="24"/>
          <w:lang w:val="en-US"/>
        </w:rPr>
      </w:pPr>
      <w:r w:rsidRPr="003560AF">
        <w:rPr>
          <w:noProof/>
          <w:sz w:val="24"/>
          <w:szCs w:val="24"/>
          <w:lang w:val="en-US"/>
        </w:rPr>
        <w:drawing>
          <wp:inline distT="0" distB="0" distL="0" distR="0" wp14:anchorId="153B59D2" wp14:editId="20F18064">
            <wp:extent cx="4656196" cy="3247697"/>
            <wp:effectExtent l="0" t="0" r="0" b="0"/>
            <wp:docPr id="316"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4656205" cy="3247703"/>
                    </a:xfrm>
                    <a:prstGeom prst="rect">
                      <a:avLst/>
                    </a:prstGeom>
                  </pic:spPr>
                </pic:pic>
              </a:graphicData>
            </a:graphic>
          </wp:inline>
        </w:drawing>
      </w:r>
    </w:p>
    <w:p w14:paraId="5F653230" w14:textId="57AC72FC" w:rsidR="00AE48BA" w:rsidRPr="003560AF" w:rsidRDefault="00AE48BA" w:rsidP="00F16FED">
      <w:pPr>
        <w:spacing w:line="360" w:lineRule="auto"/>
        <w:jc w:val="both"/>
        <w:rPr>
          <w:sz w:val="24"/>
          <w:szCs w:val="24"/>
          <w:lang w:val="en-US"/>
        </w:rPr>
      </w:pPr>
      <w:r w:rsidRPr="003560AF">
        <w:rPr>
          <w:sz w:val="24"/>
          <w:szCs w:val="24"/>
          <w:lang w:val="en-US"/>
        </w:rPr>
        <w:t xml:space="preserve">Figure </w:t>
      </w:r>
      <w:r w:rsidR="008C59A9" w:rsidRPr="003560AF">
        <w:rPr>
          <w:sz w:val="24"/>
          <w:szCs w:val="24"/>
          <w:lang w:val="en-US"/>
        </w:rPr>
        <w:t>3</w:t>
      </w:r>
      <w:r w:rsidR="00671C22" w:rsidRPr="003560AF">
        <w:rPr>
          <w:sz w:val="24"/>
          <w:szCs w:val="24"/>
          <w:lang w:val="en-US"/>
        </w:rPr>
        <w:t xml:space="preserve">.18 </w:t>
      </w:r>
      <w:r w:rsidRPr="003560AF">
        <w:rPr>
          <w:sz w:val="24"/>
          <w:szCs w:val="24"/>
          <w:lang w:val="en-US"/>
        </w:rPr>
        <w:t>Absorbance spectrum of two freshly prepared MAPbI</w:t>
      </w:r>
      <w:r w:rsidR="00000AA0" w:rsidRPr="003560AF">
        <w:rPr>
          <w:sz w:val="24"/>
          <w:szCs w:val="24"/>
          <w:vertAlign w:val="subscript"/>
          <w:lang w:val="en-US"/>
        </w:rPr>
        <w:t>3</w:t>
      </w:r>
      <w:r w:rsidR="00000AA0" w:rsidRPr="003560AF">
        <w:rPr>
          <w:sz w:val="24"/>
          <w:szCs w:val="24"/>
          <w:lang w:val="en-US"/>
        </w:rPr>
        <w:t xml:space="preserve"> </w:t>
      </w:r>
      <w:r w:rsidRPr="003560AF">
        <w:rPr>
          <w:sz w:val="24"/>
          <w:szCs w:val="24"/>
          <w:lang w:val="en-US"/>
        </w:rPr>
        <w:t xml:space="preserve">(Cl) perovskite films with maximum and minimum </w:t>
      </w:r>
      <w:proofErr w:type="spellStart"/>
      <w:r w:rsidRPr="003560AF">
        <w:rPr>
          <w:sz w:val="24"/>
          <w:szCs w:val="24"/>
          <w:lang w:val="en-US"/>
        </w:rPr>
        <w:t>mobilities</w:t>
      </w:r>
      <w:proofErr w:type="spellEnd"/>
      <w:r w:rsidRPr="003560AF">
        <w:rPr>
          <w:sz w:val="24"/>
          <w:szCs w:val="24"/>
          <w:lang w:val="en-US"/>
        </w:rPr>
        <w:t xml:space="preserve"> (blue-sample with </w:t>
      </w:r>
      <w:r w:rsidRPr="003560AF">
        <w:rPr>
          <w:sz w:val="24"/>
          <w:szCs w:val="24"/>
          <w:lang w:val="en-US"/>
        </w:rPr>
        <w:sym w:font="Symbol" w:char="F06D"/>
      </w:r>
      <w:r w:rsidRPr="003560AF">
        <w:rPr>
          <w:sz w:val="24"/>
          <w:szCs w:val="24"/>
          <w:lang w:val="en-US"/>
        </w:rPr>
        <w:t xml:space="preserve"> = 27 cm</w:t>
      </w:r>
      <w:r w:rsidRPr="003560AF">
        <w:rPr>
          <w:sz w:val="24"/>
          <w:szCs w:val="24"/>
          <w:vertAlign w:val="superscript"/>
          <w:lang w:val="en-US"/>
        </w:rPr>
        <w:t>2</w:t>
      </w:r>
      <w:r w:rsidRPr="003560AF">
        <w:rPr>
          <w:sz w:val="24"/>
          <w:szCs w:val="24"/>
          <w:lang w:val="en-US"/>
        </w:rPr>
        <w:t xml:space="preserve"> V</w:t>
      </w:r>
      <w:r w:rsidRPr="003560AF">
        <w:rPr>
          <w:sz w:val="24"/>
          <w:szCs w:val="24"/>
          <w:vertAlign w:val="superscript"/>
          <w:lang w:val="en-US"/>
        </w:rPr>
        <w:t>-1</w:t>
      </w:r>
      <w:r w:rsidRPr="003560AF">
        <w:rPr>
          <w:sz w:val="24"/>
          <w:szCs w:val="24"/>
          <w:lang w:val="en-US"/>
        </w:rPr>
        <w:t xml:space="preserve"> s</w:t>
      </w:r>
      <w:r w:rsidRPr="003560AF">
        <w:rPr>
          <w:sz w:val="24"/>
          <w:szCs w:val="24"/>
          <w:vertAlign w:val="superscript"/>
          <w:lang w:val="en-US"/>
        </w:rPr>
        <w:t>-1</w:t>
      </w:r>
      <w:r w:rsidRPr="003560AF">
        <w:rPr>
          <w:sz w:val="24"/>
          <w:szCs w:val="24"/>
          <w:lang w:val="en-US"/>
        </w:rPr>
        <w:t xml:space="preserve">; red-sample with </w:t>
      </w:r>
      <w:r w:rsidRPr="003560AF">
        <w:rPr>
          <w:sz w:val="24"/>
          <w:szCs w:val="24"/>
          <w:lang w:val="en-US"/>
        </w:rPr>
        <w:sym w:font="Symbol" w:char="F06D"/>
      </w:r>
      <w:r w:rsidRPr="003560AF">
        <w:rPr>
          <w:sz w:val="24"/>
          <w:szCs w:val="24"/>
          <w:lang w:val="en-US"/>
        </w:rPr>
        <w:t xml:space="preserve"> = 22 </w:t>
      </w:r>
      <w:r w:rsidR="00000AA0" w:rsidRPr="003560AF">
        <w:rPr>
          <w:sz w:val="24"/>
          <w:szCs w:val="24"/>
          <w:lang w:val="en-US"/>
        </w:rPr>
        <w:t>cm</w:t>
      </w:r>
      <w:r w:rsidR="00000AA0" w:rsidRPr="003560AF">
        <w:rPr>
          <w:sz w:val="24"/>
          <w:szCs w:val="24"/>
          <w:vertAlign w:val="superscript"/>
          <w:lang w:val="en-US"/>
        </w:rPr>
        <w:t>2</w:t>
      </w:r>
      <w:r w:rsidR="00000AA0" w:rsidRPr="003560AF">
        <w:rPr>
          <w:sz w:val="24"/>
          <w:szCs w:val="24"/>
          <w:lang w:val="en-US"/>
        </w:rPr>
        <w:t xml:space="preserve"> V</w:t>
      </w:r>
      <w:r w:rsidR="00000AA0" w:rsidRPr="003560AF">
        <w:rPr>
          <w:sz w:val="24"/>
          <w:szCs w:val="24"/>
          <w:vertAlign w:val="superscript"/>
          <w:lang w:val="en-US"/>
        </w:rPr>
        <w:t>-1</w:t>
      </w:r>
      <w:r w:rsidR="00000AA0" w:rsidRPr="003560AF">
        <w:rPr>
          <w:sz w:val="24"/>
          <w:szCs w:val="24"/>
          <w:lang w:val="en-US"/>
        </w:rPr>
        <w:t xml:space="preserve"> s</w:t>
      </w:r>
      <w:r w:rsidR="00000AA0" w:rsidRPr="003560AF">
        <w:rPr>
          <w:sz w:val="24"/>
          <w:szCs w:val="24"/>
          <w:vertAlign w:val="superscript"/>
          <w:lang w:val="en-US"/>
        </w:rPr>
        <w:t>-1</w:t>
      </w:r>
      <w:r w:rsidR="00000AA0" w:rsidRPr="003560AF">
        <w:rPr>
          <w:sz w:val="24"/>
          <w:szCs w:val="24"/>
          <w:lang w:val="en-US"/>
        </w:rPr>
        <w:t>)</w:t>
      </w:r>
      <w:r w:rsidR="00F16FED" w:rsidRPr="003560AF">
        <w:rPr>
          <w:sz w:val="24"/>
          <w:szCs w:val="24"/>
          <w:lang w:val="en-US"/>
        </w:rPr>
        <w:t>.</w:t>
      </w:r>
    </w:p>
    <w:p w14:paraId="4843423D" w14:textId="77777777" w:rsidR="00AE48BA" w:rsidRPr="003560AF" w:rsidRDefault="00AE48BA" w:rsidP="00B156F6">
      <w:pPr>
        <w:spacing w:line="360" w:lineRule="auto"/>
        <w:jc w:val="center"/>
        <w:rPr>
          <w:sz w:val="24"/>
          <w:szCs w:val="24"/>
          <w:lang w:val="en-US"/>
        </w:rPr>
      </w:pPr>
      <w:r w:rsidRPr="003560AF">
        <w:rPr>
          <w:noProof/>
          <w:sz w:val="24"/>
          <w:szCs w:val="24"/>
          <w:lang w:val="en-US"/>
        </w:rPr>
        <w:lastRenderedPageBreak/>
        <w:drawing>
          <wp:inline distT="0" distB="0" distL="0" distR="0" wp14:anchorId="6BD75185" wp14:editId="3E5F4950">
            <wp:extent cx="2467972" cy="1910281"/>
            <wp:effectExtent l="0" t="0" r="8890" b="0"/>
            <wp:docPr id="317"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0" cstate="print">
                      <a:extLst>
                        <a:ext uri="{28A0092B-C50C-407E-A947-70E740481C1C}">
                          <a14:useLocalDpi xmlns:a14="http://schemas.microsoft.com/office/drawing/2010/main"/>
                        </a:ext>
                      </a:extLst>
                    </a:blip>
                    <a:srcRect t="481" b="1"/>
                    <a:stretch/>
                  </pic:blipFill>
                  <pic:spPr bwMode="auto">
                    <a:xfrm>
                      <a:off x="0" y="0"/>
                      <a:ext cx="2477163" cy="1917395"/>
                    </a:xfrm>
                    <a:prstGeom prst="rect">
                      <a:avLst/>
                    </a:prstGeom>
                    <a:ln>
                      <a:noFill/>
                    </a:ln>
                    <a:extLst>
                      <a:ext uri="{53640926-AAD7-44D8-BBD7-CCE9431645EC}">
                        <a14:shadowObscured xmlns:a14="http://schemas.microsoft.com/office/drawing/2010/main"/>
                      </a:ext>
                    </a:extLst>
                  </pic:spPr>
                </pic:pic>
              </a:graphicData>
            </a:graphic>
          </wp:inline>
        </w:drawing>
      </w:r>
      <w:r w:rsidRPr="003560AF">
        <w:rPr>
          <w:noProof/>
          <w:sz w:val="24"/>
          <w:szCs w:val="24"/>
          <w:lang w:val="en-US"/>
        </w:rPr>
        <w:drawing>
          <wp:inline distT="0" distB="0" distL="0" distR="0" wp14:anchorId="688C4E6A" wp14:editId="69A915DE">
            <wp:extent cx="3119716" cy="2147318"/>
            <wp:effectExtent l="0" t="0" r="5080" b="5715"/>
            <wp:docPr id="318"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1" cstate="print">
                      <a:extLst>
                        <a:ext uri="{28A0092B-C50C-407E-A947-70E740481C1C}">
                          <a14:useLocalDpi xmlns:a14="http://schemas.microsoft.com/office/drawing/2010/main"/>
                        </a:ext>
                      </a:extLst>
                    </a:blip>
                    <a:srcRect t="-380" b="3985"/>
                    <a:stretch/>
                  </pic:blipFill>
                  <pic:spPr bwMode="auto">
                    <a:xfrm>
                      <a:off x="0" y="0"/>
                      <a:ext cx="3125884" cy="2151564"/>
                    </a:xfrm>
                    <a:prstGeom prst="rect">
                      <a:avLst/>
                    </a:prstGeom>
                    <a:ln>
                      <a:noFill/>
                    </a:ln>
                    <a:extLst>
                      <a:ext uri="{53640926-AAD7-44D8-BBD7-CCE9431645EC}">
                        <a14:shadowObscured xmlns:a14="http://schemas.microsoft.com/office/drawing/2010/main"/>
                      </a:ext>
                    </a:extLst>
                  </pic:spPr>
                </pic:pic>
              </a:graphicData>
            </a:graphic>
          </wp:inline>
        </w:drawing>
      </w:r>
    </w:p>
    <w:p w14:paraId="57510017" w14:textId="43FD0E13" w:rsidR="00AE48BA" w:rsidRDefault="00AE48BA" w:rsidP="00F16FED">
      <w:pPr>
        <w:spacing w:line="360" w:lineRule="auto"/>
        <w:jc w:val="both"/>
        <w:rPr>
          <w:sz w:val="24"/>
          <w:szCs w:val="24"/>
          <w:lang w:val="en-US"/>
        </w:rPr>
      </w:pPr>
      <w:r w:rsidRPr="003560AF">
        <w:rPr>
          <w:sz w:val="24"/>
          <w:szCs w:val="24"/>
          <w:lang w:val="en-US"/>
        </w:rPr>
        <w:t xml:space="preserve">Figure </w:t>
      </w:r>
      <w:r w:rsidR="008C59A9" w:rsidRPr="003560AF">
        <w:rPr>
          <w:sz w:val="24"/>
          <w:szCs w:val="24"/>
          <w:lang w:val="en-US"/>
        </w:rPr>
        <w:t>3</w:t>
      </w:r>
      <w:r w:rsidR="00671C22" w:rsidRPr="003560AF">
        <w:rPr>
          <w:sz w:val="24"/>
          <w:szCs w:val="24"/>
          <w:lang w:val="en-US"/>
        </w:rPr>
        <w:t>.19</w:t>
      </w:r>
      <w:r w:rsidRPr="003560AF">
        <w:rPr>
          <w:sz w:val="24"/>
          <w:szCs w:val="24"/>
          <w:lang w:val="en-US"/>
        </w:rPr>
        <w:t xml:space="preserve"> XRD patterns of </w:t>
      </w:r>
      <w:proofErr w:type="gramStart"/>
      <w:r w:rsidRPr="003560AF">
        <w:rPr>
          <w:sz w:val="24"/>
          <w:szCs w:val="24"/>
          <w:lang w:val="en-US"/>
        </w:rPr>
        <w:t>MAPbI</w:t>
      </w:r>
      <w:r w:rsidR="00000AA0" w:rsidRPr="003560AF">
        <w:rPr>
          <w:sz w:val="24"/>
          <w:szCs w:val="24"/>
          <w:vertAlign w:val="subscript"/>
          <w:lang w:val="en-US"/>
        </w:rPr>
        <w:t>3</w:t>
      </w:r>
      <w:r w:rsidRPr="003560AF">
        <w:rPr>
          <w:sz w:val="24"/>
          <w:szCs w:val="24"/>
          <w:lang w:val="en-US"/>
        </w:rPr>
        <w:t>(</w:t>
      </w:r>
      <w:proofErr w:type="gramEnd"/>
      <w:r w:rsidRPr="003560AF">
        <w:rPr>
          <w:sz w:val="24"/>
          <w:szCs w:val="24"/>
          <w:lang w:val="en-US"/>
        </w:rPr>
        <w:t xml:space="preserve">Cl) perovskite film spin-coated on a glass slide (left). </w:t>
      </w:r>
      <w:proofErr w:type="gramStart"/>
      <w:r w:rsidRPr="003560AF">
        <w:rPr>
          <w:sz w:val="24"/>
          <w:szCs w:val="24"/>
          <w:lang w:val="en-US"/>
        </w:rPr>
        <w:t>Same spectra with zooming into the low intensity peaks (right).</w:t>
      </w:r>
      <w:proofErr w:type="gramEnd"/>
    </w:p>
    <w:p w14:paraId="06B5E3BF" w14:textId="77777777" w:rsidR="00E9444F" w:rsidRDefault="00E9444F" w:rsidP="00F16FED">
      <w:pPr>
        <w:spacing w:line="360" w:lineRule="auto"/>
        <w:jc w:val="both"/>
        <w:rPr>
          <w:sz w:val="24"/>
          <w:szCs w:val="24"/>
          <w:lang w:val="en-US"/>
        </w:rPr>
      </w:pPr>
    </w:p>
    <w:p w14:paraId="0AEEB988" w14:textId="77777777" w:rsidR="00E9444F" w:rsidRDefault="00E9444F" w:rsidP="00F16FED">
      <w:pPr>
        <w:spacing w:line="360" w:lineRule="auto"/>
        <w:jc w:val="both"/>
        <w:rPr>
          <w:sz w:val="24"/>
          <w:szCs w:val="24"/>
          <w:lang w:val="en-US"/>
        </w:rPr>
      </w:pPr>
    </w:p>
    <w:p w14:paraId="03505127" w14:textId="77777777" w:rsidR="00E9444F" w:rsidRDefault="00E9444F" w:rsidP="00F16FED">
      <w:pPr>
        <w:spacing w:line="360" w:lineRule="auto"/>
        <w:jc w:val="both"/>
        <w:rPr>
          <w:sz w:val="24"/>
          <w:szCs w:val="24"/>
          <w:lang w:val="en-US"/>
        </w:rPr>
      </w:pPr>
    </w:p>
    <w:p w14:paraId="3B46083B" w14:textId="77777777" w:rsidR="00E9444F" w:rsidRDefault="00E9444F" w:rsidP="00F16FED">
      <w:pPr>
        <w:spacing w:line="360" w:lineRule="auto"/>
        <w:jc w:val="both"/>
        <w:rPr>
          <w:sz w:val="24"/>
          <w:szCs w:val="24"/>
          <w:lang w:val="en-US"/>
        </w:rPr>
      </w:pPr>
    </w:p>
    <w:p w14:paraId="08B688B8" w14:textId="77777777" w:rsidR="00E9444F" w:rsidRDefault="00E9444F" w:rsidP="00F16FED">
      <w:pPr>
        <w:spacing w:line="360" w:lineRule="auto"/>
        <w:jc w:val="both"/>
        <w:rPr>
          <w:sz w:val="24"/>
          <w:szCs w:val="24"/>
          <w:lang w:val="en-US"/>
        </w:rPr>
      </w:pPr>
    </w:p>
    <w:p w14:paraId="5DA7B7AF" w14:textId="77777777" w:rsidR="00E9444F" w:rsidRDefault="00E9444F" w:rsidP="00F16FED">
      <w:pPr>
        <w:spacing w:line="360" w:lineRule="auto"/>
        <w:jc w:val="both"/>
        <w:rPr>
          <w:sz w:val="24"/>
          <w:szCs w:val="24"/>
          <w:lang w:val="en-US"/>
        </w:rPr>
      </w:pPr>
    </w:p>
    <w:p w14:paraId="063EA14D" w14:textId="77777777" w:rsidR="00E9444F" w:rsidRDefault="00E9444F" w:rsidP="00F16FED">
      <w:pPr>
        <w:spacing w:line="360" w:lineRule="auto"/>
        <w:jc w:val="both"/>
        <w:rPr>
          <w:sz w:val="24"/>
          <w:szCs w:val="24"/>
          <w:lang w:val="en-US"/>
        </w:rPr>
      </w:pPr>
    </w:p>
    <w:p w14:paraId="2BBEA997" w14:textId="77777777" w:rsidR="00E9444F" w:rsidRDefault="00E9444F" w:rsidP="00F16FED">
      <w:pPr>
        <w:spacing w:line="360" w:lineRule="auto"/>
        <w:jc w:val="both"/>
        <w:rPr>
          <w:sz w:val="24"/>
          <w:szCs w:val="24"/>
          <w:lang w:val="en-US"/>
        </w:rPr>
      </w:pPr>
    </w:p>
    <w:p w14:paraId="4C7CDC8C" w14:textId="77777777" w:rsidR="00E9444F" w:rsidRDefault="00E9444F" w:rsidP="00F16FED">
      <w:pPr>
        <w:spacing w:line="360" w:lineRule="auto"/>
        <w:jc w:val="both"/>
        <w:rPr>
          <w:sz w:val="24"/>
          <w:szCs w:val="24"/>
          <w:lang w:val="en-US"/>
        </w:rPr>
      </w:pPr>
    </w:p>
    <w:p w14:paraId="6D25C6C4" w14:textId="77777777" w:rsidR="00E9444F" w:rsidRDefault="00E9444F" w:rsidP="00F16FED">
      <w:pPr>
        <w:spacing w:line="360" w:lineRule="auto"/>
        <w:jc w:val="both"/>
        <w:rPr>
          <w:sz w:val="24"/>
          <w:szCs w:val="24"/>
          <w:lang w:val="en-US"/>
        </w:rPr>
      </w:pPr>
    </w:p>
    <w:p w14:paraId="5D473A39" w14:textId="77777777" w:rsidR="00E9444F" w:rsidRDefault="00E9444F" w:rsidP="00F16FED">
      <w:pPr>
        <w:spacing w:line="360" w:lineRule="auto"/>
        <w:jc w:val="both"/>
        <w:rPr>
          <w:sz w:val="24"/>
          <w:szCs w:val="24"/>
          <w:lang w:val="en-US"/>
        </w:rPr>
      </w:pPr>
    </w:p>
    <w:p w14:paraId="109181A3" w14:textId="77777777" w:rsidR="00E9444F" w:rsidRDefault="00E9444F" w:rsidP="00F16FED">
      <w:pPr>
        <w:spacing w:line="360" w:lineRule="auto"/>
        <w:jc w:val="both"/>
        <w:rPr>
          <w:sz w:val="24"/>
          <w:szCs w:val="24"/>
          <w:lang w:val="en-US"/>
        </w:rPr>
      </w:pPr>
    </w:p>
    <w:p w14:paraId="39271764" w14:textId="77777777" w:rsidR="00E9444F" w:rsidRDefault="00E9444F" w:rsidP="00F16FED">
      <w:pPr>
        <w:spacing w:line="360" w:lineRule="auto"/>
        <w:jc w:val="both"/>
        <w:rPr>
          <w:sz w:val="24"/>
          <w:szCs w:val="24"/>
          <w:lang w:val="en-US"/>
        </w:rPr>
      </w:pPr>
    </w:p>
    <w:p w14:paraId="7B244A57" w14:textId="77777777" w:rsidR="00E9444F" w:rsidRDefault="00E9444F" w:rsidP="00F16FED">
      <w:pPr>
        <w:spacing w:line="360" w:lineRule="auto"/>
        <w:jc w:val="both"/>
        <w:rPr>
          <w:sz w:val="24"/>
          <w:szCs w:val="24"/>
          <w:lang w:val="en-US"/>
        </w:rPr>
      </w:pPr>
    </w:p>
    <w:p w14:paraId="167E4F53" w14:textId="77777777" w:rsidR="00E9444F" w:rsidRPr="003560AF" w:rsidRDefault="00E9444F" w:rsidP="00F16FED">
      <w:pPr>
        <w:spacing w:line="360" w:lineRule="auto"/>
        <w:jc w:val="both"/>
        <w:rPr>
          <w:sz w:val="24"/>
          <w:szCs w:val="24"/>
          <w:lang w:val="en-US"/>
        </w:rPr>
      </w:pPr>
    </w:p>
    <w:p w14:paraId="74A03AF8" w14:textId="77777777" w:rsidR="007E5F37" w:rsidRPr="003560AF" w:rsidRDefault="007E5F37" w:rsidP="00B156F6">
      <w:pPr>
        <w:spacing w:line="360" w:lineRule="auto"/>
        <w:jc w:val="center"/>
        <w:rPr>
          <w:sz w:val="24"/>
          <w:szCs w:val="24"/>
          <w:lang w:val="en-US"/>
        </w:rPr>
        <w:sectPr w:rsidR="007E5F37" w:rsidRPr="003560AF">
          <w:headerReference w:type="default" r:id="rId72"/>
          <w:pgSz w:w="11906" w:h="16838"/>
          <w:pgMar w:top="1417" w:right="1417" w:bottom="1417" w:left="1417" w:header="708" w:footer="708" w:gutter="0"/>
          <w:cols w:space="708"/>
          <w:docGrid w:linePitch="360"/>
        </w:sectPr>
      </w:pPr>
    </w:p>
    <w:p w14:paraId="1673576F" w14:textId="77777777" w:rsidR="008B3A0E" w:rsidRPr="003560AF" w:rsidRDefault="006A75DC" w:rsidP="008B3A0E">
      <w:pPr>
        <w:pStyle w:val="Heading1"/>
        <w:spacing w:line="360" w:lineRule="auto"/>
        <w:rPr>
          <w:lang w:val="en-US"/>
        </w:rPr>
      </w:pPr>
      <w:bookmarkStart w:id="47" w:name="_Toc477804040"/>
      <w:r w:rsidRPr="003560AF">
        <w:rPr>
          <w:lang w:val="en-US"/>
        </w:rPr>
        <w:lastRenderedPageBreak/>
        <w:t>Chapter 4</w:t>
      </w:r>
      <w:bookmarkEnd w:id="47"/>
    </w:p>
    <w:p w14:paraId="606E8BC0" w14:textId="77777777" w:rsidR="00FE740B" w:rsidRPr="00FE740B" w:rsidRDefault="00FE740B" w:rsidP="00FE740B">
      <w:pPr>
        <w:pStyle w:val="Heading1"/>
        <w:spacing w:line="360" w:lineRule="auto"/>
        <w:rPr>
          <w:lang w:val="en-US"/>
        </w:rPr>
      </w:pPr>
      <w:bookmarkStart w:id="48" w:name="_Toc477804041"/>
      <w:r w:rsidRPr="00FE740B">
        <w:rPr>
          <w:lang w:val="en-US"/>
        </w:rPr>
        <w:t>Electron transfer from 4</w:t>
      </w:r>
      <w:proofErr w:type="gramStart"/>
      <w:r w:rsidRPr="00FE740B">
        <w:rPr>
          <w:lang w:val="en-US"/>
        </w:rPr>
        <w:t>,4’</w:t>
      </w:r>
      <w:proofErr w:type="gramEnd"/>
      <w:r w:rsidRPr="00FE740B">
        <w:rPr>
          <w:lang w:val="en-US"/>
        </w:rPr>
        <w:t xml:space="preserve">-dicarboxylic acid-2,2’bipyridine emerges upon dye </w:t>
      </w:r>
      <w:proofErr w:type="spellStart"/>
      <w:r w:rsidRPr="00FE740B">
        <w:rPr>
          <w:lang w:val="en-US"/>
        </w:rPr>
        <w:t>photodegradation</w:t>
      </w:r>
      <w:proofErr w:type="spellEnd"/>
      <w:r w:rsidRPr="00FE740B">
        <w:rPr>
          <w:lang w:val="en-US"/>
        </w:rPr>
        <w:t xml:space="preserve"> in N3 sensitized TiO</w:t>
      </w:r>
      <w:r w:rsidRPr="00FE740B">
        <w:rPr>
          <w:vertAlign w:val="subscript"/>
          <w:lang w:val="en-US"/>
        </w:rPr>
        <w:t>2</w:t>
      </w:r>
      <w:bookmarkEnd w:id="48"/>
      <w:r w:rsidRPr="00FE740B">
        <w:rPr>
          <w:lang w:val="en-US"/>
        </w:rPr>
        <w:t xml:space="preserve"> </w:t>
      </w:r>
    </w:p>
    <w:p w14:paraId="42792F63" w14:textId="4C726A4F" w:rsidR="00FE740B" w:rsidRPr="00B12639" w:rsidRDefault="00FE740B" w:rsidP="00B12639">
      <w:pPr>
        <w:spacing w:after="0" w:line="360" w:lineRule="auto"/>
        <w:jc w:val="both"/>
        <w:rPr>
          <w:rFonts w:cstheme="minorHAnsi"/>
          <w:sz w:val="24"/>
          <w:szCs w:val="24"/>
        </w:rPr>
      </w:pPr>
      <w:r>
        <w:rPr>
          <w:sz w:val="24"/>
          <w:szCs w:val="24"/>
        </w:rPr>
        <w:t>The long-term stability of dye sensitized solar cells (DSSCs) is determined</w:t>
      </w:r>
      <w:r w:rsidRPr="00BE66DF">
        <w:rPr>
          <w:sz w:val="24"/>
          <w:szCs w:val="24"/>
        </w:rPr>
        <w:t xml:space="preserve"> </w:t>
      </w:r>
      <w:r>
        <w:rPr>
          <w:sz w:val="24"/>
          <w:szCs w:val="24"/>
        </w:rPr>
        <w:t xml:space="preserve">to a large extent </w:t>
      </w:r>
      <w:r w:rsidRPr="00BE66DF">
        <w:rPr>
          <w:sz w:val="24"/>
          <w:szCs w:val="24"/>
        </w:rPr>
        <w:t xml:space="preserve">by </w:t>
      </w:r>
      <w:r>
        <w:rPr>
          <w:sz w:val="24"/>
          <w:szCs w:val="24"/>
        </w:rPr>
        <w:t xml:space="preserve">the </w:t>
      </w:r>
      <w:proofErr w:type="spellStart"/>
      <w:r w:rsidRPr="00BE66DF">
        <w:rPr>
          <w:sz w:val="24"/>
          <w:szCs w:val="24"/>
        </w:rPr>
        <w:t>photo</w:t>
      </w:r>
      <w:r>
        <w:rPr>
          <w:sz w:val="24"/>
          <w:szCs w:val="24"/>
        </w:rPr>
        <w:t>degradation</w:t>
      </w:r>
      <w:proofErr w:type="spellEnd"/>
      <w:r w:rsidRPr="00BE66DF">
        <w:rPr>
          <w:sz w:val="24"/>
          <w:szCs w:val="24"/>
        </w:rPr>
        <w:t xml:space="preserve"> of </w:t>
      </w:r>
      <w:r>
        <w:rPr>
          <w:sz w:val="24"/>
          <w:szCs w:val="24"/>
        </w:rPr>
        <w:t xml:space="preserve">their </w:t>
      </w:r>
      <w:r w:rsidRPr="00BE66DF">
        <w:rPr>
          <w:sz w:val="24"/>
          <w:szCs w:val="24"/>
        </w:rPr>
        <w:t>sensitizers</w:t>
      </w:r>
      <w:r>
        <w:rPr>
          <w:sz w:val="24"/>
          <w:szCs w:val="24"/>
        </w:rPr>
        <w:t>. Understanding the mechanism of light-induced decomposition of dyes sensitizing a mesoporous oxide matrix may therefore contribute to solutions to increase the life span of DSSCs. Here, we investigate, using ultrafast terahertz photoconductivity measurements</w:t>
      </w:r>
      <w:r w:rsidR="005304C6">
        <w:rPr>
          <w:sz w:val="24"/>
          <w:szCs w:val="24"/>
        </w:rPr>
        <w:t xml:space="preserve"> </w:t>
      </w:r>
      <w:r w:rsidR="005304C6">
        <w:rPr>
          <w:sz w:val="24"/>
          <w:szCs w:val="24"/>
          <w:lang w:val="en-US"/>
        </w:rPr>
        <w:t>(Figure 4</w:t>
      </w:r>
      <w:r w:rsidR="005304C6" w:rsidRPr="003560AF">
        <w:rPr>
          <w:sz w:val="24"/>
          <w:szCs w:val="24"/>
          <w:lang w:val="en-US"/>
        </w:rPr>
        <w:t>.1)</w:t>
      </w:r>
      <w:r>
        <w:rPr>
          <w:sz w:val="24"/>
          <w:szCs w:val="24"/>
        </w:rPr>
        <w:t xml:space="preserve">, the evolution of </w:t>
      </w:r>
      <w:r w:rsidRPr="00994786">
        <w:rPr>
          <w:sz w:val="24"/>
          <w:szCs w:val="24"/>
        </w:rPr>
        <w:t xml:space="preserve">interfacial </w:t>
      </w:r>
      <w:r>
        <w:rPr>
          <w:sz w:val="24"/>
          <w:szCs w:val="24"/>
        </w:rPr>
        <w:t xml:space="preserve">electron transfer (ET) dynamics </w:t>
      </w:r>
      <w:r w:rsidRPr="00994786">
        <w:rPr>
          <w:sz w:val="24"/>
          <w:szCs w:val="24"/>
        </w:rPr>
        <w:t>in N3</w:t>
      </w:r>
      <w:r>
        <w:rPr>
          <w:sz w:val="24"/>
          <w:szCs w:val="24"/>
        </w:rPr>
        <w:t xml:space="preserve"> dye-</w:t>
      </w:r>
      <w:r w:rsidRPr="00994786">
        <w:rPr>
          <w:sz w:val="24"/>
          <w:szCs w:val="24"/>
        </w:rPr>
        <w:t xml:space="preserve">sensitized mesoporous </w:t>
      </w:r>
      <w:r>
        <w:rPr>
          <w:sz w:val="24"/>
          <w:szCs w:val="24"/>
        </w:rPr>
        <w:t>TiO</w:t>
      </w:r>
      <w:r w:rsidRPr="009D6D03">
        <w:rPr>
          <w:sz w:val="24"/>
          <w:szCs w:val="24"/>
          <w:vertAlign w:val="subscript"/>
        </w:rPr>
        <w:t>2</w:t>
      </w:r>
      <w:r>
        <w:rPr>
          <w:sz w:val="24"/>
          <w:szCs w:val="24"/>
        </w:rPr>
        <w:t xml:space="preserve"> </w:t>
      </w:r>
      <w:r w:rsidRPr="004A4F68">
        <w:rPr>
          <w:sz w:val="24"/>
          <w:szCs w:val="24"/>
        </w:rPr>
        <w:t xml:space="preserve">electrodes </w:t>
      </w:r>
      <w:r w:rsidRPr="00994786">
        <w:rPr>
          <w:sz w:val="24"/>
          <w:szCs w:val="24"/>
        </w:rPr>
        <w:t xml:space="preserve">upon </w:t>
      </w:r>
      <w:r>
        <w:rPr>
          <w:sz w:val="24"/>
          <w:szCs w:val="24"/>
        </w:rPr>
        <w:t xml:space="preserve">dye </w:t>
      </w:r>
      <w:proofErr w:type="spellStart"/>
      <w:r>
        <w:rPr>
          <w:sz w:val="24"/>
          <w:szCs w:val="24"/>
        </w:rPr>
        <w:t>photodegradation</w:t>
      </w:r>
      <w:proofErr w:type="spellEnd"/>
      <w:r>
        <w:rPr>
          <w:sz w:val="24"/>
          <w:szCs w:val="24"/>
        </w:rPr>
        <w:t xml:space="preserve">. Under inert environment, interfacial ET dynamics do not change over time, indicating that the dye is stable and </w:t>
      </w:r>
      <w:proofErr w:type="spellStart"/>
      <w:r>
        <w:rPr>
          <w:sz w:val="24"/>
          <w:szCs w:val="24"/>
        </w:rPr>
        <w:t>photodegradation</w:t>
      </w:r>
      <w:proofErr w:type="spellEnd"/>
      <w:r>
        <w:rPr>
          <w:sz w:val="24"/>
          <w:szCs w:val="24"/>
        </w:rPr>
        <w:t xml:space="preserve"> is absent; the associated ET dynamics are characterized by a sub-100 fs rise of the photo-conductivity, followed by long-lived (&gt;&gt;1 ns) electrons in the oxide electrode. When the N3-TiO</w:t>
      </w:r>
      <w:r w:rsidRPr="009D6D03">
        <w:rPr>
          <w:sz w:val="24"/>
          <w:szCs w:val="24"/>
          <w:vertAlign w:val="subscript"/>
        </w:rPr>
        <w:t>2</w:t>
      </w:r>
      <w:r>
        <w:rPr>
          <w:sz w:val="24"/>
          <w:szCs w:val="24"/>
        </w:rPr>
        <w:t xml:space="preserve"> sample is exposed to air under identical illumination conditions, dye </w:t>
      </w:r>
      <w:proofErr w:type="spellStart"/>
      <w:r>
        <w:rPr>
          <w:sz w:val="24"/>
          <w:szCs w:val="24"/>
        </w:rPr>
        <w:t>photodegradation</w:t>
      </w:r>
      <w:proofErr w:type="spellEnd"/>
      <w:r>
        <w:rPr>
          <w:sz w:val="24"/>
          <w:szCs w:val="24"/>
        </w:rPr>
        <w:t xml:space="preserve"> is evident from the disappearance of the optical absorption associated with the dye. Remarkably, approximately half of the amplitude associated with the sub-100 fs ET is observed to still occur, but is followed by very rapid (~10 </w:t>
      </w:r>
      <w:proofErr w:type="spellStart"/>
      <w:r>
        <w:rPr>
          <w:sz w:val="24"/>
          <w:szCs w:val="24"/>
        </w:rPr>
        <w:t>ps</w:t>
      </w:r>
      <w:proofErr w:type="spellEnd"/>
      <w:r>
        <w:rPr>
          <w:sz w:val="24"/>
          <w:szCs w:val="24"/>
        </w:rPr>
        <w:t xml:space="preserve">) electron-hole recombination. Laser </w:t>
      </w:r>
      <w:r w:rsidRPr="007256A3">
        <w:rPr>
          <w:sz w:val="24"/>
          <w:szCs w:val="24"/>
        </w:rPr>
        <w:t>desorption/ionization mass spectrometry</w:t>
      </w:r>
      <w:r>
        <w:rPr>
          <w:sz w:val="24"/>
          <w:szCs w:val="24"/>
        </w:rPr>
        <w:t xml:space="preserve">, attenuated total reflection FTIR and terahertz photoconductivity analyses reveal that the photo-degraded ET signal, and the fast electron-hole recombination, originates from the N3 dye </w:t>
      </w:r>
      <w:proofErr w:type="spellStart"/>
      <w:r>
        <w:rPr>
          <w:sz w:val="24"/>
          <w:szCs w:val="24"/>
        </w:rPr>
        <w:t>photodegration</w:t>
      </w:r>
      <w:proofErr w:type="spellEnd"/>
      <w:r>
        <w:rPr>
          <w:sz w:val="24"/>
          <w:szCs w:val="24"/>
        </w:rPr>
        <w:t xml:space="preserve"> product as </w:t>
      </w:r>
      <w:r>
        <w:rPr>
          <w:rStyle w:val="st"/>
          <w:sz w:val="24"/>
        </w:rPr>
        <w:t xml:space="preserve">dcbpy </w:t>
      </w:r>
      <w:r w:rsidRPr="002B29C3">
        <w:rPr>
          <w:sz w:val="24"/>
          <w:szCs w:val="24"/>
        </w:rPr>
        <w:t>(</w:t>
      </w:r>
      <w:r w:rsidR="00B12639" w:rsidRPr="00B12639">
        <w:rPr>
          <w:rFonts w:cstheme="minorHAnsi"/>
          <w:sz w:val="24"/>
          <w:szCs w:val="24"/>
        </w:rPr>
        <w:t>4,4′-dicarboxy-2,2′-bipyridine</w:t>
      </w:r>
      <w:r w:rsidRPr="002B29C3">
        <w:rPr>
          <w:sz w:val="24"/>
          <w:szCs w:val="24"/>
        </w:rPr>
        <w:t>)</w:t>
      </w:r>
      <w:r>
        <w:rPr>
          <w:sz w:val="24"/>
          <w:szCs w:val="24"/>
        </w:rPr>
        <w:t>, which remains bonded to the TiO</w:t>
      </w:r>
      <w:r w:rsidRPr="00C25409">
        <w:rPr>
          <w:sz w:val="24"/>
          <w:szCs w:val="24"/>
          <w:vertAlign w:val="subscript"/>
        </w:rPr>
        <w:t>2</w:t>
      </w:r>
      <w:r>
        <w:rPr>
          <w:sz w:val="24"/>
          <w:szCs w:val="24"/>
        </w:rPr>
        <w:t xml:space="preserve"> </w:t>
      </w:r>
      <w:r w:rsidRPr="00B35900">
        <w:rPr>
          <w:color w:val="000000" w:themeColor="text1"/>
          <w:sz w:val="24"/>
          <w:szCs w:val="24"/>
        </w:rPr>
        <w:t xml:space="preserve">surface via either bidentate chelation or bridging type </w:t>
      </w:r>
      <w:r>
        <w:rPr>
          <w:sz w:val="24"/>
          <w:szCs w:val="24"/>
        </w:rPr>
        <w:t xml:space="preserve">geometry. </w:t>
      </w:r>
    </w:p>
    <w:p w14:paraId="6631A04F" w14:textId="77777777" w:rsidR="0055154E" w:rsidRPr="00FE740B" w:rsidRDefault="0055154E" w:rsidP="00C61AF9"/>
    <w:p w14:paraId="10FE7076" w14:textId="5867F158" w:rsidR="007E5F37" w:rsidRPr="003560AF" w:rsidRDefault="00C61AF9" w:rsidP="00C61AF9">
      <w:pPr>
        <w:jc w:val="center"/>
        <w:rPr>
          <w:lang w:val="en-US"/>
        </w:rPr>
      </w:pPr>
      <w:r w:rsidRPr="003560AF">
        <w:rPr>
          <w:noProof/>
          <w:lang w:val="en-US"/>
        </w:rPr>
        <w:lastRenderedPageBreak/>
        <w:drawing>
          <wp:inline distT="0" distB="0" distL="0" distR="0" wp14:anchorId="7AD7D9F1" wp14:editId="619FD16C">
            <wp:extent cx="5760720" cy="3242881"/>
            <wp:effectExtent l="0" t="0" r="0" b="0"/>
            <wp:docPr id="10" name="Picture 10" descr="C:\Users\karakus\Desktop\tez\ch4 motiv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akus\Desktop\tez\ch4 motivation.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60720" cy="3242881"/>
                    </a:xfrm>
                    <a:prstGeom prst="rect">
                      <a:avLst/>
                    </a:prstGeom>
                    <a:noFill/>
                    <a:ln>
                      <a:noFill/>
                    </a:ln>
                  </pic:spPr>
                </pic:pic>
              </a:graphicData>
            </a:graphic>
          </wp:inline>
        </w:drawing>
      </w:r>
    </w:p>
    <w:p w14:paraId="4BBB7E61" w14:textId="0BBBE239" w:rsidR="00C61AF9" w:rsidRDefault="00C61AF9" w:rsidP="0055154E">
      <w:pPr>
        <w:spacing w:line="360" w:lineRule="auto"/>
        <w:jc w:val="both"/>
        <w:rPr>
          <w:sz w:val="24"/>
          <w:szCs w:val="24"/>
          <w:lang w:val="en-US"/>
        </w:rPr>
      </w:pPr>
      <w:r w:rsidRPr="003560AF">
        <w:rPr>
          <w:sz w:val="24"/>
          <w:szCs w:val="24"/>
          <w:lang w:val="en-US"/>
        </w:rPr>
        <w:t>Figure 4.1 Schematic representation of TRTS experiment in dye sensitized mesoporous oxide films deposited on a flat substrate</w:t>
      </w:r>
      <w:r w:rsidR="0055154E" w:rsidRPr="003560AF">
        <w:rPr>
          <w:sz w:val="24"/>
          <w:szCs w:val="24"/>
          <w:lang w:val="en-US"/>
        </w:rPr>
        <w:t>.</w:t>
      </w:r>
    </w:p>
    <w:p w14:paraId="3E7C9EC5" w14:textId="77777777" w:rsidR="00B06312" w:rsidRPr="003560AF" w:rsidRDefault="00B06312" w:rsidP="0055154E">
      <w:pPr>
        <w:spacing w:line="360" w:lineRule="auto"/>
        <w:jc w:val="both"/>
        <w:rPr>
          <w:sz w:val="24"/>
          <w:szCs w:val="24"/>
          <w:lang w:val="en-US"/>
        </w:rPr>
      </w:pPr>
    </w:p>
    <w:p w14:paraId="73265849" w14:textId="1D4F7B46" w:rsidR="00C61AF9" w:rsidRPr="003560AF" w:rsidRDefault="00C61AF9" w:rsidP="00E14A31">
      <w:pPr>
        <w:pStyle w:val="Heading2"/>
        <w:spacing w:line="360" w:lineRule="auto"/>
        <w:rPr>
          <w:lang w:val="en-US"/>
        </w:rPr>
      </w:pPr>
      <w:bookmarkStart w:id="49" w:name="_Toc477804042"/>
      <w:r w:rsidRPr="003560AF">
        <w:rPr>
          <w:lang w:val="en-US"/>
        </w:rPr>
        <w:t>4.1 Introduction and aim of the work</w:t>
      </w:r>
      <w:bookmarkEnd w:id="49"/>
    </w:p>
    <w:p w14:paraId="19680C79" w14:textId="16FE7516" w:rsidR="001056B9" w:rsidRDefault="001056B9" w:rsidP="001056B9">
      <w:pPr>
        <w:spacing w:line="360" w:lineRule="auto"/>
        <w:jc w:val="both"/>
        <w:rPr>
          <w:sz w:val="24"/>
          <w:szCs w:val="24"/>
        </w:rPr>
      </w:pPr>
      <w:r w:rsidRPr="00DE23DC">
        <w:rPr>
          <w:sz w:val="24"/>
          <w:szCs w:val="24"/>
        </w:rPr>
        <w:t>Understanding the nature of photo-induced interfacial electron transfer (ET) dynamics at dye</w:t>
      </w:r>
      <w:r>
        <w:rPr>
          <w:sz w:val="24"/>
          <w:szCs w:val="24"/>
        </w:rPr>
        <w:t>-</w:t>
      </w:r>
      <w:r w:rsidRPr="00DE23DC">
        <w:rPr>
          <w:sz w:val="24"/>
          <w:szCs w:val="24"/>
        </w:rPr>
        <w:t xml:space="preserve">oxide interfaces is fundamental for the rational design and development of sensitized architectures that can be exploited in solar energy </w:t>
      </w:r>
      <w:r>
        <w:rPr>
          <w:sz w:val="24"/>
          <w:szCs w:val="24"/>
        </w:rPr>
        <w:t>conversion</w:t>
      </w:r>
      <w:r w:rsidRPr="00DE23DC">
        <w:rPr>
          <w:sz w:val="24"/>
          <w:szCs w:val="24"/>
        </w:rPr>
        <w:t xml:space="preserve"> architectures (e.g. solar cells and solar fuels).</w:t>
      </w:r>
      <w:r w:rsidRPr="00DE23DC">
        <w:rPr>
          <w:sz w:val="24"/>
          <w:szCs w:val="24"/>
        </w:rPr>
        <w:fldChar w:fldCharType="begin" w:fldLock="1"/>
      </w:r>
      <w:r w:rsidR="008057B9">
        <w:rPr>
          <w:sz w:val="24"/>
          <w:szCs w:val="24"/>
        </w:rPr>
        <w:instrText>ADDIN CSL_CITATION { "citationItems" : [ { "id" : "ITEM-1", "itemData" : { "abstract" : "In this review, we address the materials design parameters that control the processes of charge separation, and thereby device efficiency, in dye-sensitized photoelectrochemical solar cells. The review starts with an overview of the structure, energetics and kinetics of dye-sensitized solar cells. It then goes on to consider in more detail the parameters determining the efficiency of the two primary charge separation steps in these devices: electron injection from the dye excited state into the metal oxide electrode, and regeneration of the dye ground state by the redox electrolyte. We consider the kinetic competition between these desired charge separation steps and the undesired loss pathways of excited state decay to ground and electron recombination with dye cations. The review avoids detailed mathematical and spectroscopic discussion, but rather tries to summarize the key conclusions relevant to materials design. A recurring theme of the review is the energy cost of achieving charge separation, and how this limits device performance. A further factor addressed in this review is real as opposed to ideal materials behavior, including, for example, consideration of the implications of empirical observations of an exponential density of acceptor states in the metal oxide, as well as identification of unresolved issues in our current understanding.", "author" : [ { "dropping-particle" : "", "family" : "Listorti", "given" : "Andrea", "non-dropping-particle" : "", "parse-names" : false, "suffix" : "" }, { "dropping-particle" : "", "family" : "Regan", "given" : "Brian O", "non-dropping-particle" : "", "parse-names" : false, "suffix" : "" }, { "dropping-particle" : "", "family" : "Durrant", "given" : "James R", "non-dropping-particle" : "", "parse-names" : false, "suffix" : "" } ], "container-title" : "Chem. Mater.", "id" : "ITEM-1", "issued" : { "date-parts" : [ [ "2011" ] ] }, "page" : "3381-3399", "title" : "Electron Transfer Dynamics in Dye-Sensitized Solar Cells", "type" : "article-journal", "volume" : "23" }, "uris" : [ "http://www.mendeley.com/documents/?uuid=62fa5c55-f22a-4699-9573-d089d765379a" ] }, { "id" : "ITEM-2", "itemData" : { "DOI" : "10.1039/b804321n", "ISBN" : "0306-0012", "ISSN" : "0306-0012", "PMID" : "19088971", "abstract" : "A critical review of light-driven interfacial charge-transfer reactions of transition-metal compounds anchored to mesoporous, nanocrystalline TiO2 (anatase) thin films is described. The review highlights molecular insights into metal-to-ligand charge transfer (MLCT) excited states, mechanisms of interfacial charge separation, inter- and intra-molecular electron transfer, and interfacial charge-recombination processes that have been garnered through various spectroscopic and electrochemical techniques. The relevance of these processes to optimization of solar-energy-conversion efficiencies is discussed (483 references).", "author" : [ { "dropping-particle" : "", "family" : "Ardo", "given" : "Shane", "non-dropping-particle" : "", "parse-names" : false, "suffix" : "" }, { "dropping-particle" : "", "family" : "Meyer", "given" : "Gerald J", "non-dropping-particle" : "", "parse-names" : false, "suffix" : "" } ], "container-title" : "Chem. Soc. Rev.", "id" : "ITEM-2", "issue" : "1", "issued" : { "date-parts" : [ [ "2009" ] ] }, "page" : "115-164", "title" : "Photodriven heterogeneous charge transfer with transition-metal compounds anchored to TiO2 semiconductor surfaces.", "type" : "article-journal", "volume" : "38" }, "uris" : [ "http://www.mendeley.com/documents/?uuid=ed898154-93a7-4d65-8e71-81cbe47fb66f" ] }, { "id" : "ITEM-3", "itemData" : { "DOI" : "10.1039/C4EE03565H", "ISSN" : "1754-5692", "author" : [ { "dropping-particle" : "", "family" : "Yu", "given" : "Ze", "non-dropping-particle" : "", "parse-names" : false, "suffix" : "" }, { "dropping-particle" : "", "family" : "Li", "given" : "Fei", "non-dropping-particle" : "", "parse-names" : false, "suffix" : "" }, { "dropping-particle" : "", "family" : "Sun", "given" : "Licheng", "non-dropping-particle" : "", "parse-names" : false, "suffix" : "" } ], "container-title" : "Energy Environ. Sci.", "id" : "ITEM-3", "issue" : "3", "issued" : { "date-parts" : [ [ "2015" ] ] }, "page" : "760-775", "title" : "Recent advances in dye-sensitized photoelectrochemical cells for solar hydrogen production based on molecular components", "type" : "article-journal", "volume" : "8" }, "uris" : [ "http://www.mendeley.com/documents/?uuid=d054db1f-6e74-4125-9283-db004782b68e" ] }, { "id" : "ITEM-4", "itemData" : { "DOI" : "10.1017/CBO9781107415324.004", "ISBN" : "9788578110796", "ISSN" : "1098-6596", "PMID" : "25246403", "author" : [ { "dropping-particle" : "", "family" : "Linsebigler", "given" : "Amy L.", "non-dropping-particle" : "", "parse-names" : false, "suffix" : "" }, { "dropping-particle" : "", "family" : "Lu", "given" : "Guangquan", "non-dropping-particle" : "", "parse-names" : false, "suffix" : "" }, { "dropping-particle" : "", "family" : "John T. Yates", "given" : "Jr.", "non-dropping-particle" : "", "parse-names" : false, "suffix" : "" } ], "container-title" : "Chem. Rev.", "id" : "ITEM-4", "issued" : { "date-parts" : [ [ "1995" ] ] }, "page" : "735-758", "title" : "Photocatalysis on TiO2 Surfaces: Principles, Mechanisms, and Selected Results", "type" : "article-journal", "volume" : "95" }, "uris" : [ "http://www.mendeley.com/documents/?uuid=b1996073-f626-4731-b640-ff140ad8affd" ] } ], "mendeley" : { "formattedCitation" : "&lt;sup&gt;36,45,49,58&lt;/sup&gt;", "plainTextFormattedCitation" : "36,45,49,58", "previouslyFormattedCitation" : "&lt;sup&gt;36,45,49,58&lt;/sup&gt;" }, "properties" : { "noteIndex" : 0 }, "schema" : "https://github.com/citation-style-language/schema/raw/master/csl-citation.json" }</w:instrText>
      </w:r>
      <w:r w:rsidRPr="00DE23DC">
        <w:rPr>
          <w:sz w:val="24"/>
          <w:szCs w:val="24"/>
        </w:rPr>
        <w:fldChar w:fldCharType="separate"/>
      </w:r>
      <w:r w:rsidR="001D542E" w:rsidRPr="001D542E">
        <w:rPr>
          <w:noProof/>
          <w:sz w:val="24"/>
          <w:szCs w:val="24"/>
          <w:vertAlign w:val="superscript"/>
        </w:rPr>
        <w:t>36,45,49,58</w:t>
      </w:r>
      <w:r w:rsidRPr="00DE23DC">
        <w:rPr>
          <w:sz w:val="24"/>
          <w:szCs w:val="24"/>
        </w:rPr>
        <w:fldChar w:fldCharType="end"/>
      </w:r>
      <w:r w:rsidRPr="00DE23DC">
        <w:rPr>
          <w:sz w:val="24"/>
          <w:szCs w:val="24"/>
        </w:rPr>
        <w:t xml:space="preserve"> Although </w:t>
      </w:r>
      <w:r>
        <w:rPr>
          <w:sz w:val="24"/>
          <w:szCs w:val="24"/>
        </w:rPr>
        <w:t>ET</w:t>
      </w:r>
      <w:r w:rsidRPr="00DE23DC">
        <w:rPr>
          <w:sz w:val="24"/>
          <w:szCs w:val="24"/>
        </w:rPr>
        <w:t xml:space="preserve"> dynamics have been widely</w:t>
      </w:r>
      <w:r>
        <w:rPr>
          <w:sz w:val="24"/>
          <w:szCs w:val="24"/>
        </w:rPr>
        <w:t xml:space="preserve"> investigated </w:t>
      </w:r>
      <w:r w:rsidRPr="00DE23DC">
        <w:rPr>
          <w:sz w:val="24"/>
          <w:szCs w:val="24"/>
        </w:rPr>
        <w:t>for the N3 dye</w:t>
      </w:r>
      <w:r>
        <w:rPr>
          <w:sz w:val="24"/>
          <w:szCs w:val="24"/>
        </w:rPr>
        <w:t xml:space="preserve"> </w:t>
      </w:r>
      <w:r w:rsidRPr="00994786">
        <w:rPr>
          <w:rStyle w:val="st"/>
          <w:sz w:val="24"/>
        </w:rPr>
        <w:t>(</w:t>
      </w:r>
      <w:proofErr w:type="gramStart"/>
      <w:r w:rsidRPr="00994786">
        <w:rPr>
          <w:rStyle w:val="st"/>
          <w:sz w:val="24"/>
        </w:rPr>
        <w:t>Ru</w:t>
      </w:r>
      <w:r>
        <w:rPr>
          <w:rStyle w:val="st"/>
          <w:sz w:val="24"/>
        </w:rPr>
        <w:t>[</w:t>
      </w:r>
      <w:proofErr w:type="gramEnd"/>
      <w:r w:rsidRPr="00994786">
        <w:rPr>
          <w:rStyle w:val="st"/>
          <w:sz w:val="24"/>
        </w:rPr>
        <w:t>4,4'-</w:t>
      </w:r>
      <w:r w:rsidRPr="001D7DCC">
        <w:rPr>
          <w:rStyle w:val="Emphasis"/>
          <w:i w:val="0"/>
          <w:szCs w:val="24"/>
        </w:rPr>
        <w:t>dicarboxylic</w:t>
      </w:r>
      <w:r w:rsidRPr="00994786">
        <w:rPr>
          <w:rStyle w:val="st"/>
          <w:sz w:val="24"/>
        </w:rPr>
        <w:t xml:space="preserve"> acid-2,2'-bipyridine</w:t>
      </w:r>
      <w:r>
        <w:rPr>
          <w:rStyle w:val="st"/>
          <w:sz w:val="24"/>
        </w:rPr>
        <w:t>]</w:t>
      </w:r>
      <w:r w:rsidRPr="00994786">
        <w:rPr>
          <w:rStyle w:val="st"/>
          <w:sz w:val="24"/>
          <w:vertAlign w:val="subscript"/>
        </w:rPr>
        <w:t>2</w:t>
      </w:r>
      <w:r>
        <w:rPr>
          <w:rStyle w:val="st"/>
          <w:sz w:val="24"/>
        </w:rPr>
        <w:t>[</w:t>
      </w:r>
      <w:r w:rsidRPr="00994786">
        <w:rPr>
          <w:rStyle w:val="st"/>
          <w:sz w:val="24"/>
        </w:rPr>
        <w:t>NCS</w:t>
      </w:r>
      <w:r>
        <w:rPr>
          <w:rStyle w:val="st"/>
          <w:sz w:val="24"/>
        </w:rPr>
        <w:t>]</w:t>
      </w:r>
      <w:r w:rsidRPr="00994786">
        <w:rPr>
          <w:rStyle w:val="st"/>
          <w:sz w:val="24"/>
          <w:vertAlign w:val="subscript"/>
        </w:rPr>
        <w:t>2</w:t>
      </w:r>
      <w:r w:rsidRPr="00994786">
        <w:rPr>
          <w:rStyle w:val="st"/>
          <w:sz w:val="24"/>
        </w:rPr>
        <w:t>)</w:t>
      </w:r>
      <w:r>
        <w:rPr>
          <w:sz w:val="24"/>
          <w:szCs w:val="24"/>
        </w:rPr>
        <w:t xml:space="preserve"> </w:t>
      </w:r>
      <w:r w:rsidRPr="00DE23DC">
        <w:rPr>
          <w:sz w:val="24"/>
          <w:szCs w:val="24"/>
        </w:rPr>
        <w:t xml:space="preserve">sensitizing </w:t>
      </w:r>
      <w:r>
        <w:rPr>
          <w:rFonts w:cs="Times New Roman"/>
          <w:sz w:val="24"/>
          <w:szCs w:val="24"/>
        </w:rPr>
        <w:t xml:space="preserve">mesoporous </w:t>
      </w:r>
      <w:r w:rsidRPr="00DE23DC">
        <w:rPr>
          <w:sz w:val="24"/>
          <w:szCs w:val="24"/>
        </w:rPr>
        <w:t>TiO</w:t>
      </w:r>
      <w:r w:rsidRPr="001D7DCC">
        <w:rPr>
          <w:sz w:val="24"/>
          <w:szCs w:val="24"/>
          <w:vertAlign w:val="subscript"/>
        </w:rPr>
        <w:t>2</w:t>
      </w:r>
      <w:r w:rsidRPr="00DE23DC">
        <w:rPr>
          <w:sz w:val="24"/>
          <w:szCs w:val="24"/>
        </w:rPr>
        <w:t xml:space="preserve"> </w:t>
      </w:r>
      <w:r w:rsidRPr="00DE23DC">
        <w:rPr>
          <w:rFonts w:cs="Times New Roman"/>
          <w:sz w:val="24"/>
          <w:szCs w:val="24"/>
        </w:rPr>
        <w:t>electrode</w:t>
      </w:r>
      <w:r w:rsidRPr="00DE23DC">
        <w:rPr>
          <w:sz w:val="24"/>
          <w:szCs w:val="24"/>
        </w:rPr>
        <w:t>s, considerable debate</w:t>
      </w:r>
      <w:r>
        <w:rPr>
          <w:sz w:val="24"/>
          <w:szCs w:val="24"/>
        </w:rPr>
        <w:t xml:space="preserve"> remains </w:t>
      </w:r>
      <w:r w:rsidRPr="00DE23DC">
        <w:rPr>
          <w:sz w:val="24"/>
          <w:szCs w:val="24"/>
        </w:rPr>
        <w:t>regarding the nature of th</w:t>
      </w:r>
      <w:r>
        <w:rPr>
          <w:sz w:val="24"/>
          <w:szCs w:val="24"/>
        </w:rPr>
        <w:t>e ET</w:t>
      </w:r>
      <w:r w:rsidRPr="00DE23DC">
        <w:rPr>
          <w:sz w:val="24"/>
          <w:szCs w:val="24"/>
        </w:rPr>
        <w:t xml:space="preserve"> process.</w:t>
      </w:r>
      <w:r w:rsidRPr="00DE23DC">
        <w:rPr>
          <w:rFonts w:cs="Times New Roman"/>
          <w:sz w:val="24"/>
          <w:szCs w:val="24"/>
        </w:rPr>
        <w:t xml:space="preserve"> In general, interfacial ET rates in N3</w:t>
      </w:r>
      <w:r>
        <w:rPr>
          <w:rFonts w:cs="Times New Roman"/>
          <w:sz w:val="24"/>
          <w:szCs w:val="24"/>
        </w:rPr>
        <w:t>-</w:t>
      </w:r>
      <w:r w:rsidRPr="00DE23DC">
        <w:rPr>
          <w:sz w:val="24"/>
          <w:szCs w:val="24"/>
        </w:rPr>
        <w:t>TiO</w:t>
      </w:r>
      <w:r w:rsidRPr="001D7DCC">
        <w:rPr>
          <w:sz w:val="24"/>
          <w:szCs w:val="24"/>
          <w:vertAlign w:val="subscript"/>
        </w:rPr>
        <w:t>2</w:t>
      </w:r>
      <w:r w:rsidRPr="00DE23DC">
        <w:rPr>
          <w:rFonts w:cs="Times New Roman"/>
          <w:sz w:val="24"/>
          <w:szCs w:val="24"/>
        </w:rPr>
        <w:t xml:space="preserve"> </w:t>
      </w:r>
      <w:r>
        <w:rPr>
          <w:rFonts w:cs="Times New Roman"/>
          <w:sz w:val="24"/>
          <w:szCs w:val="24"/>
        </w:rPr>
        <w:t>have been reported to be</w:t>
      </w:r>
      <w:r w:rsidRPr="00DE23DC">
        <w:rPr>
          <w:rFonts w:cs="Times New Roman"/>
          <w:sz w:val="24"/>
          <w:szCs w:val="24"/>
        </w:rPr>
        <w:t xml:space="preserve"> bi-phasic,</w:t>
      </w:r>
      <w:r>
        <w:rPr>
          <w:rFonts w:cs="Times New Roman"/>
          <w:sz w:val="24"/>
          <w:szCs w:val="24"/>
        </w:rPr>
        <w:fldChar w:fldCharType="begin" w:fldLock="1"/>
      </w:r>
      <w:r w:rsidR="007B70A2">
        <w:rPr>
          <w:rFonts w:cs="Times New Roman"/>
          <w:sz w:val="24"/>
          <w:szCs w:val="24"/>
        </w:rPr>
        <w:instrText>ADDIN CSL_CITATION { "citationItems" : [ { "id" : "ITEM-1", "itemData" : { "abstract" : "The photophysics and electron injection dynamics of Ru(dcbpy)(2)(NCS)(2) [dcbpy = (4,4'-dicarboxy-2,2'-bipyridine)] (or Ru N3) in solution and adsorbed on nanocrystalline Al2O3 and TiO2 thin films were studied: by femtosecond mid-IR spectroscopy. For Ru N3 in ethanol after 400 nm excitation, the long-lived metal-to-ligand charge transfer ((MLCT)-M-3) excited state with CN stretching bands at 2040 cm(-1) was formed in less than 100 fs. No further decay of the excited-state absorption was observed within 1 ns consistent with the previously known 59 ns lifetime. For Ru N3 absorbed on Al2O3, an insulating substrate, the 3MLCT state was also formed in less than 100 fs. In contrast to Ru N3 in ethanol, this:excited state decayed by 50% within 1 ns via multiple exponential decay while no ground-state recovery was observed. This decay is attributed to electron transfer to surface states in the band gap of Al2O3 nanoparticles. For Ru N3 adsorbed onto the surface of TiO2, the transient mid-IR signal was dominated by the TR absorption of injected electrons in TiO2 in the 1700-2400 cm(-1) region. The rise time of the IR signal can be fitted by biexponential rise functions: 50 +/- 25 fs(&gt;84%) and 1.7 +/- 0.5 ps (&lt;16%) after deconvolution of instrument response function determined in a thin silicon wafer. Because of the scattering of the pump photon in the porous TiO2 thin film, the instrument response may be slightly lengthened, which may require a faster rise time for the first component to fit the data. The first component is assigned to the electron injection from the Ru N3 excited state to TiO2. The amplitude of the slower component appears to vary with samples ranging from ca. 16% in new samples to &lt;5% in aged samples. The subsequent dynamics of the injected electrons have also been monitored by the decay of the IR signal. The observed 20% decay in amplitude within 1 ns was attributed to electron trapping dynamics in the thin films.", "author" : [ { "dropping-particle" : "", "family" : "Asbury", "given" : "J B", "non-dropping-particle" : "", "parse-names" : false, "suffix" : "" }, { "dropping-particle" : "", "family" : "Ellingson", "given" : "R J", "non-dropping-particle" : "", "parse-names" : false, "suffix" : "" }, { "dropping-particle" : "", "family" : "Ghosh", "given" : "H N", "non-dropping-particle" : "", "parse-names" : false, "suffix" : "" }, { "dropping-particle" : "", "family" : "Ferrere", "given" : "S", "non-dropping-particle" : "", "parse-names" : false, "suffix" : "" }, { "dropping-particle" : "", "family" : "Nozik", "given" : "a J", "non-dropping-particle" : "", "parse-names" : false, "suffix" : "" }, { "dropping-particle" : "", "family" : "Lian", "given" : "T Q", "non-dropping-particle" : "", "parse-names" : false, "suffix" : "" } ], "container-title" : "J. Phys. Chem. B", "id" : "ITEM-1", "issued" : { "date-parts" : [ [ "1999" ] ] }, "page" : "3110-3119", "title" : "Femtosecond IR study of excited-state relaxation and electron-injection dynamics of Ru(dcbpy)2(NCS)2 in solution and on nanocrystalline TiO2 and Al2O3 thin films", "type" : "article-journal", "volume" : "103" }, "uris" : [ "http://www.mendeley.com/documents/?uuid=394e6473-1991-4049-8657-8cb0c1b1ca51" ] }, { "id" : "ITEM-2", "itemData" : { "author" : [ { "dropping-particle" : "", "family" : "Asbury", "given" : "John B", "non-dropping-particle" : "", "parse-names" : false, "suffix" : "" }, { "dropping-particle" : "", "family" : "Hao", "given" : "Encai", "non-dropping-particle" : "", "parse-names" : false, "suffix" : "" }, { "dropping-particle" : "", "family" : "Wang", "given" : "Yongqiang", "non-dropping-particle" : "", "parse-names" : false, "suffix" : "" }, { "dropping-particle" : "", "family" : "Ghosh", "given" : "Hirendra N", "non-dropping-particle" : "", "parse-names" : false, "suffix" : "" }, { "dropping-particle" : "", "family" : "Lian", "given" : "Tianquan", "non-dropping-particle" : "", "parse-names" : false, "suffix" : "" } ], "container-title" : "J. Phys. Chem. B", "id" : "ITEM-2", "issued" : { "date-parts" : [ [ "2001" ] ] }, "page" : "4545-4557", "title" : "Ultrafast Electron Transfer Dynamics from Molecular Adsorbates to Semiconductor Nanocrystalline Thin Films", "type" : "article-journal", "volume" : "105" }, "uris" : [ "http://www.mendeley.com/documents/?uuid=693e81cb-fe1e-4b01-b24e-211bdd84be24" ] }, { "id" : "ITEM-3", "itemData" : { "author" : [ { "dropping-particle" : "V", "family" : "Akimov", "given" : "Alexey", "non-dropping-particle" : "", "parse-names" : false, "suffix" : "" }, { "dropping-particle" : "", "family" : "Neukirch", "given" : "Amanda J", "non-dropping-particle" : "", "parse-names" : false, "suffix" : "" }, { "dropping-particle" : "V", "family" : "Prezhdo", "given" : "Oleg", "non-dropping-particle" : "", "parse-names" : false, "suffix" : "" } ], "container-title" : "Chem. Rev.", "id" : "ITEM-3", "issued" : { "date-parts" : [ [ "2013" ] ] }, "page" : "4496-4565", "title" : "Theoretical Insights into Photoinduced Charge Transfer and Catalysis at Oxide Interfaces", "type" : "article-journal", "volume" : "113" }, "uris" : [ "http://www.mendeley.com/documents/?uuid=c13f0ecb-e7b2-47bb-ae72-5bdb8297f763" ] }, { "id" : "ITEM-4", "itemData" : { "DOI" : "10.1021/jp962227f", "ISBN" : "0022-3654", "ISSN" : "0022-3654", "abstract" : "We have employed subpicosecond transient absorption spectroscopy to study the rate of electron injection following optical excitation of the ruthenium dye RuII(2,2?-bipyridyl-4,4?-dicarboxylate)2(NCS)2 (1) adsorbed onto the surface of nanocrystalline titanium dioxide (TiO2) films. This sensitizer dye is of particular interest as it is the most efficient sensitizer dye reported to date and is receiving considerable attention for applications in photoelectrochemical solar energy conversion. Transient data collected for 1 adsorbed onto TiO2 films were compared with those obtained for control dye-coated ZrO2 films, as the high conduction band edge of ZrO2 prevents electron injection. Adsorption of the dye onto the TiO2 film was found to result in a rapid (&lt;500 ps) quenching of the dye excited-state luminescence. Absorption difference spectra collected for the two dye-coated films were assigned by comparison with the spectroscopy of the dye excited and cation states in solution. These transient absorption data indicated that electron injection in these films occurs in \u226410-12 s. Detailed analysis indicates the injection is at least biphasic, with ?50% occurring in &lt;150 fs (instrument response limited) and 50% in 1.2 \u00b1 0.2 ps. These ultrafast electron injection kinetics are contrasted with the charge recombination reaction, which occurs on the microsecond?millisecond time scales. The ultrafast rate of electron injection observed here is critical both for the high energy conversion efficiencies obtained with this sensitizer dye, and for the excellent long-term stability of this dye in photoelectrochemical solar cells.\\nWe have employed subpicosecond transient absorption spectroscopy to study the rate of electron injection following optical excitation of the ruthenium dye RuII(2,2?-bipyridyl-4,4?-dicarboxylate)2(NCS)2 (1) adsorbed onto the surface of nanocrystalline titanium dioxide (TiO2) films. This sensitizer dye is of particular interest as it is the most efficient sensitizer dye reported to date and is receiving considerable attention for applications in photoelectrochemical solar energy conversion. Transient data collected for 1 adsorbed onto TiO2 films were compared with those obtained for control dye-coated ZrO2 films, as the high conduction band edge of ZrO2 prevents electron injection. Adsorption of the dye onto the TiO2 film was found to result in a rapid (&lt;500 ps) quenching of the dye excited-state luminescence. Absorption difference spectra collecte\u2026", "author" : [ { "dropping-particle" : "", "family" : "Tachibana", "given" : "Yasuhiro", "non-dropping-particle" : "", "parse-names" : false, "suffix" : "" }, { "dropping-particle" : "", "family" : "Moser", "given" : "Jacques E.", "non-dropping-particle" : "", "parse-names" : false, "suffix" : "" }, { "dropping-particle" : "", "family" : "Gr\u00e4tzel", "given" : "Michael", "non-dropping-particle" : "", "parse-names" : false, "suffix" : "" }, { "dropping-particle" : "", "family" : "Klug", "given" : "David R.", "non-dropping-particle" : "", "parse-names" : false, "suffix" : "" }, { "dropping-particle" : "", "family" : "Durrant", "given" : "James R.", "non-dropping-particle" : "", "parse-names" : false, "suffix" : "" } ], "container-title" : "J. Phys. Chem", "id" : "ITEM-4", "issue" : "51", "issued" : { "date-parts" : [ [ "1996" ] ] }, "page" : "20056-20062", "title" : "Subpicosecond Interfacial Charge Separation in Dye-Sensitized Nanocrystalline Titanium Dioxide Films", "type" : "article-journal", "volume" : "100" }, "uris" : [ "http://www.mendeley.com/documents/?uuid=3b0c52d0-a463-4433-b310-8e9770d6935e" ] } ], "mendeley" : { "formattedCitation" : "&lt;sup&gt;52,128\u2013130&lt;/sup&gt;", "plainTextFormattedCitation" : "52,128\u2013130", "previouslyFormattedCitation" : "&lt;sup&gt;52,128\u2013130&lt;/sup&gt;" }, "properties" : { "noteIndex" : 0 }, "schema" : "https://github.com/citation-style-language/schema/raw/master/csl-citation.json" }</w:instrText>
      </w:r>
      <w:r>
        <w:rPr>
          <w:rFonts w:cs="Times New Roman"/>
          <w:sz w:val="24"/>
          <w:szCs w:val="24"/>
        </w:rPr>
        <w:fldChar w:fldCharType="separate"/>
      </w:r>
      <w:r w:rsidR="007B70A2" w:rsidRPr="007B70A2">
        <w:rPr>
          <w:rFonts w:cs="Times New Roman"/>
          <w:noProof/>
          <w:sz w:val="24"/>
          <w:szCs w:val="24"/>
          <w:vertAlign w:val="superscript"/>
        </w:rPr>
        <w:t>52,128–130</w:t>
      </w:r>
      <w:r>
        <w:rPr>
          <w:rFonts w:cs="Times New Roman"/>
          <w:sz w:val="24"/>
          <w:szCs w:val="24"/>
        </w:rPr>
        <w:fldChar w:fldCharType="end"/>
      </w:r>
      <w:r w:rsidRPr="00DE23DC">
        <w:rPr>
          <w:rFonts w:cs="Times New Roman"/>
          <w:sz w:val="24"/>
          <w:szCs w:val="24"/>
        </w:rPr>
        <w:t xml:space="preserve"> </w:t>
      </w:r>
      <w:r>
        <w:rPr>
          <w:rFonts w:cs="Times New Roman"/>
          <w:sz w:val="24"/>
          <w:szCs w:val="24"/>
        </w:rPr>
        <w:t>however, t</w:t>
      </w:r>
      <w:r w:rsidRPr="00DE23DC">
        <w:rPr>
          <w:rFonts w:cs="Times New Roman"/>
          <w:sz w:val="24"/>
          <w:szCs w:val="24"/>
        </w:rPr>
        <w:t>he</w:t>
      </w:r>
      <w:r>
        <w:rPr>
          <w:rFonts w:cs="Times New Roman"/>
          <w:sz w:val="24"/>
          <w:szCs w:val="24"/>
        </w:rPr>
        <w:t xml:space="preserve"> precise</w:t>
      </w:r>
      <w:r w:rsidRPr="00DE23DC">
        <w:rPr>
          <w:rFonts w:cs="Times New Roman"/>
          <w:sz w:val="24"/>
          <w:szCs w:val="24"/>
        </w:rPr>
        <w:t xml:space="preserve"> </w:t>
      </w:r>
      <w:r>
        <w:rPr>
          <w:rFonts w:cs="Times New Roman"/>
          <w:sz w:val="24"/>
          <w:szCs w:val="24"/>
        </w:rPr>
        <w:t xml:space="preserve">ET </w:t>
      </w:r>
      <w:r w:rsidRPr="00DE23DC">
        <w:rPr>
          <w:rFonts w:cs="Times New Roman"/>
          <w:sz w:val="24"/>
          <w:szCs w:val="24"/>
        </w:rPr>
        <w:t>time</w:t>
      </w:r>
      <w:r>
        <w:rPr>
          <w:rFonts w:cs="Times New Roman"/>
          <w:sz w:val="24"/>
          <w:szCs w:val="24"/>
        </w:rPr>
        <w:t xml:space="preserve"> constants </w:t>
      </w:r>
      <w:r w:rsidRPr="00DE23DC">
        <w:rPr>
          <w:rFonts w:cs="Times New Roman"/>
          <w:sz w:val="24"/>
          <w:szCs w:val="24"/>
        </w:rPr>
        <w:t xml:space="preserve">and </w:t>
      </w:r>
      <w:r>
        <w:rPr>
          <w:rFonts w:cs="Times New Roman"/>
          <w:sz w:val="24"/>
          <w:szCs w:val="24"/>
        </w:rPr>
        <w:t xml:space="preserve">the </w:t>
      </w:r>
      <w:r w:rsidRPr="00DE23DC">
        <w:rPr>
          <w:rFonts w:cs="Times New Roman"/>
          <w:sz w:val="24"/>
          <w:szCs w:val="24"/>
        </w:rPr>
        <w:t>relative amplitudes of these 2</w:t>
      </w:r>
      <w:r>
        <w:rPr>
          <w:rFonts w:cs="Times New Roman"/>
          <w:sz w:val="24"/>
          <w:szCs w:val="24"/>
        </w:rPr>
        <w:t xml:space="preserve"> ET pathways </w:t>
      </w:r>
      <w:r w:rsidRPr="00DE23DC">
        <w:rPr>
          <w:rFonts w:cs="Times New Roman"/>
          <w:sz w:val="24"/>
          <w:szCs w:val="24"/>
        </w:rPr>
        <w:t>differ</w:t>
      </w:r>
      <w:r>
        <w:rPr>
          <w:rFonts w:cs="Times New Roman"/>
          <w:sz w:val="24"/>
          <w:szCs w:val="24"/>
        </w:rPr>
        <w:t xml:space="preserve"> substantially </w:t>
      </w:r>
      <w:r w:rsidRPr="00DE23DC">
        <w:rPr>
          <w:rFonts w:cs="Times New Roman"/>
          <w:sz w:val="24"/>
          <w:szCs w:val="24"/>
        </w:rPr>
        <w:t xml:space="preserve">among </w:t>
      </w:r>
      <w:r>
        <w:rPr>
          <w:rFonts w:cs="Times New Roman"/>
          <w:sz w:val="24"/>
          <w:szCs w:val="24"/>
        </w:rPr>
        <w:t>the various reports</w:t>
      </w:r>
      <w:r w:rsidRPr="00DE23DC">
        <w:rPr>
          <w:rFonts w:cs="Times New Roman"/>
          <w:sz w:val="24"/>
          <w:szCs w:val="24"/>
        </w:rPr>
        <w:t xml:space="preserve">, </w:t>
      </w:r>
      <w:r>
        <w:rPr>
          <w:rFonts w:cs="Times New Roman"/>
          <w:sz w:val="24"/>
          <w:szCs w:val="24"/>
        </w:rPr>
        <w:t>evidencing</w:t>
      </w:r>
      <w:r w:rsidRPr="00DE23DC">
        <w:rPr>
          <w:rFonts w:cs="Times New Roman"/>
          <w:sz w:val="24"/>
          <w:szCs w:val="24"/>
        </w:rPr>
        <w:t xml:space="preserve"> a strong dependence upon sample </w:t>
      </w:r>
      <w:r>
        <w:rPr>
          <w:rFonts w:cs="Times New Roman"/>
          <w:sz w:val="24"/>
          <w:szCs w:val="24"/>
        </w:rPr>
        <w:t xml:space="preserve">preparation and measurement </w:t>
      </w:r>
      <w:r w:rsidRPr="00DE23DC">
        <w:rPr>
          <w:rFonts w:cs="Times New Roman"/>
          <w:sz w:val="24"/>
          <w:szCs w:val="24"/>
        </w:rPr>
        <w:t>history.</w:t>
      </w:r>
      <w:r>
        <w:rPr>
          <w:rFonts w:cs="Times New Roman"/>
          <w:sz w:val="24"/>
          <w:szCs w:val="24"/>
        </w:rPr>
        <w:t xml:space="preserve"> Moreover, </w:t>
      </w:r>
      <w:proofErr w:type="spellStart"/>
      <w:r>
        <w:rPr>
          <w:rFonts w:cs="Times New Roman"/>
          <w:sz w:val="24"/>
          <w:szCs w:val="24"/>
        </w:rPr>
        <w:t>photodegradation</w:t>
      </w:r>
      <w:proofErr w:type="spellEnd"/>
      <w:r>
        <w:rPr>
          <w:rFonts w:cs="Times New Roman"/>
          <w:sz w:val="24"/>
          <w:szCs w:val="24"/>
        </w:rPr>
        <w:t xml:space="preserve"> of the dye sensitizer has been suggested to substantially affect the nature of interfacial ET rates and consequently the interpretation of interfacial ET signals.</w:t>
      </w:r>
      <w:r w:rsidRPr="00994786">
        <w:rPr>
          <w:sz w:val="24"/>
          <w:szCs w:val="24"/>
        </w:rPr>
        <w:fldChar w:fldCharType="begin" w:fldLock="1"/>
      </w:r>
      <w:r w:rsidR="007B70A2">
        <w:rPr>
          <w:sz w:val="24"/>
          <w:szCs w:val="24"/>
        </w:rPr>
        <w:instrText>ADDIN CSL_CITATION { "citationItems" : [ { "id" : "ITEM-1", "itemData" : { "DOI" : "10.1021/jp980919t", "ISSN" : "1520-6106", "author" : [ { "dropping-particle" : "", "family" : "Moser", "given" : "Jacques E", "non-dropping-particle" : "", "parse-names" : false, "suffix" : "" }, { "dropping-particle" : "", "family" : "Noukakis", "given" : "Dimitrios", "non-dropping-particle" : "", "parse-names" : false, "suffix" : "" }, { "dropping-particle" : "", "family" : "Bach", "given" : "Udo", "non-dropping-particle" : "", "parse-names" : false, "suffix" : "" }, { "dropping-particle" : "", "family" : "Tachibana", "given" : "Yasuhiro", "non-dropping-particle" : "", "parse-names" : false, "suffix" : "" }, { "dropping-particle" : "", "family" : "Klug", "given" : "David R", "non-dropping-particle" : "", "parse-names" : false, "suffix" : "" }, { "dropping-particle" : "", "family" : "Durrant", "given" : "James R", "non-dropping-particle" : "", "parse-names" : false, "suffix" : "" }, { "dropping-particle" : "", "family" : "Humphry-baker", "given" : "Robin", "non-dropping-particle" : "", "parse-names" : false, "suffix" : "" }, { "dropping-particle" : "", "family" : "Gra", "given" : "Michael", "non-dropping-particle" : "", "parse-names" : false, "suffix" : "" } ], "container-title" : "J. Phys. Chem", "id" : "ITEM-1", "issued" : { "date-parts" : [ [ "1998" ] ] }, "page" : "3649-3650", "title" : "Comment on \u201c Measurement of Ultrafast Photoinduced Electron Transfer from Chemically Anchored Ru - Dye Molecules into Empty Electronic States in a Colloidal Anatase TiO2 Film \u201d", "type" : "article-journal", "volume" : "102" }, "uris" : [ "http://www.mendeley.com/documents/?uuid=298cc077-57da-4079-9bef-cd301703d301" ] } ], "mendeley" : { "formattedCitation" : "&lt;sup&gt;131&lt;/sup&gt;", "plainTextFormattedCitation" : "131", "previouslyFormattedCitation" : "&lt;sup&gt;131&lt;/sup&gt;" }, "properties" : { "noteIndex" : 0 }, "schema" : "https://github.com/citation-style-language/schema/raw/master/csl-citation.json" }</w:instrText>
      </w:r>
      <w:r w:rsidRPr="00994786">
        <w:rPr>
          <w:sz w:val="24"/>
          <w:szCs w:val="24"/>
        </w:rPr>
        <w:fldChar w:fldCharType="separate"/>
      </w:r>
      <w:r w:rsidR="007B70A2" w:rsidRPr="007B70A2">
        <w:rPr>
          <w:noProof/>
          <w:sz w:val="24"/>
          <w:szCs w:val="24"/>
          <w:vertAlign w:val="superscript"/>
        </w:rPr>
        <w:t>131</w:t>
      </w:r>
      <w:r w:rsidRPr="00994786">
        <w:rPr>
          <w:sz w:val="24"/>
          <w:szCs w:val="24"/>
        </w:rPr>
        <w:fldChar w:fldCharType="end"/>
      </w:r>
      <w:r w:rsidRPr="00994786">
        <w:rPr>
          <w:sz w:val="24"/>
          <w:szCs w:val="24"/>
          <w:vertAlign w:val="superscript"/>
        </w:rPr>
        <w:t>,</w:t>
      </w:r>
      <w:r w:rsidRPr="00994786">
        <w:rPr>
          <w:sz w:val="24"/>
          <w:szCs w:val="24"/>
        </w:rPr>
        <w:fldChar w:fldCharType="begin" w:fldLock="1"/>
      </w:r>
      <w:r w:rsidR="007B70A2">
        <w:rPr>
          <w:sz w:val="24"/>
          <w:szCs w:val="24"/>
        </w:rPr>
        <w:instrText>ADDIN CSL_CITATION { "citationItems" : [ { "id" : "ITEM-1", "itemData" : { "DOI" : "10.1021/jp980919t", "ISSN" : "1520-6106", "author" : [ { "dropping-particle" : "", "family" : "T. Hannappel, B. Burfeindt", "given" : "Winfried Storck", "non-dropping-particle" : "", "parse-names" : false, "suffix" : "" } ], "container-title" : "J. Phys. Chem. B", "id" : "ITEM-1", "issued" : { "date-parts" : [ [ "1997" ] ] }, "page" : "6799-6802", "title" : "Measurement of Ultrafast Photoinduced Electron Transfer from Chemically Anchored Ru - Dye Molecules into Empty Electronic States in a Colloidal Anatase TiO2 Film \u201d", "type" : "article-journal", "volume" : "101" }, "uris" : [ "http://www.mendeley.com/documents/?uuid=c242fcba-f4b5-4a89-b1f7-0b8fc5e487f0" ] } ], "mendeley" : { "formattedCitation" : "&lt;sup&gt;132&lt;/sup&gt;", "plainTextFormattedCitation" : "132", "previouslyFormattedCitation" : "&lt;sup&gt;132&lt;/sup&gt;" }, "properties" : { "noteIndex" : 0 }, "schema" : "https://github.com/citation-style-language/schema/raw/master/csl-citation.json" }</w:instrText>
      </w:r>
      <w:r w:rsidRPr="00994786">
        <w:rPr>
          <w:sz w:val="24"/>
          <w:szCs w:val="24"/>
        </w:rPr>
        <w:fldChar w:fldCharType="separate"/>
      </w:r>
      <w:r w:rsidR="007B70A2" w:rsidRPr="007B70A2">
        <w:rPr>
          <w:noProof/>
          <w:sz w:val="24"/>
          <w:szCs w:val="24"/>
          <w:vertAlign w:val="superscript"/>
        </w:rPr>
        <w:t>132</w:t>
      </w:r>
      <w:r w:rsidRPr="00994786">
        <w:rPr>
          <w:sz w:val="24"/>
          <w:szCs w:val="24"/>
        </w:rPr>
        <w:fldChar w:fldCharType="end"/>
      </w:r>
      <w:r>
        <w:rPr>
          <w:rFonts w:cs="Times New Roman"/>
          <w:sz w:val="24"/>
          <w:szCs w:val="24"/>
        </w:rPr>
        <w:t xml:space="preserve"> </w:t>
      </w:r>
    </w:p>
    <w:p w14:paraId="47B330AF" w14:textId="31F41899" w:rsidR="001056B9" w:rsidRPr="00B12639" w:rsidRDefault="001056B9" w:rsidP="00B12639">
      <w:pPr>
        <w:spacing w:after="0" w:line="360" w:lineRule="auto"/>
        <w:jc w:val="both"/>
        <w:rPr>
          <w:rStyle w:val="st"/>
          <w:rFonts w:cstheme="minorHAnsi"/>
          <w:sz w:val="24"/>
          <w:szCs w:val="24"/>
        </w:rPr>
      </w:pPr>
      <w:r w:rsidRPr="00994786">
        <w:rPr>
          <w:sz w:val="24"/>
          <w:szCs w:val="24"/>
        </w:rPr>
        <w:t xml:space="preserve">In this study, we </w:t>
      </w:r>
      <w:r>
        <w:rPr>
          <w:sz w:val="24"/>
          <w:szCs w:val="24"/>
        </w:rPr>
        <w:t xml:space="preserve">investigate interfacial ET dynamics in </w:t>
      </w:r>
      <w:r>
        <w:rPr>
          <w:rStyle w:val="st"/>
          <w:sz w:val="24"/>
        </w:rPr>
        <w:t>N3</w:t>
      </w:r>
      <w:r w:rsidRPr="00994786">
        <w:rPr>
          <w:rStyle w:val="st"/>
          <w:sz w:val="24"/>
        </w:rPr>
        <w:t xml:space="preserve"> sensitized mesoporous TiO</w:t>
      </w:r>
      <w:r w:rsidRPr="00994786">
        <w:rPr>
          <w:rStyle w:val="st"/>
          <w:sz w:val="24"/>
          <w:vertAlign w:val="subscript"/>
        </w:rPr>
        <w:t>2</w:t>
      </w:r>
      <w:r w:rsidRPr="00994786">
        <w:rPr>
          <w:rStyle w:val="st"/>
          <w:sz w:val="24"/>
        </w:rPr>
        <w:t xml:space="preserve"> electrodes</w:t>
      </w:r>
      <w:r>
        <w:rPr>
          <w:rStyle w:val="st"/>
          <w:sz w:val="24"/>
        </w:rPr>
        <w:t xml:space="preserve"> </w:t>
      </w:r>
      <w:r>
        <w:rPr>
          <w:sz w:val="24"/>
          <w:szCs w:val="24"/>
        </w:rPr>
        <w:t>upon</w:t>
      </w:r>
      <w:r w:rsidRPr="00994786">
        <w:rPr>
          <w:rStyle w:val="st"/>
          <w:sz w:val="24"/>
        </w:rPr>
        <w:t xml:space="preserve"> </w:t>
      </w:r>
      <w:r>
        <w:rPr>
          <w:rStyle w:val="st"/>
          <w:sz w:val="24"/>
        </w:rPr>
        <w:t xml:space="preserve">purposely and controlled </w:t>
      </w:r>
      <w:proofErr w:type="spellStart"/>
      <w:r>
        <w:rPr>
          <w:rStyle w:val="st"/>
          <w:sz w:val="24"/>
        </w:rPr>
        <w:t>photodegradation</w:t>
      </w:r>
      <w:proofErr w:type="spellEnd"/>
      <w:r>
        <w:rPr>
          <w:rStyle w:val="st"/>
          <w:sz w:val="24"/>
        </w:rPr>
        <w:t xml:space="preserve"> of the dye. The </w:t>
      </w:r>
      <w:r w:rsidRPr="00994786">
        <w:rPr>
          <w:rStyle w:val="st"/>
          <w:sz w:val="24"/>
        </w:rPr>
        <w:t xml:space="preserve">degree of dye </w:t>
      </w:r>
      <w:proofErr w:type="spellStart"/>
      <w:r>
        <w:rPr>
          <w:rStyle w:val="st"/>
          <w:sz w:val="24"/>
        </w:rPr>
        <w:lastRenderedPageBreak/>
        <w:t>photodegradation</w:t>
      </w:r>
      <w:proofErr w:type="spellEnd"/>
      <w:r>
        <w:rPr>
          <w:rStyle w:val="st"/>
          <w:sz w:val="24"/>
        </w:rPr>
        <w:t xml:space="preserve"> affects both </w:t>
      </w:r>
      <w:r w:rsidRPr="00994786">
        <w:rPr>
          <w:rStyle w:val="st"/>
          <w:sz w:val="24"/>
        </w:rPr>
        <w:t>the</w:t>
      </w:r>
      <w:r>
        <w:rPr>
          <w:rStyle w:val="st"/>
          <w:sz w:val="24"/>
        </w:rPr>
        <w:t xml:space="preserve"> </w:t>
      </w:r>
      <w:r w:rsidRPr="00994786">
        <w:rPr>
          <w:rStyle w:val="st"/>
          <w:sz w:val="24"/>
        </w:rPr>
        <w:t>interfacial ET rates</w:t>
      </w:r>
      <w:r>
        <w:rPr>
          <w:rStyle w:val="st"/>
          <w:sz w:val="24"/>
        </w:rPr>
        <w:t xml:space="preserve"> and the total amount of electrons transferred.</w:t>
      </w:r>
      <w:r w:rsidRPr="00994786">
        <w:rPr>
          <w:rStyle w:val="st"/>
          <w:sz w:val="24"/>
        </w:rPr>
        <w:t xml:space="preserve"> </w:t>
      </w:r>
      <w:r>
        <w:rPr>
          <w:rStyle w:val="st"/>
          <w:sz w:val="24"/>
        </w:rPr>
        <w:t>Remarkably, we demonstrate that when the</w:t>
      </w:r>
      <w:r w:rsidRPr="00994786">
        <w:rPr>
          <w:rStyle w:val="st"/>
          <w:sz w:val="24"/>
        </w:rPr>
        <w:t xml:space="preserve"> dye </w:t>
      </w:r>
      <w:proofErr w:type="spellStart"/>
      <w:r>
        <w:rPr>
          <w:rStyle w:val="st"/>
          <w:sz w:val="24"/>
        </w:rPr>
        <w:t>photodegradation</w:t>
      </w:r>
      <w:proofErr w:type="spellEnd"/>
      <w:r>
        <w:rPr>
          <w:rStyle w:val="st"/>
          <w:sz w:val="24"/>
        </w:rPr>
        <w:t xml:space="preserve"> is complete, i.e. when the N3-TiO</w:t>
      </w:r>
      <w:r w:rsidRPr="00373D75">
        <w:rPr>
          <w:rStyle w:val="st"/>
          <w:sz w:val="24"/>
          <w:vertAlign w:val="subscript"/>
        </w:rPr>
        <w:t>2</w:t>
      </w:r>
      <w:r>
        <w:rPr>
          <w:rStyle w:val="st"/>
          <w:sz w:val="24"/>
        </w:rPr>
        <w:t xml:space="preserve"> sample absorbance lacks any N3 dye related transitions, </w:t>
      </w:r>
      <w:r w:rsidRPr="00994786">
        <w:rPr>
          <w:rStyle w:val="st"/>
          <w:sz w:val="24"/>
        </w:rPr>
        <w:t xml:space="preserve">we </w:t>
      </w:r>
      <w:r>
        <w:rPr>
          <w:rStyle w:val="st"/>
          <w:sz w:val="24"/>
        </w:rPr>
        <w:t xml:space="preserve">still </w:t>
      </w:r>
      <w:r w:rsidRPr="00994786">
        <w:rPr>
          <w:rStyle w:val="st"/>
          <w:sz w:val="24"/>
        </w:rPr>
        <w:t xml:space="preserve">resolve </w:t>
      </w:r>
      <w:r>
        <w:rPr>
          <w:rStyle w:val="st"/>
          <w:sz w:val="24"/>
        </w:rPr>
        <w:t>a</w:t>
      </w:r>
      <w:r w:rsidRPr="00994786">
        <w:rPr>
          <w:rStyle w:val="st"/>
          <w:sz w:val="24"/>
        </w:rPr>
        <w:t xml:space="preserve"> </w:t>
      </w:r>
      <w:r>
        <w:rPr>
          <w:rStyle w:val="st"/>
          <w:sz w:val="24"/>
        </w:rPr>
        <w:t>sub-</w:t>
      </w:r>
      <w:proofErr w:type="spellStart"/>
      <w:r>
        <w:rPr>
          <w:rStyle w:val="st"/>
          <w:sz w:val="24"/>
        </w:rPr>
        <w:t>ps</w:t>
      </w:r>
      <w:proofErr w:type="spellEnd"/>
      <w:r>
        <w:rPr>
          <w:rStyle w:val="st"/>
          <w:sz w:val="24"/>
        </w:rPr>
        <w:t xml:space="preserve"> ET </w:t>
      </w:r>
      <w:r w:rsidRPr="00994786">
        <w:rPr>
          <w:rStyle w:val="st"/>
          <w:sz w:val="24"/>
        </w:rPr>
        <w:t>signal</w:t>
      </w:r>
      <w:r>
        <w:rPr>
          <w:rStyle w:val="st"/>
          <w:sz w:val="24"/>
        </w:rPr>
        <w:t xml:space="preserve"> equivalent to ~50 % of the non-degraded signal amplitude. This observation can be explained by the chemical identity of the N3 </w:t>
      </w:r>
      <w:proofErr w:type="spellStart"/>
      <w:r>
        <w:rPr>
          <w:rStyle w:val="st"/>
          <w:sz w:val="24"/>
        </w:rPr>
        <w:t>photodegradation</w:t>
      </w:r>
      <w:proofErr w:type="spellEnd"/>
      <w:r>
        <w:rPr>
          <w:rStyle w:val="st"/>
          <w:sz w:val="24"/>
        </w:rPr>
        <w:t xml:space="preserve"> products; combining </w:t>
      </w:r>
      <w:r>
        <w:rPr>
          <w:sz w:val="24"/>
          <w:szCs w:val="24"/>
        </w:rPr>
        <w:t xml:space="preserve">LDI-TOF-MS, ATR-FTIR and TRTS characterization we </w:t>
      </w:r>
      <w:r>
        <w:rPr>
          <w:rStyle w:val="st"/>
          <w:sz w:val="24"/>
        </w:rPr>
        <w:t xml:space="preserve">conclude that the N3 dye is converted into dcbpy </w:t>
      </w:r>
      <w:r w:rsidRPr="002B29C3">
        <w:rPr>
          <w:sz w:val="24"/>
          <w:szCs w:val="24"/>
        </w:rPr>
        <w:t>(</w:t>
      </w:r>
      <w:r w:rsidR="00B12639" w:rsidRPr="00B12639">
        <w:rPr>
          <w:rFonts w:cstheme="minorHAnsi"/>
          <w:sz w:val="24"/>
          <w:szCs w:val="24"/>
        </w:rPr>
        <w:t>4,4′-dicarboxy-2,2′-bipyridine</w:t>
      </w:r>
      <w:r w:rsidRPr="002B29C3">
        <w:rPr>
          <w:sz w:val="24"/>
          <w:szCs w:val="24"/>
        </w:rPr>
        <w:t>)</w:t>
      </w:r>
      <w:r>
        <w:rPr>
          <w:sz w:val="24"/>
          <w:szCs w:val="24"/>
        </w:rPr>
        <w:t>, which</w:t>
      </w:r>
      <w:r>
        <w:rPr>
          <w:rStyle w:val="st"/>
          <w:sz w:val="24"/>
        </w:rPr>
        <w:t xml:space="preserve"> sensitizes the TiO</w:t>
      </w:r>
      <w:r w:rsidRPr="003341AD">
        <w:rPr>
          <w:rStyle w:val="st"/>
          <w:sz w:val="24"/>
          <w:vertAlign w:val="subscript"/>
        </w:rPr>
        <w:t>2</w:t>
      </w:r>
      <w:r>
        <w:rPr>
          <w:rStyle w:val="st"/>
          <w:sz w:val="24"/>
        </w:rPr>
        <w:t xml:space="preserve"> electrode </w:t>
      </w:r>
      <w:r>
        <w:rPr>
          <w:sz w:val="24"/>
          <w:szCs w:val="24"/>
        </w:rPr>
        <w:t>via either bidentate chelation or bridging type coordination</w:t>
      </w:r>
      <w:r>
        <w:rPr>
          <w:rStyle w:val="st"/>
          <w:sz w:val="24"/>
        </w:rPr>
        <w:t>. The surface-bound</w:t>
      </w:r>
      <w:r w:rsidRPr="00905453">
        <w:rPr>
          <w:rStyle w:val="st"/>
          <w:sz w:val="24"/>
        </w:rPr>
        <w:t xml:space="preserve"> </w:t>
      </w:r>
      <w:r>
        <w:rPr>
          <w:rStyle w:val="st"/>
          <w:sz w:val="24"/>
        </w:rPr>
        <w:t xml:space="preserve">dcbpy gives rise to sub-picosecond charge injection into the oxide very similar to the N3 dye, but the injected charge recombines rapidly with the </w:t>
      </w:r>
      <w:proofErr w:type="gramStart"/>
      <w:r>
        <w:rPr>
          <w:rStyle w:val="st"/>
          <w:sz w:val="24"/>
        </w:rPr>
        <w:t>hole</w:t>
      </w:r>
      <w:proofErr w:type="gramEnd"/>
      <w:r>
        <w:rPr>
          <w:rStyle w:val="st"/>
          <w:sz w:val="24"/>
        </w:rPr>
        <w:t xml:space="preserve"> remaining on the</w:t>
      </w:r>
      <w:r w:rsidRPr="00905453">
        <w:rPr>
          <w:rStyle w:val="st"/>
          <w:sz w:val="24"/>
        </w:rPr>
        <w:t xml:space="preserve"> </w:t>
      </w:r>
      <w:r>
        <w:rPr>
          <w:rStyle w:val="st"/>
          <w:sz w:val="24"/>
        </w:rPr>
        <w:t xml:space="preserve">dcbpy after ET. </w:t>
      </w:r>
    </w:p>
    <w:p w14:paraId="5D262620" w14:textId="77777777" w:rsidR="00936802" w:rsidRPr="00994786" w:rsidRDefault="00936802" w:rsidP="00936802">
      <w:pPr>
        <w:spacing w:line="360" w:lineRule="auto"/>
        <w:ind w:firstLine="720"/>
        <w:jc w:val="both"/>
        <w:rPr>
          <w:sz w:val="24"/>
          <w:szCs w:val="24"/>
        </w:rPr>
      </w:pPr>
    </w:p>
    <w:p w14:paraId="32F13BDA" w14:textId="28CD9A7E" w:rsidR="008B3A0E" w:rsidRPr="003560AF" w:rsidRDefault="008B3A0E" w:rsidP="00936802">
      <w:pPr>
        <w:pStyle w:val="Heading2"/>
        <w:spacing w:line="360" w:lineRule="auto"/>
        <w:rPr>
          <w:lang w:val="en-US"/>
        </w:rPr>
      </w:pPr>
      <w:bookmarkStart w:id="50" w:name="_Toc477804043"/>
      <w:r w:rsidRPr="003560AF">
        <w:rPr>
          <w:lang w:val="en-US"/>
        </w:rPr>
        <w:t xml:space="preserve">4.2 </w:t>
      </w:r>
      <w:r w:rsidRPr="001056B9">
        <w:rPr>
          <w:lang w:val="en-US"/>
        </w:rPr>
        <w:t>Materials and Methods</w:t>
      </w:r>
      <w:bookmarkEnd w:id="50"/>
    </w:p>
    <w:p w14:paraId="72AC9542" w14:textId="77F64BED" w:rsidR="00E14A31" w:rsidRPr="00B12639" w:rsidRDefault="00E042A6" w:rsidP="00B12639">
      <w:pPr>
        <w:spacing w:after="0" w:line="360" w:lineRule="auto"/>
        <w:jc w:val="both"/>
        <w:rPr>
          <w:rFonts w:cstheme="minorHAnsi"/>
          <w:sz w:val="24"/>
          <w:szCs w:val="24"/>
        </w:rPr>
      </w:pPr>
      <w:r w:rsidRPr="003560AF">
        <w:rPr>
          <w:sz w:val="24"/>
          <w:szCs w:val="24"/>
          <w:lang w:val="en-US"/>
        </w:rPr>
        <w:t>TiO</w:t>
      </w:r>
      <w:r w:rsidRPr="003560AF">
        <w:rPr>
          <w:sz w:val="24"/>
          <w:szCs w:val="24"/>
          <w:vertAlign w:val="subscript"/>
          <w:lang w:val="en-US"/>
        </w:rPr>
        <w:t xml:space="preserve">2 </w:t>
      </w:r>
      <w:r w:rsidRPr="003560AF">
        <w:rPr>
          <w:sz w:val="24"/>
          <w:szCs w:val="24"/>
          <w:lang w:val="en-US"/>
        </w:rPr>
        <w:t xml:space="preserve">paste is used as purchased from </w:t>
      </w:r>
      <w:proofErr w:type="spellStart"/>
      <w:r w:rsidRPr="003560AF">
        <w:rPr>
          <w:sz w:val="24"/>
          <w:szCs w:val="24"/>
          <w:lang w:val="en-US"/>
        </w:rPr>
        <w:t>Solaronix</w:t>
      </w:r>
      <w:proofErr w:type="spellEnd"/>
      <w:r w:rsidRPr="003560AF">
        <w:rPr>
          <w:sz w:val="24"/>
          <w:szCs w:val="24"/>
          <w:lang w:val="en-US"/>
        </w:rPr>
        <w:t xml:space="preserve"> (</w:t>
      </w:r>
      <w:proofErr w:type="spellStart"/>
      <w:r w:rsidRPr="003560AF">
        <w:rPr>
          <w:sz w:val="24"/>
          <w:szCs w:val="24"/>
          <w:lang w:val="en-US"/>
        </w:rPr>
        <w:t>Ti-Nanooxide</w:t>
      </w:r>
      <w:proofErr w:type="spellEnd"/>
      <w:r w:rsidRPr="003560AF">
        <w:rPr>
          <w:sz w:val="24"/>
          <w:szCs w:val="24"/>
          <w:lang w:val="en-US"/>
        </w:rPr>
        <w:t xml:space="preserve"> T). The corresponding oxide films are prepared by the doctor blading technique on fused silica </w:t>
      </w:r>
      <w:proofErr w:type="spellStart"/>
      <w:r w:rsidRPr="003560AF">
        <w:rPr>
          <w:sz w:val="24"/>
          <w:szCs w:val="24"/>
          <w:lang w:val="en-US"/>
        </w:rPr>
        <w:t>substates</w:t>
      </w:r>
      <w:proofErr w:type="spellEnd"/>
      <w:r w:rsidRPr="003560AF">
        <w:rPr>
          <w:sz w:val="24"/>
          <w:szCs w:val="24"/>
          <w:lang w:val="en-US"/>
        </w:rPr>
        <w:t xml:space="preserve"> (LG Optical Ltd.) The films were dried at 150 °C for 1 hour and sintered at 450 °C for 2 hours in an oven. The result</w:t>
      </w:r>
      <w:r w:rsidR="00C44994" w:rsidRPr="003560AF">
        <w:rPr>
          <w:sz w:val="24"/>
          <w:szCs w:val="24"/>
          <w:lang w:val="en-US"/>
        </w:rPr>
        <w:t>ing films are immersed in 5.0*</w:t>
      </w:r>
      <w:r w:rsidRPr="003560AF">
        <w:rPr>
          <w:sz w:val="24"/>
          <w:szCs w:val="24"/>
          <w:lang w:val="en-US"/>
        </w:rPr>
        <w:t>10</w:t>
      </w:r>
      <w:r w:rsidRPr="003560AF">
        <w:rPr>
          <w:sz w:val="24"/>
          <w:szCs w:val="24"/>
          <w:vertAlign w:val="superscript"/>
          <w:lang w:val="en-US"/>
        </w:rPr>
        <w:t>-4</w:t>
      </w:r>
      <w:r w:rsidRPr="003560AF">
        <w:rPr>
          <w:sz w:val="24"/>
          <w:szCs w:val="24"/>
          <w:lang w:val="en-US"/>
        </w:rPr>
        <w:t xml:space="preserve"> M solutions of Ru(4,4'-</w:t>
      </w:r>
      <w:r w:rsidRPr="003560AF">
        <w:rPr>
          <w:iCs/>
          <w:sz w:val="24"/>
          <w:szCs w:val="24"/>
          <w:lang w:val="en-US"/>
        </w:rPr>
        <w:t>dicarboxylic</w:t>
      </w:r>
      <w:r w:rsidRPr="003560AF">
        <w:rPr>
          <w:sz w:val="24"/>
          <w:szCs w:val="24"/>
          <w:lang w:val="en-US"/>
        </w:rPr>
        <w:t xml:space="preserve"> acid-2,2'-bipyridine)</w:t>
      </w:r>
      <w:r w:rsidRPr="003560AF">
        <w:rPr>
          <w:sz w:val="24"/>
          <w:szCs w:val="24"/>
          <w:vertAlign w:val="subscript"/>
          <w:lang w:val="en-US"/>
        </w:rPr>
        <w:t>2</w:t>
      </w:r>
      <w:r w:rsidRPr="003560AF">
        <w:rPr>
          <w:sz w:val="24"/>
          <w:szCs w:val="24"/>
          <w:lang w:val="en-US"/>
        </w:rPr>
        <w:t>(NCS)</w:t>
      </w:r>
      <w:r w:rsidRPr="003560AF">
        <w:rPr>
          <w:sz w:val="24"/>
          <w:szCs w:val="24"/>
          <w:vertAlign w:val="subscript"/>
          <w:lang w:val="en-US"/>
        </w:rPr>
        <w:t>2</w:t>
      </w:r>
      <w:r w:rsidRPr="003560AF">
        <w:rPr>
          <w:sz w:val="24"/>
          <w:szCs w:val="24"/>
          <w:lang w:val="en-US"/>
        </w:rPr>
        <w:t xml:space="preserve"> (N3 dye) (</w:t>
      </w:r>
      <w:proofErr w:type="spellStart"/>
      <w:r w:rsidRPr="003560AF">
        <w:rPr>
          <w:sz w:val="24"/>
          <w:szCs w:val="24"/>
          <w:lang w:val="en-US"/>
        </w:rPr>
        <w:t>Solaronix</w:t>
      </w:r>
      <w:proofErr w:type="spellEnd"/>
      <w:r w:rsidRPr="003560AF">
        <w:rPr>
          <w:sz w:val="24"/>
          <w:szCs w:val="24"/>
          <w:lang w:val="en-US"/>
        </w:rPr>
        <w:t xml:space="preserve">) and </w:t>
      </w:r>
      <w:r w:rsidR="00B12639" w:rsidRPr="00B12639">
        <w:rPr>
          <w:rFonts w:cstheme="minorHAnsi"/>
          <w:sz w:val="24"/>
          <w:szCs w:val="24"/>
        </w:rPr>
        <w:t>4,4′-dicarboxy-2,2′-bipyridine</w:t>
      </w:r>
      <w:r w:rsidR="00B12639">
        <w:rPr>
          <w:rFonts w:cstheme="minorHAnsi"/>
          <w:sz w:val="24"/>
          <w:szCs w:val="24"/>
        </w:rPr>
        <w:t xml:space="preserve"> </w:t>
      </w:r>
      <w:r w:rsidRPr="003560AF">
        <w:rPr>
          <w:sz w:val="24"/>
          <w:szCs w:val="24"/>
          <w:lang w:val="en-US"/>
        </w:rPr>
        <w:t>(dcbpy) (Sigma Aldrich) in ethanol ( ≥ 99.5 Sigma Aldrich).</w:t>
      </w:r>
    </w:p>
    <w:p w14:paraId="381A4AD3" w14:textId="036CDEF1" w:rsidR="00E83D90" w:rsidRDefault="00E83D90" w:rsidP="00E042A6">
      <w:pPr>
        <w:spacing w:line="360" w:lineRule="auto"/>
        <w:jc w:val="both"/>
        <w:rPr>
          <w:sz w:val="24"/>
          <w:szCs w:val="24"/>
          <w:lang w:val="en-US"/>
        </w:rPr>
      </w:pPr>
      <w:proofErr w:type="spellStart"/>
      <w:proofErr w:type="gramStart"/>
      <w:r w:rsidRPr="003560AF">
        <w:rPr>
          <w:b/>
          <w:sz w:val="24"/>
          <w:szCs w:val="24"/>
          <w:lang w:val="en-US"/>
        </w:rPr>
        <w:t>Photo</w:t>
      </w:r>
      <w:r w:rsidR="001056B9">
        <w:rPr>
          <w:b/>
          <w:sz w:val="24"/>
          <w:szCs w:val="24"/>
          <w:lang w:val="en-US"/>
        </w:rPr>
        <w:t>degradation</w:t>
      </w:r>
      <w:proofErr w:type="spellEnd"/>
      <w:r w:rsidRPr="003560AF">
        <w:rPr>
          <w:b/>
          <w:sz w:val="24"/>
          <w:szCs w:val="24"/>
          <w:lang w:val="en-US"/>
        </w:rPr>
        <w:t>.</w:t>
      </w:r>
      <w:proofErr w:type="gramEnd"/>
      <w:r w:rsidRPr="003560AF">
        <w:rPr>
          <w:b/>
          <w:sz w:val="24"/>
          <w:szCs w:val="24"/>
          <w:lang w:val="en-US"/>
        </w:rPr>
        <w:t xml:space="preserve"> </w:t>
      </w:r>
      <w:proofErr w:type="spellStart"/>
      <w:r w:rsidRPr="003560AF">
        <w:rPr>
          <w:sz w:val="24"/>
          <w:szCs w:val="24"/>
          <w:lang w:val="en-US"/>
        </w:rPr>
        <w:t>Photo</w:t>
      </w:r>
      <w:r w:rsidR="001056B9">
        <w:rPr>
          <w:sz w:val="24"/>
          <w:szCs w:val="24"/>
          <w:lang w:val="en-US"/>
        </w:rPr>
        <w:t>degradation</w:t>
      </w:r>
      <w:proofErr w:type="spellEnd"/>
      <w:r w:rsidRPr="003560AF">
        <w:rPr>
          <w:sz w:val="24"/>
          <w:szCs w:val="24"/>
          <w:lang w:val="en-US"/>
        </w:rPr>
        <w:t xml:space="preserve"> of the samples is achieved under 400 nm photoexcitation (1 kHz pulses at a </w:t>
      </w:r>
      <w:proofErr w:type="spellStart"/>
      <w:r w:rsidRPr="003560AF">
        <w:rPr>
          <w:sz w:val="24"/>
          <w:szCs w:val="24"/>
          <w:lang w:val="en-US"/>
        </w:rPr>
        <w:t>fluence</w:t>
      </w:r>
      <w:proofErr w:type="spellEnd"/>
      <w:r w:rsidRPr="003560AF">
        <w:rPr>
          <w:sz w:val="24"/>
          <w:szCs w:val="24"/>
          <w:lang w:val="en-US"/>
        </w:rPr>
        <w:t xml:space="preserve"> of 20 </w:t>
      </w:r>
      <w:proofErr w:type="spellStart"/>
      <w:r w:rsidRPr="003560AF">
        <w:rPr>
          <w:sz w:val="24"/>
          <w:szCs w:val="24"/>
          <w:lang w:val="en-US"/>
        </w:rPr>
        <w:t>μJ</w:t>
      </w:r>
      <w:proofErr w:type="spellEnd"/>
      <w:r w:rsidRPr="003560AF">
        <w:rPr>
          <w:sz w:val="24"/>
          <w:szCs w:val="24"/>
          <w:lang w:val="en-US"/>
        </w:rPr>
        <w:t>/cm</w:t>
      </w:r>
      <w:r w:rsidRPr="003560AF">
        <w:rPr>
          <w:sz w:val="24"/>
          <w:szCs w:val="24"/>
          <w:vertAlign w:val="superscript"/>
          <w:lang w:val="en-US"/>
        </w:rPr>
        <w:t>2</w:t>
      </w:r>
      <w:r w:rsidRPr="003560AF">
        <w:rPr>
          <w:sz w:val="24"/>
          <w:szCs w:val="24"/>
          <w:lang w:val="en-US"/>
        </w:rPr>
        <w:t xml:space="preserve">) and ambient conditions. Applied </w:t>
      </w:r>
      <w:proofErr w:type="spellStart"/>
      <w:r w:rsidRPr="003560AF">
        <w:rPr>
          <w:sz w:val="24"/>
          <w:szCs w:val="24"/>
          <w:lang w:val="en-US"/>
        </w:rPr>
        <w:t>fluence</w:t>
      </w:r>
      <w:proofErr w:type="spellEnd"/>
      <w:r w:rsidRPr="003560AF">
        <w:rPr>
          <w:sz w:val="24"/>
          <w:szCs w:val="24"/>
          <w:lang w:val="en-US"/>
        </w:rPr>
        <w:t xml:space="preserve"> is selected in the first order regime according to </w:t>
      </w:r>
      <w:proofErr w:type="spellStart"/>
      <w:r w:rsidRPr="003560AF">
        <w:rPr>
          <w:sz w:val="24"/>
          <w:szCs w:val="24"/>
          <w:lang w:val="en-US"/>
        </w:rPr>
        <w:t>fluence</w:t>
      </w:r>
      <w:proofErr w:type="spellEnd"/>
      <w:r w:rsidRPr="003560AF">
        <w:rPr>
          <w:sz w:val="24"/>
          <w:szCs w:val="24"/>
          <w:lang w:val="en-US"/>
        </w:rPr>
        <w:t xml:space="preserve"> dependence measurements.</w:t>
      </w:r>
    </w:p>
    <w:p w14:paraId="781FCF0F" w14:textId="23CE03C7" w:rsidR="001056B9" w:rsidRDefault="001056B9" w:rsidP="00E042A6">
      <w:pPr>
        <w:spacing w:line="360" w:lineRule="auto"/>
        <w:jc w:val="both"/>
        <w:rPr>
          <w:sz w:val="24"/>
          <w:szCs w:val="24"/>
        </w:rPr>
      </w:pPr>
      <w:proofErr w:type="gramStart"/>
      <w:r w:rsidRPr="005D73F1">
        <w:rPr>
          <w:b/>
          <w:sz w:val="24"/>
          <w:szCs w:val="24"/>
        </w:rPr>
        <w:t>Laser</w:t>
      </w:r>
      <w:proofErr w:type="gramEnd"/>
      <w:r w:rsidRPr="005D73F1">
        <w:rPr>
          <w:b/>
          <w:sz w:val="24"/>
          <w:szCs w:val="24"/>
        </w:rPr>
        <w:t xml:space="preserve"> desorption/ionization </w:t>
      </w:r>
      <w:r>
        <w:rPr>
          <w:b/>
          <w:sz w:val="24"/>
          <w:szCs w:val="24"/>
        </w:rPr>
        <w:t xml:space="preserve">time of flight </w:t>
      </w:r>
      <w:r w:rsidR="00B06312">
        <w:rPr>
          <w:b/>
          <w:sz w:val="24"/>
          <w:szCs w:val="24"/>
        </w:rPr>
        <w:t>mass spectrometry</w:t>
      </w:r>
      <w:r w:rsidRPr="00712970">
        <w:rPr>
          <w:b/>
          <w:sz w:val="24"/>
          <w:szCs w:val="24"/>
        </w:rPr>
        <w:t xml:space="preserve"> </w:t>
      </w:r>
      <w:r w:rsidRPr="005D73F1">
        <w:rPr>
          <w:b/>
          <w:sz w:val="24"/>
          <w:szCs w:val="24"/>
        </w:rPr>
        <w:t>(LDI-</w:t>
      </w:r>
      <w:r>
        <w:rPr>
          <w:b/>
          <w:sz w:val="24"/>
          <w:szCs w:val="24"/>
        </w:rPr>
        <w:t>TOF-</w:t>
      </w:r>
      <w:r w:rsidRPr="005D73F1">
        <w:rPr>
          <w:b/>
          <w:sz w:val="24"/>
          <w:szCs w:val="24"/>
        </w:rPr>
        <w:t>MS)</w:t>
      </w:r>
      <w:r w:rsidR="00B06312">
        <w:rPr>
          <w:b/>
          <w:sz w:val="24"/>
          <w:szCs w:val="24"/>
        </w:rPr>
        <w:t xml:space="preserve">. </w:t>
      </w:r>
      <w:r w:rsidRPr="005D73F1">
        <w:rPr>
          <w:sz w:val="24"/>
          <w:szCs w:val="24"/>
        </w:rPr>
        <w:t>All mass spectrometry experiments were performed on a SYNAPT G2</w:t>
      </w:r>
      <w:r>
        <w:rPr>
          <w:sz w:val="24"/>
          <w:szCs w:val="24"/>
        </w:rPr>
        <w:t>-</w:t>
      </w:r>
      <w:r w:rsidRPr="005D73F1">
        <w:rPr>
          <w:sz w:val="24"/>
          <w:szCs w:val="24"/>
        </w:rPr>
        <w:t xml:space="preserve">Si instrument (Waters Corp., Manchester, UK) with </w:t>
      </w:r>
      <w:r>
        <w:rPr>
          <w:sz w:val="24"/>
          <w:szCs w:val="24"/>
        </w:rPr>
        <w:t xml:space="preserve">a </w:t>
      </w:r>
      <w:r w:rsidRPr="005D73F1">
        <w:rPr>
          <w:sz w:val="24"/>
          <w:szCs w:val="24"/>
        </w:rPr>
        <w:t xml:space="preserve">matrix-assisted laser desorption/ionization (MALDI) source. For the analysis of </w:t>
      </w:r>
      <w:r w:rsidRPr="007256A3">
        <w:rPr>
          <w:sz w:val="24"/>
          <w:szCs w:val="24"/>
        </w:rPr>
        <w:t>the fused silica substrate with the N3 dye on TiO</w:t>
      </w:r>
      <w:r w:rsidRPr="007256A3">
        <w:rPr>
          <w:sz w:val="24"/>
          <w:szCs w:val="24"/>
          <w:vertAlign w:val="subscript"/>
        </w:rPr>
        <w:t>2</w:t>
      </w:r>
      <w:r w:rsidRPr="005D73F1">
        <w:rPr>
          <w:sz w:val="24"/>
          <w:szCs w:val="24"/>
        </w:rPr>
        <w:t>, the sample wafer was fixed on the MALDI sample plate by a double</w:t>
      </w:r>
      <w:r>
        <w:rPr>
          <w:sz w:val="24"/>
          <w:szCs w:val="24"/>
        </w:rPr>
        <w:t>-</w:t>
      </w:r>
      <w:r w:rsidRPr="005D73F1">
        <w:rPr>
          <w:sz w:val="24"/>
          <w:szCs w:val="24"/>
        </w:rPr>
        <w:t>side</w:t>
      </w:r>
      <w:r>
        <w:rPr>
          <w:sz w:val="24"/>
          <w:szCs w:val="24"/>
        </w:rPr>
        <w:t>d adhesive</w:t>
      </w:r>
      <w:r w:rsidRPr="005D73F1">
        <w:rPr>
          <w:sz w:val="24"/>
          <w:szCs w:val="24"/>
        </w:rPr>
        <w:t xml:space="preserve"> tape. </w:t>
      </w:r>
      <w:r>
        <w:rPr>
          <w:sz w:val="24"/>
          <w:szCs w:val="24"/>
        </w:rPr>
        <w:t xml:space="preserve">A </w:t>
      </w:r>
      <w:r w:rsidRPr="008D0193">
        <w:rPr>
          <w:sz w:val="24"/>
          <w:szCs w:val="24"/>
        </w:rPr>
        <w:t xml:space="preserve">frequency-tripled </w:t>
      </w:r>
      <w:proofErr w:type="spellStart"/>
      <w:r w:rsidRPr="008D0193">
        <w:rPr>
          <w:sz w:val="24"/>
          <w:szCs w:val="24"/>
        </w:rPr>
        <w:t>Nd</w:t>
      </w:r>
      <w:proofErr w:type="gramStart"/>
      <w:r w:rsidRPr="008D0193">
        <w:rPr>
          <w:sz w:val="24"/>
          <w:szCs w:val="24"/>
        </w:rPr>
        <w:t>:YAG</w:t>
      </w:r>
      <w:proofErr w:type="spellEnd"/>
      <w:proofErr w:type="gramEnd"/>
      <w:r w:rsidRPr="008D0193">
        <w:rPr>
          <w:sz w:val="24"/>
          <w:szCs w:val="24"/>
        </w:rPr>
        <w:t xml:space="preserve"> solid state laser</w:t>
      </w:r>
      <w:r>
        <w:rPr>
          <w:sz w:val="24"/>
          <w:szCs w:val="24"/>
        </w:rPr>
        <w:t xml:space="preserve"> (355 nm) was used, operated at a repetition rate of </w:t>
      </w:r>
      <w:r w:rsidRPr="001E7AD2">
        <w:rPr>
          <w:sz w:val="24"/>
          <w:szCs w:val="24"/>
        </w:rPr>
        <w:t>1000 Hz</w:t>
      </w:r>
      <w:r>
        <w:rPr>
          <w:sz w:val="24"/>
          <w:szCs w:val="24"/>
        </w:rPr>
        <w:t>. The</w:t>
      </w:r>
      <w:r w:rsidRPr="00CD7232">
        <w:rPr>
          <w:sz w:val="24"/>
          <w:szCs w:val="24"/>
        </w:rPr>
        <w:t xml:space="preserve"> mass range </w:t>
      </w:r>
      <w:r>
        <w:rPr>
          <w:sz w:val="24"/>
          <w:szCs w:val="24"/>
        </w:rPr>
        <w:t xml:space="preserve">between </w:t>
      </w:r>
      <w:r w:rsidRPr="00CD7232">
        <w:rPr>
          <w:sz w:val="24"/>
          <w:szCs w:val="24"/>
        </w:rPr>
        <w:t>50</w:t>
      </w:r>
      <w:r>
        <w:rPr>
          <w:sz w:val="24"/>
          <w:szCs w:val="24"/>
        </w:rPr>
        <w:t xml:space="preserve"> and </w:t>
      </w:r>
      <w:r w:rsidRPr="00CD7232">
        <w:rPr>
          <w:sz w:val="24"/>
          <w:szCs w:val="24"/>
        </w:rPr>
        <w:t>2000 Da was recorded</w:t>
      </w:r>
      <w:r>
        <w:rPr>
          <w:sz w:val="24"/>
          <w:szCs w:val="24"/>
        </w:rPr>
        <w:t xml:space="preserve"> at a resolution of 10000. The laser power was adjusted in an intermediate range, slightly above the desorption threshold for intact molecules, to avoid irradiation damage of surface bound dye molecules. </w:t>
      </w:r>
      <w:r w:rsidRPr="005D73F1">
        <w:rPr>
          <w:sz w:val="24"/>
          <w:szCs w:val="24"/>
        </w:rPr>
        <w:t xml:space="preserve">The spectrum of </w:t>
      </w:r>
      <w:r w:rsidRPr="005D73F1">
        <w:rPr>
          <w:sz w:val="24"/>
          <w:szCs w:val="24"/>
        </w:rPr>
        <w:lastRenderedPageBreak/>
        <w:t>each sample was acquired for 3 minutes to obtain representative signals</w:t>
      </w:r>
      <w:r>
        <w:rPr>
          <w:sz w:val="24"/>
          <w:szCs w:val="24"/>
        </w:rPr>
        <w:t xml:space="preserve"> from bleached and unbleached surface regions. </w:t>
      </w:r>
    </w:p>
    <w:p w14:paraId="3173B1E6" w14:textId="77777777" w:rsidR="00B06312" w:rsidRPr="001056B9" w:rsidRDefault="00B06312" w:rsidP="00E042A6">
      <w:pPr>
        <w:spacing w:line="360" w:lineRule="auto"/>
        <w:jc w:val="both"/>
        <w:rPr>
          <w:sz w:val="24"/>
          <w:szCs w:val="24"/>
        </w:rPr>
      </w:pPr>
    </w:p>
    <w:p w14:paraId="353DE1F6" w14:textId="0B25AF9D" w:rsidR="008B3A0E" w:rsidRPr="003560AF" w:rsidRDefault="008B3A0E" w:rsidP="00E042A6">
      <w:pPr>
        <w:pStyle w:val="Heading2"/>
        <w:spacing w:line="360" w:lineRule="auto"/>
        <w:rPr>
          <w:lang w:val="en-US"/>
        </w:rPr>
      </w:pPr>
      <w:bookmarkStart w:id="51" w:name="_Toc477804044"/>
      <w:r w:rsidRPr="003560AF">
        <w:rPr>
          <w:lang w:val="en-US"/>
        </w:rPr>
        <w:t>4.3 Results and Discussions</w:t>
      </w:r>
      <w:bookmarkEnd w:id="51"/>
    </w:p>
    <w:p w14:paraId="6729E135" w14:textId="344EB870" w:rsidR="001056B9" w:rsidRPr="001056B9" w:rsidRDefault="00644295" w:rsidP="001056B9">
      <w:pPr>
        <w:pStyle w:val="Heading3"/>
        <w:spacing w:line="360" w:lineRule="auto"/>
        <w:rPr>
          <w:lang w:val="en-US"/>
        </w:rPr>
      </w:pPr>
      <w:bookmarkStart w:id="52" w:name="_Toc477804045"/>
      <w:r w:rsidRPr="003560AF">
        <w:rPr>
          <w:lang w:val="en-US"/>
        </w:rPr>
        <w:t xml:space="preserve">4.3.1 </w:t>
      </w:r>
      <w:r w:rsidR="001056B9" w:rsidRPr="001056B9">
        <w:rPr>
          <w:lang w:val="en-US"/>
        </w:rPr>
        <w:t xml:space="preserve">Evolution of carrier dynamics upon dye </w:t>
      </w:r>
      <w:proofErr w:type="spellStart"/>
      <w:r w:rsidR="001056B9" w:rsidRPr="001056B9">
        <w:rPr>
          <w:lang w:val="en-US"/>
        </w:rPr>
        <w:t>photodegradation</w:t>
      </w:r>
      <w:proofErr w:type="spellEnd"/>
      <w:r w:rsidR="001056B9" w:rsidRPr="001056B9">
        <w:rPr>
          <w:lang w:val="en-US"/>
        </w:rPr>
        <w:t xml:space="preserve"> in N3-TiO</w:t>
      </w:r>
      <w:r w:rsidR="001056B9" w:rsidRPr="001056B9">
        <w:rPr>
          <w:vertAlign w:val="subscript"/>
          <w:lang w:val="en-US"/>
        </w:rPr>
        <w:t>2</w:t>
      </w:r>
      <w:r w:rsidR="001056B9" w:rsidRPr="001056B9">
        <w:rPr>
          <w:lang w:val="en-US"/>
        </w:rPr>
        <w:t xml:space="preserve"> electrodes</w:t>
      </w:r>
      <w:bookmarkEnd w:id="52"/>
    </w:p>
    <w:p w14:paraId="39545F0C" w14:textId="77777777" w:rsidR="001056B9" w:rsidRDefault="001056B9" w:rsidP="001056B9">
      <w:pPr>
        <w:spacing w:line="360" w:lineRule="auto"/>
        <w:ind w:firstLine="720"/>
        <w:jc w:val="both"/>
        <w:rPr>
          <w:sz w:val="24"/>
          <w:szCs w:val="24"/>
        </w:rPr>
      </w:pPr>
      <w:r>
        <w:rPr>
          <w:sz w:val="24"/>
          <w:szCs w:val="24"/>
        </w:rPr>
        <w:t xml:space="preserve">The sub-picosecond dynamics of dye-oxide electron transfer are monitored using optical pump-Terahertz probe, or time-resolved THz spectroscopy (TRTS). Following optical excitation of selectively the dye molecules, the photoconductivity of the sample is measured using ~1 </w:t>
      </w:r>
      <w:proofErr w:type="spellStart"/>
      <w:r>
        <w:rPr>
          <w:sz w:val="24"/>
          <w:szCs w:val="24"/>
        </w:rPr>
        <w:t>ps</w:t>
      </w:r>
      <w:proofErr w:type="spellEnd"/>
      <w:r>
        <w:rPr>
          <w:sz w:val="24"/>
          <w:szCs w:val="24"/>
        </w:rPr>
        <w:t xml:space="preserve"> long, single cycle THz pulses. THz spectroscopy </w:t>
      </w:r>
      <w:r>
        <w:rPr>
          <w:rStyle w:val="st"/>
          <w:sz w:val="24"/>
        </w:rPr>
        <w:t xml:space="preserve">allows for contact-free measurements of the conductivity by measuring the effect of charge carriers on the THz pulse of propagation through the sample. </w:t>
      </w:r>
      <w:r>
        <w:rPr>
          <w:sz w:val="24"/>
          <w:szCs w:val="24"/>
        </w:rPr>
        <w:t xml:space="preserve">Prior to ET, the conductivity of the sample is zero, as the excited electrons in the dye molecules are not mobile. Following ET into the conduction band of the oxide, the conductivity will become finite, owing to the free motion of charge carriers. Recombination with the </w:t>
      </w:r>
      <w:proofErr w:type="gramStart"/>
      <w:r>
        <w:rPr>
          <w:sz w:val="24"/>
          <w:szCs w:val="24"/>
        </w:rPr>
        <w:t>hole</w:t>
      </w:r>
      <w:proofErr w:type="gramEnd"/>
      <w:r>
        <w:rPr>
          <w:sz w:val="24"/>
          <w:szCs w:val="24"/>
        </w:rPr>
        <w:t xml:space="preserve"> remaining on the dye molecule (or trapping in the oxide) will cause a subsequent decay of the conductivity. </w:t>
      </w:r>
    </w:p>
    <w:p w14:paraId="22A467BA" w14:textId="480CD51E" w:rsidR="001056B9" w:rsidRDefault="005304C6" w:rsidP="001056B9">
      <w:pPr>
        <w:spacing w:line="360" w:lineRule="auto"/>
        <w:ind w:firstLine="720"/>
        <w:jc w:val="both"/>
        <w:rPr>
          <w:sz w:val="24"/>
          <w:szCs w:val="24"/>
        </w:rPr>
      </w:pPr>
      <w:r>
        <w:rPr>
          <w:sz w:val="24"/>
          <w:szCs w:val="24"/>
        </w:rPr>
        <w:t>Figure 4.2</w:t>
      </w:r>
      <w:r w:rsidR="001056B9" w:rsidRPr="00994786">
        <w:rPr>
          <w:sz w:val="24"/>
          <w:szCs w:val="24"/>
        </w:rPr>
        <w:t xml:space="preserve">a shows the evolution of the </w:t>
      </w:r>
      <w:r w:rsidR="001056B9">
        <w:rPr>
          <w:sz w:val="24"/>
          <w:szCs w:val="24"/>
        </w:rPr>
        <w:t xml:space="preserve">carrier dynamics monitored by TRTS </w:t>
      </w:r>
      <w:r w:rsidR="001056B9" w:rsidRPr="00994786">
        <w:rPr>
          <w:sz w:val="24"/>
          <w:szCs w:val="24"/>
        </w:rPr>
        <w:t>when a</w:t>
      </w:r>
      <w:r w:rsidR="001056B9">
        <w:rPr>
          <w:sz w:val="24"/>
          <w:szCs w:val="24"/>
        </w:rPr>
        <w:t>n</w:t>
      </w:r>
      <w:r w:rsidR="001056B9" w:rsidRPr="00994786">
        <w:rPr>
          <w:sz w:val="24"/>
          <w:szCs w:val="24"/>
        </w:rPr>
        <w:t xml:space="preserve"> </w:t>
      </w:r>
      <w:r w:rsidR="001056B9" w:rsidRPr="00994786">
        <w:rPr>
          <w:rStyle w:val="st"/>
          <w:sz w:val="24"/>
        </w:rPr>
        <w:t>N3</w:t>
      </w:r>
      <w:r w:rsidR="001056B9">
        <w:rPr>
          <w:rStyle w:val="st"/>
          <w:sz w:val="24"/>
        </w:rPr>
        <w:t>-</w:t>
      </w:r>
      <w:r w:rsidR="001056B9" w:rsidRPr="00994786">
        <w:rPr>
          <w:sz w:val="24"/>
          <w:szCs w:val="24"/>
        </w:rPr>
        <w:t>sensitized TiO</w:t>
      </w:r>
      <w:r w:rsidR="001056B9" w:rsidRPr="00994786">
        <w:rPr>
          <w:sz w:val="24"/>
          <w:szCs w:val="24"/>
          <w:vertAlign w:val="subscript"/>
        </w:rPr>
        <w:t>2</w:t>
      </w:r>
      <w:r w:rsidR="001056B9" w:rsidRPr="00994786">
        <w:rPr>
          <w:sz w:val="24"/>
          <w:szCs w:val="24"/>
        </w:rPr>
        <w:t xml:space="preserve"> sample is </w:t>
      </w:r>
      <w:r w:rsidR="001056B9">
        <w:rPr>
          <w:sz w:val="24"/>
          <w:szCs w:val="24"/>
        </w:rPr>
        <w:t>photo-excited</w:t>
      </w:r>
      <w:r w:rsidR="001056B9" w:rsidRPr="00994786">
        <w:rPr>
          <w:sz w:val="24"/>
          <w:szCs w:val="24"/>
        </w:rPr>
        <w:t xml:space="preserve"> </w:t>
      </w:r>
      <w:r w:rsidR="001056B9">
        <w:rPr>
          <w:sz w:val="24"/>
          <w:szCs w:val="24"/>
        </w:rPr>
        <w:t>by</w:t>
      </w:r>
      <w:r w:rsidR="001056B9" w:rsidRPr="00994786">
        <w:rPr>
          <w:sz w:val="24"/>
          <w:szCs w:val="24"/>
        </w:rPr>
        <w:t xml:space="preserve"> 400 nm</w:t>
      </w:r>
      <w:r w:rsidR="001056B9">
        <w:rPr>
          <w:sz w:val="24"/>
          <w:szCs w:val="24"/>
        </w:rPr>
        <w:t xml:space="preserve"> light</w:t>
      </w:r>
      <w:r w:rsidR="001056B9" w:rsidRPr="00994786">
        <w:rPr>
          <w:sz w:val="24"/>
          <w:szCs w:val="24"/>
        </w:rPr>
        <w:t xml:space="preserve"> (20 </w:t>
      </w:r>
      <w:proofErr w:type="spellStart"/>
      <w:r w:rsidR="001056B9" w:rsidRPr="00994786">
        <w:rPr>
          <w:sz w:val="24"/>
          <w:szCs w:val="24"/>
        </w:rPr>
        <w:t>μJ</w:t>
      </w:r>
      <w:proofErr w:type="spellEnd"/>
      <w:r w:rsidR="001056B9" w:rsidRPr="00994786">
        <w:rPr>
          <w:sz w:val="24"/>
          <w:szCs w:val="24"/>
        </w:rPr>
        <w:t>/cm</w:t>
      </w:r>
      <w:r w:rsidR="001056B9" w:rsidRPr="00994786">
        <w:rPr>
          <w:sz w:val="24"/>
          <w:szCs w:val="24"/>
          <w:vertAlign w:val="superscript"/>
        </w:rPr>
        <w:t>2</w:t>
      </w:r>
      <w:r w:rsidR="001056B9" w:rsidRPr="00994786">
        <w:rPr>
          <w:sz w:val="24"/>
          <w:szCs w:val="24"/>
        </w:rPr>
        <w:t xml:space="preserve">, 100 </w:t>
      </w:r>
      <w:r w:rsidR="001056B9">
        <w:rPr>
          <w:sz w:val="24"/>
          <w:szCs w:val="24"/>
        </w:rPr>
        <w:t>fs FWHM</w:t>
      </w:r>
      <w:r w:rsidR="001056B9" w:rsidRPr="00994786">
        <w:rPr>
          <w:sz w:val="24"/>
          <w:szCs w:val="24"/>
        </w:rPr>
        <w:t xml:space="preserve">) </w:t>
      </w:r>
      <w:r w:rsidR="001056B9">
        <w:rPr>
          <w:sz w:val="24"/>
          <w:szCs w:val="24"/>
        </w:rPr>
        <w:t>under air</w:t>
      </w:r>
      <w:r w:rsidR="001056B9" w:rsidRPr="00994786">
        <w:rPr>
          <w:sz w:val="24"/>
          <w:szCs w:val="24"/>
        </w:rPr>
        <w:t xml:space="preserve"> </w:t>
      </w:r>
      <w:r w:rsidR="001056B9">
        <w:rPr>
          <w:sz w:val="24"/>
          <w:szCs w:val="24"/>
        </w:rPr>
        <w:t>during 25</w:t>
      </w:r>
      <w:r w:rsidR="001056B9" w:rsidRPr="00994786">
        <w:rPr>
          <w:sz w:val="24"/>
          <w:szCs w:val="24"/>
        </w:rPr>
        <w:t xml:space="preserve"> hours. </w:t>
      </w:r>
      <w:r w:rsidR="001056B9">
        <w:rPr>
          <w:sz w:val="24"/>
          <w:szCs w:val="24"/>
        </w:rPr>
        <w:t xml:space="preserve">In absence of the dye, the bare </w:t>
      </w:r>
      <w:r w:rsidR="001056B9" w:rsidRPr="00994786">
        <w:rPr>
          <w:sz w:val="24"/>
          <w:szCs w:val="24"/>
        </w:rPr>
        <w:t>TiO</w:t>
      </w:r>
      <w:r w:rsidR="001056B9" w:rsidRPr="00994786">
        <w:rPr>
          <w:sz w:val="24"/>
          <w:szCs w:val="24"/>
          <w:vertAlign w:val="subscript"/>
        </w:rPr>
        <w:t>2</w:t>
      </w:r>
      <w:r w:rsidR="001056B9" w:rsidRPr="00994786">
        <w:rPr>
          <w:sz w:val="24"/>
          <w:szCs w:val="24"/>
        </w:rPr>
        <w:t xml:space="preserve"> </w:t>
      </w:r>
      <w:r w:rsidR="001056B9">
        <w:rPr>
          <w:sz w:val="24"/>
          <w:szCs w:val="24"/>
        </w:rPr>
        <w:t xml:space="preserve">shows no photo-response. </w:t>
      </w:r>
      <w:r w:rsidR="001056B9" w:rsidRPr="00994786">
        <w:rPr>
          <w:sz w:val="24"/>
          <w:szCs w:val="24"/>
        </w:rPr>
        <w:t xml:space="preserve">As evident from Figure </w:t>
      </w:r>
      <w:r>
        <w:rPr>
          <w:sz w:val="24"/>
          <w:szCs w:val="24"/>
        </w:rPr>
        <w:t>4.2</w:t>
      </w:r>
      <w:r w:rsidR="001056B9" w:rsidRPr="00994786">
        <w:rPr>
          <w:sz w:val="24"/>
          <w:szCs w:val="24"/>
        </w:rPr>
        <w:t>a, under these</w:t>
      </w:r>
      <w:r w:rsidR="001056B9">
        <w:rPr>
          <w:sz w:val="24"/>
          <w:szCs w:val="24"/>
        </w:rPr>
        <w:t xml:space="preserve"> ageing</w:t>
      </w:r>
      <w:r w:rsidR="001056B9" w:rsidRPr="00994786">
        <w:rPr>
          <w:sz w:val="24"/>
          <w:szCs w:val="24"/>
        </w:rPr>
        <w:t xml:space="preserve"> conditions, the </w:t>
      </w:r>
      <w:r w:rsidR="001056B9">
        <w:rPr>
          <w:sz w:val="24"/>
          <w:szCs w:val="24"/>
        </w:rPr>
        <w:t>TRTS</w:t>
      </w:r>
      <w:r w:rsidR="001056B9" w:rsidRPr="00994786">
        <w:rPr>
          <w:sz w:val="24"/>
          <w:szCs w:val="24"/>
        </w:rPr>
        <w:t xml:space="preserve"> signal </w:t>
      </w:r>
      <w:r w:rsidR="001056B9">
        <w:rPr>
          <w:sz w:val="24"/>
          <w:szCs w:val="24"/>
        </w:rPr>
        <w:t>evolves</w:t>
      </w:r>
      <w:r w:rsidR="001056B9" w:rsidRPr="00994786">
        <w:rPr>
          <w:sz w:val="24"/>
          <w:szCs w:val="24"/>
        </w:rPr>
        <w:t xml:space="preserve"> over time, changing both its shape and its amplitude. The black trace in Figure </w:t>
      </w:r>
      <w:r>
        <w:rPr>
          <w:sz w:val="24"/>
          <w:szCs w:val="24"/>
        </w:rPr>
        <w:t>4.2</w:t>
      </w:r>
      <w:r w:rsidR="001056B9" w:rsidRPr="00994786">
        <w:rPr>
          <w:sz w:val="24"/>
          <w:szCs w:val="24"/>
        </w:rPr>
        <w:t xml:space="preserve">a (labelled as 0 hours) represents the </w:t>
      </w:r>
      <w:r w:rsidR="001056B9">
        <w:rPr>
          <w:sz w:val="24"/>
          <w:szCs w:val="24"/>
        </w:rPr>
        <w:t>TRTS</w:t>
      </w:r>
      <w:r w:rsidR="001056B9" w:rsidRPr="00994786">
        <w:rPr>
          <w:sz w:val="24"/>
          <w:szCs w:val="24"/>
        </w:rPr>
        <w:t xml:space="preserve"> response of the sample when </w:t>
      </w:r>
      <w:r w:rsidR="001056B9">
        <w:rPr>
          <w:sz w:val="24"/>
          <w:szCs w:val="24"/>
        </w:rPr>
        <w:t xml:space="preserve">dye </w:t>
      </w:r>
      <w:proofErr w:type="spellStart"/>
      <w:r w:rsidR="001056B9">
        <w:rPr>
          <w:sz w:val="24"/>
          <w:szCs w:val="24"/>
        </w:rPr>
        <w:t>photodegradation</w:t>
      </w:r>
      <w:proofErr w:type="spellEnd"/>
      <w:r w:rsidR="001056B9" w:rsidRPr="00994786">
        <w:rPr>
          <w:sz w:val="24"/>
          <w:szCs w:val="24"/>
        </w:rPr>
        <w:t xml:space="preserve"> </w:t>
      </w:r>
      <w:r w:rsidR="001056B9">
        <w:rPr>
          <w:sz w:val="24"/>
          <w:szCs w:val="24"/>
        </w:rPr>
        <w:t xml:space="preserve">was </w:t>
      </w:r>
      <w:r w:rsidR="001056B9" w:rsidRPr="00994786">
        <w:rPr>
          <w:sz w:val="24"/>
          <w:szCs w:val="24"/>
        </w:rPr>
        <w:t xml:space="preserve">prevented </w:t>
      </w:r>
      <w:r w:rsidR="001056B9">
        <w:rPr>
          <w:sz w:val="24"/>
          <w:szCs w:val="24"/>
        </w:rPr>
        <w:t xml:space="preserve">by </w:t>
      </w:r>
      <w:r w:rsidR="001056B9" w:rsidRPr="00994786">
        <w:rPr>
          <w:sz w:val="24"/>
          <w:szCs w:val="24"/>
        </w:rPr>
        <w:t xml:space="preserve">preparing </w:t>
      </w:r>
      <w:r w:rsidR="001056B9">
        <w:rPr>
          <w:sz w:val="24"/>
          <w:szCs w:val="24"/>
        </w:rPr>
        <w:t>and measuring the sample under</w:t>
      </w:r>
      <w:r w:rsidR="001056B9" w:rsidRPr="00994786">
        <w:rPr>
          <w:sz w:val="24"/>
          <w:szCs w:val="24"/>
        </w:rPr>
        <w:t xml:space="preserve"> </w:t>
      </w:r>
      <w:r w:rsidR="001056B9">
        <w:rPr>
          <w:sz w:val="24"/>
          <w:szCs w:val="24"/>
        </w:rPr>
        <w:t xml:space="preserve">inert </w:t>
      </w:r>
      <w:r w:rsidR="001056B9" w:rsidRPr="00994786">
        <w:rPr>
          <w:sz w:val="24"/>
          <w:szCs w:val="24"/>
        </w:rPr>
        <w:t>N</w:t>
      </w:r>
      <w:r w:rsidR="001056B9" w:rsidRPr="00641CA1">
        <w:rPr>
          <w:sz w:val="24"/>
          <w:szCs w:val="24"/>
          <w:vertAlign w:val="subscript"/>
        </w:rPr>
        <w:t>2</w:t>
      </w:r>
      <w:r w:rsidR="001056B9">
        <w:rPr>
          <w:sz w:val="24"/>
          <w:szCs w:val="24"/>
        </w:rPr>
        <w:t xml:space="preserve"> environment conditions</w:t>
      </w:r>
      <w:r w:rsidR="001056B9" w:rsidRPr="00994786">
        <w:rPr>
          <w:sz w:val="24"/>
          <w:szCs w:val="24"/>
        </w:rPr>
        <w:t>. Once the 400 nm</w:t>
      </w:r>
      <w:r w:rsidR="001056B9">
        <w:rPr>
          <w:sz w:val="24"/>
          <w:szCs w:val="24"/>
        </w:rPr>
        <w:t xml:space="preserve"> pulse excites </w:t>
      </w:r>
      <w:r w:rsidR="001056B9" w:rsidRPr="00994786">
        <w:rPr>
          <w:sz w:val="24"/>
          <w:szCs w:val="24"/>
        </w:rPr>
        <w:t>the sample (zero pump</w:t>
      </w:r>
      <w:r w:rsidR="001056B9">
        <w:rPr>
          <w:sz w:val="24"/>
          <w:szCs w:val="24"/>
        </w:rPr>
        <w:t xml:space="preserve"> probe delay in Figure </w:t>
      </w:r>
      <w:r>
        <w:rPr>
          <w:sz w:val="24"/>
          <w:szCs w:val="24"/>
        </w:rPr>
        <w:t>4.2</w:t>
      </w:r>
      <w:r w:rsidR="001056B9">
        <w:rPr>
          <w:sz w:val="24"/>
          <w:szCs w:val="24"/>
        </w:rPr>
        <w:t>a</w:t>
      </w:r>
      <w:r w:rsidR="001056B9" w:rsidRPr="00994786">
        <w:rPr>
          <w:sz w:val="24"/>
          <w:szCs w:val="24"/>
        </w:rPr>
        <w:t>)</w:t>
      </w:r>
      <w:r w:rsidR="001056B9">
        <w:rPr>
          <w:sz w:val="24"/>
          <w:szCs w:val="24"/>
        </w:rPr>
        <w:t>,</w:t>
      </w:r>
      <w:r w:rsidR="001056B9" w:rsidRPr="00994786">
        <w:rPr>
          <w:sz w:val="24"/>
          <w:szCs w:val="24"/>
        </w:rPr>
        <w:t xml:space="preserve"> a</w:t>
      </w:r>
      <w:r w:rsidR="001056B9">
        <w:rPr>
          <w:sz w:val="24"/>
          <w:szCs w:val="24"/>
        </w:rPr>
        <w:t>n</w:t>
      </w:r>
      <w:r w:rsidR="001056B9" w:rsidRPr="00994786">
        <w:rPr>
          <w:sz w:val="24"/>
          <w:szCs w:val="24"/>
        </w:rPr>
        <w:t xml:space="preserve"> </w:t>
      </w:r>
      <w:r w:rsidR="001056B9">
        <w:rPr>
          <w:sz w:val="24"/>
          <w:szCs w:val="24"/>
        </w:rPr>
        <w:t xml:space="preserve">instrument-limited </w:t>
      </w:r>
      <w:r w:rsidR="001056B9" w:rsidRPr="00994786">
        <w:rPr>
          <w:sz w:val="24"/>
          <w:szCs w:val="24"/>
        </w:rPr>
        <w:t xml:space="preserve">sub-120 fs rise of real conductivity is </w:t>
      </w:r>
      <w:r w:rsidR="001056B9">
        <w:rPr>
          <w:sz w:val="24"/>
          <w:szCs w:val="24"/>
        </w:rPr>
        <w:t>observed, which then remains constant on at least a nanosecond timescale</w:t>
      </w:r>
      <w:r w:rsidR="001056B9" w:rsidRPr="003F0E77">
        <w:rPr>
          <w:sz w:val="24"/>
          <w:szCs w:val="24"/>
        </w:rPr>
        <w:t xml:space="preserve"> </w:t>
      </w:r>
      <w:r w:rsidR="001056B9" w:rsidRPr="00994786">
        <w:rPr>
          <w:sz w:val="24"/>
          <w:szCs w:val="24"/>
        </w:rPr>
        <w:t>and scales linearly with pump photon flux</w:t>
      </w:r>
      <w:r w:rsidR="001056B9">
        <w:rPr>
          <w:sz w:val="24"/>
          <w:szCs w:val="24"/>
        </w:rPr>
        <w:t>.</w:t>
      </w:r>
      <w:r w:rsidR="001056B9" w:rsidRPr="00994786">
        <w:rPr>
          <w:sz w:val="24"/>
          <w:szCs w:val="24"/>
        </w:rPr>
        <w:t xml:space="preserve"> </w:t>
      </w:r>
      <w:r w:rsidR="001056B9" w:rsidRPr="00C40095">
        <w:rPr>
          <w:sz w:val="24"/>
          <w:szCs w:val="24"/>
        </w:rPr>
        <w:t>Under inert N</w:t>
      </w:r>
      <w:r w:rsidR="001056B9" w:rsidRPr="00C40095">
        <w:rPr>
          <w:sz w:val="24"/>
          <w:szCs w:val="24"/>
          <w:vertAlign w:val="subscript"/>
        </w:rPr>
        <w:t>2</w:t>
      </w:r>
      <w:r w:rsidR="001056B9" w:rsidRPr="00C40095">
        <w:rPr>
          <w:sz w:val="24"/>
          <w:szCs w:val="24"/>
        </w:rPr>
        <w:t xml:space="preserve"> environment, this experiment can be repeated over hours, without any noticeable change in the dynamics.</w:t>
      </w:r>
      <w:r w:rsidR="001056B9" w:rsidRPr="00994786">
        <w:rPr>
          <w:sz w:val="24"/>
          <w:szCs w:val="24"/>
        </w:rPr>
        <w:t xml:space="preserve"> The </w:t>
      </w:r>
      <w:r w:rsidR="001056B9" w:rsidRPr="0054676B">
        <w:rPr>
          <w:sz w:val="24"/>
          <w:szCs w:val="24"/>
        </w:rPr>
        <w:t>sub-</w:t>
      </w:r>
      <w:proofErr w:type="spellStart"/>
      <w:r w:rsidR="001056B9" w:rsidRPr="0054676B">
        <w:rPr>
          <w:sz w:val="24"/>
          <w:szCs w:val="24"/>
        </w:rPr>
        <w:t>ps</w:t>
      </w:r>
      <w:proofErr w:type="spellEnd"/>
      <w:r w:rsidR="001056B9" w:rsidRPr="00994786">
        <w:rPr>
          <w:sz w:val="24"/>
          <w:szCs w:val="24"/>
        </w:rPr>
        <w:t xml:space="preserve"> </w:t>
      </w:r>
      <w:r w:rsidR="001056B9">
        <w:rPr>
          <w:sz w:val="24"/>
          <w:szCs w:val="24"/>
        </w:rPr>
        <w:t xml:space="preserve">rise of the photoconductivity points to </w:t>
      </w:r>
      <w:r w:rsidR="001056B9" w:rsidRPr="00994786">
        <w:rPr>
          <w:sz w:val="24"/>
          <w:szCs w:val="24"/>
        </w:rPr>
        <w:t xml:space="preserve">ET taking place from the N3 </w:t>
      </w:r>
      <w:r w:rsidR="001056B9">
        <w:rPr>
          <w:sz w:val="24"/>
          <w:szCs w:val="24"/>
        </w:rPr>
        <w:t xml:space="preserve">dye into </w:t>
      </w:r>
      <w:r w:rsidR="001056B9" w:rsidRPr="00994786">
        <w:rPr>
          <w:sz w:val="24"/>
          <w:szCs w:val="24"/>
        </w:rPr>
        <w:t>the TiO</w:t>
      </w:r>
      <w:r w:rsidR="001056B9" w:rsidRPr="00994786">
        <w:rPr>
          <w:sz w:val="24"/>
          <w:szCs w:val="24"/>
          <w:vertAlign w:val="subscript"/>
        </w:rPr>
        <w:t>2</w:t>
      </w:r>
      <w:r w:rsidR="001056B9">
        <w:rPr>
          <w:sz w:val="24"/>
          <w:szCs w:val="24"/>
        </w:rPr>
        <w:t xml:space="preserve"> acceptor;</w:t>
      </w:r>
      <w:r w:rsidR="001056B9" w:rsidRPr="00994786">
        <w:rPr>
          <w:sz w:val="24"/>
          <w:szCs w:val="24"/>
        </w:rPr>
        <w:t xml:space="preserve"> </w:t>
      </w:r>
      <w:r w:rsidR="001056B9">
        <w:rPr>
          <w:sz w:val="24"/>
          <w:szCs w:val="24"/>
        </w:rPr>
        <w:t>th</w:t>
      </w:r>
      <w:r w:rsidR="001056B9" w:rsidRPr="00994786">
        <w:rPr>
          <w:sz w:val="24"/>
          <w:szCs w:val="24"/>
        </w:rPr>
        <w:t>e subsequent</w:t>
      </w:r>
      <w:r w:rsidR="001056B9">
        <w:rPr>
          <w:sz w:val="24"/>
          <w:szCs w:val="24"/>
        </w:rPr>
        <w:t xml:space="preserve"> absence </w:t>
      </w:r>
      <w:r w:rsidR="001056B9" w:rsidRPr="00994786">
        <w:rPr>
          <w:sz w:val="24"/>
          <w:szCs w:val="24"/>
        </w:rPr>
        <w:t>of</w:t>
      </w:r>
      <w:r w:rsidR="001056B9">
        <w:rPr>
          <w:sz w:val="24"/>
          <w:szCs w:val="24"/>
        </w:rPr>
        <w:t xml:space="preserve"> photoconductivity </w:t>
      </w:r>
      <w:r w:rsidR="001056B9" w:rsidRPr="00994786">
        <w:rPr>
          <w:sz w:val="24"/>
          <w:szCs w:val="24"/>
        </w:rPr>
        <w:t xml:space="preserve">decay over the </w:t>
      </w:r>
      <w:r w:rsidR="001056B9" w:rsidRPr="00994786">
        <w:rPr>
          <w:sz w:val="24"/>
          <w:szCs w:val="24"/>
        </w:rPr>
        <w:lastRenderedPageBreak/>
        <w:t xml:space="preserve">probed 400 </w:t>
      </w:r>
      <w:proofErr w:type="spellStart"/>
      <w:r w:rsidR="001056B9" w:rsidRPr="00994786">
        <w:rPr>
          <w:sz w:val="24"/>
          <w:szCs w:val="24"/>
        </w:rPr>
        <w:t>ps</w:t>
      </w:r>
      <w:proofErr w:type="spellEnd"/>
      <w:r w:rsidR="001056B9" w:rsidRPr="00994786">
        <w:rPr>
          <w:sz w:val="24"/>
          <w:szCs w:val="24"/>
        </w:rPr>
        <w:t xml:space="preserve"> time window indicates </w:t>
      </w:r>
      <w:r w:rsidR="001056B9">
        <w:rPr>
          <w:sz w:val="24"/>
          <w:szCs w:val="24"/>
        </w:rPr>
        <w:t xml:space="preserve">a </w:t>
      </w:r>
      <w:r w:rsidR="001056B9" w:rsidRPr="00994786">
        <w:rPr>
          <w:sz w:val="24"/>
          <w:szCs w:val="24"/>
        </w:rPr>
        <w:t>lack of recombination of photo</w:t>
      </w:r>
      <w:r w:rsidR="001056B9">
        <w:rPr>
          <w:sz w:val="24"/>
          <w:szCs w:val="24"/>
        </w:rPr>
        <w:t>-</w:t>
      </w:r>
      <w:r w:rsidR="001056B9" w:rsidRPr="00994786">
        <w:rPr>
          <w:sz w:val="24"/>
          <w:szCs w:val="24"/>
        </w:rPr>
        <w:t xml:space="preserve">generated free electrons in the </w:t>
      </w:r>
      <w:r w:rsidR="001056B9">
        <w:rPr>
          <w:sz w:val="24"/>
          <w:szCs w:val="24"/>
        </w:rPr>
        <w:t>TiO</w:t>
      </w:r>
      <w:r w:rsidR="001056B9" w:rsidRPr="00D46E3E">
        <w:rPr>
          <w:sz w:val="24"/>
          <w:szCs w:val="24"/>
          <w:vertAlign w:val="subscript"/>
        </w:rPr>
        <w:t>2</w:t>
      </w:r>
      <w:r w:rsidR="001056B9">
        <w:rPr>
          <w:sz w:val="24"/>
          <w:szCs w:val="24"/>
        </w:rPr>
        <w:t xml:space="preserve"> conduction band (with a lifetime &gt;&gt;1 ns).</w:t>
      </w:r>
      <w:r w:rsidR="001056B9" w:rsidRPr="00994786">
        <w:rPr>
          <w:sz w:val="24"/>
          <w:szCs w:val="24"/>
        </w:rPr>
        <w:t xml:space="preserve"> </w:t>
      </w:r>
      <w:r w:rsidR="001056B9">
        <w:rPr>
          <w:sz w:val="24"/>
          <w:szCs w:val="24"/>
        </w:rPr>
        <w:t xml:space="preserve">Ageing of the </w:t>
      </w:r>
      <w:r w:rsidR="001056B9" w:rsidRPr="00994786">
        <w:rPr>
          <w:sz w:val="24"/>
          <w:szCs w:val="24"/>
        </w:rPr>
        <w:t xml:space="preserve">sample </w:t>
      </w:r>
      <w:r w:rsidR="001056B9">
        <w:rPr>
          <w:sz w:val="24"/>
          <w:szCs w:val="24"/>
        </w:rPr>
        <w:t>is</w:t>
      </w:r>
      <w:r w:rsidR="001056B9" w:rsidRPr="00994786">
        <w:rPr>
          <w:sz w:val="24"/>
          <w:szCs w:val="24"/>
        </w:rPr>
        <w:t xml:space="preserve"> </w:t>
      </w:r>
      <w:r w:rsidR="001056B9">
        <w:rPr>
          <w:sz w:val="24"/>
          <w:szCs w:val="24"/>
        </w:rPr>
        <w:t xml:space="preserve">triggered by </w:t>
      </w:r>
      <w:r w:rsidR="001056B9" w:rsidRPr="00994786">
        <w:rPr>
          <w:sz w:val="24"/>
          <w:szCs w:val="24"/>
        </w:rPr>
        <w:t>expos</w:t>
      </w:r>
      <w:r w:rsidR="001056B9">
        <w:rPr>
          <w:sz w:val="24"/>
          <w:szCs w:val="24"/>
        </w:rPr>
        <w:t>ing it</w:t>
      </w:r>
      <w:r w:rsidR="001056B9" w:rsidRPr="00994786">
        <w:rPr>
          <w:sz w:val="24"/>
          <w:szCs w:val="24"/>
        </w:rPr>
        <w:t xml:space="preserve"> to air</w:t>
      </w:r>
      <w:r w:rsidR="001056B9">
        <w:rPr>
          <w:sz w:val="24"/>
          <w:szCs w:val="24"/>
        </w:rPr>
        <w:t xml:space="preserve"> under the same</w:t>
      </w:r>
      <w:r w:rsidR="001056B9" w:rsidRPr="00994786">
        <w:rPr>
          <w:sz w:val="24"/>
          <w:szCs w:val="24"/>
        </w:rPr>
        <w:t xml:space="preserve"> 400 </w:t>
      </w:r>
      <w:r w:rsidR="001056B9">
        <w:rPr>
          <w:sz w:val="24"/>
          <w:szCs w:val="24"/>
        </w:rPr>
        <w:t>nm</w:t>
      </w:r>
      <w:r w:rsidR="001056B9" w:rsidRPr="00994786">
        <w:rPr>
          <w:sz w:val="24"/>
          <w:szCs w:val="24"/>
        </w:rPr>
        <w:t xml:space="preserve"> irradiation</w:t>
      </w:r>
      <w:r w:rsidR="001056B9">
        <w:rPr>
          <w:sz w:val="24"/>
          <w:szCs w:val="24"/>
        </w:rPr>
        <w:t xml:space="preserve"> con</w:t>
      </w:r>
      <w:r>
        <w:rPr>
          <w:sz w:val="24"/>
          <w:szCs w:val="24"/>
        </w:rPr>
        <w:t>ditions. As evident from Figure 4.2</w:t>
      </w:r>
      <w:r w:rsidR="001056B9">
        <w:rPr>
          <w:sz w:val="24"/>
          <w:szCs w:val="24"/>
        </w:rPr>
        <w:t xml:space="preserve">b, </w:t>
      </w:r>
      <w:proofErr w:type="spellStart"/>
      <w:r w:rsidR="001056B9">
        <w:rPr>
          <w:sz w:val="24"/>
          <w:szCs w:val="24"/>
        </w:rPr>
        <w:t>photodegradation</w:t>
      </w:r>
      <w:proofErr w:type="spellEnd"/>
      <w:r w:rsidR="001056B9">
        <w:rPr>
          <w:sz w:val="24"/>
          <w:szCs w:val="24"/>
        </w:rPr>
        <w:t xml:space="preserve"> is associated with the disappearance of the dye-related absorbance, and the appearance of a featureless absorbance which extends to the IR. The time evolution </w:t>
      </w:r>
      <w:r w:rsidR="001056B9" w:rsidRPr="00994786">
        <w:rPr>
          <w:sz w:val="24"/>
          <w:szCs w:val="24"/>
        </w:rPr>
        <w:t>f</w:t>
      </w:r>
      <w:r w:rsidR="001056B9">
        <w:rPr>
          <w:sz w:val="24"/>
          <w:szCs w:val="24"/>
        </w:rPr>
        <w:t>rom</w:t>
      </w:r>
      <w:r w:rsidR="001056B9" w:rsidRPr="00994786">
        <w:rPr>
          <w:sz w:val="24"/>
          <w:szCs w:val="24"/>
        </w:rPr>
        <w:t xml:space="preserve"> </w:t>
      </w:r>
      <w:r w:rsidR="001056B9">
        <w:rPr>
          <w:sz w:val="24"/>
          <w:szCs w:val="24"/>
        </w:rPr>
        <w:t>1 h to</w:t>
      </w:r>
      <w:r w:rsidR="001056B9" w:rsidRPr="00994786">
        <w:rPr>
          <w:sz w:val="24"/>
          <w:szCs w:val="24"/>
        </w:rPr>
        <w:t xml:space="preserve"> 2</w:t>
      </w:r>
      <w:r w:rsidR="001056B9">
        <w:rPr>
          <w:sz w:val="24"/>
          <w:szCs w:val="24"/>
        </w:rPr>
        <w:t>5</w:t>
      </w:r>
      <w:r w:rsidR="001056B9" w:rsidRPr="00994786">
        <w:rPr>
          <w:sz w:val="24"/>
          <w:szCs w:val="24"/>
        </w:rPr>
        <w:t xml:space="preserve"> h</w:t>
      </w:r>
      <w:r w:rsidR="001056B9">
        <w:rPr>
          <w:sz w:val="24"/>
          <w:szCs w:val="24"/>
        </w:rPr>
        <w:t xml:space="preserve"> of the photoconductivity response upon </w:t>
      </w:r>
      <w:proofErr w:type="spellStart"/>
      <w:r w:rsidR="001056B9">
        <w:rPr>
          <w:sz w:val="24"/>
          <w:szCs w:val="24"/>
        </w:rPr>
        <w:t>photo</w:t>
      </w:r>
      <w:r>
        <w:rPr>
          <w:sz w:val="24"/>
          <w:szCs w:val="24"/>
        </w:rPr>
        <w:t>degradation</w:t>
      </w:r>
      <w:proofErr w:type="spellEnd"/>
      <w:r>
        <w:rPr>
          <w:sz w:val="24"/>
          <w:szCs w:val="24"/>
        </w:rPr>
        <w:t xml:space="preserve"> is shown in Figure 4.2</w:t>
      </w:r>
      <w:r w:rsidR="001056B9">
        <w:rPr>
          <w:sz w:val="24"/>
          <w:szCs w:val="24"/>
        </w:rPr>
        <w:t>a. These results</w:t>
      </w:r>
      <w:r w:rsidR="001056B9" w:rsidRPr="00994786">
        <w:rPr>
          <w:sz w:val="24"/>
          <w:szCs w:val="24"/>
        </w:rPr>
        <w:t xml:space="preserve"> reveal</w:t>
      </w:r>
      <w:r w:rsidR="001056B9" w:rsidRPr="00373B0C">
        <w:rPr>
          <w:sz w:val="24"/>
          <w:szCs w:val="24"/>
        </w:rPr>
        <w:t xml:space="preserve"> </w:t>
      </w:r>
      <w:r w:rsidR="001056B9">
        <w:rPr>
          <w:sz w:val="24"/>
          <w:szCs w:val="24"/>
        </w:rPr>
        <w:t xml:space="preserve">an increasingly rapid decay of the photoconductivity, which eventually becomes zero at pump-probe delays &gt; 100 </w:t>
      </w:r>
      <w:proofErr w:type="spellStart"/>
      <w:r w:rsidR="001056B9">
        <w:rPr>
          <w:sz w:val="24"/>
          <w:szCs w:val="24"/>
        </w:rPr>
        <w:t>ps</w:t>
      </w:r>
      <w:proofErr w:type="spellEnd"/>
      <w:r w:rsidR="001056B9">
        <w:rPr>
          <w:sz w:val="24"/>
          <w:szCs w:val="24"/>
        </w:rPr>
        <w:t xml:space="preserve"> (i.e. no electrons left in the oxide). Remarkably</w:t>
      </w:r>
      <w:r w:rsidR="001056B9" w:rsidRPr="00994786">
        <w:rPr>
          <w:sz w:val="24"/>
          <w:szCs w:val="24"/>
        </w:rPr>
        <w:t xml:space="preserve">, </w:t>
      </w:r>
      <w:r w:rsidR="001056B9">
        <w:rPr>
          <w:sz w:val="24"/>
          <w:szCs w:val="24"/>
        </w:rPr>
        <w:t>the</w:t>
      </w:r>
      <w:r w:rsidR="001056B9" w:rsidRPr="00994786">
        <w:rPr>
          <w:sz w:val="24"/>
          <w:szCs w:val="24"/>
        </w:rPr>
        <w:t xml:space="preserve"> </w:t>
      </w:r>
      <w:r w:rsidR="001056B9">
        <w:rPr>
          <w:sz w:val="24"/>
          <w:szCs w:val="24"/>
        </w:rPr>
        <w:t>sub-</w:t>
      </w:r>
      <w:proofErr w:type="spellStart"/>
      <w:r w:rsidR="001056B9">
        <w:rPr>
          <w:sz w:val="24"/>
          <w:szCs w:val="24"/>
        </w:rPr>
        <w:t>ps</w:t>
      </w:r>
      <w:proofErr w:type="spellEnd"/>
      <w:r w:rsidR="001056B9">
        <w:rPr>
          <w:sz w:val="24"/>
          <w:szCs w:val="24"/>
        </w:rPr>
        <w:t xml:space="preserve"> rise of the photoconductivity does not vanish completely, but only fades to </w:t>
      </w:r>
      <w:r w:rsidR="001056B9" w:rsidRPr="00994786">
        <w:rPr>
          <w:sz w:val="24"/>
          <w:szCs w:val="24"/>
        </w:rPr>
        <w:t xml:space="preserve">approximately </w:t>
      </w:r>
      <w:r w:rsidR="001056B9">
        <w:rPr>
          <w:sz w:val="24"/>
          <w:szCs w:val="24"/>
        </w:rPr>
        <w:t>half</w:t>
      </w:r>
      <w:r w:rsidR="001056B9" w:rsidRPr="00994786">
        <w:rPr>
          <w:sz w:val="24"/>
          <w:szCs w:val="24"/>
        </w:rPr>
        <w:t xml:space="preserve"> of the initial amplitude</w:t>
      </w:r>
      <w:r w:rsidR="001056B9">
        <w:rPr>
          <w:sz w:val="24"/>
          <w:szCs w:val="24"/>
        </w:rPr>
        <w:t>, to then remain constant</w:t>
      </w:r>
      <w:r w:rsidR="001056B9" w:rsidRPr="00994786">
        <w:rPr>
          <w:sz w:val="24"/>
          <w:szCs w:val="24"/>
        </w:rPr>
        <w:t xml:space="preserve"> (</w:t>
      </w:r>
      <w:r w:rsidR="001056B9">
        <w:rPr>
          <w:sz w:val="24"/>
          <w:szCs w:val="24"/>
        </w:rPr>
        <w:t xml:space="preserve">also </w:t>
      </w:r>
      <w:r w:rsidR="001056B9" w:rsidRPr="00994786">
        <w:rPr>
          <w:sz w:val="24"/>
          <w:szCs w:val="24"/>
        </w:rPr>
        <w:t xml:space="preserve">this </w:t>
      </w:r>
      <w:r w:rsidR="001056B9">
        <w:rPr>
          <w:sz w:val="24"/>
          <w:szCs w:val="24"/>
        </w:rPr>
        <w:t xml:space="preserve">TRTS </w:t>
      </w:r>
      <w:r w:rsidR="001056B9" w:rsidRPr="00994786">
        <w:rPr>
          <w:sz w:val="24"/>
          <w:szCs w:val="24"/>
        </w:rPr>
        <w:t xml:space="preserve">signal scales linearly with </w:t>
      </w:r>
      <w:r w:rsidR="001056B9">
        <w:rPr>
          <w:sz w:val="24"/>
          <w:szCs w:val="24"/>
        </w:rPr>
        <w:t xml:space="preserve">pump </w:t>
      </w:r>
      <w:proofErr w:type="spellStart"/>
      <w:r w:rsidR="001056B9" w:rsidRPr="00994786">
        <w:rPr>
          <w:sz w:val="24"/>
          <w:szCs w:val="24"/>
        </w:rPr>
        <w:t>fluence</w:t>
      </w:r>
      <w:proofErr w:type="spellEnd"/>
      <w:r w:rsidR="001056B9">
        <w:rPr>
          <w:sz w:val="24"/>
          <w:szCs w:val="24"/>
        </w:rPr>
        <w:t>). The sub-</w:t>
      </w:r>
      <w:proofErr w:type="spellStart"/>
      <w:r w:rsidR="001056B9">
        <w:rPr>
          <w:sz w:val="24"/>
          <w:szCs w:val="24"/>
        </w:rPr>
        <w:t>ps</w:t>
      </w:r>
      <w:proofErr w:type="spellEnd"/>
      <w:r w:rsidR="001056B9">
        <w:rPr>
          <w:sz w:val="24"/>
          <w:szCs w:val="24"/>
        </w:rPr>
        <w:t xml:space="preserve"> rise for the fully photo-degraded sample indicates that, despite the degradation, substantial transfer of electrons from dye photoproducts into the oxide occurs. These electrons, however, are only short lived:  the observed </w:t>
      </w:r>
      <w:r w:rsidR="001056B9" w:rsidRPr="003068F7">
        <w:rPr>
          <w:sz w:val="24"/>
          <w:szCs w:val="24"/>
        </w:rPr>
        <w:t xml:space="preserve">~10 </w:t>
      </w:r>
      <w:proofErr w:type="spellStart"/>
      <w:r w:rsidR="001056B9" w:rsidRPr="003068F7">
        <w:rPr>
          <w:sz w:val="24"/>
          <w:szCs w:val="24"/>
        </w:rPr>
        <w:t>ps</w:t>
      </w:r>
      <w:proofErr w:type="spellEnd"/>
      <w:r w:rsidR="001056B9">
        <w:rPr>
          <w:sz w:val="24"/>
          <w:szCs w:val="24"/>
        </w:rPr>
        <w:t xml:space="preserve"> photoconductivity decay</w:t>
      </w:r>
      <w:r w:rsidR="001056B9" w:rsidRPr="003068F7">
        <w:rPr>
          <w:sz w:val="24"/>
          <w:szCs w:val="24"/>
        </w:rPr>
        <w:t xml:space="preserve"> </w:t>
      </w:r>
      <w:r w:rsidR="001056B9">
        <w:rPr>
          <w:sz w:val="24"/>
          <w:szCs w:val="24"/>
        </w:rPr>
        <w:t>component points to rapid electron back-transfer and electron hole-recombination</w:t>
      </w:r>
      <w:r w:rsidR="001056B9" w:rsidRPr="0085798A">
        <w:rPr>
          <w:sz w:val="24"/>
          <w:szCs w:val="24"/>
        </w:rPr>
        <w:t>.</w:t>
      </w:r>
      <w:r w:rsidR="001056B9" w:rsidRPr="00994786">
        <w:rPr>
          <w:sz w:val="24"/>
          <w:szCs w:val="24"/>
        </w:rPr>
        <w:t xml:space="preserve"> </w:t>
      </w:r>
    </w:p>
    <w:p w14:paraId="74CF1C4F" w14:textId="77777777" w:rsidR="001056B9" w:rsidRDefault="001056B9" w:rsidP="001056B9">
      <w:pPr>
        <w:spacing w:line="360" w:lineRule="auto"/>
        <w:ind w:firstLine="720"/>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4635"/>
      </w:tblGrid>
      <w:tr w:rsidR="001056B9" w14:paraId="150C2E98" w14:textId="77777777" w:rsidTr="00936802">
        <w:tc>
          <w:tcPr>
            <w:tcW w:w="4798" w:type="dxa"/>
          </w:tcPr>
          <w:p w14:paraId="08DF9B5C" w14:textId="77777777" w:rsidR="001056B9" w:rsidRDefault="001056B9" w:rsidP="00936802">
            <w:pPr>
              <w:spacing w:line="360" w:lineRule="auto"/>
              <w:jc w:val="both"/>
              <w:rPr>
                <w:i/>
                <w:sz w:val="24"/>
                <w:szCs w:val="24"/>
              </w:rPr>
            </w:pPr>
            <w:r>
              <w:rPr>
                <w:i/>
                <w:noProof/>
                <w:sz w:val="24"/>
                <w:szCs w:val="24"/>
              </w:rPr>
              <w:drawing>
                <wp:inline distT="0" distB="0" distL="0" distR="0" wp14:anchorId="0F18BD41" wp14:editId="432123FB">
                  <wp:extent cx="2971800" cy="20770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O2N12.tif"/>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971800" cy="2077085"/>
                          </a:xfrm>
                          <a:prstGeom prst="rect">
                            <a:avLst/>
                          </a:prstGeom>
                        </pic:spPr>
                      </pic:pic>
                    </a:graphicData>
                  </a:graphic>
                </wp:inline>
              </w:drawing>
            </w:r>
          </w:p>
        </w:tc>
        <w:tc>
          <w:tcPr>
            <w:tcW w:w="4778" w:type="dxa"/>
          </w:tcPr>
          <w:p w14:paraId="0557D17C" w14:textId="77777777" w:rsidR="001056B9" w:rsidRDefault="001056B9" w:rsidP="00936802">
            <w:pPr>
              <w:spacing w:line="360" w:lineRule="auto"/>
              <w:jc w:val="both"/>
              <w:rPr>
                <w:i/>
                <w:sz w:val="24"/>
                <w:szCs w:val="24"/>
              </w:rPr>
            </w:pPr>
            <w:r>
              <w:rPr>
                <w:i/>
                <w:noProof/>
                <w:sz w:val="24"/>
                <w:szCs w:val="24"/>
              </w:rPr>
              <w:drawing>
                <wp:inline distT="0" distB="0" distL="0" distR="0" wp14:anchorId="696E24F4" wp14:editId="418C9D80">
                  <wp:extent cx="2959100" cy="2068209"/>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O2N9.tif"/>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960005" cy="2068841"/>
                          </a:xfrm>
                          <a:prstGeom prst="rect">
                            <a:avLst/>
                          </a:prstGeom>
                        </pic:spPr>
                      </pic:pic>
                    </a:graphicData>
                  </a:graphic>
                </wp:inline>
              </w:drawing>
            </w:r>
          </w:p>
        </w:tc>
      </w:tr>
      <w:tr w:rsidR="001056B9" w:rsidRPr="00D337B0" w14:paraId="57771977" w14:textId="77777777" w:rsidTr="00936802">
        <w:tc>
          <w:tcPr>
            <w:tcW w:w="9576" w:type="dxa"/>
            <w:gridSpan w:val="2"/>
          </w:tcPr>
          <w:p w14:paraId="0F644351" w14:textId="1A8810D8" w:rsidR="001056B9" w:rsidRPr="001056B9" w:rsidRDefault="001056B9" w:rsidP="00936802">
            <w:pPr>
              <w:spacing w:line="360" w:lineRule="auto"/>
              <w:jc w:val="both"/>
              <w:rPr>
                <w:rFonts w:asciiTheme="minorHAnsi" w:hAnsiTheme="minorHAnsi"/>
                <w:sz w:val="24"/>
                <w:szCs w:val="24"/>
              </w:rPr>
            </w:pPr>
            <w:r w:rsidRPr="005304C6">
              <w:rPr>
                <w:rFonts w:asciiTheme="minorHAnsi" w:hAnsiTheme="minorHAnsi"/>
                <w:sz w:val="24"/>
                <w:szCs w:val="24"/>
              </w:rPr>
              <w:t xml:space="preserve">Figure </w:t>
            </w:r>
            <w:r w:rsidR="005304C6" w:rsidRPr="005304C6">
              <w:rPr>
                <w:rFonts w:asciiTheme="minorHAnsi" w:hAnsiTheme="minorHAnsi"/>
                <w:sz w:val="24"/>
                <w:szCs w:val="24"/>
              </w:rPr>
              <w:t>4.2</w:t>
            </w:r>
            <w:r w:rsidRPr="001056B9">
              <w:rPr>
                <w:rFonts w:asciiTheme="minorHAnsi" w:hAnsiTheme="minorHAnsi"/>
                <w:sz w:val="24"/>
                <w:szCs w:val="24"/>
              </w:rPr>
              <w:t xml:space="preserve"> (a) The evolution of carrier dynamics in N3 sensitized mesoporous TiO</w:t>
            </w:r>
            <w:r w:rsidRPr="001056B9">
              <w:rPr>
                <w:rFonts w:asciiTheme="minorHAnsi" w:hAnsiTheme="minorHAnsi"/>
                <w:sz w:val="24"/>
                <w:szCs w:val="24"/>
                <w:vertAlign w:val="subscript"/>
              </w:rPr>
              <w:t xml:space="preserve">2 </w:t>
            </w:r>
            <w:r w:rsidRPr="001056B9">
              <w:rPr>
                <w:rFonts w:asciiTheme="minorHAnsi" w:hAnsiTheme="minorHAnsi"/>
                <w:sz w:val="24"/>
                <w:szCs w:val="24"/>
              </w:rPr>
              <w:t xml:space="preserve">upon </w:t>
            </w:r>
            <w:proofErr w:type="spellStart"/>
            <w:r w:rsidRPr="001056B9">
              <w:rPr>
                <w:rFonts w:asciiTheme="minorHAnsi" w:hAnsiTheme="minorHAnsi"/>
                <w:sz w:val="24"/>
                <w:szCs w:val="24"/>
              </w:rPr>
              <w:t>photodegradation</w:t>
            </w:r>
            <w:proofErr w:type="spellEnd"/>
            <w:r w:rsidRPr="001056B9">
              <w:rPr>
                <w:rFonts w:asciiTheme="minorHAnsi" w:hAnsiTheme="minorHAnsi"/>
                <w:sz w:val="24"/>
                <w:szCs w:val="24"/>
              </w:rPr>
              <w:t xml:space="preserve"> (from 0 to 25 h; from black to green trace) measured by time-resolved terahertz spectroscopy. (b) The evolution of the absorbance of N3-TiO</w:t>
            </w:r>
            <w:r w:rsidRPr="001056B9">
              <w:rPr>
                <w:rFonts w:asciiTheme="minorHAnsi" w:hAnsiTheme="minorHAnsi"/>
                <w:sz w:val="24"/>
                <w:szCs w:val="24"/>
                <w:vertAlign w:val="subscript"/>
              </w:rPr>
              <w:t>2</w:t>
            </w:r>
            <w:r w:rsidRPr="001056B9">
              <w:rPr>
                <w:rFonts w:asciiTheme="minorHAnsi" w:hAnsiTheme="minorHAnsi"/>
                <w:sz w:val="24"/>
                <w:szCs w:val="24"/>
              </w:rPr>
              <w:t xml:space="preserve"> sample prior </w:t>
            </w:r>
            <w:proofErr w:type="spellStart"/>
            <w:r w:rsidRPr="001056B9">
              <w:rPr>
                <w:rFonts w:asciiTheme="minorHAnsi" w:hAnsiTheme="minorHAnsi"/>
                <w:sz w:val="24"/>
                <w:szCs w:val="24"/>
              </w:rPr>
              <w:t>photodegradation</w:t>
            </w:r>
            <w:proofErr w:type="spellEnd"/>
            <w:r w:rsidRPr="001056B9">
              <w:rPr>
                <w:rFonts w:asciiTheme="minorHAnsi" w:hAnsiTheme="minorHAnsi"/>
                <w:sz w:val="24"/>
                <w:szCs w:val="24"/>
              </w:rPr>
              <w:t xml:space="preserve"> (0h) and after 25 h of </w:t>
            </w:r>
            <w:proofErr w:type="spellStart"/>
            <w:r w:rsidRPr="001056B9">
              <w:rPr>
                <w:rFonts w:asciiTheme="minorHAnsi" w:hAnsiTheme="minorHAnsi"/>
                <w:sz w:val="24"/>
                <w:szCs w:val="24"/>
              </w:rPr>
              <w:t>photodegradation</w:t>
            </w:r>
            <w:proofErr w:type="spellEnd"/>
            <w:r w:rsidRPr="001056B9">
              <w:rPr>
                <w:rFonts w:asciiTheme="minorHAnsi" w:hAnsiTheme="minorHAnsi"/>
                <w:sz w:val="24"/>
                <w:szCs w:val="24"/>
              </w:rPr>
              <w:t xml:space="preserve"> (400 nm photoexcitation under air); the black dash line represents the bare oxide absorbance; the insets show pictures of the N3-TiO</w:t>
            </w:r>
            <w:r w:rsidRPr="001056B9">
              <w:rPr>
                <w:rFonts w:asciiTheme="minorHAnsi" w:hAnsiTheme="minorHAnsi"/>
                <w:sz w:val="24"/>
                <w:szCs w:val="24"/>
                <w:vertAlign w:val="subscript"/>
              </w:rPr>
              <w:t>2</w:t>
            </w:r>
            <w:r w:rsidRPr="001056B9">
              <w:rPr>
                <w:rFonts w:asciiTheme="minorHAnsi" w:hAnsiTheme="minorHAnsi"/>
                <w:sz w:val="24"/>
                <w:szCs w:val="24"/>
              </w:rPr>
              <w:t xml:space="preserve"> sample at 0 h (top) and after 25 h (bottom) of </w:t>
            </w:r>
            <w:proofErr w:type="spellStart"/>
            <w:r w:rsidRPr="001056B9">
              <w:rPr>
                <w:rFonts w:asciiTheme="minorHAnsi" w:hAnsiTheme="minorHAnsi"/>
                <w:sz w:val="24"/>
                <w:szCs w:val="24"/>
              </w:rPr>
              <w:t>photodegradation</w:t>
            </w:r>
            <w:proofErr w:type="spellEnd"/>
            <w:r w:rsidRPr="001056B9">
              <w:rPr>
                <w:rFonts w:asciiTheme="minorHAnsi" w:hAnsiTheme="minorHAnsi"/>
                <w:sz w:val="24"/>
                <w:szCs w:val="24"/>
              </w:rPr>
              <w:t>.</w:t>
            </w:r>
          </w:p>
          <w:p w14:paraId="3D99FC76" w14:textId="77777777" w:rsidR="001056B9" w:rsidRPr="00D337B0" w:rsidRDefault="001056B9" w:rsidP="00936802">
            <w:pPr>
              <w:spacing w:line="360" w:lineRule="auto"/>
              <w:jc w:val="both"/>
              <w:rPr>
                <w:sz w:val="24"/>
                <w:szCs w:val="24"/>
              </w:rPr>
            </w:pPr>
          </w:p>
        </w:tc>
      </w:tr>
    </w:tbl>
    <w:p w14:paraId="7EC51233" w14:textId="37C4993B" w:rsidR="001056B9" w:rsidRDefault="001056B9" w:rsidP="001056B9">
      <w:pPr>
        <w:spacing w:line="360" w:lineRule="auto"/>
        <w:ind w:firstLine="720"/>
        <w:jc w:val="both"/>
        <w:rPr>
          <w:sz w:val="24"/>
          <w:szCs w:val="24"/>
        </w:rPr>
      </w:pPr>
      <w:r>
        <w:rPr>
          <w:sz w:val="24"/>
          <w:szCs w:val="24"/>
        </w:rPr>
        <w:lastRenderedPageBreak/>
        <w:t xml:space="preserve">The photo-conductivity </w:t>
      </w:r>
      <w:proofErr w:type="gramStart"/>
      <w:r w:rsidRPr="00994786">
        <w:rPr>
          <w:sz w:val="24"/>
          <w:szCs w:val="24"/>
        </w:rPr>
        <w:t>Re[</w:t>
      </w:r>
      <w:proofErr w:type="gramEnd"/>
      <m:oMath>
        <m:r>
          <w:rPr>
            <w:rFonts w:ascii="Cambria Math" w:hAnsi="Cambria Math"/>
            <w:sz w:val="24"/>
            <w:szCs w:val="24"/>
          </w:rPr>
          <m:t>σ</m:t>
        </m:r>
      </m:oMath>
      <w:r w:rsidRPr="00994786">
        <w:rPr>
          <w:sz w:val="24"/>
          <w:szCs w:val="24"/>
        </w:rPr>
        <w:t>]</w:t>
      </w:r>
      <w:r>
        <w:rPr>
          <w:sz w:val="24"/>
          <w:szCs w:val="24"/>
        </w:rPr>
        <w:t xml:space="preserve"> of free </w:t>
      </w:r>
      <w:r w:rsidRPr="00994786">
        <w:rPr>
          <w:sz w:val="24"/>
          <w:szCs w:val="24"/>
        </w:rPr>
        <w:t xml:space="preserve">electrons in the oxide </w:t>
      </w:r>
      <w:r>
        <w:rPr>
          <w:sz w:val="24"/>
          <w:szCs w:val="24"/>
        </w:rPr>
        <w:t xml:space="preserve">CB is proportional to the product of the </w:t>
      </w:r>
      <w:r w:rsidRPr="00994786">
        <w:rPr>
          <w:sz w:val="24"/>
          <w:szCs w:val="24"/>
        </w:rPr>
        <w:t xml:space="preserve">number </w:t>
      </w:r>
      <w:r w:rsidRPr="001D02B8">
        <w:rPr>
          <w:i/>
          <w:sz w:val="24"/>
          <w:szCs w:val="24"/>
        </w:rPr>
        <w:t>N</w:t>
      </w:r>
      <w:r w:rsidRPr="001D02B8">
        <w:rPr>
          <w:i/>
          <w:sz w:val="24"/>
          <w:szCs w:val="24"/>
          <w:vertAlign w:val="subscript"/>
        </w:rPr>
        <w:t>e</w:t>
      </w:r>
      <w:r w:rsidRPr="00994786">
        <w:rPr>
          <w:sz w:val="24"/>
          <w:szCs w:val="24"/>
          <w:vertAlign w:val="subscript"/>
        </w:rPr>
        <w:t xml:space="preserve"> </w:t>
      </w:r>
      <w:r w:rsidRPr="00994786">
        <w:rPr>
          <w:sz w:val="24"/>
          <w:szCs w:val="24"/>
        </w:rPr>
        <w:t xml:space="preserve">and mobility </w:t>
      </w:r>
      <w:r w:rsidRPr="001D02B8">
        <w:rPr>
          <w:i/>
          <w:sz w:val="24"/>
          <w:szCs w:val="24"/>
        </w:rPr>
        <w:t>μ</w:t>
      </w:r>
      <w:r w:rsidRPr="00994786">
        <w:rPr>
          <w:sz w:val="24"/>
          <w:szCs w:val="24"/>
        </w:rPr>
        <w:t xml:space="preserve"> of electrons</w:t>
      </w:r>
      <w:r>
        <w:rPr>
          <w:sz w:val="24"/>
          <w:szCs w:val="24"/>
        </w:rPr>
        <w:t xml:space="preserve"> in the material:</w:t>
      </w:r>
      <w:r w:rsidRPr="00994786">
        <w:rPr>
          <w:sz w:val="24"/>
          <w:szCs w:val="24"/>
        </w:rPr>
        <w:t xml:space="preserve"> Re[</w:t>
      </w:r>
      <m:oMath>
        <m:r>
          <w:rPr>
            <w:rFonts w:ascii="Cambria Math" w:hAnsi="Cambria Math"/>
            <w:sz w:val="24"/>
            <w:szCs w:val="24"/>
          </w:rPr>
          <m:t>σ</m:t>
        </m:r>
      </m:oMath>
      <w:r w:rsidRPr="00994786">
        <w:rPr>
          <w:sz w:val="24"/>
          <w:szCs w:val="24"/>
        </w:rPr>
        <w:t>]</w:t>
      </w:r>
      <w:r>
        <w:rPr>
          <w:sz w:val="24"/>
          <w:szCs w:val="24"/>
        </w:rPr>
        <w:t xml:space="preserve"> </w:t>
      </w:r>
      <m:oMath>
        <m:r>
          <w:rPr>
            <w:rFonts w:ascii="Cambria Math" w:hAnsi="Cambria Math"/>
            <w:sz w:val="24"/>
            <w:szCs w:val="24"/>
          </w:rPr>
          <m:t>∝</m:t>
        </m:r>
      </m:oMath>
      <w:r w:rsidRPr="00994786" w:rsidDel="00DB69E7">
        <w:rPr>
          <w:sz w:val="24"/>
          <w:szCs w:val="24"/>
        </w:rPr>
        <w:t xml:space="preserve"> </w:t>
      </w:r>
      <w:proofErr w:type="spellStart"/>
      <w:r w:rsidRPr="001D02B8">
        <w:rPr>
          <w:i/>
          <w:sz w:val="24"/>
          <w:szCs w:val="24"/>
        </w:rPr>
        <w:t>N</w:t>
      </w:r>
      <w:r w:rsidRPr="001D02B8">
        <w:rPr>
          <w:i/>
          <w:sz w:val="24"/>
          <w:szCs w:val="24"/>
          <w:vertAlign w:val="subscript"/>
        </w:rPr>
        <w:t>e</w:t>
      </w:r>
      <w:r>
        <w:rPr>
          <w:sz w:val="24"/>
          <w:szCs w:val="24"/>
        </w:rPr>
        <w:t>·</w:t>
      </w:r>
      <w:r w:rsidRPr="001D02B8">
        <w:rPr>
          <w:i/>
          <w:sz w:val="24"/>
          <w:szCs w:val="24"/>
        </w:rPr>
        <w:t>μ</w:t>
      </w:r>
      <w:proofErr w:type="spellEnd"/>
      <w:r>
        <w:rPr>
          <w:sz w:val="24"/>
          <w:szCs w:val="24"/>
        </w:rPr>
        <w:t>.</w:t>
      </w:r>
      <w:r w:rsidRPr="00994786">
        <w:rPr>
          <w:sz w:val="24"/>
          <w:szCs w:val="24"/>
        </w:rPr>
        <w:t xml:space="preserve"> </w:t>
      </w:r>
      <w:r>
        <w:rPr>
          <w:sz w:val="24"/>
          <w:szCs w:val="24"/>
        </w:rPr>
        <w:t>T</w:t>
      </w:r>
      <w:r w:rsidRPr="00994786">
        <w:rPr>
          <w:sz w:val="24"/>
          <w:szCs w:val="24"/>
        </w:rPr>
        <w:t xml:space="preserve">he overall reduction of </w:t>
      </w:r>
      <w:proofErr w:type="gramStart"/>
      <w:r w:rsidRPr="00994786">
        <w:rPr>
          <w:sz w:val="24"/>
          <w:szCs w:val="24"/>
        </w:rPr>
        <w:t>Re[</w:t>
      </w:r>
      <w:proofErr w:type="gramEnd"/>
      <m:oMath>
        <m:r>
          <w:rPr>
            <w:rFonts w:ascii="Cambria Math" w:hAnsi="Cambria Math"/>
            <w:sz w:val="24"/>
            <w:szCs w:val="24"/>
          </w:rPr>
          <m:t>σ</m:t>
        </m:r>
      </m:oMath>
      <w:r w:rsidRPr="00994786">
        <w:rPr>
          <w:sz w:val="24"/>
          <w:szCs w:val="24"/>
        </w:rPr>
        <w:t>]</w:t>
      </w:r>
      <w:r w:rsidR="005304C6">
        <w:rPr>
          <w:sz w:val="24"/>
          <w:szCs w:val="24"/>
        </w:rPr>
        <w:t xml:space="preserve"> shown in Figure 4.2</w:t>
      </w:r>
      <w:r>
        <w:rPr>
          <w:sz w:val="24"/>
          <w:szCs w:val="24"/>
        </w:rPr>
        <w:t xml:space="preserve">a is consistent with </w:t>
      </w:r>
      <w:r w:rsidRPr="00994786">
        <w:rPr>
          <w:sz w:val="24"/>
          <w:szCs w:val="24"/>
        </w:rPr>
        <w:t xml:space="preserve">a reduction in electron density in the oxide </w:t>
      </w:r>
      <w:r>
        <w:rPr>
          <w:sz w:val="24"/>
          <w:szCs w:val="24"/>
        </w:rPr>
        <w:t xml:space="preserve">conduction band </w:t>
      </w:r>
      <w:r w:rsidRPr="00994786">
        <w:rPr>
          <w:sz w:val="24"/>
          <w:szCs w:val="24"/>
        </w:rPr>
        <w:t xml:space="preserve">upon N3 </w:t>
      </w:r>
      <w:proofErr w:type="spellStart"/>
      <w:r>
        <w:rPr>
          <w:sz w:val="24"/>
          <w:szCs w:val="24"/>
        </w:rPr>
        <w:t>photodegradation</w:t>
      </w:r>
      <w:proofErr w:type="spellEnd"/>
      <w:r>
        <w:rPr>
          <w:sz w:val="24"/>
          <w:szCs w:val="24"/>
        </w:rPr>
        <w:t>: over time, fewer</w:t>
      </w:r>
      <w:r w:rsidRPr="00994786">
        <w:rPr>
          <w:sz w:val="24"/>
          <w:szCs w:val="24"/>
        </w:rPr>
        <w:t xml:space="preserve"> </w:t>
      </w:r>
      <w:r>
        <w:rPr>
          <w:sz w:val="24"/>
          <w:szCs w:val="24"/>
        </w:rPr>
        <w:t>sensitizers</w:t>
      </w:r>
      <w:r w:rsidRPr="00994786">
        <w:rPr>
          <w:sz w:val="24"/>
          <w:szCs w:val="24"/>
        </w:rPr>
        <w:t xml:space="preserve"> </w:t>
      </w:r>
      <w:r>
        <w:rPr>
          <w:sz w:val="24"/>
          <w:szCs w:val="24"/>
        </w:rPr>
        <w:t xml:space="preserve">inject electrons </w:t>
      </w:r>
      <w:r w:rsidRPr="00994786">
        <w:rPr>
          <w:sz w:val="24"/>
          <w:szCs w:val="24"/>
        </w:rPr>
        <w:t xml:space="preserve">contributing to the </w:t>
      </w:r>
      <w:r>
        <w:rPr>
          <w:sz w:val="24"/>
          <w:szCs w:val="24"/>
        </w:rPr>
        <w:t xml:space="preserve">photo-induced real </w:t>
      </w:r>
      <w:r w:rsidRPr="00994786">
        <w:rPr>
          <w:sz w:val="24"/>
          <w:szCs w:val="24"/>
        </w:rPr>
        <w:t>conductivity</w:t>
      </w:r>
      <w:r>
        <w:rPr>
          <w:sz w:val="24"/>
          <w:szCs w:val="24"/>
        </w:rPr>
        <w:t>. This assignment is fully consistent with previous reports on quantum dot-sensitized systems.</w:t>
      </w:r>
      <w:r>
        <w:rPr>
          <w:sz w:val="24"/>
          <w:szCs w:val="24"/>
        </w:rPr>
        <w:fldChar w:fldCharType="begin" w:fldLock="1"/>
      </w:r>
      <w:r w:rsidR="007B70A2">
        <w:rPr>
          <w:sz w:val="24"/>
          <w:szCs w:val="24"/>
        </w:rPr>
        <w:instrText>ADDIN CSL_CITATION { "citationItems" : [ { "id" : "ITEM-1", "itemData" : { "author" : [ { "dropping-particle" : "", "family" : "Canovas", "given" : "Enrique", "non-dropping-particle" : "", "parse-names" : false, "suffix" : "" }, { "dropping-particle" : "", "family" : "Moll", "given" : "Puck", "non-dropping-particle" : "", "parse-names" : false, "suffix" : "" }, { "dropping-particle" : "", "family" : "Jensen", "given" : "Soeren Alkaersig", "non-dropping-particle" : "", "parse-names" : false, "suffix" : "" }, { "dropping-particle" : "", "family" : "Gao", "given" : "Yunan", "non-dropping-particle" : "", "parse-names" : false, "suffix" : "" }, { "dropping-particle" : "", "family" : "Houtepen", "given" : "J", "non-dropping-particle" : "", "parse-names" : false, "suffix" : "" }, { "dropping-particle" : "", "family" : "Siebbeles", "given" : "Laurens D a", "non-dropping-particle" : "", "parse-names" : false, "suffix" : "" }, { "dropping-particle" : "", "family" : "Kinge", "given" : "Sachin S", "non-dropping-particle" : "", "parse-names" : false, "suffix" : "" }, { "dropping-particle" : "", "family" : "Bonn", "given" : "Mischa", "non-dropping-particle" : "", "parse-names" : false, "suffix" : "" } ], "container-title" : "Nano Lett.", "id" : "ITEM-1", "issued" : { "date-parts" : [ [ "2011" ] ] }, "page" : "5234-5239", "title" : "Size dependent electron transfer from PbSe quantum dots to SnO2 monitored by picosecond Terahertz spectroscopy", "type" : "article-journal", "volume" : "11" }, "uris" : [ "http://www.mendeley.com/documents/?uuid=3034ca9c-f6bf-42a8-8f54-a225a299c9d3" ] }, { "id" : "ITEM-2", "itemData" : { "DOI" : "10.1021/nl402820v", "ISSN" : "15306984", "PMID" : "24093529", "abstract" : "Photoinduced electron transfer processes from semiconductor quantum dots (QDs) molecularly bridged to a mesoporous oxide phase are quantitatively surveyed using optical pump-terahertz probe spectroscopy. We control electron transfer rates in donor-bridge-acceptor systems by tuning the electronic coupling strength through the use of n-methylene (SH-[CH2]n-COOH) and n-phenylene (SH-[C6H4](n)-COOH) molecular bridges. Our results show that electron transfer occurs as a nonresonant quantum tunneling process with characteristic decay rates of \u03b2(n) = 0.94 \u00b1 0.08 and \u03b2(n) = 1.25 per methylene and phenylene group, respectively, in quantitative agreement with reported conductance measurements through single molecules and self-assembled monolayers. For a given QD donor-oxide acceptor separation distance, the aromatic n-phenylene based bridges allow faster electron transfer processes when compared with n-methylene based ones. Implications of these results for QD sensitized solar cell design are discussed.", "author" : [ { "dropping-particle" : "", "family" : "Wang", "given" : "Hai", "non-dropping-particle" : "", "parse-names" : false, "suffix" : "" }, { "dropping-particle" : "", "family" : "McNellis", "given" : "Erik R.", "non-dropping-particle" : "", "parse-names" : false, "suffix" : "" }, { "dropping-particle" : "", "family" : "Kinge", "given" : "Sachin", "non-dropping-particle" : "", "parse-names" : false, "suffix" : "" }, { "dropping-particle" : "", "family" : "Bonn", "given" : "Mischa", "non-dropping-particle" : "", "parse-names" : false, "suffix" : "" }, { "dropping-particle" : "", "family" : "C\u00e1novas", "given" : "Enrique", "non-dropping-particle" : "", "parse-names" : false, "suffix" : "" } ], "container-title" : "Nano Lett.", "id" : "ITEM-2", "issued" : { "date-parts" : [ [ "2013" ] ] }, "page" : "5311-5315", "title" : "Tuning electron transfer rates through molecular bridges in quantum dot sensitized oxides", "type" : "article-journal", "volume" : "13" }, "uris" : [ "http://www.mendeley.com/documents/?uuid=13c63bf1-11ca-49ed-904b-cbdb49df90f0" ] }, { "id" : "ITEM-3", "itemData" : { "DOI" : "10.1016/j.chemphys.2015.11.005", "author" : [ { "dropping-particle" : "", "family" : "C\u00e1novas", "given" : "Enrique", "non-dropping-particle" : "", "parse-names" : false, "suffix" : "" }, { "dropping-particle" : "", "family" : "Wang", "given" : "Hai", "non-dropping-particle" : "", "parse-names" : false, "suffix" : "" }, { "dropping-particle" : "", "family" : "Karakus", "given" : "Melike", "non-dropping-particle" : "", "parse-names" : false, "suffix" : "" }, { "dropping-particle" : "", "family" : "Bonn", "given" : "Mischa", "non-dropping-particle" : "", "parse-names" : false, "suffix" : "" } ], "container-title" : "Chem. Phys.", "id" : "ITEM-3", "issued" : { "date-parts" : [ [ "2016" ] ] }, "page" : "54-58", "title" : "Hot electron transfer from PbSe quantum dots molecularly bridged to mesoporous tin and titanium oxide films", "type" : "article-journal", "volume" : "471" }, "uris" : [ "http://www.mendeley.com/documents/?uuid=d203e574-6ca0-4acd-bddd-04b479a9c7ff" ] } ], "mendeley" : { "formattedCitation" : "&lt;sup&gt;88,89,133&lt;/sup&gt;", "plainTextFormattedCitation" : "88,89,133", "previouslyFormattedCitation" : "&lt;sup&gt;88,89,133&lt;/sup&gt;"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88,89,133</w:t>
      </w:r>
      <w:r>
        <w:rPr>
          <w:sz w:val="24"/>
          <w:szCs w:val="24"/>
        </w:rPr>
        <w:fldChar w:fldCharType="end"/>
      </w:r>
      <w:r w:rsidR="005304C6">
        <w:rPr>
          <w:sz w:val="24"/>
          <w:szCs w:val="24"/>
        </w:rPr>
        <w:t xml:space="preserve"> </w:t>
      </w:r>
      <w:proofErr w:type="gramStart"/>
      <w:r w:rsidR="005304C6">
        <w:rPr>
          <w:sz w:val="24"/>
          <w:szCs w:val="24"/>
        </w:rPr>
        <w:t>The</w:t>
      </w:r>
      <w:proofErr w:type="gramEnd"/>
      <w:r w:rsidR="005304C6">
        <w:rPr>
          <w:sz w:val="24"/>
          <w:szCs w:val="24"/>
        </w:rPr>
        <w:t xml:space="preserve"> results shown in Figure 4.2</w:t>
      </w:r>
      <w:r>
        <w:rPr>
          <w:sz w:val="24"/>
          <w:szCs w:val="24"/>
        </w:rPr>
        <w:t>a demonstrate</w:t>
      </w:r>
      <w:r w:rsidRPr="00994786">
        <w:rPr>
          <w:sz w:val="24"/>
          <w:szCs w:val="24"/>
        </w:rPr>
        <w:t xml:space="preserve"> that</w:t>
      </w:r>
      <w:r>
        <w:rPr>
          <w:sz w:val="24"/>
          <w:szCs w:val="24"/>
        </w:rPr>
        <w:t xml:space="preserve">, even after full </w:t>
      </w:r>
      <w:proofErr w:type="spellStart"/>
      <w:r>
        <w:rPr>
          <w:sz w:val="24"/>
          <w:szCs w:val="24"/>
        </w:rPr>
        <w:t>photodegradation</w:t>
      </w:r>
      <w:proofErr w:type="spellEnd"/>
      <w:r>
        <w:rPr>
          <w:sz w:val="24"/>
          <w:szCs w:val="24"/>
        </w:rPr>
        <w:t>, electrons are still injected into the oxide on a</w:t>
      </w:r>
      <w:r w:rsidRPr="00994786">
        <w:rPr>
          <w:sz w:val="24"/>
          <w:szCs w:val="24"/>
        </w:rPr>
        <w:t xml:space="preserve"> sub</w:t>
      </w:r>
      <w:r>
        <w:rPr>
          <w:sz w:val="24"/>
          <w:szCs w:val="24"/>
        </w:rPr>
        <w:t>-</w:t>
      </w:r>
      <w:r w:rsidRPr="00994786">
        <w:rPr>
          <w:sz w:val="24"/>
          <w:szCs w:val="24"/>
        </w:rPr>
        <w:t xml:space="preserve">120 fs </w:t>
      </w:r>
      <w:r>
        <w:rPr>
          <w:sz w:val="24"/>
          <w:szCs w:val="24"/>
        </w:rPr>
        <w:t>timescale. The number of electrons injected in this manner is approximately half of those of the pristine dye, and decays very quickly, and will not contribute substantially to the photocurrent in a device unless holes can be removed from the photoproduct at a similar rate. In the next sections we interrogate the nature of these signals and discuss its possible chemical identity.</w:t>
      </w:r>
    </w:p>
    <w:p w14:paraId="33EE6F07" w14:textId="77777777" w:rsidR="00936802" w:rsidRDefault="00936802" w:rsidP="001056B9">
      <w:pPr>
        <w:spacing w:line="360" w:lineRule="auto"/>
        <w:ind w:firstLine="720"/>
        <w:jc w:val="both"/>
        <w:rPr>
          <w:sz w:val="24"/>
          <w:szCs w:val="24"/>
        </w:rPr>
      </w:pPr>
    </w:p>
    <w:p w14:paraId="230385B3" w14:textId="01577735" w:rsidR="00E042A6" w:rsidRPr="003560AF" w:rsidRDefault="00644295" w:rsidP="00644295">
      <w:pPr>
        <w:pStyle w:val="Heading3"/>
        <w:spacing w:line="360" w:lineRule="auto"/>
        <w:rPr>
          <w:lang w:val="en-US"/>
        </w:rPr>
      </w:pPr>
      <w:bookmarkStart w:id="53" w:name="_Toc477804046"/>
      <w:r w:rsidRPr="003560AF">
        <w:rPr>
          <w:lang w:val="en-US"/>
        </w:rPr>
        <w:t xml:space="preserve">4.3.2. </w:t>
      </w:r>
      <w:r w:rsidR="00E042A6" w:rsidRPr="003560AF">
        <w:rPr>
          <w:lang w:val="en-US"/>
        </w:rPr>
        <w:t xml:space="preserve">Frequency-resolved photoconductivity upon dye </w:t>
      </w:r>
      <w:proofErr w:type="spellStart"/>
      <w:r w:rsidR="00E042A6" w:rsidRPr="003560AF">
        <w:rPr>
          <w:lang w:val="en-US"/>
        </w:rPr>
        <w:t>photo</w:t>
      </w:r>
      <w:r w:rsidR="00BF166D">
        <w:rPr>
          <w:lang w:val="en-US"/>
        </w:rPr>
        <w:t>degradation</w:t>
      </w:r>
      <w:proofErr w:type="spellEnd"/>
      <w:r w:rsidR="00E042A6" w:rsidRPr="003560AF">
        <w:rPr>
          <w:lang w:val="en-US"/>
        </w:rPr>
        <w:t xml:space="preserve"> in N3-TiO</w:t>
      </w:r>
      <w:r w:rsidR="00E042A6" w:rsidRPr="003560AF">
        <w:rPr>
          <w:vertAlign w:val="subscript"/>
          <w:lang w:val="en-US"/>
        </w:rPr>
        <w:t>2</w:t>
      </w:r>
      <w:r w:rsidR="00E042A6" w:rsidRPr="003560AF">
        <w:rPr>
          <w:lang w:val="en-US"/>
        </w:rPr>
        <w:t xml:space="preserve"> electrodes</w:t>
      </w:r>
      <w:bookmarkEnd w:id="53"/>
    </w:p>
    <w:p w14:paraId="6ACFE2E2" w14:textId="4B6D2F6E" w:rsidR="00BF166D" w:rsidRDefault="00BF166D" w:rsidP="00BF166D">
      <w:pPr>
        <w:spacing w:line="360" w:lineRule="auto"/>
        <w:ind w:firstLine="720"/>
        <w:jc w:val="both"/>
        <w:rPr>
          <w:sz w:val="24"/>
          <w:szCs w:val="24"/>
        </w:rPr>
      </w:pPr>
      <w:r>
        <w:rPr>
          <w:sz w:val="24"/>
          <w:szCs w:val="24"/>
        </w:rPr>
        <w:t>To</w:t>
      </w:r>
      <w:r w:rsidRPr="008A5D16">
        <w:rPr>
          <w:sz w:val="24"/>
          <w:szCs w:val="24"/>
        </w:rPr>
        <w:t xml:space="preserve"> unravel the nature of the remaining photoconductivity signal after full N3 dye </w:t>
      </w:r>
      <w:proofErr w:type="spellStart"/>
      <w:r>
        <w:rPr>
          <w:sz w:val="24"/>
          <w:szCs w:val="24"/>
        </w:rPr>
        <w:t>photodegradation</w:t>
      </w:r>
      <w:proofErr w:type="spellEnd"/>
      <w:r>
        <w:rPr>
          <w:sz w:val="24"/>
          <w:szCs w:val="24"/>
        </w:rPr>
        <w:t xml:space="preserve">, </w:t>
      </w:r>
      <w:r w:rsidRPr="008A5D16">
        <w:rPr>
          <w:sz w:val="24"/>
          <w:szCs w:val="24"/>
        </w:rPr>
        <w:t>we</w:t>
      </w:r>
      <w:r>
        <w:rPr>
          <w:sz w:val="24"/>
          <w:szCs w:val="24"/>
        </w:rPr>
        <w:t xml:space="preserve"> investigate </w:t>
      </w:r>
      <w:r w:rsidRPr="008A5D16">
        <w:rPr>
          <w:sz w:val="24"/>
          <w:szCs w:val="24"/>
        </w:rPr>
        <w:t xml:space="preserve">the </w:t>
      </w:r>
      <w:r>
        <w:rPr>
          <w:sz w:val="24"/>
          <w:szCs w:val="24"/>
        </w:rPr>
        <w:t>frequency-</w:t>
      </w:r>
      <w:r w:rsidRPr="008A5D16">
        <w:rPr>
          <w:sz w:val="24"/>
          <w:szCs w:val="24"/>
        </w:rPr>
        <w:t>resolved complex photoconductivity</w:t>
      </w:r>
      <w:r>
        <w:rPr>
          <w:sz w:val="24"/>
          <w:szCs w:val="24"/>
        </w:rPr>
        <w:t xml:space="preserve"> measured by </w:t>
      </w:r>
      <w:r w:rsidRPr="008A5D16">
        <w:rPr>
          <w:sz w:val="24"/>
          <w:szCs w:val="24"/>
        </w:rPr>
        <w:t xml:space="preserve">TRTS prior and after </w:t>
      </w:r>
      <w:r>
        <w:rPr>
          <w:sz w:val="24"/>
          <w:szCs w:val="24"/>
        </w:rPr>
        <w:t>N3-TiO</w:t>
      </w:r>
      <w:r w:rsidRPr="00B4451C">
        <w:rPr>
          <w:sz w:val="24"/>
          <w:szCs w:val="24"/>
          <w:vertAlign w:val="subscript"/>
        </w:rPr>
        <w:t>2</w:t>
      </w:r>
      <w:r w:rsidRPr="008A5D16">
        <w:rPr>
          <w:sz w:val="24"/>
          <w:szCs w:val="24"/>
        </w:rPr>
        <w:t xml:space="preserve"> </w:t>
      </w:r>
      <w:proofErr w:type="spellStart"/>
      <w:r>
        <w:rPr>
          <w:sz w:val="24"/>
          <w:szCs w:val="24"/>
        </w:rPr>
        <w:t>photodegradation</w:t>
      </w:r>
      <w:proofErr w:type="spellEnd"/>
      <w:r w:rsidRPr="008A5D16">
        <w:rPr>
          <w:sz w:val="24"/>
          <w:szCs w:val="24"/>
        </w:rPr>
        <w:t xml:space="preserve">. As </w:t>
      </w:r>
      <w:r w:rsidRPr="00994786">
        <w:rPr>
          <w:sz w:val="24"/>
          <w:szCs w:val="24"/>
        </w:rPr>
        <w:t xml:space="preserve">evident from </w:t>
      </w:r>
      <w:r>
        <w:rPr>
          <w:sz w:val="24"/>
          <w:szCs w:val="24"/>
        </w:rPr>
        <w:t>F</w:t>
      </w:r>
      <w:r w:rsidRPr="00994786">
        <w:rPr>
          <w:sz w:val="24"/>
          <w:szCs w:val="24"/>
        </w:rPr>
        <w:t xml:space="preserve">igure </w:t>
      </w:r>
      <w:r w:rsidR="005304C6">
        <w:rPr>
          <w:sz w:val="24"/>
          <w:szCs w:val="24"/>
        </w:rPr>
        <w:t>4.3</w:t>
      </w:r>
      <w:r w:rsidRPr="00994786">
        <w:rPr>
          <w:sz w:val="24"/>
          <w:szCs w:val="24"/>
        </w:rPr>
        <w:t>, the frequency</w:t>
      </w:r>
      <w:r>
        <w:rPr>
          <w:sz w:val="24"/>
          <w:szCs w:val="24"/>
        </w:rPr>
        <w:t>-</w:t>
      </w:r>
      <w:r w:rsidRPr="00994786">
        <w:rPr>
          <w:sz w:val="24"/>
          <w:szCs w:val="24"/>
        </w:rPr>
        <w:t>resolved complex photo-conductivity (</w:t>
      </w:r>
      <w:r>
        <w:rPr>
          <w:sz w:val="24"/>
          <w:szCs w:val="24"/>
        </w:rPr>
        <w:t xml:space="preserve">recorded at </w:t>
      </w:r>
      <w:r w:rsidRPr="00994786">
        <w:rPr>
          <w:sz w:val="24"/>
          <w:szCs w:val="24"/>
        </w:rPr>
        <w:t>1</w:t>
      </w:r>
      <w:r>
        <w:rPr>
          <w:sz w:val="24"/>
          <w:szCs w:val="24"/>
        </w:rPr>
        <w:t>.5</w:t>
      </w:r>
      <w:r w:rsidRPr="00994786">
        <w:rPr>
          <w:sz w:val="24"/>
          <w:szCs w:val="24"/>
        </w:rPr>
        <w:t xml:space="preserve"> </w:t>
      </w:r>
      <w:proofErr w:type="spellStart"/>
      <w:r w:rsidRPr="00994786">
        <w:rPr>
          <w:sz w:val="24"/>
          <w:szCs w:val="24"/>
        </w:rPr>
        <w:t>ps</w:t>
      </w:r>
      <w:proofErr w:type="spellEnd"/>
      <w:r>
        <w:rPr>
          <w:sz w:val="24"/>
          <w:szCs w:val="24"/>
        </w:rPr>
        <w:t xml:space="preserve"> pump-probe delay</w:t>
      </w:r>
      <w:r w:rsidRPr="00994786">
        <w:rPr>
          <w:sz w:val="24"/>
          <w:szCs w:val="24"/>
        </w:rPr>
        <w:t>)</w:t>
      </w:r>
      <w:r>
        <w:rPr>
          <w:sz w:val="24"/>
          <w:szCs w:val="24"/>
        </w:rPr>
        <w:t xml:space="preserve"> </w:t>
      </w:r>
      <w:r w:rsidRPr="00994786">
        <w:rPr>
          <w:sz w:val="24"/>
          <w:szCs w:val="24"/>
        </w:rPr>
        <w:t xml:space="preserve">is shape-wise identical before and after N3 </w:t>
      </w:r>
      <w:proofErr w:type="spellStart"/>
      <w:r>
        <w:rPr>
          <w:sz w:val="24"/>
          <w:szCs w:val="24"/>
        </w:rPr>
        <w:t>photodegradation</w:t>
      </w:r>
      <w:proofErr w:type="spellEnd"/>
      <w:r w:rsidRPr="00994786">
        <w:rPr>
          <w:sz w:val="24"/>
          <w:szCs w:val="24"/>
        </w:rPr>
        <w:t xml:space="preserve">, only decreasing in </w:t>
      </w:r>
      <w:r>
        <w:rPr>
          <w:sz w:val="24"/>
          <w:szCs w:val="24"/>
        </w:rPr>
        <w:t xml:space="preserve">its </w:t>
      </w:r>
      <w:r w:rsidRPr="00994786">
        <w:rPr>
          <w:sz w:val="24"/>
          <w:szCs w:val="24"/>
        </w:rPr>
        <w:t>overall amplitude</w:t>
      </w:r>
      <w:r>
        <w:rPr>
          <w:sz w:val="24"/>
          <w:szCs w:val="24"/>
        </w:rPr>
        <w:t xml:space="preserve">, consistent with the reduced peak photoconductivity upon </w:t>
      </w:r>
      <w:proofErr w:type="spellStart"/>
      <w:r>
        <w:rPr>
          <w:sz w:val="24"/>
          <w:szCs w:val="24"/>
        </w:rPr>
        <w:t>photodegradation</w:t>
      </w:r>
      <w:proofErr w:type="spellEnd"/>
      <w:r>
        <w:rPr>
          <w:sz w:val="24"/>
          <w:szCs w:val="24"/>
        </w:rPr>
        <w:t xml:space="preserve">. The observed </w:t>
      </w:r>
      <w:r w:rsidRPr="00994786">
        <w:rPr>
          <w:sz w:val="24"/>
          <w:szCs w:val="24"/>
        </w:rPr>
        <w:t>frequency</w:t>
      </w:r>
      <w:r>
        <w:rPr>
          <w:sz w:val="24"/>
          <w:szCs w:val="24"/>
        </w:rPr>
        <w:t>-</w:t>
      </w:r>
      <w:r w:rsidRPr="00994786">
        <w:rPr>
          <w:sz w:val="24"/>
          <w:szCs w:val="24"/>
        </w:rPr>
        <w:t xml:space="preserve">resolved complex photo-conductivity </w:t>
      </w:r>
      <w:r>
        <w:rPr>
          <w:sz w:val="24"/>
          <w:szCs w:val="24"/>
        </w:rPr>
        <w:t xml:space="preserve">response </w:t>
      </w:r>
      <w:r w:rsidRPr="00994786">
        <w:rPr>
          <w:sz w:val="24"/>
          <w:szCs w:val="24"/>
        </w:rPr>
        <w:t xml:space="preserve">in the THz region for </w:t>
      </w:r>
      <w:r>
        <w:rPr>
          <w:sz w:val="24"/>
          <w:szCs w:val="24"/>
        </w:rPr>
        <w:t>N3-TiO</w:t>
      </w:r>
      <w:r w:rsidRPr="008A5D16">
        <w:rPr>
          <w:sz w:val="24"/>
          <w:szCs w:val="24"/>
          <w:vertAlign w:val="subscript"/>
        </w:rPr>
        <w:t>2</w:t>
      </w:r>
      <w:r>
        <w:rPr>
          <w:sz w:val="24"/>
          <w:szCs w:val="24"/>
        </w:rPr>
        <w:t xml:space="preserve"> samples prior and after dye </w:t>
      </w:r>
      <w:proofErr w:type="spellStart"/>
      <w:r>
        <w:rPr>
          <w:sz w:val="24"/>
          <w:szCs w:val="24"/>
        </w:rPr>
        <w:t>photodegradation</w:t>
      </w:r>
      <w:proofErr w:type="spellEnd"/>
      <w:r>
        <w:rPr>
          <w:sz w:val="24"/>
          <w:szCs w:val="24"/>
        </w:rPr>
        <w:t xml:space="preserve"> can be well modelled by the p</w:t>
      </w:r>
      <w:r w:rsidRPr="00C60E78">
        <w:rPr>
          <w:sz w:val="24"/>
          <w:szCs w:val="24"/>
        </w:rPr>
        <w:t>henomenological</w:t>
      </w:r>
      <w:r>
        <w:rPr>
          <w:sz w:val="24"/>
          <w:szCs w:val="24"/>
        </w:rPr>
        <w:t xml:space="preserve"> </w:t>
      </w:r>
      <w:proofErr w:type="spellStart"/>
      <w:r w:rsidRPr="00994786">
        <w:rPr>
          <w:sz w:val="24"/>
          <w:szCs w:val="24"/>
        </w:rPr>
        <w:t>Drude</w:t>
      </w:r>
      <w:proofErr w:type="spellEnd"/>
      <w:r w:rsidRPr="00994786">
        <w:rPr>
          <w:sz w:val="24"/>
          <w:szCs w:val="24"/>
        </w:rPr>
        <w:t xml:space="preserve">-Smith (DS) </w:t>
      </w:r>
      <w:r>
        <w:rPr>
          <w:sz w:val="24"/>
          <w:szCs w:val="24"/>
        </w:rPr>
        <w:t xml:space="preserve">conductivity </w:t>
      </w:r>
      <w:r w:rsidRPr="00994786">
        <w:rPr>
          <w:sz w:val="24"/>
          <w:szCs w:val="24"/>
        </w:rPr>
        <w:t>model</w:t>
      </w:r>
      <w:r>
        <w:rPr>
          <w:sz w:val="24"/>
          <w:szCs w:val="24"/>
        </w:rPr>
        <w:t xml:space="preserve">, where the photoconductivity is attributed to </w:t>
      </w:r>
      <w:r w:rsidRPr="00994786">
        <w:rPr>
          <w:sz w:val="24"/>
          <w:szCs w:val="24"/>
        </w:rPr>
        <w:t xml:space="preserve">free carriers experiencing </w:t>
      </w:r>
      <w:r>
        <w:rPr>
          <w:sz w:val="24"/>
          <w:szCs w:val="24"/>
        </w:rPr>
        <w:t xml:space="preserve">preferential </w:t>
      </w:r>
      <w:r w:rsidRPr="00994786">
        <w:rPr>
          <w:sz w:val="24"/>
          <w:szCs w:val="24"/>
        </w:rPr>
        <w:t>backscattering events</w:t>
      </w:r>
      <w:r>
        <w:rPr>
          <w:sz w:val="24"/>
          <w:szCs w:val="24"/>
        </w:rPr>
        <w:t xml:space="preserve"> at </w:t>
      </w:r>
      <w:r w:rsidRPr="00994786">
        <w:rPr>
          <w:sz w:val="24"/>
          <w:szCs w:val="24"/>
        </w:rPr>
        <w:t xml:space="preserve">the </w:t>
      </w:r>
      <w:r>
        <w:rPr>
          <w:sz w:val="24"/>
          <w:szCs w:val="24"/>
        </w:rPr>
        <w:t xml:space="preserve">boundaries of the </w:t>
      </w:r>
      <w:proofErr w:type="spellStart"/>
      <w:r w:rsidRPr="00994786">
        <w:rPr>
          <w:sz w:val="24"/>
          <w:szCs w:val="24"/>
        </w:rPr>
        <w:t>nanocrystalline</w:t>
      </w:r>
      <w:proofErr w:type="spellEnd"/>
      <w:r w:rsidRPr="00994786">
        <w:rPr>
          <w:sz w:val="24"/>
          <w:szCs w:val="24"/>
        </w:rPr>
        <w:t xml:space="preserve"> mesoporous </w:t>
      </w:r>
      <w:r>
        <w:rPr>
          <w:sz w:val="24"/>
          <w:szCs w:val="24"/>
        </w:rPr>
        <w:t>TiO</w:t>
      </w:r>
      <w:r w:rsidRPr="00AA06AA">
        <w:rPr>
          <w:sz w:val="24"/>
          <w:szCs w:val="24"/>
          <w:vertAlign w:val="subscript"/>
        </w:rPr>
        <w:t>2</w:t>
      </w:r>
      <w:r>
        <w:rPr>
          <w:sz w:val="24"/>
          <w:szCs w:val="24"/>
        </w:rPr>
        <w:t xml:space="preserve"> electrode</w:t>
      </w:r>
      <w:r w:rsidRPr="00994786">
        <w:rPr>
          <w:sz w:val="24"/>
          <w:szCs w:val="24"/>
        </w:rPr>
        <w:t>.</w:t>
      </w:r>
      <w:r w:rsidRPr="00994786">
        <w:rPr>
          <w:rFonts w:cs="Helvetica"/>
          <w:bCs/>
          <w:color w:val="000000"/>
          <w:kern w:val="36"/>
          <w:szCs w:val="24"/>
          <w:lang w:eastAsia="de-DE"/>
        </w:rPr>
        <w:fldChar w:fldCharType="begin" w:fldLock="1"/>
      </w:r>
      <w:r w:rsidR="007B70A2">
        <w:rPr>
          <w:rFonts w:cs="Helvetica"/>
          <w:bCs/>
          <w:color w:val="000000"/>
          <w:kern w:val="36"/>
          <w:szCs w:val="24"/>
          <w:lang w:eastAsia="de-DE"/>
        </w:rPr>
        <w:instrText>ADDIN CSL_CITATION { "citationItems" : [ { "id" : "ITEM-1", "itemData" : { "author" : [ { "dropping-particle" : "", "family" : "Gordon M. Turner, Matthew C. Beard", "given" : "Charles A. Schmuttenmaer", "non-dropping-particle" : "", "parse-names" : false, "suffix" : "" } ], "container-title" : "J. Phys. Chem. B", "id" : "ITEM-1", "issue" : "45", "issued" : { "date-parts" : [ [ "2002" ] ] }, "page" : "11716\u201311719", "title" : "Carrier Localization and Cooling in Dye Sensitized Nanocrystalline Titanium Dioxide", "type" : "article-journal", "volume" : "106" }, "uris" : [ "http://www.mendeley.com/documents/?uuid=e69a8e70-7302-45f6-aad5-ffc07f9bf4e8" ] } ], "mendeley" : { "formattedCitation" : "&lt;sup&gt;134&lt;/sup&gt;", "plainTextFormattedCitation" : "134", "previouslyFormattedCitation" : "&lt;sup&gt;134&lt;/sup&gt;" }, "properties" : { "noteIndex" : 0 }, "schema" : "https://github.com/citation-style-language/schema/raw/master/csl-citation.json" }</w:instrText>
      </w:r>
      <w:r w:rsidRPr="00994786">
        <w:rPr>
          <w:rFonts w:cs="Helvetica"/>
          <w:bCs/>
          <w:color w:val="000000"/>
          <w:kern w:val="36"/>
          <w:szCs w:val="24"/>
          <w:lang w:eastAsia="de-DE"/>
        </w:rPr>
        <w:fldChar w:fldCharType="separate"/>
      </w:r>
      <w:r w:rsidR="007B70A2" w:rsidRPr="007B70A2">
        <w:rPr>
          <w:rFonts w:cs="Helvetica"/>
          <w:bCs/>
          <w:noProof/>
          <w:color w:val="000000"/>
          <w:kern w:val="36"/>
          <w:szCs w:val="24"/>
          <w:vertAlign w:val="superscript"/>
          <w:lang w:eastAsia="de-DE"/>
        </w:rPr>
        <w:t>134</w:t>
      </w:r>
      <w:r w:rsidRPr="00994786">
        <w:rPr>
          <w:rFonts w:cs="Helvetica"/>
          <w:bCs/>
          <w:color w:val="000000"/>
          <w:kern w:val="36"/>
          <w:szCs w:val="24"/>
          <w:lang w:eastAsia="de-DE"/>
        </w:rPr>
        <w:fldChar w:fldCharType="end"/>
      </w:r>
      <w:r w:rsidRPr="00994786">
        <w:rPr>
          <w:rFonts w:cs="Helvetica"/>
          <w:bCs/>
          <w:color w:val="000000"/>
          <w:kern w:val="36"/>
          <w:szCs w:val="24"/>
          <w:vertAlign w:val="superscript"/>
          <w:lang w:eastAsia="de-DE"/>
        </w:rPr>
        <w:t>,</w:t>
      </w:r>
      <w:r w:rsidRPr="00994786">
        <w:rPr>
          <w:rFonts w:cs="Helvetica"/>
          <w:bCs/>
          <w:color w:val="000000"/>
          <w:kern w:val="36"/>
          <w:szCs w:val="24"/>
          <w:lang w:eastAsia="de-DE"/>
        </w:rPr>
        <w:fldChar w:fldCharType="begin" w:fldLock="1"/>
      </w:r>
      <w:r w:rsidR="001D542E">
        <w:rPr>
          <w:rFonts w:cs="Helvetica"/>
          <w:bCs/>
          <w:color w:val="000000"/>
          <w:kern w:val="36"/>
          <w:szCs w:val="24"/>
          <w:lang w:eastAsia="de-DE"/>
        </w:rPr>
        <w:instrText>ADDIN CSL_CITATION { "citationItems" : [ { "id" : "ITEM-1", "itemData" : { "DOI" : "10.1103/RevModPhys.83.543", "ISSN" : "0034-6861", "author" : [ { "dropping-particle" : "", "family" : "Ulbricht", "given" : "Ronald", "non-dropping-particle" : "", "parse-names" : false, "suffix" : "" }, { "dropping-particle" : "", "family" : "Hendry", "given" : "Euan", "non-dropping-particle" : "", "parse-names" : false, "suffix" : "" }, { "dropping-particle" : "", "family" : "Shan", "given" : "Jie", "non-dropping-particle" : "", "parse-names" : false, "suffix" : "" }, { "dropping-particle" : "", "family" : "Heinz", "given" : "Tony F.", "non-dropping-particle" : "", "parse-names" : false, "suffix" : "" }, { "dropping-particle" : "", "family" : "Bonn", "given" : "Mischa", "non-dropping-particle" : "", "parse-names" : false, "suffix" : "" } ], "container-title" : "Rev. Mod. Phys.", "id" : "ITEM-1", "issue" : "2", "issued" : { "date-parts" : [ [ "2011", "6" ] ] }, "page" : "543-586", "title" : "Carrier dynamics in semiconductors studied with time-resolved terahertz spectroscopy", "type" : "article-journal", "volume" : "83" }, "uris" : [ "http://www.mendeley.com/documents/?uuid=a274d8b8-1f1a-42c2-b31e-f69e33f044cf" ] } ], "mendeley" : { "formattedCitation" : "&lt;sup&gt;76&lt;/sup&gt;", "plainTextFormattedCitation" : "76", "previouslyFormattedCitation" : "&lt;sup&gt;76&lt;/sup&gt;" }, "properties" : { "noteIndex" : 0 }, "schema" : "https://github.com/citation-style-language/schema/raw/master/csl-citation.json" }</w:instrText>
      </w:r>
      <w:r w:rsidRPr="00994786">
        <w:rPr>
          <w:rFonts w:cs="Helvetica"/>
          <w:bCs/>
          <w:color w:val="000000"/>
          <w:kern w:val="36"/>
          <w:szCs w:val="24"/>
          <w:lang w:eastAsia="de-DE"/>
        </w:rPr>
        <w:fldChar w:fldCharType="separate"/>
      </w:r>
      <w:r w:rsidR="001D542E" w:rsidRPr="001D542E">
        <w:rPr>
          <w:rFonts w:cs="Helvetica"/>
          <w:bCs/>
          <w:noProof/>
          <w:color w:val="000000"/>
          <w:kern w:val="36"/>
          <w:szCs w:val="24"/>
          <w:vertAlign w:val="superscript"/>
          <w:lang w:eastAsia="de-DE"/>
        </w:rPr>
        <w:t>76</w:t>
      </w:r>
      <w:r w:rsidRPr="00994786">
        <w:rPr>
          <w:rFonts w:cs="Helvetica"/>
          <w:bCs/>
          <w:color w:val="000000"/>
          <w:kern w:val="36"/>
          <w:szCs w:val="24"/>
          <w:lang w:eastAsia="de-DE"/>
        </w:rPr>
        <w:fldChar w:fldCharType="end"/>
      </w:r>
      <w:r>
        <w:rPr>
          <w:sz w:val="24"/>
          <w:szCs w:val="24"/>
        </w:rPr>
        <w:t xml:space="preserve"> Fitting the complex photoconductivity data using</w:t>
      </w:r>
      <w:r w:rsidRPr="00994786">
        <w:rPr>
          <w:sz w:val="24"/>
          <w:szCs w:val="24"/>
        </w:rPr>
        <w:t xml:space="preserve"> </w:t>
      </w:r>
      <w:r>
        <w:rPr>
          <w:sz w:val="24"/>
          <w:szCs w:val="24"/>
        </w:rPr>
        <w:t xml:space="preserve">the </w:t>
      </w:r>
      <w:r w:rsidRPr="00994786">
        <w:rPr>
          <w:sz w:val="24"/>
          <w:szCs w:val="24"/>
        </w:rPr>
        <w:t>DS model provide</w:t>
      </w:r>
      <w:r>
        <w:rPr>
          <w:sz w:val="24"/>
          <w:szCs w:val="24"/>
        </w:rPr>
        <w:t xml:space="preserve">s indistinguishable </w:t>
      </w:r>
      <w:r w:rsidRPr="002166E9">
        <w:rPr>
          <w:sz w:val="24"/>
          <w:szCs w:val="24"/>
        </w:rPr>
        <w:t>fitting parameters; with scattering times (</w:t>
      </w:r>
      <m:oMath>
        <m:r>
          <w:rPr>
            <w:rFonts w:ascii="Cambria Math" w:hAnsi="Cambria Math"/>
            <w:sz w:val="24"/>
            <w:szCs w:val="24"/>
          </w:rPr>
          <m:t>τ</m:t>
        </m:r>
      </m:oMath>
      <w:r w:rsidRPr="002166E9">
        <w:rPr>
          <w:sz w:val="24"/>
          <w:szCs w:val="24"/>
        </w:rPr>
        <w:t>) and backscattering parameters (</w:t>
      </w:r>
      <m:oMath>
        <m:r>
          <w:rPr>
            <w:rFonts w:ascii="Cambria Math" w:hAnsi="Cambria Math"/>
            <w:sz w:val="24"/>
            <w:szCs w:val="24"/>
          </w:rPr>
          <m:t>c</m:t>
        </m:r>
      </m:oMath>
      <w:r w:rsidRPr="002166E9">
        <w:rPr>
          <w:sz w:val="24"/>
          <w:szCs w:val="24"/>
        </w:rPr>
        <w:t xml:space="preserve">) of </w:t>
      </w:r>
      <m:oMath>
        <m:r>
          <w:rPr>
            <w:rFonts w:ascii="Cambria Math" w:hAnsi="Cambria Math"/>
            <w:sz w:val="24"/>
            <w:szCs w:val="24"/>
          </w:rPr>
          <m:t>τ=55</m:t>
        </m:r>
      </m:oMath>
      <w:r w:rsidRPr="002166E9">
        <w:rPr>
          <w:sz w:val="24"/>
          <w:szCs w:val="24"/>
        </w:rPr>
        <w:t xml:space="preserve"> </w:t>
      </w:r>
      <w:r w:rsidRPr="002166E9">
        <w:rPr>
          <w:rFonts w:cs="Arial"/>
          <w:color w:val="424242"/>
          <w:sz w:val="24"/>
          <w:szCs w:val="24"/>
        </w:rPr>
        <w:t>± 5</w:t>
      </w:r>
      <w:r w:rsidRPr="009312FB">
        <w:rPr>
          <w:sz w:val="24"/>
          <w:szCs w:val="24"/>
        </w:rPr>
        <w:t xml:space="preserve">fs and </w:t>
      </w:r>
      <m:oMath>
        <m:r>
          <w:rPr>
            <w:rFonts w:ascii="Cambria Math" w:hAnsi="Cambria Math"/>
            <w:sz w:val="24"/>
            <w:szCs w:val="24"/>
          </w:rPr>
          <m:t>c=-0.81</m:t>
        </m:r>
        <m:r>
          <m:rPr>
            <m:sty m:val="p"/>
          </m:rPr>
          <w:rPr>
            <w:rFonts w:ascii="Cambria Math" w:hAnsi="Cambria Math" w:cs="Arial"/>
            <w:color w:val="424242"/>
            <w:sz w:val="24"/>
            <w:szCs w:val="24"/>
          </w:rPr>
          <m:t>±</m:t>
        </m:r>
        <m:r>
          <w:rPr>
            <w:rFonts w:ascii="Cambria Math" w:hAnsi="Cambria Math"/>
            <w:sz w:val="24"/>
            <w:szCs w:val="24"/>
          </w:rPr>
          <m:t>0.02</m:t>
        </m:r>
      </m:oMath>
      <w:r w:rsidRPr="002166E9">
        <w:rPr>
          <w:sz w:val="24"/>
          <w:szCs w:val="24"/>
        </w:rPr>
        <w:t>. Thes</w:t>
      </w:r>
      <w:r>
        <w:rPr>
          <w:sz w:val="24"/>
          <w:szCs w:val="24"/>
        </w:rPr>
        <w:t xml:space="preserve">e results, which agree quite well with previous THz reports </w:t>
      </w:r>
      <w:proofErr w:type="spellStart"/>
      <w:r>
        <w:rPr>
          <w:sz w:val="24"/>
          <w:szCs w:val="24"/>
        </w:rPr>
        <w:t>analyzing</w:t>
      </w:r>
      <w:proofErr w:type="spellEnd"/>
      <w:r>
        <w:rPr>
          <w:sz w:val="24"/>
          <w:szCs w:val="24"/>
        </w:rPr>
        <w:t xml:space="preserve"> the THz photoconductivity on </w:t>
      </w:r>
      <w:r>
        <w:rPr>
          <w:sz w:val="24"/>
          <w:szCs w:val="24"/>
        </w:rPr>
        <w:lastRenderedPageBreak/>
        <w:t>dye sensitized and bare TiO</w:t>
      </w:r>
      <w:r w:rsidRPr="00A77C13">
        <w:rPr>
          <w:sz w:val="24"/>
          <w:szCs w:val="24"/>
          <w:vertAlign w:val="subscript"/>
        </w:rPr>
        <w:t>2</w:t>
      </w:r>
      <w:r>
        <w:rPr>
          <w:sz w:val="24"/>
          <w:szCs w:val="24"/>
        </w:rPr>
        <w:t xml:space="preserve"> electrodes,</w:t>
      </w:r>
      <w:r>
        <w:rPr>
          <w:sz w:val="24"/>
          <w:szCs w:val="24"/>
          <w:vertAlign w:val="superscript"/>
        </w:rPr>
        <w:fldChar w:fldCharType="begin" w:fldLock="1"/>
      </w:r>
      <w:r w:rsidR="007B70A2">
        <w:rPr>
          <w:sz w:val="24"/>
          <w:szCs w:val="24"/>
          <w:vertAlign w:val="superscript"/>
        </w:rPr>
        <w:instrText>ADDIN CSL_CITATION { "citationItems" : [ { "id" : "ITEM-1", "itemData" : { "author" : [ { "dropping-particle" : "", "family" : "Gordon M. Turner, Matthew C. Beard", "given" : "Charles A. Schmuttenmaer", "non-dropping-particle" : "", "parse-names" : false, "suffix" : "" } ], "container-title" : "J. Phys. Chem. B", "id" : "ITEM-1", "issue" : "45", "issued" : { "date-parts" : [ [ "2002" ] ] }, "page" : "11716\u201311719", "title" : "Carrier Localization and Cooling in Dye Sensitized Nanocrystalline Titanium Dioxide", "type" : "article-journal", "volume" : "106" }, "uris" : [ "http://www.mendeley.com/documents/?uuid=e69a8e70-7302-45f6-aad5-ffc07f9bf4e8" ] }, { "id" : "ITEM-2", "itemData" : { "DOI" : "10.1103/PhysRevB.79.115309", "ISSN" : "1098-0121", "author" : [ { "dropping-particle" : "", "family" : "Nemec", "given" : "Hynek", "non-dropping-particle" : "", "parse-names" : false, "suffix" : "" }, { "dropping-particle" : "", "family" : "Kuzel", "given" : "Petr", "non-dropping-particle" : "", "parse-names" : false, "suffix" : "" }, { "dropping-particle" : "", "family" : "Sundstrom", "given" : "Villy", "non-dropping-particle" : "", "parse-names" : false, "suffix" : "" } ], "container-title" : "Phys. Rev. B", "id" : "ITEM-2", "issue" : "11", "issued" : { "date-parts" : [ [ "2009", "3" ] ] }, "page" : "115309", "title" : "Far-infrared response of free charge carriers localized in semiconductor nanoparticles", "type" : "article-journal", "volume" : "79" }, "uris" : [ "http://www.mendeley.com/documents/?uuid=f2ec277d-0c9c-4f69-a01e-e639c1ec96e4" ] }, { "id" : "ITEM-3", "itemData" : { "DOI" : "10.1038/nchem.2365", "ISBN" : "1755-4349 (Electronic) 1755-4330 (Linking)", "ISSN" : "1755-4330", "PMID" : "26492008", "abstract" : "Solar energy conversion in photovoltaics or photocatalysis involves light harvesting, or sensitization, of a semiconductor or catalyst as a first step. Rare elements are frequently used for this purpose, but they are obviously not ideal for large-scale implementation. Great efforts have been made to replace the widely used ruthenium with more abundant analogues like iron, but without much success due to the very short-lived excited states of the resulting iron complexes. Here, we describe the development of an iron-nitrogen-heterocyclic-carbene sensitizer with an excited-state lifetime that is nearly a thousand-fold longer than that of traditional iron polypyridyl complexes. By the use of electron paramagnetic resonance, transient absorption spectroscopy, transient terahertz spectroscopy and quantum chemical calculations, we show that the iron complex generates photoelectrons in the conduction band of titanium dioxide with a quantum yield of 92% from the (3)MLCT (metal-to-ligand charge transfer) state. These results open up possibilities to develop solar energy-converting materials based on abundant elements.", "author" : [ { "dropping-particle" : "", "family" : "Harlang", "given" : "Tobias C. B.", "non-dropping-particle" : "", "parse-names" : false, "suffix" : "" }, { "dropping-particle" : "", "family" : "Liu", "given" : "Yizhu", "non-dropping-particle" : "", "parse-names" : false, "suffix" : "" }, { "dropping-particle" : "", "family" : "Gordivska", "given" : "Olga", "non-dropping-particle" : "", "parse-names" : false, "suffix" : "" }, { "dropping-particle" : "", "family" : "Fredin", "given" : "Lisa A.", "non-dropping-particle" : "", "parse-names" : false, "suffix" : "" }, { "dropping-particle" : "", "family" : "Ponseca", "given" : "Carlito S.", "non-dropping-particle" : "", "parse-names" : false, "suffix" : "" }, { "dropping-particle" : "", "family" : "Huang", "given" : "Ping", "non-dropping-particle" : "", "parse-names" : false, "suffix" : "" }, { "dropping-particle" : "", "family" : "Ch\u00e1bera", "given" : "Pavel", "non-dropping-particle" : "", "parse-names" : false, "suffix" : "" }, { "dropping-particle" : "", "family" : "Kjaer", "given" : "Kasper S.", "non-dropping-particle" : "", "parse-names" : false, "suffix" : "" }, { "dropping-particle" : "", "family" : "Mateos", "given" : "Helena", "non-dropping-particle" : "", "parse-names" : false, "suffix" : "" }, { "dropping-particle" : "", "family" : "Uhlig", "given" : "Jens", "non-dropping-particle" : "", "parse-names" : false, "suffix" : "" }, { "dropping-particle" : "", "family" : "Lomoth", "given" : "Reiner", "non-dropping-particle" : "", "parse-names" : false, "suffix" : "" }, { "dropping-particle" : "", "family" : "Wallenberg", "given" : "Reine", "non-dropping-particle" : "", "parse-names" : false, "suffix" : "" }, { "dropping-particle" : "", "family" : "Styring", "given" : "Stenbj\u00f6rn", "non-dropping-particle" : "", "parse-names" : false, "suffix" : "" }, { "dropping-particle" : "", "family" : "Persson", "given" : "Petter", "non-dropping-particle" : "", "parse-names" : false, "suffix" : "" }, { "dropping-particle" : "", "family" : "Sundstr\u00f6m", "given" : "Villy", "non-dropping-particle" : "", "parse-names" : false, "suffix" : "" }, { "dropping-particle" : "", "family" : "W\u00e4rnmark", "given" : "Kenneth", "non-dropping-particle" : "", "parse-names" : false, "suffix" : "" } ], "container-title" : "Nature Chemistry", "id" : "ITEM-3", "issued" : { "date-parts" : [ [ "2015" ] ] }, "page" : "883\u2013889", "title" : "Iron sensitizer converts light to electrons with 92% yield", "type" : "article-journal", "volume" : "7" }, "uris" : [ "http://www.mendeley.com/documents/?uuid=a57476fb-f87b-484e-8ca3-2260cb904547" ] }, { "id" : "ITEM-4", "itemData" : { "DOI" : "10.1021/jp908760r", "ISBN" : "1932-7447", "ISSN" : "19327447", "abstract" : "We have used optical-pump terahertz-probe spectroscopy to explore the photoinduced conductivity dynamics in mesoporous anatase TiO2 films, commonly employed as the electron-transporting electrode in dye-sensitized solar cells. We find an intrinsic mobility value of 0.1 cm2/(V s) and diffusion length of \u223c20 nm for electron motion through the TiO2 matrix. The photoconductivity dynamics in TiO2 films, both before and after sensitization with a ruthenium bypyridyl complex termed Z907, were examined in order to study the charge injection, trapping, and recombination time scales. We observe a biphasic charge injection from Z907, with a fast sub-500 fs component, followed by a slower 70\u2212200 ps component. This is followed by photoconductivity decay over the first few nanoseconds, predominantly reflecting charge carrier trapping. In addition, we have utilized terahertz spectroscopy to investigate the influence of treating the titania surface with TiCl4 on early-time charge dynamics. In the solar cells, surface treatment of the mesoporous TiO2 with TiCl4 is critical to enable efficient operation. Here, we find that neither early-time charge mobility nor charge injection rate or decay times are significantly affected by the treatment, which suggests that it may, instead, have an impact on phenomena occurring on longer time scales.", "author" : [ { "dropping-particle" : "", "family" : "Tiwana", "given" : "Priti", "non-dropping-particle" : "", "parse-names" : false, "suffix" : "" }, { "dropping-particle" : "", "family" : "Parkinson", "given" : "Patrick", "non-dropping-particle" : "", "parse-names" : false, "suffix" : "" }, { "dropping-particle" : "", "family" : "Johnston", "given" : "Michael B.", "non-dropping-particle" : "", "parse-names" : false, "suffix" : "" }, { "dropping-particle" : "", "family" : "Snaith", "given" : "Henry J.", "non-dropping-particle" : "", "parse-names" : false, "suffix" : "" }, { "dropping-particle" : "", "family" : "Herz", "given" : "Laura M.", "non-dropping-particle" : "", "parse-names" : false, "suffix" : "" } ], "container-title" : "J. Phys. Chem. C", "id" : "ITEM-4", "issue" : "2", "issued" : { "date-parts" : [ [ "2010" ] ] }, "page" : "1365-1371", "title" : "Ultrafast terahertz conductivity dynamics in mesoporous TiO2: Influence of dye sensitization and surface treatment in solid-state dye-sensitized solar cells", "type" : "article-journal", "volume" : "114" }, "uris" : [ "http://www.mendeley.com/documents/?uuid=c4584d25-d609-4763-a5e2-e2eb1ad531b1" ] } ], "mendeley" : { "formattedCitation" : "&lt;sup&gt;104,134\u2013136&lt;/sup&gt;", "plainTextFormattedCitation" : "104,134\u2013136", "previouslyFormattedCitation" : "&lt;sup&gt;104,134\u2013136&lt;/sup&gt;" }, "properties" : { "noteIndex" : 0 }, "schema" : "https://github.com/citation-style-language/schema/raw/master/csl-citation.json" }</w:instrText>
      </w:r>
      <w:r>
        <w:rPr>
          <w:sz w:val="24"/>
          <w:szCs w:val="24"/>
          <w:vertAlign w:val="superscript"/>
        </w:rPr>
        <w:fldChar w:fldCharType="separate"/>
      </w:r>
      <w:r w:rsidR="007B70A2" w:rsidRPr="007B70A2">
        <w:rPr>
          <w:noProof/>
          <w:sz w:val="24"/>
          <w:szCs w:val="24"/>
          <w:vertAlign w:val="superscript"/>
        </w:rPr>
        <w:t>104,134–136</w:t>
      </w:r>
      <w:r>
        <w:rPr>
          <w:sz w:val="24"/>
          <w:szCs w:val="24"/>
          <w:vertAlign w:val="superscript"/>
        </w:rPr>
        <w:fldChar w:fldCharType="end"/>
      </w:r>
      <w:r>
        <w:rPr>
          <w:sz w:val="24"/>
          <w:szCs w:val="24"/>
        </w:rPr>
        <w:t xml:space="preserve"> demonstrate that the nature of the TRTS signal for both the pristine and the fully photodegraded sample (associated with a featureless background absorbance) originate from photo-induced free electrons populating the oxide conduction band. </w:t>
      </w:r>
    </w:p>
    <w:p w14:paraId="2AEF2388" w14:textId="3C56C2A9" w:rsidR="00E042A6" w:rsidRPr="00B06312" w:rsidRDefault="00BF166D" w:rsidP="00E042A6">
      <w:pPr>
        <w:autoSpaceDE w:val="0"/>
        <w:autoSpaceDN w:val="0"/>
        <w:adjustRightInd w:val="0"/>
        <w:spacing w:after="0" w:line="240" w:lineRule="auto"/>
        <w:jc w:val="center"/>
        <w:rPr>
          <w:sz w:val="24"/>
          <w:szCs w:val="24"/>
          <w:lang w:val="en-US"/>
        </w:rPr>
      </w:pPr>
      <w:r>
        <w:rPr>
          <w:noProof/>
          <w:sz w:val="24"/>
          <w:szCs w:val="24"/>
          <w:lang w:val="en-US"/>
        </w:rPr>
        <w:drawing>
          <wp:inline distT="0" distB="0" distL="0" distR="0" wp14:anchorId="6776B41E" wp14:editId="4FE8E439">
            <wp:extent cx="5396106" cy="3765600"/>
            <wp:effectExtent l="0" t="0" r="0" b="6350"/>
            <wp:docPr id="289" name="Picture 289" descr="C:\Users\karakus\Desktop\Fig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akus\Desktop\Figure 2.pn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396706" cy="3766019"/>
                    </a:xfrm>
                    <a:prstGeom prst="rect">
                      <a:avLst/>
                    </a:prstGeom>
                  </pic:spPr>
                </pic:pic>
              </a:graphicData>
            </a:graphic>
          </wp:inline>
        </w:drawing>
      </w:r>
    </w:p>
    <w:p w14:paraId="5481CB89" w14:textId="52E70699" w:rsidR="00BF166D" w:rsidRPr="003E5F17" w:rsidRDefault="005304C6" w:rsidP="00BF166D">
      <w:pPr>
        <w:spacing w:line="360" w:lineRule="auto"/>
        <w:jc w:val="both"/>
        <w:rPr>
          <w:sz w:val="24"/>
          <w:szCs w:val="24"/>
        </w:rPr>
      </w:pPr>
      <w:r w:rsidRPr="005304C6">
        <w:rPr>
          <w:sz w:val="24"/>
          <w:szCs w:val="24"/>
        </w:rPr>
        <w:t>Figure 4.3</w:t>
      </w:r>
      <w:r w:rsidR="00BF166D">
        <w:rPr>
          <w:sz w:val="24"/>
          <w:szCs w:val="24"/>
        </w:rPr>
        <w:t xml:space="preserve"> Frequency-</w:t>
      </w:r>
      <w:r w:rsidR="00BF166D" w:rsidRPr="003E5F17">
        <w:rPr>
          <w:sz w:val="24"/>
          <w:szCs w:val="24"/>
        </w:rPr>
        <w:t>resolved complex photoconductivity in N3 sensitized mesoporous TiO</w:t>
      </w:r>
      <w:r w:rsidR="00BF166D" w:rsidRPr="003E5F17">
        <w:rPr>
          <w:sz w:val="24"/>
          <w:szCs w:val="24"/>
          <w:vertAlign w:val="subscript"/>
        </w:rPr>
        <w:t>2</w:t>
      </w:r>
      <w:r w:rsidR="00BF166D">
        <w:rPr>
          <w:sz w:val="24"/>
          <w:szCs w:val="24"/>
        </w:rPr>
        <w:t xml:space="preserve"> at the beginning (0</w:t>
      </w:r>
      <w:r w:rsidR="00BF166D" w:rsidRPr="003E5F17">
        <w:rPr>
          <w:sz w:val="24"/>
          <w:szCs w:val="24"/>
        </w:rPr>
        <w:t>h) (</w:t>
      </w:r>
      <w:r w:rsidR="00BF166D">
        <w:rPr>
          <w:sz w:val="24"/>
          <w:szCs w:val="24"/>
        </w:rPr>
        <w:t>black</w:t>
      </w:r>
      <w:r w:rsidR="00BF166D" w:rsidRPr="003E5F17">
        <w:rPr>
          <w:sz w:val="24"/>
          <w:szCs w:val="24"/>
        </w:rPr>
        <w:t xml:space="preserve"> circles: solid-real conductivity, empty-imaginary conduct</w:t>
      </w:r>
      <w:r w:rsidR="00BF166D">
        <w:rPr>
          <w:sz w:val="24"/>
          <w:szCs w:val="24"/>
        </w:rPr>
        <w:t>ivity) and after (20</w:t>
      </w:r>
      <w:r w:rsidR="00BF166D" w:rsidRPr="003E5F17">
        <w:rPr>
          <w:sz w:val="24"/>
          <w:szCs w:val="24"/>
        </w:rPr>
        <w:t xml:space="preserve">h) </w:t>
      </w:r>
      <w:proofErr w:type="spellStart"/>
      <w:r w:rsidR="00BF166D">
        <w:rPr>
          <w:sz w:val="24"/>
          <w:szCs w:val="24"/>
        </w:rPr>
        <w:t>photodegradation</w:t>
      </w:r>
      <w:proofErr w:type="spellEnd"/>
      <w:r w:rsidR="00BF166D" w:rsidRPr="003E5F17">
        <w:rPr>
          <w:sz w:val="24"/>
          <w:szCs w:val="24"/>
        </w:rPr>
        <w:t xml:space="preserve"> (</w:t>
      </w:r>
      <w:r w:rsidR="00BF166D">
        <w:rPr>
          <w:sz w:val="24"/>
          <w:szCs w:val="24"/>
        </w:rPr>
        <w:t>green</w:t>
      </w:r>
      <w:r w:rsidR="00BF166D" w:rsidRPr="003E5F17">
        <w:rPr>
          <w:sz w:val="24"/>
          <w:szCs w:val="24"/>
        </w:rPr>
        <w:t xml:space="preserve"> </w:t>
      </w:r>
      <w:r w:rsidR="00BF166D">
        <w:rPr>
          <w:sz w:val="24"/>
          <w:szCs w:val="24"/>
        </w:rPr>
        <w:t>diamond</w:t>
      </w:r>
      <w:r w:rsidR="00BF166D" w:rsidRPr="003E5F17">
        <w:rPr>
          <w:sz w:val="24"/>
          <w:szCs w:val="24"/>
        </w:rPr>
        <w:t xml:space="preserve">: solid-real conductivity, empty-imaginary conductivity) at 1.5 </w:t>
      </w:r>
      <w:proofErr w:type="spellStart"/>
      <w:r w:rsidR="00BF166D" w:rsidRPr="003E5F17">
        <w:rPr>
          <w:sz w:val="24"/>
          <w:szCs w:val="24"/>
        </w:rPr>
        <w:t>ps</w:t>
      </w:r>
      <w:proofErr w:type="spellEnd"/>
      <w:r w:rsidR="00BF166D" w:rsidRPr="003E5F17">
        <w:rPr>
          <w:sz w:val="24"/>
          <w:szCs w:val="24"/>
        </w:rPr>
        <w:t xml:space="preserve"> pump delay. Bl</w:t>
      </w:r>
      <w:r w:rsidR="00BF166D">
        <w:rPr>
          <w:sz w:val="24"/>
          <w:szCs w:val="24"/>
        </w:rPr>
        <w:t>ack</w:t>
      </w:r>
      <w:r w:rsidR="00BF166D" w:rsidRPr="003E5F17">
        <w:rPr>
          <w:sz w:val="24"/>
          <w:szCs w:val="24"/>
        </w:rPr>
        <w:t xml:space="preserve"> and </w:t>
      </w:r>
      <w:r w:rsidR="00BF166D">
        <w:rPr>
          <w:sz w:val="24"/>
          <w:szCs w:val="24"/>
        </w:rPr>
        <w:t>green</w:t>
      </w:r>
      <w:r w:rsidR="00BF166D" w:rsidRPr="003E5F17">
        <w:rPr>
          <w:sz w:val="24"/>
          <w:szCs w:val="24"/>
        </w:rPr>
        <w:t xml:space="preserve"> solid lines represent </w:t>
      </w:r>
      <w:proofErr w:type="spellStart"/>
      <w:r w:rsidR="00BF166D" w:rsidRPr="003E5F17">
        <w:rPr>
          <w:sz w:val="24"/>
          <w:szCs w:val="24"/>
        </w:rPr>
        <w:t>Drude</w:t>
      </w:r>
      <w:proofErr w:type="spellEnd"/>
      <w:r w:rsidR="00BF166D" w:rsidRPr="003E5F17">
        <w:rPr>
          <w:sz w:val="24"/>
          <w:szCs w:val="24"/>
        </w:rPr>
        <w:t xml:space="preserve">-Smith fits, </w:t>
      </w:r>
      <w:r w:rsidR="00BF166D">
        <w:rPr>
          <w:sz w:val="24"/>
          <w:szCs w:val="24"/>
        </w:rPr>
        <w:t xml:space="preserve">with </w:t>
      </w:r>
      <m:oMath>
        <m:r>
          <w:rPr>
            <w:rFonts w:ascii="Cambria Math" w:hAnsi="Cambria Math"/>
            <w:sz w:val="24"/>
            <w:szCs w:val="24"/>
          </w:rPr>
          <m:t>τ=55</m:t>
        </m:r>
      </m:oMath>
      <w:r w:rsidR="00BF166D" w:rsidRPr="002166E9">
        <w:rPr>
          <w:sz w:val="24"/>
          <w:szCs w:val="24"/>
        </w:rPr>
        <w:t xml:space="preserve"> </w:t>
      </w:r>
      <w:r w:rsidR="00BF166D" w:rsidRPr="009312FB">
        <w:rPr>
          <w:sz w:val="24"/>
          <w:szCs w:val="24"/>
        </w:rPr>
        <w:t xml:space="preserve">fs and </w:t>
      </w:r>
      <m:oMath>
        <m:r>
          <w:rPr>
            <w:rFonts w:ascii="Cambria Math" w:hAnsi="Cambria Math"/>
            <w:sz w:val="24"/>
            <w:szCs w:val="24"/>
          </w:rPr>
          <m:t xml:space="preserve">c=-0.81 </m:t>
        </m:r>
      </m:oMath>
      <w:r w:rsidR="00BF166D">
        <w:rPr>
          <w:sz w:val="24"/>
          <w:szCs w:val="24"/>
        </w:rPr>
        <w:t>for both samples, with a 1.65 scaling factor between the pristine and photo-degraded sample</w:t>
      </w:r>
      <w:r w:rsidR="00BF166D" w:rsidRPr="003E5F17">
        <w:rPr>
          <w:sz w:val="24"/>
          <w:szCs w:val="24"/>
        </w:rPr>
        <w:t xml:space="preserve">. </w:t>
      </w:r>
    </w:p>
    <w:p w14:paraId="44E5E829" w14:textId="77777777" w:rsidR="00E042A6" w:rsidRPr="003560AF" w:rsidRDefault="00E042A6" w:rsidP="00E042A6">
      <w:pPr>
        <w:spacing w:line="360" w:lineRule="auto"/>
        <w:jc w:val="both"/>
        <w:rPr>
          <w:b/>
          <w:sz w:val="24"/>
          <w:szCs w:val="24"/>
          <w:lang w:val="en-US"/>
        </w:rPr>
      </w:pPr>
    </w:p>
    <w:p w14:paraId="4308539F" w14:textId="2FA758A8" w:rsidR="00E042A6" w:rsidRDefault="00644295" w:rsidP="00644295">
      <w:pPr>
        <w:pStyle w:val="Heading3"/>
        <w:spacing w:line="360" w:lineRule="auto"/>
        <w:rPr>
          <w:lang w:val="en-US"/>
        </w:rPr>
      </w:pPr>
      <w:bookmarkStart w:id="54" w:name="_Toc477804047"/>
      <w:r w:rsidRPr="003560AF">
        <w:rPr>
          <w:lang w:val="en-US"/>
        </w:rPr>
        <w:t xml:space="preserve">4.3.3 </w:t>
      </w:r>
      <w:r w:rsidR="00E042A6" w:rsidRPr="003560AF">
        <w:rPr>
          <w:lang w:val="en-US"/>
        </w:rPr>
        <w:t>Chemical identity of the ultrafast photoconductivity signal in the fully photo</w:t>
      </w:r>
      <w:r w:rsidR="00BF166D">
        <w:rPr>
          <w:lang w:val="en-US"/>
        </w:rPr>
        <w:t>degraded</w:t>
      </w:r>
      <w:r w:rsidR="00E042A6" w:rsidRPr="003560AF">
        <w:rPr>
          <w:lang w:val="en-US"/>
        </w:rPr>
        <w:t xml:space="preserve"> N3-TiO</w:t>
      </w:r>
      <w:r w:rsidR="00E042A6" w:rsidRPr="003560AF">
        <w:rPr>
          <w:vertAlign w:val="subscript"/>
          <w:lang w:val="en-US"/>
        </w:rPr>
        <w:t>2</w:t>
      </w:r>
      <w:r w:rsidR="00E042A6" w:rsidRPr="003560AF">
        <w:rPr>
          <w:lang w:val="en-US"/>
        </w:rPr>
        <w:t xml:space="preserve"> electrode</w:t>
      </w:r>
      <w:bookmarkEnd w:id="54"/>
    </w:p>
    <w:p w14:paraId="375BEF6E" w14:textId="71F71625" w:rsidR="00BF166D" w:rsidRDefault="00BF166D" w:rsidP="00BF166D">
      <w:pPr>
        <w:spacing w:line="360" w:lineRule="auto"/>
        <w:ind w:firstLine="720"/>
        <w:jc w:val="both"/>
        <w:rPr>
          <w:sz w:val="24"/>
          <w:szCs w:val="24"/>
        </w:rPr>
      </w:pPr>
      <w:proofErr w:type="spellStart"/>
      <w:r>
        <w:rPr>
          <w:sz w:val="24"/>
          <w:szCs w:val="24"/>
        </w:rPr>
        <w:t>Photodegradation</w:t>
      </w:r>
      <w:proofErr w:type="spellEnd"/>
      <w:r>
        <w:rPr>
          <w:sz w:val="24"/>
          <w:szCs w:val="24"/>
        </w:rPr>
        <w:t xml:space="preserve"> </w:t>
      </w:r>
      <w:r w:rsidRPr="00670816">
        <w:rPr>
          <w:sz w:val="24"/>
          <w:szCs w:val="24"/>
        </w:rPr>
        <w:t xml:space="preserve">products of Ru </w:t>
      </w:r>
      <w:r>
        <w:rPr>
          <w:sz w:val="24"/>
          <w:szCs w:val="24"/>
        </w:rPr>
        <w:t xml:space="preserve">based dyes (including N3) </w:t>
      </w:r>
      <w:r w:rsidRPr="00670816">
        <w:rPr>
          <w:sz w:val="24"/>
          <w:szCs w:val="24"/>
        </w:rPr>
        <w:t>have been</w:t>
      </w:r>
      <w:r>
        <w:rPr>
          <w:sz w:val="24"/>
          <w:szCs w:val="24"/>
        </w:rPr>
        <w:t xml:space="preserve"> investigated previously by other authors.</w:t>
      </w:r>
      <w:r>
        <w:rPr>
          <w:sz w:val="24"/>
          <w:szCs w:val="24"/>
        </w:rPr>
        <w:fldChar w:fldCharType="begin" w:fldLock="1"/>
      </w:r>
      <w:r w:rsidR="007B70A2">
        <w:rPr>
          <w:sz w:val="24"/>
          <w:szCs w:val="24"/>
        </w:rPr>
        <w:instrText>ADDIN CSL_CITATION { "citationItems" : [ { "id" : "ITEM-1", "itemData" : { "DOI" : "10.1016/j.solmat.2009.10.007", "ISBN" : "0927-0248", "ISSN" : "09270248", "abstract" : "Zinc oxide (ZnO)-based dye-sensitized solar cell was fabricated and tested under constant solar simulator illumination until the photocurrent decreased. Electrolyte and dye were studied by Fourier transform infrared and UV-vis absorption spectroscopy. Scanning electron microscopy, photoluminescence and X-ray photoelectron spectroscopy were used to study the degradation of ZnO. Secondary Ion Mass spectroscopy was used to analyze the structural change of the device during the degradation process. The degradation process of dye-sensitized solar cell is started when N3 dye slowly gets desorbed from the ZnO surface and gets incorporated into the electrolyte. Electron injection decreases with time as more dye gets desorbed. The degradation process is further accelerated when ions of Zn, O and In are diffused into the electrolyte as this process create defect vacancies on the ZnO nanorod surface. The stability of the semiconductor surface and interface between the semiconductor and dye are crucial to improve device lifetime. ?? 2009 Elsevier B.V. All rights reserved.", "author" : [ { "dropping-particle" : "", "family" : "Ke", "given" : "Lin", "non-dropping-particle" : "", "parse-names" : false, "suffix" : "" }, { "dropping-particle" : "Bin", "family" : "Dolmanan", "given" : "Surani", "non-dropping-particle" : "", "parse-names" : false, "suffix" : "" }, { "dropping-particle" : "", "family" : "Shen", "given" : "Lu", "non-dropping-particle" : "", "parse-names" : false, "suffix" : "" }, { "dropping-particle" : "", "family" : "Pallathadk", "given" : "Pramoda Kumari", "non-dropping-particle" : "", "parse-names" : false, "suffix" : "" }, { "dropping-particle" : "", "family" : "Zhang", "given" : "Zheng", "non-dropping-particle" : "", "parse-names" : false, "suffix" : "" }, { "dropping-particle" : "", "family" : "Ying Lai", "given" : "Doreen Mei", "non-dropping-particle" : "", "parse-names" : false, "suffix" : "" }, { "dropping-particle" : "", "family" : "Liu", "given" : "Hong", "non-dropping-particle" : "", "parse-names" : false, "suffix" : "" } ], "container-title" : "Solar Energy Materials Solar Energy", "id" : "ITEM-1", "issue" : "2", "issued" : { "date-parts" : [ [ "2010" ] ] }, "page" : "323-326", "publisher" : "Elsevier", "title" : "Degradation mechanism of ZnO-based dye-sensitized solar cells", "type" : "article-journal", "volume" : "94" }, "uris" : [ "http://www.mendeley.com/documents/?uuid=9512aa44-aa56-43bf-9851-c86bc6d1c1b1" ] }, { "id" : "ITEM-2", "itemData" : { "author" : [ { "dropping-particle" : "", "family" : "Luitel", "given" : "Tulashi", "non-dropping-particle" : "", "parse-names" : false, "suffix" : "" }, { "dropping-particle" : "", "family" : "Zamborini", "given" : "Francis P", "non-dropping-particle" : "", "parse-names" : false, "suffix" : "" } ], "container-title" : "Langmuir", "id" : "ITEM-2", "issued" : { "date-parts" : [ [ "2013" ] ] }, "page" : "13582\u221213594", "title" : "Covalent Modi fi cation of Photoanodes for Stable Dye-Sensitized Solar Cells", "type" : "article-journal", "volume" : "29" }, "uris" : [ "http://www.mendeley.com/documents/?uuid=3b5cb1a2-f73a-43fd-a408-072268451014" ] }, { "id" : "ITEM-3", "itemData" : { "author" : [ { "dropping-particle" : "", "family" : "Kohle", "given" : "By Oliver", "non-dropping-particle" : "", "parse-names" : false, "suffix" : "" }, { "dropping-particle" : "", "family" : "Gratzel", "given" : "Michael", "non-dropping-particle" : "", "parse-names" : false, "suffix" : "" }, { "dropping-particle" : "", "family" : "Meyer", "given" : "Tobias B", "non-dropping-particle" : "", "parse-names" : false, "suffix" : "" } ], "container-title" : "Adv. Mater.", "id" : "ITEM-3", "issue" : "11", "issued" : { "date-parts" : [ [ "1997" ] ] }, "page" : "904-906", "title" : "The Photovoltaic Stability of Bis(isothiocyanato)ruthenium(II)-bis-2,2'-bipyridine-4,4'-dicarboxylic acid and related sensitizers", "type" : "article-journal", "volume" : "9" }, "uris" : [ "http://www.mendeley.com/documents/?uuid=f9748014-7560-4805-abfe-3dca4a6e7312" ] }, { "id" : "ITEM-4", "itemData" : { "DOI" : "10.1016/S0038-092X(03)00248-2", "ISBN" : "0038-092X", "ISSN" : "0038092X", "PMID" : "200300800616009", "abstract" : "By deliberately causing degradation of components in a dye-sensitized solar cell we have studied failure mechanisms of such cells. The dye, bis(tetrabutylammonium) cis-bis(thiocyanato)bis (2,2???-bipyridine-4-carboxylic acid, 4???-carboxylate) ruthenium(II), adsorbed to a nanostructured TiO2 film was studied with UV-VIS and IR spectroscopy after being exposed to visual and ultra-violet radiation, increased temperature, air, electrolyte, and water in the electrolyte. The thiocyanate ion ligand is lost in air, at temperatures equal to and above 135 ??C, in electrolyte and possibly upon UV irradiation. The loss of the SCN- ligand in air was accelerated under visual illumination. From working electrodes immersed in the electrolyte or in degraded complete solar cells it was observed that the absorption peak from the thiocyanate ion ligand at around 2100 cm-1 had broadened, blue-shifted and decreased. One failure mechanism is thus that the thiocyanate ion ligand is lost from the dye together with the electrolyte. Together with water in the electrolyte (5 v%) the SCN- ligand is exchanged with H2O and/or OH-. The ligand exchange between SCN- and H2O/OH- was accelerated under visual illumination. ?? 2003 Published by Elsevier Ltd.", "author" : [ { "dropping-particle" : "", "family" : "Agrell", "given" : "Helena Greijer", "non-dropping-particle" : "", "parse-names" : false, "suffix" : "" }, { "dropping-particle" : "", "family" : "Lindgren", "given" : "Jan", "non-dropping-particle" : "", "parse-names" : false, "suffix" : "" }, { "dropping-particle" : "", "family" : "Hagfeldt", "given" : "Anders", "non-dropping-particle" : "", "parse-names" : false, "suffix" : "" } ], "container-title" : "Sol. Energy", "id" : "ITEM-4", "issued" : { "date-parts" : [ [ "2003" ] ] }, "page" : "169-180", "title" : "Degradation mechanisms in a dye-sensitized solar cell studied by UV-VIS and IR spectroscopy", "type" : "article-journal", "volume" : "75" }, "uris" : [ "http://www.mendeley.com/documents/?uuid=d62ed9a7-8748-4dcf-bd2c-4ff97a0e0722" ] }, { "id" : "ITEM-5", "itemData" : { "DOI" : "10.1016/j.crci.2005.06.036", "ISBN" : "1631-0748", "ISSN" : "16310748", "abstract" : "The claim that ruthenium complexes attached to nanostructured TiO2 can sustain 108 electron transfer cycles is in conflict with photocurrent imaging studies, which clearly show photoinduced degradation of solar cell efficiency. HPLC chromatographic studies of the cis-RuL2(SCN)2 with L = 2,2-bipyridyl-4,4-dicarboxylatoacid (bpca) in solution and extracted from long-term operating solar cells were undertaken to identify the spectrum of possible photochemical products. While a dramatic increase of photochemical stability of the ruthenium complex when attached to TiO2 nanoparticles is confirmed with respect to its photochemical reactivity in solution, photoelectrochemical products of the ruthenium complex can clearly be identified after one to a few months of solar cell operation under simulated solar light. The interpretation is that the ruthenium complex when adsorbed to TiO2 nanoparticles is exposed to different surface states, which warrant different stability conditions to the oxidized ruthenium intermediate. To cite this article: M. Thomalla, H. Tributsch, C. R. Chimie 9 (2006). ?? 2005 Acad??mie des sciences.", "author" : [ { "dropping-particle" : "", "family" : "Thomalla", "given" : "Markus", "non-dropping-particle" : "", "parse-names" : false, "suffix" : "" }, { "dropping-particle" : "", "family" : "Tributsch", "given" : "Helmuth", "non-dropping-particle" : "", "parse-names" : false, "suffix" : "" } ], "container-title" : "C. R.Chimie", "id" : "ITEM-5", "issued" : { "date-parts" : [ [ "2006" ] ] }, "page" : "659-666", "title" : "Chromatographic studies of photodegradation of RuL2(SCN)2 in nanostructured dye-sensitization solar cells", "type" : "article-journal", "volume" : "9" }, "uris" : [ "http://www.mendeley.com/documents/?uuid=306edf24-41a6-4c85-9f78-03e7ac8b3de6" ] }, { "id" : "ITEM-6", "itemData" : { "ISBN" : "0022365419", "author" : [ { "dropping-particle" : "", "family" : "K. Vinodgopal, Xiao Hua, Robin L. Dahlgren, A. G. Lappin, L. K. Patterson", "given" : "Prashant V. Kamat", "non-dropping-particle" : "", "parse-names" : false, "suffix" : "" } ], "container-title" : "J. Phys. Chem", "id" : "ITEM-6", "issued" : { "date-parts" : [ [ "1985" ] ] }, "page" : "10883-10889", "title" : "Photochemistry of Ru(bpy)2(dcbpy)2+ on Al203 and Ti02 Surfaces. An Insight into the Mechanism of Photosensitization", "type" : "article-journal", "volume" : "2" }, "uris" : [ "http://www.mendeley.com/documents/?uuid=514b1904-768a-44d4-b975-1178356a1d5c" ] }, { "id" : "ITEM-7", "itemData" : { "DOI" : "10.1021/jp9624919", "ISBN" : "1089-5647", "ISSN" : "1520-6106", "PMID" : "199709305569024", "abstract" : "In-situ infrared studies performed with operating Ru-complex-sensitized wet solar cells using a total reflection technique reveal that the ruthenium complex (both tri- and mononuclear) attached to TiO2 is photoelectrochemically transformed and irreversibly consumed under conditions of insufficient regeneration by iodide or from the oxide within the nanocrystalline TiO2 pores. The sensitizer [(Ru(bpy)2(CN)2)2Ru(bpca)2]2- (bpy is 2,2\u2018-bipyridine, bpca is 2,2\u2018-bipyridine-4,4\u2018-dicarboxylate) decomposes into fragments; one of them was identified to be Ru(bpy)2(CN)2. For the sensitizer Ru(bpca)2(SCN)2, it is shown that a molecular fragment (absorbing at 2013 cm-1) is generated which is diffusing out of the nanostructured TiO2 layer. Due to its correlation with the photocurrent density, it is identified as a product of the oxidized sensitizer. Due to a high serial resistance introduced by the total reflection element and the resulting low fillfactor of the sensitization cell during in-situ measurements, only small photocurrents (5\u221210 \u03bcA cm-2) could be passed through the sensitizing interface. Since the rate of product formation should be proportional to the ratio of photocurrent density to iodide concentration, the iodide concentration was correspondingly reduced (1\u221210 mM) as compared to the conditions in a solar cell (10 mA cm-2, 1 M). This spectroscopic technique was developed because efforts to produce stable sensitization solar cells proved to be unsuccessful due to sealing problems. Our experiments do not seem to permit extrapolation to 107\u2212108 electron transfer numbers for sensitizing Ru complexes, and real long-term testing is required for reevaluating long-term performance.", "author" : [ { "dropping-particle" : "", "family" : "Gr\u00fcnwald", "given" : "R.", "non-dropping-particle" : "", "parse-names" : false, "suffix" : "" }, { "dropping-particle" : "", "family" : "Tributsch", "given" : "H.", "non-dropping-particle" : "", "parse-names" : false, "suffix" : "" } ], "container-title" : "J. Phys. Chem. B", "id" : "ITEM-7", "issue" : "96", "issued" : { "date-parts" : [ [ "1997" ] ] }, "page" : "2564-2575", "title" : "Mechanisms of Instability in Ru-Based Dye Sensitization Solar Cells", "type" : "article-journal", "volume" : "101" }, "uris" : [ "http://www.mendeley.com/documents/?uuid=36052591-7c00-4ad3-8b12-f68dffa76048" ] } ], "mendeley" : { "formattedCitation" : "&lt;sup&gt;53\u201355,137\u2013140&lt;/sup&gt;", "plainTextFormattedCitation" : "53\u201355,137\u2013140", "previouslyFormattedCitation" : "&lt;sup&gt;53\u201355,137\u2013140&lt;/sup&gt;"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53–55,137–140</w:t>
      </w:r>
      <w:r>
        <w:rPr>
          <w:sz w:val="24"/>
          <w:szCs w:val="24"/>
        </w:rPr>
        <w:fldChar w:fldCharType="end"/>
      </w:r>
      <w:r w:rsidRPr="00670816">
        <w:rPr>
          <w:sz w:val="24"/>
          <w:szCs w:val="24"/>
        </w:rPr>
        <w:t xml:space="preserve"> </w:t>
      </w:r>
      <w:r>
        <w:rPr>
          <w:sz w:val="24"/>
          <w:szCs w:val="24"/>
        </w:rPr>
        <w:t xml:space="preserve">Several photo-products have been identified, e.g. the </w:t>
      </w:r>
      <w:r w:rsidRPr="00670816">
        <w:rPr>
          <w:sz w:val="24"/>
          <w:szCs w:val="24"/>
        </w:rPr>
        <w:t xml:space="preserve">formation of </w:t>
      </w:r>
      <w:proofErr w:type="spellStart"/>
      <w:r w:rsidRPr="00670816">
        <w:rPr>
          <w:sz w:val="24"/>
          <w:szCs w:val="24"/>
        </w:rPr>
        <w:t>bis</w:t>
      </w:r>
      <w:proofErr w:type="spellEnd"/>
      <w:r w:rsidRPr="00670816">
        <w:rPr>
          <w:sz w:val="24"/>
          <w:szCs w:val="24"/>
        </w:rPr>
        <w:t>(</w:t>
      </w:r>
      <w:proofErr w:type="spellStart"/>
      <w:r w:rsidRPr="00670816">
        <w:rPr>
          <w:sz w:val="24"/>
          <w:szCs w:val="24"/>
        </w:rPr>
        <w:t>cyano</w:t>
      </w:r>
      <w:proofErr w:type="spellEnd"/>
      <w:r w:rsidRPr="00670816">
        <w:rPr>
          <w:sz w:val="24"/>
          <w:szCs w:val="24"/>
        </w:rPr>
        <w:t>) complex</w:t>
      </w:r>
      <w:r>
        <w:rPr>
          <w:sz w:val="24"/>
          <w:szCs w:val="24"/>
        </w:rPr>
        <w:t>es</w:t>
      </w:r>
      <w:r w:rsidRPr="00670816">
        <w:rPr>
          <w:sz w:val="24"/>
          <w:szCs w:val="24"/>
        </w:rPr>
        <w:t xml:space="preserve"> (kno</w:t>
      </w:r>
      <w:r>
        <w:rPr>
          <w:sz w:val="24"/>
          <w:szCs w:val="24"/>
        </w:rPr>
        <w:t xml:space="preserve">wn as Ru505 dyes) by </w:t>
      </w:r>
      <w:proofErr w:type="spellStart"/>
      <w:r>
        <w:rPr>
          <w:sz w:val="24"/>
          <w:szCs w:val="24"/>
        </w:rPr>
        <w:t>Sulfur</w:t>
      </w:r>
      <w:proofErr w:type="spellEnd"/>
      <w:r>
        <w:rPr>
          <w:sz w:val="24"/>
          <w:szCs w:val="24"/>
        </w:rPr>
        <w:t xml:space="preserve"> loss,</w:t>
      </w:r>
      <w:r>
        <w:rPr>
          <w:sz w:val="24"/>
          <w:szCs w:val="24"/>
        </w:rPr>
        <w:fldChar w:fldCharType="begin" w:fldLock="1"/>
      </w:r>
      <w:r w:rsidR="007B70A2">
        <w:rPr>
          <w:sz w:val="24"/>
          <w:szCs w:val="24"/>
        </w:rPr>
        <w:instrText>ADDIN CSL_CITATION { "citationItems" : [ { "id" : "ITEM-1", "itemData" : { "author" : [ { "dropping-particle" : "", "family" : "Kohle", "given" : "By Oliver", "non-dropping-particle" : "", "parse-names" : false, "suffix" : "" }, { "dropping-particle" : "", "family" : "Gratzel", "given" : "Michael", "non-dropping-particle" : "", "parse-names" : false, "suffix" : "" }, { "dropping-particle" : "", "family" : "Meyer", "given" : "Tobias B", "non-dropping-particle" : "", "parse-names" : false, "suffix" : "" } ], "container-title" : "Adv. Mater.", "id" : "ITEM-1", "issue" : "11", "issued" : { "date-parts" : [ [ "1997" ] ] }, "page" : "904-906", "title" : "The Photovoltaic Stability of Bis(isothiocyanato)ruthenium(II)-bis-2,2'-bipyridine-4,4'-dicarboxylic acid and related sensitizers", "type" : "article-journal", "volume" : "9" }, "uris" : [ "http://www.mendeley.com/documents/?uuid=f9748014-7560-4805-abfe-3dca4a6e7312" ] } ], "mendeley" : { "formattedCitation" : "&lt;sup&gt;138&lt;/sup&gt;", "plainTextFormattedCitation" : "138", "previouslyFormattedCitation" : "&lt;sup&gt;138&lt;/sup&gt;"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138</w:t>
      </w:r>
      <w:r>
        <w:rPr>
          <w:sz w:val="24"/>
          <w:szCs w:val="24"/>
        </w:rPr>
        <w:fldChar w:fldCharType="end"/>
      </w:r>
      <w:r>
        <w:rPr>
          <w:sz w:val="24"/>
          <w:szCs w:val="24"/>
        </w:rPr>
        <w:t xml:space="preserve"> the </w:t>
      </w:r>
      <w:r w:rsidRPr="00670816">
        <w:rPr>
          <w:sz w:val="24"/>
          <w:szCs w:val="24"/>
        </w:rPr>
        <w:t xml:space="preserve">formation of </w:t>
      </w:r>
      <w:r w:rsidRPr="00670816">
        <w:rPr>
          <w:sz w:val="24"/>
          <w:szCs w:val="24"/>
        </w:rPr>
        <w:lastRenderedPageBreak/>
        <w:t>complexes</w:t>
      </w:r>
      <w:r>
        <w:rPr>
          <w:sz w:val="24"/>
          <w:szCs w:val="24"/>
        </w:rPr>
        <w:t xml:space="preserve"> with </w:t>
      </w:r>
      <w:r w:rsidRPr="00670816">
        <w:rPr>
          <w:sz w:val="24"/>
          <w:szCs w:val="24"/>
        </w:rPr>
        <w:t>H</w:t>
      </w:r>
      <w:r w:rsidRPr="00670816">
        <w:rPr>
          <w:sz w:val="24"/>
          <w:szCs w:val="24"/>
          <w:vertAlign w:val="subscript"/>
        </w:rPr>
        <w:t>2</w:t>
      </w:r>
      <w:r w:rsidRPr="00670816">
        <w:rPr>
          <w:sz w:val="24"/>
          <w:szCs w:val="24"/>
        </w:rPr>
        <w:t>O</w:t>
      </w:r>
      <w:r>
        <w:rPr>
          <w:sz w:val="24"/>
          <w:szCs w:val="24"/>
        </w:rPr>
        <w:t xml:space="preserve"> or</w:t>
      </w:r>
      <w:r w:rsidRPr="00670816">
        <w:rPr>
          <w:sz w:val="24"/>
          <w:szCs w:val="24"/>
        </w:rPr>
        <w:t xml:space="preserve"> OH</w:t>
      </w:r>
      <w:r w:rsidRPr="00670816">
        <w:rPr>
          <w:sz w:val="24"/>
          <w:szCs w:val="24"/>
          <w:vertAlign w:val="superscript"/>
        </w:rPr>
        <w:t>-</w:t>
      </w:r>
      <w:r>
        <w:rPr>
          <w:sz w:val="24"/>
          <w:szCs w:val="24"/>
        </w:rPr>
        <w:t xml:space="preserve"> ligands</w:t>
      </w:r>
      <w:r w:rsidRPr="00670816">
        <w:rPr>
          <w:sz w:val="24"/>
          <w:szCs w:val="24"/>
        </w:rPr>
        <w:t xml:space="preserve"> by a ligand exchange reaction</w:t>
      </w:r>
      <w:r>
        <w:rPr>
          <w:sz w:val="24"/>
          <w:szCs w:val="24"/>
        </w:rPr>
        <w:fldChar w:fldCharType="begin" w:fldLock="1"/>
      </w:r>
      <w:r w:rsidR="001D542E">
        <w:rPr>
          <w:sz w:val="24"/>
          <w:szCs w:val="24"/>
        </w:rPr>
        <w:instrText>ADDIN CSL_CITATION { "citationItems" : [ { "id" : "ITEM-1", "itemData" : { "DOI" : "10.1016/S0038-092X(03)00248-2", "ISBN" : "0038-092X", "ISSN" : "0038092X", "PMID" : "200300800616009", "abstract" : "By deliberately causing degradation of components in a dye-sensitized solar cell we have studied failure mechanisms of such cells. The dye, bis(tetrabutylammonium) cis-bis(thiocyanato)bis (2,2???-bipyridine-4-carboxylic acid, 4???-carboxylate) ruthenium(II), adsorbed to a nanostructured TiO2 film was studied with UV-VIS and IR spectroscopy after being exposed to visual and ultra-violet radiation, increased temperature, air, electrolyte, and water in the electrolyte. The thiocyanate ion ligand is lost in air, at temperatures equal to and above 135 ??C, in electrolyte and possibly upon UV irradiation. The loss of the SCN- ligand in air was accelerated under visual illumination. From working electrodes immersed in the electrolyte or in degraded complete solar cells it was observed that the absorption peak from the thiocyanate ion ligand at around 2100 cm-1 had broadened, blue-shifted and decreased. One failure mechanism is thus that the thiocyanate ion ligand is lost from the dye together with the electrolyte. Together with water in the electrolyte (5 v%) the SCN- ligand is exchanged with H2O and/or OH-. The ligand exchange between SCN- and H2O/OH- was accelerated under visual illumination. ?? 2003 Published by Elsevier Ltd.", "author" : [ { "dropping-particle" : "", "family" : "Agrell", "given" : "Helena Greijer", "non-dropping-particle" : "", "parse-names" : false, "suffix" : "" }, { "dropping-particle" : "", "family" : "Lindgren", "given" : "Jan", "non-dropping-particle" : "", "parse-names" : false, "suffix" : "" }, { "dropping-particle" : "", "family" : "Hagfeldt", "given" : "Anders", "non-dropping-particle" : "", "parse-names" : false, "suffix" : "" } ], "container-title" : "Sol. Energy", "id" : "ITEM-1", "issued" : { "date-parts" : [ [ "2003" ] ] }, "page" : "169-180", "title" : "Degradation mechanisms in a dye-sensitized solar cell studied by UV-VIS and IR spectroscopy", "type" : "article-journal", "volume" : "75" }, "uris" : [ "http://www.mendeley.com/documents/?uuid=d62ed9a7-8748-4dcf-bd2c-4ff97a0e0722" ] } ], "mendeley" : { "formattedCitation" : "&lt;sup&gt;53&lt;/sup&gt;", "plainTextFormattedCitation" : "53", "previouslyFormattedCitation" : "&lt;sup&gt;53&lt;/sup&gt;" }, "properties" : { "noteIndex" : 0 }, "schema" : "https://github.com/citation-style-language/schema/raw/master/csl-citation.json" }</w:instrText>
      </w:r>
      <w:r>
        <w:rPr>
          <w:sz w:val="24"/>
          <w:szCs w:val="24"/>
        </w:rPr>
        <w:fldChar w:fldCharType="separate"/>
      </w:r>
      <w:r w:rsidR="001D542E" w:rsidRPr="001D542E">
        <w:rPr>
          <w:noProof/>
          <w:sz w:val="24"/>
          <w:szCs w:val="24"/>
          <w:vertAlign w:val="superscript"/>
        </w:rPr>
        <w:t>53</w:t>
      </w:r>
      <w:r>
        <w:rPr>
          <w:sz w:val="24"/>
          <w:szCs w:val="24"/>
        </w:rPr>
        <w:fldChar w:fldCharType="end"/>
      </w:r>
      <w:r w:rsidRPr="00670816">
        <w:rPr>
          <w:sz w:val="24"/>
          <w:szCs w:val="24"/>
        </w:rPr>
        <w:t xml:space="preserve"> </w:t>
      </w:r>
      <w:r>
        <w:rPr>
          <w:sz w:val="24"/>
          <w:szCs w:val="24"/>
        </w:rPr>
        <w:t xml:space="preserve">and/or the formation of moieties from the N3 dye by </w:t>
      </w:r>
      <w:r w:rsidRPr="00670816">
        <w:rPr>
          <w:sz w:val="24"/>
          <w:szCs w:val="24"/>
        </w:rPr>
        <w:t xml:space="preserve">a </w:t>
      </w:r>
      <w:r w:rsidRPr="00670816">
        <w:rPr>
          <w:sz w:val="24"/>
        </w:rPr>
        <w:t>ligand dissociation</w:t>
      </w:r>
      <w:r w:rsidRPr="00670816">
        <w:rPr>
          <w:sz w:val="24"/>
          <w:szCs w:val="24"/>
        </w:rPr>
        <w:t xml:space="preserve"> reaction</w:t>
      </w:r>
      <w:r>
        <w:rPr>
          <w:sz w:val="24"/>
          <w:szCs w:val="24"/>
        </w:rPr>
        <w:t>.</w:t>
      </w:r>
      <w:r>
        <w:rPr>
          <w:sz w:val="24"/>
          <w:szCs w:val="24"/>
        </w:rPr>
        <w:fldChar w:fldCharType="begin" w:fldLock="1"/>
      </w:r>
      <w:r w:rsidR="007B70A2">
        <w:rPr>
          <w:sz w:val="24"/>
          <w:szCs w:val="24"/>
        </w:rPr>
        <w:instrText>ADDIN CSL_CITATION { "citationItems" : [ { "id" : "ITEM-1", "itemData" : { "ISBN" : "0022365419", "author" : [ { "dropping-particle" : "", "family" : "K. Vinodgopal, Xiao Hua, Robin L. Dahlgren, A. G. Lappin, L. K. Patterson", "given" : "Prashant V. Kamat", "non-dropping-particle" : "", "parse-names" : false, "suffix" : "" } ], "container-title" : "J. Phys. Chem", "id" : "ITEM-1", "issued" : { "date-parts" : [ [ "1985" ] ] }, "page" : "10883-10889", "title" : "Photochemistry of Ru(bpy)2(dcbpy)2+ on Al203 and Ti02 Surfaces. An Insight into the Mechanism of Photosensitization", "type" : "article-journal", "volume" : "2" }, "uris" : [ "http://www.mendeley.com/documents/?uuid=514b1904-768a-44d4-b975-1178356a1d5c" ] } ], "mendeley" : { "formattedCitation" : "&lt;sup&gt;140&lt;/sup&gt;", "plainTextFormattedCitation" : "140", "previouslyFormattedCitation" : "&lt;sup&gt;140&lt;/sup&gt;"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140</w:t>
      </w:r>
      <w:r>
        <w:rPr>
          <w:sz w:val="24"/>
          <w:szCs w:val="24"/>
        </w:rPr>
        <w:fldChar w:fldCharType="end"/>
      </w:r>
      <w:r w:rsidRPr="000F43BB">
        <w:rPr>
          <w:sz w:val="24"/>
          <w:szCs w:val="24"/>
          <w:vertAlign w:val="superscript"/>
        </w:rPr>
        <w:t>,</w:t>
      </w:r>
      <w:r>
        <w:rPr>
          <w:sz w:val="24"/>
          <w:szCs w:val="24"/>
        </w:rPr>
        <w:fldChar w:fldCharType="begin" w:fldLock="1"/>
      </w:r>
      <w:r w:rsidR="001D542E">
        <w:rPr>
          <w:sz w:val="24"/>
          <w:szCs w:val="24"/>
        </w:rPr>
        <w:instrText>ADDIN CSL_CITATION { "citationItems" : [ { "id" : "ITEM-1", "itemData" : { "DOI" : "10.1021/jp9624919", "ISBN" : "1089-5647", "ISSN" : "1520-6106", "PMID" : "199709305569024", "abstract" : "In-situ infrared studies performed with operating Ru-complex-sensitized wet solar cells using a total reflection technique reveal that the ruthenium complex (both tri- and mononuclear) attached to TiO2 is photoelectrochemically transformed and irreversibly consumed under conditions of insufficient regeneration by iodide or from the oxide within the nanocrystalline TiO2 pores. The sensitizer [(Ru(bpy)2(CN)2)2Ru(bpca)2]2- (bpy is 2,2\u2018-bipyridine, bpca is 2,2\u2018-bipyridine-4,4\u2018-dicarboxylate) decomposes into fragments; one of them was identified to be Ru(bpy)2(CN)2. For the sensitizer Ru(bpca)2(SCN)2, it is shown that a molecular fragment (absorbing at 2013 cm-1) is generated which is diffusing out of the nanostructured TiO2 layer. Due to its correlation with the photocurrent density, it is identified as a product of the oxidized sensitizer. Due to a high serial resistance introduced by the total reflection element and the resulting low fillfactor of the sensitization cell during in-situ measurements, only small photocurrents (5\u221210 \u03bcA cm-2) could be passed through the sensitizing interface. Since the rate of product formation should be proportional to the ratio of photocurrent density to iodide concentration, the iodide concentration was correspondingly reduced (1\u221210 mM) as compared to the conditions in a solar cell (10 mA cm-2, 1 M). This spectroscopic technique was developed because efforts to produce stable sensitization solar cells proved to be unsuccessful due to sealing problems. Our experiments do not seem to permit extrapolation to 107\u2212108 electron transfer numbers for sensitizing Ru complexes, and real long-term testing is required for reevaluating long-term performance.", "author" : [ { "dropping-particle" : "", "family" : "Gr\u00fcnwald", "given" : "R.", "non-dropping-particle" : "", "parse-names" : false, "suffix" : "" }, { "dropping-particle" : "", "family" : "Tributsch", "given" : "H.", "non-dropping-particle" : "", "parse-names" : false, "suffix" : "" } ], "container-title" : "J. Phys. Chem. B", "id" : "ITEM-1", "issue" : "96", "issued" : { "date-parts" : [ [ "1997" ] ] }, "page" : "2564-2575", "title" : "Mechanisms of Instability in Ru-Based Dye Sensitization Solar Cells", "type" : "article-journal", "volume" : "101" }, "uris" : [ "http://www.mendeley.com/documents/?uuid=36052591-7c00-4ad3-8b12-f68dffa76048" ] } ], "mendeley" : { "formattedCitation" : "&lt;sup&gt;55&lt;/sup&gt;", "plainTextFormattedCitation" : "55", "previouslyFormattedCitation" : "&lt;sup&gt;55&lt;/sup&gt;" }, "properties" : { "noteIndex" : 0 }, "schema" : "https://github.com/citation-style-language/schema/raw/master/csl-citation.json" }</w:instrText>
      </w:r>
      <w:r>
        <w:rPr>
          <w:sz w:val="24"/>
          <w:szCs w:val="24"/>
        </w:rPr>
        <w:fldChar w:fldCharType="separate"/>
      </w:r>
      <w:r w:rsidR="001D542E" w:rsidRPr="001D542E">
        <w:rPr>
          <w:noProof/>
          <w:sz w:val="24"/>
          <w:szCs w:val="24"/>
          <w:vertAlign w:val="superscript"/>
        </w:rPr>
        <w:t>55</w:t>
      </w:r>
      <w:r>
        <w:rPr>
          <w:sz w:val="24"/>
          <w:szCs w:val="24"/>
        </w:rPr>
        <w:fldChar w:fldCharType="end"/>
      </w:r>
      <w:r>
        <w:rPr>
          <w:sz w:val="24"/>
          <w:szCs w:val="24"/>
        </w:rPr>
        <w:t xml:space="preserve"> In our fully photodegraded N3-TiO</w:t>
      </w:r>
      <w:r w:rsidRPr="003C3530">
        <w:rPr>
          <w:sz w:val="24"/>
          <w:szCs w:val="24"/>
          <w:vertAlign w:val="subscript"/>
        </w:rPr>
        <w:t>2</w:t>
      </w:r>
      <w:r>
        <w:rPr>
          <w:sz w:val="24"/>
          <w:szCs w:val="24"/>
        </w:rPr>
        <w:t xml:space="preserve"> </w:t>
      </w:r>
      <w:r w:rsidRPr="004730D0">
        <w:rPr>
          <w:sz w:val="24"/>
          <w:szCs w:val="24"/>
        </w:rPr>
        <w:t>elec</w:t>
      </w:r>
      <w:r w:rsidR="005304C6">
        <w:rPr>
          <w:sz w:val="24"/>
          <w:szCs w:val="24"/>
        </w:rPr>
        <w:t>trode (see Figure 4.2</w:t>
      </w:r>
      <w:r w:rsidRPr="004730D0">
        <w:rPr>
          <w:sz w:val="24"/>
          <w:szCs w:val="24"/>
        </w:rPr>
        <w:t>b), the</w:t>
      </w:r>
      <w:r>
        <w:rPr>
          <w:sz w:val="24"/>
          <w:szCs w:val="24"/>
        </w:rPr>
        <w:t xml:space="preserve"> observed </w:t>
      </w:r>
      <w:r w:rsidRPr="004730D0">
        <w:rPr>
          <w:sz w:val="24"/>
          <w:szCs w:val="24"/>
        </w:rPr>
        <w:t xml:space="preserve">featureless absorbance </w:t>
      </w:r>
      <w:r>
        <w:rPr>
          <w:sz w:val="24"/>
          <w:szCs w:val="24"/>
        </w:rPr>
        <w:t>suggests</w:t>
      </w:r>
      <w:r w:rsidRPr="004730D0">
        <w:rPr>
          <w:sz w:val="24"/>
          <w:szCs w:val="24"/>
        </w:rPr>
        <w:t xml:space="preserve"> a lack of Ru metal-</w:t>
      </w:r>
      <w:r>
        <w:rPr>
          <w:sz w:val="24"/>
          <w:szCs w:val="24"/>
        </w:rPr>
        <w:t>to-</w:t>
      </w:r>
      <w:r w:rsidRPr="004730D0">
        <w:rPr>
          <w:sz w:val="24"/>
          <w:szCs w:val="24"/>
        </w:rPr>
        <w:t>ligand transitions</w:t>
      </w:r>
      <w:r>
        <w:rPr>
          <w:sz w:val="24"/>
          <w:szCs w:val="24"/>
        </w:rPr>
        <w:t>.</w:t>
      </w:r>
      <w:r w:rsidRPr="004730D0">
        <w:rPr>
          <w:sz w:val="24"/>
          <w:szCs w:val="24"/>
        </w:rPr>
        <w:fldChar w:fldCharType="begin" w:fldLock="1"/>
      </w:r>
      <w:r w:rsidR="007B70A2">
        <w:rPr>
          <w:sz w:val="24"/>
          <w:szCs w:val="24"/>
        </w:rPr>
        <w:instrText>ADDIN CSL_CITATION { "citationItems" : [ { "id" : "ITEM-1", "itemData" : { "author" : [ { "dropping-particle" : "", "family" : "Kohle", "given" : "By Oliver", "non-dropping-particle" : "", "parse-names" : false, "suffix" : "" }, { "dropping-particle" : "", "family" : "Gratzel", "given" : "Michael", "non-dropping-particle" : "", "parse-names" : false, "suffix" : "" }, { "dropping-particle" : "", "family" : "Meyer", "given" : "Tobias B", "non-dropping-particle" : "", "parse-names" : false, "suffix" : "" } ], "container-title" : "Adv. Mater.", "id" : "ITEM-1", "issue" : "11", "issued" : { "date-parts" : [ [ "1997" ] ] }, "page" : "904-906", "title" : "The Photovoltaic Stability of Bis(isothiocyanato)ruthenium(II)-bis-2,2'-bipyridine-4,4'-dicarboxylic acid and related sensitizers", "type" : "article-journal", "volume" : "9" }, "uris" : [ "http://www.mendeley.com/documents/?uuid=f9748014-7560-4805-abfe-3dca4a6e7312" ] } ], "mendeley" : { "formattedCitation" : "&lt;sup&gt;138&lt;/sup&gt;", "plainTextFormattedCitation" : "138", "previouslyFormattedCitation" : "&lt;sup&gt;138&lt;/sup&gt;" }, "properties" : { "noteIndex" : 0 }, "schema" : "https://github.com/citation-style-language/schema/raw/master/csl-citation.json" }</w:instrText>
      </w:r>
      <w:r w:rsidRPr="004730D0">
        <w:rPr>
          <w:sz w:val="24"/>
          <w:szCs w:val="24"/>
        </w:rPr>
        <w:fldChar w:fldCharType="separate"/>
      </w:r>
      <w:r w:rsidR="007B70A2" w:rsidRPr="007B70A2">
        <w:rPr>
          <w:noProof/>
          <w:sz w:val="24"/>
          <w:szCs w:val="24"/>
          <w:vertAlign w:val="superscript"/>
        </w:rPr>
        <w:t>138</w:t>
      </w:r>
      <w:r w:rsidRPr="004730D0">
        <w:rPr>
          <w:sz w:val="24"/>
          <w:szCs w:val="24"/>
        </w:rPr>
        <w:fldChar w:fldCharType="end"/>
      </w:r>
      <w:r w:rsidRPr="004730D0">
        <w:rPr>
          <w:sz w:val="24"/>
          <w:szCs w:val="24"/>
          <w:vertAlign w:val="superscript"/>
        </w:rPr>
        <w:t>,</w:t>
      </w:r>
      <w:r w:rsidRPr="004730D0">
        <w:rPr>
          <w:sz w:val="24"/>
          <w:szCs w:val="24"/>
        </w:rPr>
        <w:fldChar w:fldCharType="begin" w:fldLock="1"/>
      </w:r>
      <w:r w:rsidR="007B70A2">
        <w:rPr>
          <w:sz w:val="24"/>
          <w:szCs w:val="24"/>
        </w:rPr>
        <w:instrText>ADDIN CSL_CITATION { "citationItems" : [ { "id" : "ITEM-1", "itemData" : { "DOI" : "10.1021/cr990376z", "ISBN" : "0009-2665", "ISSN" : "00092665", "PMID" : "11749322", "abstract" : "A review with 256 refs. which presents an overview of the most explored chelate system in coordination chem.", "author" : [ { "dropping-particle" : "", "family" : "Kaes", "given" : "Christian", "non-dropping-particle" : "", "parse-names" : false, "suffix" : "" }, { "dropping-particle" : "", "family" : "Katz", "given" : "Alexander", "non-dropping-particle" : "", "parse-names" : false, "suffix" : "" }, { "dropping-particle" : "", "family" : "Hosseini", "given" : "Mir Wais", "non-dropping-particle" : "", "parse-names" : false, "suffix" : "" } ], "container-title" : "Chem. Rev.", "id" : "ITEM-1", "issue" : "10", "issued" : { "date-parts" : [ [ "2000" ] ] }, "page" : "3553-3590", "title" : "Bipyridine: The most widely used ligand. A review of molecules comprising at least two 2,2'-bipyridine units", "type" : "article-journal", "volume" : "100" }, "uris" : [ "http://www.mendeley.com/documents/?uuid=0407d4eb-76b0-4a0e-ae89-7878db9b436e" ] } ], "mendeley" : { "formattedCitation" : "&lt;sup&gt;141&lt;/sup&gt;", "plainTextFormattedCitation" : "141", "previouslyFormattedCitation" : "&lt;sup&gt;141&lt;/sup&gt;" }, "properties" : { "noteIndex" : 0 }, "schema" : "https://github.com/citation-style-language/schema/raw/master/csl-citation.json" }</w:instrText>
      </w:r>
      <w:r w:rsidRPr="004730D0">
        <w:rPr>
          <w:sz w:val="24"/>
          <w:szCs w:val="24"/>
        </w:rPr>
        <w:fldChar w:fldCharType="separate"/>
      </w:r>
      <w:r w:rsidR="007B70A2" w:rsidRPr="007B70A2">
        <w:rPr>
          <w:noProof/>
          <w:sz w:val="24"/>
          <w:szCs w:val="24"/>
          <w:vertAlign w:val="superscript"/>
        </w:rPr>
        <w:t>141</w:t>
      </w:r>
      <w:r w:rsidRPr="004730D0">
        <w:rPr>
          <w:sz w:val="24"/>
          <w:szCs w:val="24"/>
        </w:rPr>
        <w:fldChar w:fldCharType="end"/>
      </w:r>
      <w:r w:rsidRPr="004730D0">
        <w:rPr>
          <w:sz w:val="24"/>
          <w:szCs w:val="24"/>
          <w:vertAlign w:val="superscript"/>
        </w:rPr>
        <w:t>,</w:t>
      </w:r>
      <w:r w:rsidRPr="004730D0">
        <w:rPr>
          <w:sz w:val="24"/>
          <w:szCs w:val="24"/>
        </w:rPr>
        <w:fldChar w:fldCharType="begin" w:fldLock="1"/>
      </w:r>
      <w:r w:rsidR="007B70A2">
        <w:rPr>
          <w:sz w:val="24"/>
          <w:szCs w:val="24"/>
        </w:rPr>
        <w:instrText>ADDIN CSL_CITATION { "citationItems" : [ { "id" : "ITEM-1", "itemData" : { "DOI" : "10.1007/128_2007_133", "author" : [ { "dropping-particle" : "", "family" : "Sebastiano Campagna, Fausto Puntoriero, Francesco Nastasi, Giacomo Bergamini", "given" : "Vincenzo Balzani", "non-dropping-particle" : "", "parse-names" : false, "suffix" : "" } ], "container-title" : "Top Curr Chem", "id" : "ITEM-1", "issued" : { "date-parts" : [ [ "2007" ] ] }, "page" : "117-214", "title" : "Photochemistry and Photophysics of Coordination Compounds : Ruthenium", "type" : "article-journal", "volume" : "280" }, "uris" : [ "http://www.mendeley.com/documents/?uuid=e7c9a697-61d9-4390-8c64-ed846f51bba2" ] } ], "mendeley" : { "formattedCitation" : "&lt;sup&gt;142&lt;/sup&gt;", "plainTextFormattedCitation" : "142", "previouslyFormattedCitation" : "&lt;sup&gt;142&lt;/sup&gt;" }, "properties" : { "noteIndex" : 0 }, "schema" : "https://github.com/citation-style-language/schema/raw/master/csl-citation.json" }</w:instrText>
      </w:r>
      <w:r w:rsidRPr="004730D0">
        <w:rPr>
          <w:sz w:val="24"/>
          <w:szCs w:val="24"/>
        </w:rPr>
        <w:fldChar w:fldCharType="separate"/>
      </w:r>
      <w:r w:rsidR="007B70A2" w:rsidRPr="007B70A2">
        <w:rPr>
          <w:noProof/>
          <w:sz w:val="24"/>
          <w:szCs w:val="24"/>
          <w:vertAlign w:val="superscript"/>
        </w:rPr>
        <w:t>142</w:t>
      </w:r>
      <w:r w:rsidRPr="004730D0">
        <w:rPr>
          <w:sz w:val="24"/>
          <w:szCs w:val="24"/>
        </w:rPr>
        <w:fldChar w:fldCharType="end"/>
      </w:r>
      <w:r w:rsidRPr="004730D0">
        <w:rPr>
          <w:sz w:val="24"/>
          <w:szCs w:val="24"/>
        </w:rPr>
        <w:t xml:space="preserve"> </w:t>
      </w:r>
      <w:r>
        <w:rPr>
          <w:sz w:val="24"/>
          <w:szCs w:val="24"/>
        </w:rPr>
        <w:t>I</w:t>
      </w:r>
      <w:r w:rsidRPr="004730D0">
        <w:rPr>
          <w:sz w:val="24"/>
          <w:szCs w:val="24"/>
        </w:rPr>
        <w:t xml:space="preserve">n order to </w:t>
      </w:r>
      <w:r>
        <w:rPr>
          <w:sz w:val="24"/>
          <w:szCs w:val="24"/>
        </w:rPr>
        <w:t>identify</w:t>
      </w:r>
      <w:r w:rsidRPr="004730D0">
        <w:rPr>
          <w:sz w:val="24"/>
          <w:szCs w:val="24"/>
        </w:rPr>
        <w:t xml:space="preserve"> </w:t>
      </w:r>
      <w:r>
        <w:rPr>
          <w:sz w:val="24"/>
          <w:szCs w:val="24"/>
        </w:rPr>
        <w:t xml:space="preserve">the nature of the photoproducts in our fully degraded samples, </w:t>
      </w:r>
      <w:r w:rsidRPr="004730D0">
        <w:rPr>
          <w:sz w:val="24"/>
          <w:szCs w:val="24"/>
        </w:rPr>
        <w:t xml:space="preserve">we </w:t>
      </w:r>
      <w:r>
        <w:rPr>
          <w:sz w:val="24"/>
          <w:szCs w:val="24"/>
        </w:rPr>
        <w:t>performed</w:t>
      </w:r>
      <w:r w:rsidRPr="004730D0">
        <w:rPr>
          <w:sz w:val="24"/>
          <w:szCs w:val="24"/>
        </w:rPr>
        <w:t xml:space="preserve"> laser desorption</w:t>
      </w:r>
      <w:r>
        <w:rPr>
          <w:sz w:val="24"/>
          <w:szCs w:val="24"/>
        </w:rPr>
        <w:t>/ionization</w:t>
      </w:r>
      <w:r w:rsidRPr="004730D0">
        <w:rPr>
          <w:sz w:val="24"/>
          <w:szCs w:val="24"/>
        </w:rPr>
        <w:t xml:space="preserve"> time of flight mass spectrometry (LDI-</w:t>
      </w:r>
      <w:r>
        <w:rPr>
          <w:sz w:val="24"/>
          <w:szCs w:val="24"/>
        </w:rPr>
        <w:t>TOF-</w:t>
      </w:r>
      <w:r w:rsidRPr="004730D0">
        <w:rPr>
          <w:sz w:val="24"/>
          <w:szCs w:val="24"/>
        </w:rPr>
        <w:t xml:space="preserve">MS) </w:t>
      </w:r>
      <w:r>
        <w:rPr>
          <w:sz w:val="24"/>
          <w:szCs w:val="24"/>
        </w:rPr>
        <w:t>and ATR-FTIR measurements</w:t>
      </w:r>
      <w:r w:rsidRPr="004730D0">
        <w:rPr>
          <w:sz w:val="24"/>
          <w:szCs w:val="24"/>
        </w:rPr>
        <w:t xml:space="preserve">. </w:t>
      </w:r>
    </w:p>
    <w:p w14:paraId="79FBF0D2" w14:textId="6382DD5B" w:rsidR="00BF166D" w:rsidRPr="00BD4B40" w:rsidRDefault="00BF166D" w:rsidP="00BF166D">
      <w:pPr>
        <w:spacing w:line="360" w:lineRule="auto"/>
        <w:ind w:firstLine="720"/>
        <w:jc w:val="both"/>
        <w:rPr>
          <w:sz w:val="24"/>
          <w:szCs w:val="24"/>
        </w:rPr>
      </w:pPr>
      <w:r w:rsidRPr="00521AA5">
        <w:rPr>
          <w:sz w:val="24"/>
          <w:szCs w:val="24"/>
        </w:rPr>
        <w:t>The N3</w:t>
      </w:r>
      <w:r>
        <w:rPr>
          <w:sz w:val="24"/>
          <w:szCs w:val="24"/>
        </w:rPr>
        <w:t>-</w:t>
      </w:r>
      <w:r w:rsidRPr="00521AA5">
        <w:rPr>
          <w:sz w:val="24"/>
          <w:szCs w:val="24"/>
        </w:rPr>
        <w:t>sensitized TiO</w:t>
      </w:r>
      <w:r w:rsidRPr="00521AA5">
        <w:rPr>
          <w:sz w:val="24"/>
          <w:szCs w:val="24"/>
          <w:vertAlign w:val="subscript"/>
        </w:rPr>
        <w:t>2</w:t>
      </w:r>
      <w:r w:rsidRPr="00521AA5">
        <w:rPr>
          <w:sz w:val="24"/>
          <w:szCs w:val="24"/>
        </w:rPr>
        <w:t xml:space="preserve"> electrode irradiated</w:t>
      </w:r>
      <w:r>
        <w:rPr>
          <w:sz w:val="24"/>
          <w:szCs w:val="24"/>
        </w:rPr>
        <w:t xml:space="preserve"> during 25 h </w:t>
      </w:r>
      <w:r w:rsidRPr="00521AA5">
        <w:rPr>
          <w:sz w:val="24"/>
          <w:szCs w:val="24"/>
        </w:rPr>
        <w:t>was characterized by LDI-</w:t>
      </w:r>
      <w:r>
        <w:rPr>
          <w:sz w:val="24"/>
          <w:szCs w:val="24"/>
        </w:rPr>
        <w:t>TOF-</w:t>
      </w:r>
      <w:r w:rsidRPr="00521AA5">
        <w:rPr>
          <w:sz w:val="24"/>
          <w:szCs w:val="24"/>
        </w:rPr>
        <w:t xml:space="preserve">MS. Two </w:t>
      </w:r>
      <w:r>
        <w:rPr>
          <w:sz w:val="24"/>
          <w:szCs w:val="24"/>
        </w:rPr>
        <w:t xml:space="preserve">micron-sized </w:t>
      </w:r>
      <w:r w:rsidRPr="00521AA5">
        <w:rPr>
          <w:sz w:val="24"/>
          <w:szCs w:val="24"/>
        </w:rPr>
        <w:t xml:space="preserve">spots with a different degree of discoloration (and hence dye </w:t>
      </w:r>
      <w:proofErr w:type="spellStart"/>
      <w:r>
        <w:rPr>
          <w:sz w:val="24"/>
          <w:szCs w:val="24"/>
        </w:rPr>
        <w:t>photodegradation</w:t>
      </w:r>
      <w:proofErr w:type="spellEnd"/>
      <w:r w:rsidRPr="00521AA5">
        <w:rPr>
          <w:sz w:val="24"/>
          <w:szCs w:val="24"/>
        </w:rPr>
        <w:t xml:space="preserve">, see </w:t>
      </w:r>
      <w:r>
        <w:rPr>
          <w:sz w:val="24"/>
          <w:szCs w:val="24"/>
        </w:rPr>
        <w:t>F</w:t>
      </w:r>
      <w:r w:rsidRPr="00521AA5">
        <w:rPr>
          <w:sz w:val="24"/>
          <w:szCs w:val="24"/>
        </w:rPr>
        <w:t xml:space="preserve">igure </w:t>
      </w:r>
      <w:r w:rsidR="00B56752" w:rsidRPr="00B56752">
        <w:rPr>
          <w:sz w:val="24"/>
          <w:szCs w:val="24"/>
        </w:rPr>
        <w:t>4.4</w:t>
      </w:r>
      <w:r w:rsidRPr="00521AA5">
        <w:rPr>
          <w:sz w:val="24"/>
          <w:szCs w:val="24"/>
        </w:rPr>
        <w:t>a inset) were investigated by LDI-</w:t>
      </w:r>
      <w:r>
        <w:rPr>
          <w:sz w:val="24"/>
          <w:szCs w:val="24"/>
        </w:rPr>
        <w:t>TOF-</w:t>
      </w:r>
      <w:r w:rsidRPr="00521AA5">
        <w:rPr>
          <w:sz w:val="24"/>
          <w:szCs w:val="24"/>
        </w:rPr>
        <w:t>MS separately</w:t>
      </w:r>
      <w:r>
        <w:rPr>
          <w:sz w:val="24"/>
          <w:szCs w:val="24"/>
        </w:rPr>
        <w:t xml:space="preserve"> under identical </w:t>
      </w:r>
      <w:r w:rsidRPr="00521AA5">
        <w:rPr>
          <w:sz w:val="24"/>
          <w:szCs w:val="24"/>
        </w:rPr>
        <w:t>experimental</w:t>
      </w:r>
      <w:r>
        <w:rPr>
          <w:sz w:val="24"/>
          <w:szCs w:val="24"/>
        </w:rPr>
        <w:t xml:space="preserve"> conditions</w:t>
      </w:r>
      <w:r w:rsidRPr="00521AA5">
        <w:rPr>
          <w:sz w:val="24"/>
          <w:szCs w:val="24"/>
        </w:rPr>
        <w:t>. T</w:t>
      </w:r>
      <w:r w:rsidR="00B56752">
        <w:rPr>
          <w:sz w:val="24"/>
          <w:szCs w:val="24"/>
        </w:rPr>
        <w:t xml:space="preserve">he results are shown in Figure </w:t>
      </w:r>
      <w:r w:rsidR="00B56752" w:rsidRPr="00B56752">
        <w:rPr>
          <w:sz w:val="24"/>
          <w:szCs w:val="24"/>
        </w:rPr>
        <w:t>4.4</w:t>
      </w:r>
      <w:r w:rsidRPr="00521AA5">
        <w:rPr>
          <w:sz w:val="24"/>
          <w:szCs w:val="24"/>
        </w:rPr>
        <w:t>a. Both spectra, which are normalized to the same noise level</w:t>
      </w:r>
      <w:r>
        <w:rPr>
          <w:sz w:val="24"/>
          <w:szCs w:val="24"/>
        </w:rPr>
        <w:t xml:space="preserve"> (at 100m/z)</w:t>
      </w:r>
      <w:r w:rsidRPr="00521AA5">
        <w:rPr>
          <w:sz w:val="24"/>
          <w:szCs w:val="24"/>
        </w:rPr>
        <w:t xml:space="preserve"> to allow for a </w:t>
      </w:r>
      <w:r>
        <w:rPr>
          <w:sz w:val="24"/>
          <w:szCs w:val="24"/>
        </w:rPr>
        <w:t>better</w:t>
      </w:r>
      <w:r w:rsidRPr="00521AA5">
        <w:rPr>
          <w:sz w:val="24"/>
          <w:szCs w:val="24"/>
        </w:rPr>
        <w:t xml:space="preserve"> comparison</w:t>
      </w:r>
      <w:r>
        <w:rPr>
          <w:sz w:val="24"/>
          <w:szCs w:val="24"/>
        </w:rPr>
        <w:t xml:space="preserve"> of relative amplitudes</w:t>
      </w:r>
      <w:r w:rsidRPr="00521AA5">
        <w:rPr>
          <w:sz w:val="24"/>
          <w:szCs w:val="24"/>
        </w:rPr>
        <w:t>, reveal rich LDI-MS spectra</w:t>
      </w:r>
      <w:r>
        <w:rPr>
          <w:sz w:val="24"/>
          <w:szCs w:val="24"/>
        </w:rPr>
        <w:t xml:space="preserve">, in particular </w:t>
      </w:r>
      <w:r w:rsidRPr="00521AA5">
        <w:rPr>
          <w:sz w:val="24"/>
          <w:szCs w:val="24"/>
        </w:rPr>
        <w:t xml:space="preserve">associated with photo-products upon N3 dye </w:t>
      </w:r>
      <w:proofErr w:type="spellStart"/>
      <w:r>
        <w:rPr>
          <w:sz w:val="24"/>
          <w:szCs w:val="24"/>
        </w:rPr>
        <w:t>photodegradation</w:t>
      </w:r>
      <w:proofErr w:type="spellEnd"/>
      <w:r w:rsidRPr="00521AA5">
        <w:rPr>
          <w:sz w:val="24"/>
          <w:szCs w:val="24"/>
        </w:rPr>
        <w:t>. The</w:t>
      </w:r>
      <w:r>
        <w:rPr>
          <w:sz w:val="24"/>
          <w:szCs w:val="24"/>
        </w:rPr>
        <w:t xml:space="preserve"> unbleached, pristine </w:t>
      </w:r>
      <w:proofErr w:type="gramStart"/>
      <w:r>
        <w:rPr>
          <w:sz w:val="24"/>
          <w:szCs w:val="24"/>
        </w:rPr>
        <w:t>region,</w:t>
      </w:r>
      <w:proofErr w:type="gramEnd"/>
      <w:r w:rsidRPr="00521AA5">
        <w:rPr>
          <w:sz w:val="24"/>
          <w:szCs w:val="24"/>
        </w:rPr>
        <w:t xml:space="preserve"> shows only weak signal intensities as opposed to the </w:t>
      </w:r>
      <w:r>
        <w:rPr>
          <w:sz w:val="24"/>
          <w:szCs w:val="24"/>
        </w:rPr>
        <w:t xml:space="preserve">strongly </w:t>
      </w:r>
      <w:proofErr w:type="spellStart"/>
      <w:r>
        <w:rPr>
          <w:sz w:val="24"/>
          <w:szCs w:val="24"/>
        </w:rPr>
        <w:t>discolored</w:t>
      </w:r>
      <w:proofErr w:type="spellEnd"/>
      <w:r>
        <w:rPr>
          <w:sz w:val="24"/>
          <w:szCs w:val="24"/>
        </w:rPr>
        <w:t xml:space="preserve"> </w:t>
      </w:r>
      <w:r w:rsidRPr="00521AA5">
        <w:rPr>
          <w:sz w:val="24"/>
          <w:szCs w:val="24"/>
        </w:rPr>
        <w:t>irradiated region, which can be explained by</w:t>
      </w:r>
      <w:r>
        <w:rPr>
          <w:sz w:val="24"/>
          <w:szCs w:val="24"/>
        </w:rPr>
        <w:t xml:space="preserve"> an increased amount of </w:t>
      </w:r>
      <w:r w:rsidRPr="00521AA5">
        <w:rPr>
          <w:sz w:val="24"/>
          <w:szCs w:val="24"/>
        </w:rPr>
        <w:t xml:space="preserve">“loose” N3 decomposition products already detached from </w:t>
      </w:r>
      <w:r>
        <w:rPr>
          <w:sz w:val="24"/>
          <w:szCs w:val="24"/>
        </w:rPr>
        <w:t xml:space="preserve">the </w:t>
      </w:r>
      <w:r w:rsidRPr="00521AA5">
        <w:rPr>
          <w:sz w:val="24"/>
          <w:szCs w:val="24"/>
        </w:rPr>
        <w:t>TiO</w:t>
      </w:r>
      <w:r w:rsidRPr="00521AA5">
        <w:rPr>
          <w:sz w:val="24"/>
          <w:szCs w:val="24"/>
          <w:vertAlign w:val="subscript"/>
        </w:rPr>
        <w:t>2</w:t>
      </w:r>
      <w:r>
        <w:rPr>
          <w:sz w:val="24"/>
          <w:szCs w:val="24"/>
        </w:rPr>
        <w:t xml:space="preserve"> surface</w:t>
      </w:r>
      <w:r w:rsidRPr="00521AA5">
        <w:rPr>
          <w:sz w:val="24"/>
          <w:szCs w:val="24"/>
        </w:rPr>
        <w:t>. Among the peaks resolved for the fully b</w:t>
      </w:r>
      <w:r>
        <w:rPr>
          <w:sz w:val="24"/>
          <w:szCs w:val="24"/>
        </w:rPr>
        <w:t>l</w:t>
      </w:r>
      <w:r w:rsidRPr="00521AA5">
        <w:rPr>
          <w:sz w:val="24"/>
          <w:szCs w:val="24"/>
        </w:rPr>
        <w:t>eached area, signals at 244 Da, 488 Da and 470 Da</w:t>
      </w:r>
      <w:r>
        <w:rPr>
          <w:sz w:val="24"/>
          <w:szCs w:val="24"/>
        </w:rPr>
        <w:t>, highlighted with *’s in the figure,</w:t>
      </w:r>
      <w:r w:rsidRPr="00521AA5">
        <w:rPr>
          <w:sz w:val="24"/>
          <w:szCs w:val="24"/>
        </w:rPr>
        <w:t xml:space="preserve"> can be unambiguously assigned to </w:t>
      </w:r>
      <w:r w:rsidRPr="00521AA5">
        <w:rPr>
          <w:rStyle w:val="st"/>
          <w:sz w:val="24"/>
        </w:rPr>
        <w:t>dcbpy</w:t>
      </w:r>
      <w:r w:rsidRPr="00521AA5">
        <w:rPr>
          <w:sz w:val="24"/>
          <w:szCs w:val="24"/>
        </w:rPr>
        <w:t xml:space="preserve">, dcbpy dimers and an anhydride of the dcbpy dimer, respectively. </w:t>
      </w:r>
      <w:r w:rsidRPr="00BD4B40">
        <w:rPr>
          <w:sz w:val="24"/>
          <w:szCs w:val="24"/>
        </w:rPr>
        <w:t xml:space="preserve">The appearance of </w:t>
      </w:r>
      <w:r w:rsidRPr="00521AA5">
        <w:rPr>
          <w:sz w:val="24"/>
          <w:szCs w:val="24"/>
        </w:rPr>
        <w:t>dcbpy</w:t>
      </w:r>
      <w:r w:rsidRPr="00BD4B40">
        <w:rPr>
          <w:sz w:val="24"/>
          <w:szCs w:val="24"/>
        </w:rPr>
        <w:t xml:space="preserve"> fragments after N3-TiO</w:t>
      </w:r>
      <w:r w:rsidRPr="00BD4B40">
        <w:rPr>
          <w:sz w:val="24"/>
          <w:szCs w:val="24"/>
          <w:vertAlign w:val="subscript"/>
        </w:rPr>
        <w:t>2</w:t>
      </w:r>
      <w:r w:rsidRPr="00BD4B40">
        <w:rPr>
          <w:sz w:val="24"/>
          <w:szCs w:val="24"/>
        </w:rPr>
        <w:t xml:space="preserve"> </w:t>
      </w:r>
      <w:proofErr w:type="spellStart"/>
      <w:r w:rsidRPr="00BD4B40">
        <w:rPr>
          <w:sz w:val="24"/>
          <w:szCs w:val="24"/>
        </w:rPr>
        <w:t>photodegradation</w:t>
      </w:r>
      <w:proofErr w:type="spellEnd"/>
      <w:r w:rsidRPr="00BD4B40">
        <w:rPr>
          <w:sz w:val="24"/>
          <w:szCs w:val="24"/>
        </w:rPr>
        <w:t xml:space="preserve"> demonstrates that at least one decomposition pathway for the N3 dye involves the breaking of non-covalent dcbpy-ruthenium bonds</w:t>
      </w:r>
      <w:r>
        <w:rPr>
          <w:sz w:val="24"/>
          <w:szCs w:val="24"/>
        </w:rPr>
        <w:t>, which is consistent with the absence of</w:t>
      </w:r>
      <w:r w:rsidRPr="00BD4B40">
        <w:rPr>
          <w:sz w:val="24"/>
          <w:szCs w:val="24"/>
        </w:rPr>
        <w:t xml:space="preserve"> </w:t>
      </w:r>
      <w:r>
        <w:rPr>
          <w:sz w:val="24"/>
          <w:szCs w:val="24"/>
        </w:rPr>
        <w:t xml:space="preserve">Ru-ligand compounds in the </w:t>
      </w:r>
      <w:r w:rsidRPr="00BD4B40">
        <w:rPr>
          <w:sz w:val="24"/>
          <w:szCs w:val="24"/>
        </w:rPr>
        <w:t xml:space="preserve">absorption spectra in </w:t>
      </w:r>
      <w:r>
        <w:rPr>
          <w:sz w:val="24"/>
          <w:szCs w:val="24"/>
        </w:rPr>
        <w:t>F</w:t>
      </w:r>
      <w:r w:rsidR="005304C6">
        <w:rPr>
          <w:sz w:val="24"/>
          <w:szCs w:val="24"/>
        </w:rPr>
        <w:t>igure 4.2</w:t>
      </w:r>
      <w:r w:rsidRPr="00BD4B40">
        <w:rPr>
          <w:sz w:val="24"/>
          <w:szCs w:val="24"/>
        </w:rPr>
        <w:t xml:space="preserve">b. </w:t>
      </w:r>
    </w:p>
    <w:p w14:paraId="5152AA70" w14:textId="3B11ABEA" w:rsidR="00BF166D" w:rsidRDefault="00BF166D" w:rsidP="00BF166D">
      <w:pPr>
        <w:spacing w:line="360" w:lineRule="auto"/>
        <w:ind w:firstLine="720"/>
        <w:jc w:val="both"/>
        <w:rPr>
          <w:sz w:val="24"/>
          <w:szCs w:val="24"/>
        </w:rPr>
      </w:pPr>
      <w:r>
        <w:rPr>
          <w:sz w:val="24"/>
          <w:szCs w:val="24"/>
        </w:rPr>
        <w:t xml:space="preserve">To evaluate whether dcbpy moieties remain bonded to the oxide electrode upon full </w:t>
      </w:r>
      <w:proofErr w:type="spellStart"/>
      <w:r>
        <w:rPr>
          <w:sz w:val="24"/>
          <w:szCs w:val="24"/>
        </w:rPr>
        <w:t>photodegradation</w:t>
      </w:r>
      <w:proofErr w:type="spellEnd"/>
      <w:r>
        <w:rPr>
          <w:sz w:val="24"/>
          <w:szCs w:val="24"/>
        </w:rPr>
        <w:t xml:space="preserve"> we performed ATR-FTIR measurements. </w:t>
      </w:r>
      <w:r w:rsidRPr="008537D7">
        <w:rPr>
          <w:sz w:val="24"/>
          <w:szCs w:val="24"/>
        </w:rPr>
        <w:t>Figure</w:t>
      </w:r>
      <w:r w:rsidR="00B56752">
        <w:rPr>
          <w:sz w:val="24"/>
          <w:szCs w:val="24"/>
        </w:rPr>
        <w:t xml:space="preserve"> </w:t>
      </w:r>
      <w:r w:rsidR="00B56752" w:rsidRPr="00B56752">
        <w:rPr>
          <w:sz w:val="24"/>
          <w:szCs w:val="24"/>
        </w:rPr>
        <w:t>4.4</w:t>
      </w:r>
      <w:r w:rsidRPr="008537D7">
        <w:rPr>
          <w:sz w:val="24"/>
          <w:szCs w:val="24"/>
        </w:rPr>
        <w:t>b shows the ATR-FTIR spectr</w:t>
      </w:r>
      <w:r>
        <w:rPr>
          <w:sz w:val="24"/>
          <w:szCs w:val="24"/>
        </w:rPr>
        <w:t>a of free N3 dye powder film (black dashed line), N3 dye sensitized TiO</w:t>
      </w:r>
      <w:r w:rsidRPr="008537D7">
        <w:rPr>
          <w:sz w:val="24"/>
          <w:szCs w:val="24"/>
          <w:vertAlign w:val="subscript"/>
        </w:rPr>
        <w:t>2</w:t>
      </w:r>
      <w:r>
        <w:rPr>
          <w:sz w:val="24"/>
          <w:szCs w:val="24"/>
        </w:rPr>
        <w:t xml:space="preserve"> before (black line) and after (green line) full </w:t>
      </w:r>
      <w:proofErr w:type="spellStart"/>
      <w:r>
        <w:rPr>
          <w:sz w:val="24"/>
          <w:szCs w:val="24"/>
        </w:rPr>
        <w:t>photodegradation</w:t>
      </w:r>
      <w:proofErr w:type="spellEnd"/>
      <w:r>
        <w:rPr>
          <w:sz w:val="24"/>
          <w:szCs w:val="24"/>
        </w:rPr>
        <w:t xml:space="preserve"> and dcbpy-sensitized TiO</w:t>
      </w:r>
      <w:r w:rsidRPr="008537D7">
        <w:rPr>
          <w:sz w:val="24"/>
          <w:szCs w:val="24"/>
          <w:vertAlign w:val="subscript"/>
        </w:rPr>
        <w:t>2</w:t>
      </w:r>
      <w:r>
        <w:rPr>
          <w:sz w:val="24"/>
          <w:szCs w:val="24"/>
        </w:rPr>
        <w:t xml:space="preserve"> (blue line). First we comment on the spectra of intact N3 and N3-TiO</w:t>
      </w:r>
      <w:r w:rsidRPr="000C4950">
        <w:rPr>
          <w:sz w:val="24"/>
          <w:szCs w:val="24"/>
          <w:vertAlign w:val="subscript"/>
        </w:rPr>
        <w:t>2</w:t>
      </w:r>
      <w:r>
        <w:rPr>
          <w:sz w:val="24"/>
          <w:szCs w:val="24"/>
        </w:rPr>
        <w:t xml:space="preserve"> electrodes. T</w:t>
      </w:r>
      <w:r w:rsidRPr="008537D7">
        <w:rPr>
          <w:sz w:val="24"/>
          <w:szCs w:val="24"/>
        </w:rPr>
        <w:t xml:space="preserve">he vibrational bands </w:t>
      </w:r>
      <w:r>
        <w:rPr>
          <w:sz w:val="24"/>
          <w:szCs w:val="24"/>
        </w:rPr>
        <w:t>for the</w:t>
      </w:r>
      <w:r w:rsidRPr="008537D7">
        <w:rPr>
          <w:sz w:val="24"/>
          <w:szCs w:val="24"/>
        </w:rPr>
        <w:t xml:space="preserve"> N3 dye at 1735</w:t>
      </w:r>
      <w:r>
        <w:rPr>
          <w:sz w:val="24"/>
          <w:szCs w:val="24"/>
        </w:rPr>
        <w:t xml:space="preserve"> cm</w:t>
      </w:r>
      <w:r w:rsidRPr="009D37E5">
        <w:rPr>
          <w:sz w:val="24"/>
          <w:szCs w:val="24"/>
          <w:vertAlign w:val="superscript"/>
        </w:rPr>
        <w:t>-1</w:t>
      </w:r>
      <w:r>
        <w:rPr>
          <w:sz w:val="24"/>
          <w:szCs w:val="24"/>
        </w:rPr>
        <w:t xml:space="preserve"> </w:t>
      </w:r>
      <w:r w:rsidRPr="008537D7">
        <w:rPr>
          <w:sz w:val="24"/>
          <w:szCs w:val="24"/>
        </w:rPr>
        <w:t xml:space="preserve"> and 1705</w:t>
      </w:r>
      <w:r>
        <w:rPr>
          <w:sz w:val="24"/>
          <w:szCs w:val="24"/>
        </w:rPr>
        <w:t xml:space="preserve"> cm</w:t>
      </w:r>
      <w:r w:rsidRPr="009D37E5">
        <w:rPr>
          <w:sz w:val="24"/>
          <w:szCs w:val="24"/>
          <w:vertAlign w:val="superscript"/>
        </w:rPr>
        <w:t>-1</w:t>
      </w:r>
      <w:r>
        <w:rPr>
          <w:sz w:val="24"/>
          <w:szCs w:val="24"/>
        </w:rPr>
        <w:t xml:space="preserve"> </w:t>
      </w:r>
      <w:r w:rsidRPr="008537D7">
        <w:rPr>
          <w:sz w:val="24"/>
          <w:szCs w:val="24"/>
        </w:rPr>
        <w:t xml:space="preserve"> </w:t>
      </w:r>
      <w:r>
        <w:rPr>
          <w:sz w:val="24"/>
          <w:szCs w:val="24"/>
        </w:rPr>
        <w:t>have previously been assigned to</w:t>
      </w:r>
      <w:r w:rsidRPr="008537D7">
        <w:rPr>
          <w:sz w:val="24"/>
          <w:szCs w:val="24"/>
        </w:rPr>
        <w:t xml:space="preserve"> C=O stretching of carboxylic trans</w:t>
      </w:r>
      <w:r>
        <w:rPr>
          <w:sz w:val="24"/>
          <w:szCs w:val="24"/>
        </w:rPr>
        <w:t>-</w:t>
      </w:r>
      <w:r w:rsidRPr="008537D7">
        <w:rPr>
          <w:sz w:val="24"/>
          <w:szCs w:val="24"/>
        </w:rPr>
        <w:t xml:space="preserve"> </w:t>
      </w:r>
      <w:r>
        <w:rPr>
          <w:sz w:val="24"/>
          <w:szCs w:val="24"/>
        </w:rPr>
        <w:t>to –NCS and pyridine respectively.</w:t>
      </w:r>
      <w:r>
        <w:rPr>
          <w:sz w:val="24"/>
          <w:szCs w:val="24"/>
        </w:rPr>
        <w:fldChar w:fldCharType="begin" w:fldLock="1"/>
      </w:r>
      <w:r w:rsidR="007B70A2">
        <w:rPr>
          <w:sz w:val="24"/>
          <w:szCs w:val="24"/>
        </w:rPr>
        <w:instrText>ADDIN CSL_CITATION { "citationItems" : [ { "id" : "ITEM-1", "itemData" : { "DOI" : "10.1021/jp022656f", "ISBN" : "1520-6106", "ISSN" : "1520-6106", "abstract" : "FTIR spectra of [Ru(dcbpyH2)2(NCS)2] (N3), (Bu4N)2[Ru(dcbpyH)2(NCS)2] (N719), and (Bu4N)4[Ru(dcbpy)2(NCS)2] (N712) complexes measured as solid samples in photoacoustic mode display fine resolution of IR bands and exhibit differences between the cis and the trans carboxylic acid groups. The interaction between N3, N719, and N712 sensitizers with nanocrystalline TiO2 film was investigated by ATR-FTIR spectroscopy. The data show that these complexes are being anchored onto the TiO2 surface in bridging coordination mode using two out of their four carboxylic acid groups, which are trans to the NCS ligand. The effect of protons on both the short circuit photocurrent and the open circuit photovoltage of dye-sensitized nanocrystalline solar cells was scrutinized. For the standard electrolyte formulation employed and TiCl4 treated mesoporous TiO2 films, the monoprotonated form of the N3 dye exhibited superior power conversion efficiency under AM 1.5 sun compared to the four, two, and zero proton sensitizers.", "author" : [ { "dropping-particle" : "", "family" : "Nazeeruddin", "given" : "Md. K.", "non-dropping-particle" : "", "parse-names" : false, "suffix" : "" }, { "dropping-particle" : "", "family" : "Humphry-Baker", "given" : "R.", "non-dropping-particle" : "", "parse-names" : false, "suffix" : "" }, { "dropping-particle" : "", "family" : "Liska", "given" : "P.", "non-dropping-particle" : "", "parse-names" : false, "suffix" : "" }, { "dropping-particle" : "", "family" : "Gr\u00e4tzel", "given" : "M.", "non-dropping-particle" : "", "parse-names" : false, "suffix" : "" } ], "container-title" : "J. Phys. Chem. B", "id" : "ITEM-1", "issue" : "34", "issued" : { "date-parts" : [ [ "2003" ] ] }, "page" : "8981-8987", "title" : "Investigation of Sensitizer Adsorption and the Influence of Protons on Current and Voltage of a Dye-Sensitized Nanocrystalline TiO 2 Solar Cell", "type" : "article-journal", "volume" : "107" }, "uris" : [ "http://www.mendeley.com/documents/?uuid=e03a3baf-e868-4677-8141-66ba0318b6fc" ] } ], "mendeley" : { "formattedCitation" : "&lt;sup&gt;143&lt;/sup&gt;", "plainTextFormattedCitation" : "143", "previouslyFormattedCitation" : "&lt;sup&gt;143&lt;/sup&gt;"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143</w:t>
      </w:r>
      <w:r>
        <w:rPr>
          <w:sz w:val="24"/>
          <w:szCs w:val="24"/>
        </w:rPr>
        <w:fldChar w:fldCharType="end"/>
      </w:r>
      <w:r>
        <w:rPr>
          <w:sz w:val="24"/>
          <w:szCs w:val="24"/>
        </w:rPr>
        <w:t xml:space="preserve"> The bands in the 1400–1600 cm</w:t>
      </w:r>
      <w:r w:rsidRPr="00BD4B40">
        <w:rPr>
          <w:sz w:val="24"/>
          <w:szCs w:val="24"/>
          <w:vertAlign w:val="superscript"/>
        </w:rPr>
        <w:t>-1</w:t>
      </w:r>
      <w:r>
        <w:rPr>
          <w:sz w:val="24"/>
          <w:szCs w:val="24"/>
        </w:rPr>
        <w:t xml:space="preserve"> range have been associated with C=C stretching modes from the </w:t>
      </w:r>
      <w:proofErr w:type="spellStart"/>
      <w:r>
        <w:rPr>
          <w:sz w:val="24"/>
          <w:szCs w:val="24"/>
        </w:rPr>
        <w:t>bipyridyl</w:t>
      </w:r>
      <w:proofErr w:type="spellEnd"/>
      <w:r>
        <w:rPr>
          <w:sz w:val="24"/>
          <w:szCs w:val="24"/>
        </w:rPr>
        <w:t xml:space="preserve"> units. After dye </w:t>
      </w:r>
      <w:r>
        <w:rPr>
          <w:sz w:val="24"/>
          <w:szCs w:val="24"/>
        </w:rPr>
        <w:lastRenderedPageBreak/>
        <w:t>attachment to the oxide, the band at 1740 cm</w:t>
      </w:r>
      <w:r w:rsidRPr="009D37E5">
        <w:rPr>
          <w:sz w:val="24"/>
          <w:szCs w:val="24"/>
          <w:vertAlign w:val="superscript"/>
        </w:rPr>
        <w:t>-1</w:t>
      </w:r>
      <w:r>
        <w:rPr>
          <w:sz w:val="24"/>
          <w:szCs w:val="24"/>
        </w:rPr>
        <w:t xml:space="preserve"> is barely affected, suggesting that some carboxylic acids remain unbound; the disappearance of the 1708 cm</w:t>
      </w:r>
      <w:r w:rsidRPr="009D37E5">
        <w:rPr>
          <w:sz w:val="24"/>
          <w:szCs w:val="24"/>
          <w:vertAlign w:val="superscript"/>
        </w:rPr>
        <w:t>-1</w:t>
      </w:r>
      <w:r>
        <w:rPr>
          <w:sz w:val="24"/>
          <w:szCs w:val="24"/>
        </w:rPr>
        <w:t xml:space="preserve"> band from the bare N3 dye after bonding to TiO</w:t>
      </w:r>
      <w:r w:rsidRPr="00BD4B40">
        <w:rPr>
          <w:sz w:val="24"/>
          <w:szCs w:val="24"/>
          <w:vertAlign w:val="subscript"/>
        </w:rPr>
        <w:t>2</w:t>
      </w:r>
      <w:r>
        <w:rPr>
          <w:sz w:val="24"/>
          <w:szCs w:val="24"/>
        </w:rPr>
        <w:t xml:space="preserve"> suggests that the carboxylic acids in trans confirmation to pyridine are involved in the bonding, as also previously suggested by other authors.</w:t>
      </w:r>
      <w:r>
        <w:rPr>
          <w:sz w:val="24"/>
          <w:szCs w:val="24"/>
        </w:rPr>
        <w:fldChar w:fldCharType="begin" w:fldLock="1"/>
      </w:r>
      <w:r w:rsidR="007B70A2">
        <w:rPr>
          <w:sz w:val="24"/>
          <w:szCs w:val="24"/>
        </w:rPr>
        <w:instrText>ADDIN CSL_CITATION { "citationItems" : [ { "id" : "ITEM-1", "itemData" : { "DOI" : "10.1021/jp022656f", "ISBN" : "1520-6106", "ISSN" : "1520-6106", "abstract" : "FTIR spectra of [Ru(dcbpyH2)2(NCS)2] (N3), (Bu4N)2[Ru(dcbpyH)2(NCS)2] (N719), and (Bu4N)4[Ru(dcbpy)2(NCS)2] (N712) complexes measured as solid samples in photoacoustic mode display fine resolution of IR bands and exhibit differences between the cis and the trans carboxylic acid groups. The interaction between N3, N719, and N712 sensitizers with nanocrystalline TiO2 film was investigated by ATR-FTIR spectroscopy. The data show that these complexes are being anchored onto the TiO2 surface in bridging coordination mode using two out of their four carboxylic acid groups, which are trans to the NCS ligand. The effect of protons on both the short circuit photocurrent and the open circuit photovoltage of dye-sensitized nanocrystalline solar cells was scrutinized. For the standard electrolyte formulation employed and TiCl4 treated mesoporous TiO2 films, the monoprotonated form of the N3 dye exhibited superior power conversion efficiency under AM 1.5 sun compared to the four, two, and zero proton sensitizers.", "author" : [ { "dropping-particle" : "", "family" : "Nazeeruddin", "given" : "Md. K.", "non-dropping-particle" : "", "parse-names" : false, "suffix" : "" }, { "dropping-particle" : "", "family" : "Humphry-Baker", "given" : "R.", "non-dropping-particle" : "", "parse-names" : false, "suffix" : "" }, { "dropping-particle" : "", "family" : "Liska", "given" : "P.", "non-dropping-particle" : "", "parse-names" : false, "suffix" : "" }, { "dropping-particle" : "", "family" : "Gr\u00e4tzel", "given" : "M.", "non-dropping-particle" : "", "parse-names" : false, "suffix" : "" } ], "container-title" : "J. Phys. Chem. B", "id" : "ITEM-1", "issue" : "34", "issued" : { "date-parts" : [ [ "2003" ] ] }, "page" : "8981-8987", "title" : "Investigation of Sensitizer Adsorption and the Influence of Protons on Current and Voltage of a Dye-Sensitized Nanocrystalline TiO 2 Solar Cell", "type" : "article-journal", "volume" : "107" }, "uris" : [ "http://www.mendeley.com/documents/?uuid=e03a3baf-e868-4677-8141-66ba0318b6fc" ] } ], "mendeley" : { "formattedCitation" : "&lt;sup&gt;143&lt;/sup&gt;", "plainTextFormattedCitation" : "143", "previouslyFormattedCitation" : "&lt;sup&gt;143&lt;/sup&gt;"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143</w:t>
      </w:r>
      <w:r>
        <w:rPr>
          <w:sz w:val="24"/>
          <w:szCs w:val="24"/>
        </w:rPr>
        <w:fldChar w:fldCharType="end"/>
      </w:r>
      <w:r>
        <w:rPr>
          <w:sz w:val="24"/>
          <w:szCs w:val="24"/>
        </w:rPr>
        <w:t xml:space="preserve"> Direct evidence of the bonding of the N3 dye onto the oxide is revealed by the appearance of asymmetric and symmetric </w:t>
      </w:r>
      <w:r w:rsidRPr="00B204F8">
        <w:rPr>
          <w:sz w:val="24"/>
          <w:szCs w:val="24"/>
        </w:rPr>
        <w:t xml:space="preserve">stretch of the </w:t>
      </w:r>
      <w:r>
        <w:rPr>
          <w:sz w:val="24"/>
          <w:szCs w:val="24"/>
        </w:rPr>
        <w:t xml:space="preserve">deprotonated </w:t>
      </w:r>
      <w:r w:rsidRPr="00B204F8">
        <w:rPr>
          <w:sz w:val="24"/>
          <w:szCs w:val="24"/>
        </w:rPr>
        <w:t>carboxylate group</w:t>
      </w:r>
      <w:r>
        <w:rPr>
          <w:sz w:val="24"/>
          <w:szCs w:val="24"/>
        </w:rPr>
        <w:t>s at 1597 cm</w:t>
      </w:r>
      <w:r w:rsidRPr="009D37E5">
        <w:rPr>
          <w:sz w:val="24"/>
          <w:szCs w:val="24"/>
          <w:vertAlign w:val="superscript"/>
        </w:rPr>
        <w:t>-1</w:t>
      </w:r>
      <w:r>
        <w:rPr>
          <w:sz w:val="24"/>
          <w:szCs w:val="24"/>
        </w:rPr>
        <w:t xml:space="preserve"> and 1381 cm</w:t>
      </w:r>
      <w:r w:rsidRPr="009D37E5">
        <w:rPr>
          <w:sz w:val="24"/>
          <w:szCs w:val="24"/>
          <w:vertAlign w:val="superscript"/>
        </w:rPr>
        <w:t>-1</w:t>
      </w:r>
      <w:r>
        <w:rPr>
          <w:sz w:val="24"/>
          <w:szCs w:val="24"/>
        </w:rPr>
        <w:t>. The frequency differ</w:t>
      </w:r>
      <w:r w:rsidRPr="00061F5A">
        <w:rPr>
          <w:sz w:val="24"/>
          <w:szCs w:val="24"/>
        </w:rPr>
        <w:t xml:space="preserve">ence between </w:t>
      </w:r>
      <w:r>
        <w:rPr>
          <w:sz w:val="24"/>
          <w:szCs w:val="24"/>
        </w:rPr>
        <w:t>these bands has previously been used as a criterion to determine the bonding geometry of the dyes.</w:t>
      </w:r>
      <w:r>
        <w:rPr>
          <w:sz w:val="24"/>
          <w:szCs w:val="24"/>
        </w:rPr>
        <w:fldChar w:fldCharType="begin" w:fldLock="1"/>
      </w:r>
      <w:r w:rsidR="007B70A2">
        <w:rPr>
          <w:sz w:val="24"/>
          <w:szCs w:val="24"/>
        </w:rPr>
        <w:instrText>ADDIN CSL_CITATION { "citationItems" : [ { "id" : "ITEM-1", "itemData" : { "author" : [ { "dropping-particle" : "", "family" : "Pe", "given" : "C", "non-dropping-particle" : "", "parse-names" : false, "suffix" : "" }, { "dropping-particle" : "", "family" : "Kador", "given" : "L", "non-dropping-particle" : "", "parse-names" : false, "suffix" : "" }, { "dropping-particle" : "", "family" : "Peng", "given" : "B", "non-dropping-particle" : "", "parse-names" : false, "suffix" : "" }, { "dropping-particle" : "", "family" : "Thelakkat", "given" : "M", "non-dropping-particle" : "", "parse-names" : false, "suffix" : "" } ], "container-title" : "J. Phys. Chem. B", "id" : "ITEM-1", "issued" : { "date-parts" : [ [ "2006" ] ] }, "page" : "8723-8730", "title" : "Characterization of the Adsorption of Ru-bpy Dyes on Mesoporous TiO 2 Films with UV - Vis , Raman , and FTIR Spectroscopies", "type" : "article-journal", "volume" : "110" }, "uris" : [ "http://www.mendeley.com/documents/?uuid=2f38b7f3-1006-436b-a58f-2e54aeae28dd" ] }, { "id" : "ITEM-2", "itemData" : { "DOI" : "10.1021/jp022656f", "ISBN" : "1520-6106", "ISSN" : "1520-6106", "abstract" : "FTIR spectra of [Ru(dcbpyH2)2(NCS)2] (N3), (Bu4N)2[Ru(dcbpyH)2(NCS)2] (N719), and (Bu4N)4[Ru(dcbpy)2(NCS)2] (N712) complexes measured as solid samples in photoacoustic mode display fine resolution of IR bands and exhibit differences between the cis and the trans carboxylic acid groups. The interaction between N3, N719, and N712 sensitizers with nanocrystalline TiO2 film was investigated by ATR-FTIR spectroscopy. The data show that these complexes are being anchored onto the TiO2 surface in bridging coordination mode using two out of their four carboxylic acid groups, which are trans to the NCS ligand. The effect of protons on both the short circuit photocurrent and the open circuit photovoltage of dye-sensitized nanocrystalline solar cells was scrutinized. For the standard electrolyte formulation employed and TiCl4 treated mesoporous TiO2 films, the monoprotonated form of the N3 dye exhibited superior power conversion efficiency under AM 1.5 sun compared to the four, two, and zero proton sensitizers.", "author" : [ { "dropping-particle" : "", "family" : "Nazeeruddin", "given" : "Md. K.", "non-dropping-particle" : "", "parse-names" : false, "suffix" : "" }, { "dropping-particle" : "", "family" : "Humphry-Baker", "given" : "R.", "non-dropping-particle" : "", "parse-names" : false, "suffix" : "" }, { "dropping-particle" : "", "family" : "Liska", "given" : "P.", "non-dropping-particle" : "", "parse-names" : false, "suffix" : "" }, { "dropping-particle" : "", "family" : "Gr\u00e4tzel", "given" : "M.", "non-dropping-particle" : "", "parse-names" : false, "suffix" : "" } ], "container-title" : "J. Phys. Chem. B", "id" : "ITEM-2", "issue" : "34", "issued" : { "date-parts" : [ [ "2003" ] ] }, "page" : "8981-8987", "title" : "Investigation of Sensitizer Adsorption and the Influence of Protons on Current and Voltage of a Dye-Sensitized Nanocrystalline TiO 2 Solar Cell", "type" : "article-journal", "volume" : "107" }, "uris" : [ "http://www.mendeley.com/documents/?uuid=e03a3baf-e868-4677-8141-66ba0318b6fc" ] }, { "id" : "ITEM-3", "itemData" : { "DOI" : "10.1016/0022-0728(95)04185-Q", "ISBN" : "0022-0728", "ISSN" : "15726657", "abstract" : "At interfaces of metal oxide and water, partially hydrated or \"wet-electron\" states represent the lowest energy pathway for electron transfer. We studied the photoinduced electron transfer at the H2O/TiO2(110) interface by means of time-resolved two-photon photoemission spectroscopy and electronic structure theory. At approximately 1-monolayer coverage of water on partially hydroxylated TiO2 surfaces, we found an unoccupied electronic state 2.4 electron volts above the Fermi level. Density functional theory shows this to be a wet-electron state analogous to that reported in water clusters and which is distinct from hydrated electrons observed on water-covered metal surfaces. The decay of electrons from the wet-electron state to the conduction band of TiO2 occurs in &lt;/=15 femtoseconds.", "author" : [ { "dropping-particle" : "", "family" : "Murakoshi", "given" : "Kei", "non-dropping-particle" : "", "parse-names" : false, "suffix" : "" }, { "dropping-particle" : "", "family" : "Kano", "given" : "Gentaro", "non-dropping-particle" : "", "parse-names" : false, "suffix" : "" }, { "dropping-particle" : "", "family" : "Wada", "given" : "Yuji", "non-dropping-particle" : "", "parse-names" : false, "suffix" : "" }, { "dropping-particle" : "", "family" : "Yanagida", "given" : "Shozo", "non-dropping-particle" : "", "parse-names" : false, "suffix" : "" }, { "dropping-particle" : "", "family" : "Miyazaki", "given" : "Hiromitsu", "non-dropping-particle" : "", "parse-names" : false, "suffix" : "" }, { "dropping-particle" : "", "family" : "Matsumoto", "given" : "Masamitsu", "non-dropping-particle" : "", "parse-names" : false, "suffix" : "" }, { "dropping-particle" : "", "family" : "Murasawa", "given" : "Sadao", "non-dropping-particle" : "", "parse-names" : false, "suffix" : "" } ], "container-title" : "Journal of Electroanalytical Chemistry", "id" : "ITEM-3", "issue" : "1-2", "issued" : { "date-parts" : [ [ "1995" ] ] }, "page" : "27-34", "title" : "Importance of binding states between photosensitizing molecules and the TiO2 surface for efficiency in a dye-sensitized solar cell", "type" : "article-journal", "volume" : "396" }, "uris" : [ "http://www.mendeley.com/documents/?uuid=4227eb6f-7ff1-45b9-8a07-d63cc94da063" ] }, { "id" : "ITEM-4", "itemData" : { "DOI" : "10.1021/jp9615924", "ISBN" : "0022-3654", "ISSN" : "0022-3654", "abstract" : "The structures and vibrational frequencies of the acetate ion interacting with a metal ion (Na+, Mg2+, and Ca2+) in the unidentate, bidentate, bridging, and pseudobridging forms are studied by nb initio molecular orbital calculations. Effects of a water molecule coordinating to either the acetate ion or the metal ion are also examined. The calculations are carried out by using the self-consistent reaction field method at the Hartree-Fock level with the 6-31+G** basis set. For the species interacting with a divalent metal cation, the lengths of the two CO bonds of the acetate ion are nearly equal in the bidentate form but are significantly different in the unidentate form. The frequency of the COO- antisymmetric stretch of the unidentate species is higher than that of the ionic species, which is in turn higher than that of the bidentate species. The reverse is the case for the COO- symmetric stretch. As a result, the frequency separations (Delta nu(a-s)) between the COO- antisymmetric and symmetric stretches for the unidentate, bidentate, and ionic species are in the following order: Delta nu(a-s), (unidentate) &gt; Delta nu(a-s) (ionic) &gt; Delta nu(a-s) (bidentate). It is demonstrated that such a correlation between the vibrational frequencies of the COO- group and the types of its coordination to a divalent metal cation is related to changes in the CO bond lengths and the OCO angle. The results of the present study clarify the physical basis of the empirical structure-frequency correlation, which has been used in the analysis of the infrared spectra of Ca2+-binding proteins.", "author" : [ { "dropping-particle" : "", "family" : "Nara", "given" : "M", "non-dropping-particle" : "", "parse-names" : false, "suffix" : "" }, { "dropping-particle" : "", "family" : "Torii", "given" : "H", "non-dropping-particle" : "", "parse-names" : false, "suffix" : "" }, { "dropping-particle" : "", "family" : "Tasumi", "given" : "M", "non-dropping-particle" : "", "parse-names" : false, "suffix" : "" } ], "container-title" : "J. Phys. Chem.", "id" : "ITEM-4", "issue" : "51", "issued" : { "date-parts" : [ [ "1996" ] ] }, "page" : "19812-19817", "title" : "Correlation between the vibrational frequencies of the carboxylate group and the types of its coordination to a metal ion: An ab initio molecular orbital study", "type" : "article-journal", "volume" : "100" }, "uris" : [ "http://www.mendeley.com/documents/?uuid=e9380819-c416-4008-86e0-a0532050257b" ] }, { "id" : "ITEM-5", "itemData" : { "DOI" : "10.1021/la971060u", "ISBN" : "0743-7463", "ISSN" : "0743-7463", "PMID" : "1581", "abstract" : "The coordination of photosensitizing Ru(II) dyes to a nanocrystalline titania film, as employed in the Gr\u00e4tzel solar cell, has been examined by vibrational spectroscopy. The major infrared bands of the adsorbed dyes have been assigned by comparison with spectra (IR and Raman) of the parent dye molecules, and suggest a bidentate chelate or bridging coordination to the TiO2 surface via two carboxylate groups per dye molecule.\\nThe coordination of photosensitizing Ru(II) dyes to a nanocrystalline titania film, as employed in the Gr\u00e4tzel solar cell, has been examined by vibrational spectroscopy. The major infrared bands of the adsorbed dyes have been assigned by comparison with spectra (IR and Raman) of the parent dye molecules, and suggest a bidentate chelate or bridging coordination to the TiO2 surface via two carboxylate groups per dye molecule.", "author" : [ { "dropping-particle" : "", "family" : "Finnie", "given" : "Kim S.", "non-dropping-particle" : "", "parse-names" : false, "suffix" : "" }, { "dropping-particle" : "", "family" : "Bartlett", "given" : "John R.", "non-dropping-particle" : "", "parse-names" : false, "suffix" : "" }, { "dropping-particle" : "", "family" : "Woolfrey", "given" : "James L.", "non-dropping-particle" : "", "parse-names" : false, "suffix" : "" } ], "container-title" : "Langmuir", "id" : "ITEM-5", "issue" : "10", "issued" : { "date-parts" : [ [ "1998" ] ] }, "page" : "2744-2749", "title" : "Vibrational Spectroscopic Study of the Coordination of (2,2\u2018-Bipyridyl-4,4\u2018-dicarboxylic acid)ruthenium(II) Complexes to the Surface of Nanocrystalline Titania", "type" : "article-journal", "volume" : "14" }, "uris" : [ "http://www.mendeley.com/documents/?uuid=f534005f-d666-42d9-9874-049fca0e422e" ] } ], "mendeley" : { "formattedCitation" : "&lt;sup&gt;143\u2013147&lt;/sup&gt;", "plainTextFormattedCitation" : "143\u2013147", "previouslyFormattedCitation" : "&lt;sup&gt;143\u2013147&lt;/sup&gt;"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143–147</w:t>
      </w:r>
      <w:r>
        <w:rPr>
          <w:sz w:val="24"/>
          <w:szCs w:val="24"/>
        </w:rPr>
        <w:fldChar w:fldCharType="end"/>
      </w:r>
      <w:r>
        <w:rPr>
          <w:sz w:val="24"/>
          <w:szCs w:val="24"/>
        </w:rPr>
        <w:t xml:space="preserve"> </w:t>
      </w:r>
      <w:proofErr w:type="gramStart"/>
      <w:r>
        <w:rPr>
          <w:sz w:val="24"/>
          <w:szCs w:val="24"/>
        </w:rPr>
        <w:t>For</w:t>
      </w:r>
      <w:proofErr w:type="gramEnd"/>
      <w:r>
        <w:rPr>
          <w:sz w:val="24"/>
          <w:szCs w:val="24"/>
        </w:rPr>
        <w:t xml:space="preserve"> our samples, the difference between </w:t>
      </w:r>
      <w:r w:rsidRPr="00061F5A">
        <w:rPr>
          <w:sz w:val="24"/>
          <w:szCs w:val="24"/>
        </w:rPr>
        <w:t xml:space="preserve">the symmetric and asymmetric </w:t>
      </w:r>
      <w:r w:rsidRPr="00150B49">
        <w:rPr>
          <w:sz w:val="24"/>
          <w:szCs w:val="24"/>
        </w:rPr>
        <w:t>bands (216</w:t>
      </w:r>
      <w:r>
        <w:rPr>
          <w:sz w:val="24"/>
          <w:szCs w:val="24"/>
        </w:rPr>
        <w:t xml:space="preserve"> </w:t>
      </w:r>
      <w:r w:rsidRPr="00150B49">
        <w:rPr>
          <w:sz w:val="24"/>
          <w:szCs w:val="24"/>
        </w:rPr>
        <w:t>cm</w:t>
      </w:r>
      <w:r w:rsidRPr="00150B49">
        <w:rPr>
          <w:sz w:val="24"/>
          <w:szCs w:val="24"/>
          <w:vertAlign w:val="superscript"/>
        </w:rPr>
        <w:t>-1</w:t>
      </w:r>
      <w:r w:rsidRPr="00150B49">
        <w:rPr>
          <w:sz w:val="24"/>
          <w:szCs w:val="24"/>
        </w:rPr>
        <w:t>)</w:t>
      </w:r>
      <w:r>
        <w:rPr>
          <w:sz w:val="24"/>
          <w:szCs w:val="24"/>
        </w:rPr>
        <w:t xml:space="preserve"> is consistent with the N3 dyes being attached to the oxide via bridging or bidentate coordi</w:t>
      </w:r>
      <w:r w:rsidR="00B56752">
        <w:rPr>
          <w:sz w:val="24"/>
          <w:szCs w:val="24"/>
        </w:rPr>
        <w:t xml:space="preserve">nation. As evident from Figure </w:t>
      </w:r>
      <w:r w:rsidR="00B56752" w:rsidRPr="00B56752">
        <w:rPr>
          <w:sz w:val="24"/>
          <w:szCs w:val="24"/>
        </w:rPr>
        <w:t>4.4</w:t>
      </w:r>
      <w:r>
        <w:rPr>
          <w:sz w:val="24"/>
          <w:szCs w:val="24"/>
        </w:rPr>
        <w:t xml:space="preserve">b, we observe the same frequency difference between </w:t>
      </w:r>
      <w:r w:rsidRPr="00B204F8">
        <w:rPr>
          <w:sz w:val="24"/>
          <w:szCs w:val="24"/>
        </w:rPr>
        <w:t>carboxylate</w:t>
      </w:r>
      <w:r w:rsidDel="004F07CF">
        <w:rPr>
          <w:sz w:val="24"/>
          <w:szCs w:val="24"/>
        </w:rPr>
        <w:t xml:space="preserve"> </w:t>
      </w:r>
      <w:r>
        <w:rPr>
          <w:sz w:val="24"/>
          <w:szCs w:val="24"/>
        </w:rPr>
        <w:t>asymmetric and symmetric bands for the sample which is fully ph</w:t>
      </w:r>
      <w:r w:rsidR="00B56752">
        <w:rPr>
          <w:sz w:val="24"/>
          <w:szCs w:val="24"/>
        </w:rPr>
        <w:t xml:space="preserve">otodegraded (green line Figure </w:t>
      </w:r>
      <w:r w:rsidR="00B56752" w:rsidRPr="00B56752">
        <w:rPr>
          <w:sz w:val="24"/>
          <w:szCs w:val="24"/>
        </w:rPr>
        <w:t>4.4</w:t>
      </w:r>
      <w:r>
        <w:rPr>
          <w:sz w:val="24"/>
          <w:szCs w:val="24"/>
        </w:rPr>
        <w:t xml:space="preserve">b); this strongly suggest that dcbpy moieties remain attached to the oxide surface upon full dye decomposition. In support of this finding, the same frequency difference between </w:t>
      </w:r>
      <w:r w:rsidRPr="00061F5A">
        <w:rPr>
          <w:sz w:val="24"/>
          <w:szCs w:val="24"/>
        </w:rPr>
        <w:t xml:space="preserve">the </w:t>
      </w:r>
      <w:r w:rsidRPr="00B204F8">
        <w:rPr>
          <w:sz w:val="24"/>
          <w:szCs w:val="24"/>
        </w:rPr>
        <w:t>carboxylate</w:t>
      </w:r>
      <w:r w:rsidRPr="00061F5A">
        <w:rPr>
          <w:sz w:val="24"/>
          <w:szCs w:val="24"/>
        </w:rPr>
        <w:t xml:space="preserve"> symmetric and asymmetric </w:t>
      </w:r>
      <w:r w:rsidRPr="00150B49">
        <w:rPr>
          <w:sz w:val="24"/>
          <w:szCs w:val="24"/>
        </w:rPr>
        <w:t xml:space="preserve">bands </w:t>
      </w:r>
      <w:r>
        <w:rPr>
          <w:sz w:val="24"/>
          <w:szCs w:val="24"/>
        </w:rPr>
        <w:t>is revealed for samples consisting of dcbpy sensitizing TiO</w:t>
      </w:r>
      <w:r w:rsidRPr="00BD4B40">
        <w:rPr>
          <w:sz w:val="24"/>
          <w:szCs w:val="24"/>
          <w:vertAlign w:val="subscript"/>
        </w:rPr>
        <w:t>2</w:t>
      </w:r>
      <w:r>
        <w:rPr>
          <w:sz w:val="24"/>
          <w:szCs w:val="24"/>
          <w:vertAlign w:val="subscript"/>
        </w:rPr>
        <w:t xml:space="preserve"> </w:t>
      </w:r>
      <w:r>
        <w:rPr>
          <w:sz w:val="24"/>
          <w:szCs w:val="24"/>
        </w:rPr>
        <w:t>(blue line F</w:t>
      </w:r>
      <w:r w:rsidR="00B56752">
        <w:rPr>
          <w:sz w:val="24"/>
          <w:szCs w:val="24"/>
        </w:rPr>
        <w:t xml:space="preserve">igure </w:t>
      </w:r>
      <w:r w:rsidR="00B56752" w:rsidRPr="00B56752">
        <w:rPr>
          <w:sz w:val="24"/>
          <w:szCs w:val="24"/>
        </w:rPr>
        <w:t>4.4</w:t>
      </w:r>
      <w:r w:rsidRPr="00BD4B40">
        <w:rPr>
          <w:sz w:val="24"/>
          <w:szCs w:val="24"/>
        </w:rPr>
        <w:t>b)</w:t>
      </w:r>
      <w:r>
        <w:rPr>
          <w:sz w:val="24"/>
          <w:szCs w:val="24"/>
        </w:rPr>
        <w:t>. Finally, the appearance of a feature at 1650 cm</w:t>
      </w:r>
      <w:r w:rsidRPr="00AC07C6">
        <w:rPr>
          <w:sz w:val="24"/>
          <w:szCs w:val="24"/>
          <w:vertAlign w:val="superscript"/>
        </w:rPr>
        <w:t>-1</w:t>
      </w:r>
      <w:r>
        <w:rPr>
          <w:sz w:val="24"/>
          <w:szCs w:val="24"/>
        </w:rPr>
        <w:t xml:space="preserve"> for the fully photodegraded sample is tentatively attributed to C=N stretches of dcbpy</w:t>
      </w:r>
      <w:r w:rsidDel="00F629AF">
        <w:rPr>
          <w:sz w:val="24"/>
          <w:szCs w:val="24"/>
        </w:rPr>
        <w:t xml:space="preserve"> </w:t>
      </w:r>
      <w:r>
        <w:rPr>
          <w:sz w:val="24"/>
          <w:szCs w:val="24"/>
        </w:rPr>
        <w:t>units (when Ru bonds are broken). This assignment is supported by the identical feature observed in the dcbpy-sensitized TiO</w:t>
      </w:r>
      <w:r w:rsidRPr="00BD4B40">
        <w:rPr>
          <w:sz w:val="24"/>
          <w:szCs w:val="24"/>
          <w:vertAlign w:val="subscript"/>
        </w:rPr>
        <w:t>2</w:t>
      </w:r>
      <w:r>
        <w:rPr>
          <w:sz w:val="24"/>
          <w:szCs w:val="24"/>
        </w:rPr>
        <w:t xml:space="preserve"> sample and the LDI-TOF-MS spectra discussed above. Taken together, these observations indicate that dcbpy moieties from the N3 dye remain attached to the oxide surface in the fully photodegraded N3-TiO</w:t>
      </w:r>
      <w:r w:rsidRPr="008537D7">
        <w:rPr>
          <w:sz w:val="24"/>
          <w:szCs w:val="24"/>
          <w:vertAlign w:val="subscript"/>
        </w:rPr>
        <w:t>2</w:t>
      </w:r>
      <w:r>
        <w:rPr>
          <w:sz w:val="24"/>
          <w:szCs w:val="24"/>
        </w:rPr>
        <w:t xml:space="preserve">. As such, the ultrafast TRTS signal upon complete sample </w:t>
      </w:r>
      <w:proofErr w:type="spellStart"/>
      <w:r>
        <w:rPr>
          <w:sz w:val="24"/>
          <w:szCs w:val="24"/>
        </w:rPr>
        <w:t>ph</w:t>
      </w:r>
      <w:r w:rsidR="005304C6">
        <w:rPr>
          <w:sz w:val="24"/>
          <w:szCs w:val="24"/>
        </w:rPr>
        <w:t>otodegradation</w:t>
      </w:r>
      <w:proofErr w:type="spellEnd"/>
      <w:r w:rsidR="005304C6">
        <w:rPr>
          <w:sz w:val="24"/>
          <w:szCs w:val="24"/>
        </w:rPr>
        <w:t xml:space="preserve"> shown in Figure 4.2</w:t>
      </w:r>
      <w:r>
        <w:rPr>
          <w:sz w:val="24"/>
          <w:szCs w:val="24"/>
        </w:rPr>
        <w:t>a most likely refers to dcbpy fragments sensitizing the TiO</w:t>
      </w:r>
      <w:r w:rsidRPr="00DD6C3F">
        <w:rPr>
          <w:sz w:val="24"/>
          <w:szCs w:val="24"/>
          <w:vertAlign w:val="subscript"/>
        </w:rPr>
        <w:t>2</w:t>
      </w:r>
      <w:r>
        <w:rPr>
          <w:sz w:val="24"/>
          <w:szCs w:val="24"/>
        </w:rPr>
        <w:t xml:space="preserve"> electrode.</w:t>
      </w:r>
    </w:p>
    <w:p w14:paraId="4D77B04B" w14:textId="77777777" w:rsidR="00BF166D" w:rsidRDefault="00BF166D" w:rsidP="00BF166D">
      <w:pPr>
        <w:spacing w:line="360" w:lineRule="auto"/>
        <w:ind w:firstLine="720"/>
        <w:jc w:val="both"/>
        <w:rPr>
          <w:sz w:val="24"/>
          <w:szCs w:val="24"/>
        </w:rPr>
      </w:pPr>
    </w:p>
    <w:p w14:paraId="03B2FD20" w14:textId="77777777" w:rsidR="00BF166D" w:rsidRDefault="00BF166D" w:rsidP="00BF166D">
      <w:pPr>
        <w:spacing w:line="360" w:lineRule="auto"/>
        <w:ind w:firstLine="720"/>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4"/>
      </w:tblGrid>
      <w:tr w:rsidR="00BF166D" w14:paraId="26E24BB6" w14:textId="77777777" w:rsidTr="00BF166D">
        <w:tc>
          <w:tcPr>
            <w:tcW w:w="4644" w:type="dxa"/>
          </w:tcPr>
          <w:p w14:paraId="66C55B2D" w14:textId="77777777" w:rsidR="00BF166D" w:rsidRDefault="00BF166D" w:rsidP="00936802">
            <w:pPr>
              <w:spacing w:line="360" w:lineRule="auto"/>
              <w:jc w:val="both"/>
              <w:rPr>
                <w:sz w:val="24"/>
                <w:szCs w:val="24"/>
              </w:rPr>
            </w:pPr>
            <w:r>
              <w:rPr>
                <w:noProof/>
                <w:sz w:val="24"/>
                <w:szCs w:val="24"/>
              </w:rPr>
              <w:lastRenderedPageBreak/>
              <w:drawing>
                <wp:inline distT="0" distB="0" distL="0" distR="0" wp14:anchorId="0C37E50B" wp14:editId="575A81A1">
                  <wp:extent cx="2836364" cy="1980000"/>
                  <wp:effectExtent l="0" t="0" r="2540" b="1270"/>
                  <wp:docPr id="280591" name="Picture 280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ca22233.tif"/>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836364" cy="1980000"/>
                          </a:xfrm>
                          <a:prstGeom prst="rect">
                            <a:avLst/>
                          </a:prstGeom>
                        </pic:spPr>
                      </pic:pic>
                    </a:graphicData>
                  </a:graphic>
                </wp:inline>
              </w:drawing>
            </w:r>
          </w:p>
        </w:tc>
        <w:tc>
          <w:tcPr>
            <w:tcW w:w="4644" w:type="dxa"/>
          </w:tcPr>
          <w:p w14:paraId="3C47BB1E" w14:textId="77777777" w:rsidR="00BF166D" w:rsidRDefault="00BF166D" w:rsidP="00936802">
            <w:pPr>
              <w:spacing w:line="360" w:lineRule="auto"/>
              <w:jc w:val="both"/>
              <w:rPr>
                <w:sz w:val="24"/>
                <w:szCs w:val="24"/>
              </w:rPr>
            </w:pPr>
            <w:r>
              <w:rPr>
                <w:noProof/>
                <w:sz w:val="24"/>
                <w:szCs w:val="24"/>
              </w:rPr>
              <w:drawing>
                <wp:inline distT="0" distB="0" distL="0" distR="0" wp14:anchorId="462BE4E4" wp14:editId="1CF8CBC8">
                  <wp:extent cx="2836364" cy="1980000"/>
                  <wp:effectExtent l="0" t="0" r="2540" b="1270"/>
                  <wp:docPr id="280592" name="Picture 280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ca555.tif"/>
                          <pic:cNvPicPr/>
                        </pic:nvPicPr>
                        <pic:blipFill>
                          <a:blip r:embed="rId78" cstate="print">
                            <a:extLst>
                              <a:ext uri="{28A0092B-C50C-407E-A947-70E740481C1C}">
                                <a14:useLocalDpi xmlns:a14="http://schemas.microsoft.com/office/drawing/2010/main" val="0"/>
                              </a:ext>
                            </a:extLst>
                          </a:blip>
                          <a:stretch>
                            <a:fillRect/>
                          </a:stretch>
                        </pic:blipFill>
                        <pic:spPr>
                          <a:xfrm>
                            <a:off x="0" y="0"/>
                            <a:ext cx="2836364" cy="1980000"/>
                          </a:xfrm>
                          <a:prstGeom prst="rect">
                            <a:avLst/>
                          </a:prstGeom>
                        </pic:spPr>
                      </pic:pic>
                    </a:graphicData>
                  </a:graphic>
                </wp:inline>
              </w:drawing>
            </w:r>
          </w:p>
        </w:tc>
      </w:tr>
      <w:tr w:rsidR="00BF166D" w14:paraId="780C5578" w14:textId="77777777" w:rsidTr="00BF166D">
        <w:tc>
          <w:tcPr>
            <w:tcW w:w="9288" w:type="dxa"/>
            <w:gridSpan w:val="2"/>
          </w:tcPr>
          <w:p w14:paraId="527F487A" w14:textId="70566D2B" w:rsidR="00BF166D" w:rsidRPr="00BF166D" w:rsidRDefault="00B56752" w:rsidP="00B56752">
            <w:pPr>
              <w:spacing w:line="360" w:lineRule="auto"/>
              <w:jc w:val="both"/>
              <w:rPr>
                <w:rFonts w:asciiTheme="minorHAnsi" w:hAnsiTheme="minorHAnsi"/>
                <w:sz w:val="24"/>
                <w:szCs w:val="24"/>
              </w:rPr>
            </w:pPr>
            <w:r w:rsidRPr="00B56752">
              <w:rPr>
                <w:rFonts w:asciiTheme="minorHAnsi" w:hAnsiTheme="minorHAnsi"/>
                <w:sz w:val="24"/>
                <w:szCs w:val="24"/>
              </w:rPr>
              <w:t>Figure 4.4</w:t>
            </w:r>
            <w:r w:rsidR="00BF166D" w:rsidRPr="00BF166D">
              <w:rPr>
                <w:rFonts w:asciiTheme="minorHAnsi" w:hAnsiTheme="minorHAnsi"/>
                <w:sz w:val="24"/>
                <w:szCs w:val="24"/>
              </w:rPr>
              <w:t xml:space="preserve"> (a) LDI-TOF-MS spectrum of N3-TiO</w:t>
            </w:r>
            <w:r w:rsidR="00BF166D" w:rsidRPr="00BF166D">
              <w:rPr>
                <w:rFonts w:asciiTheme="minorHAnsi" w:hAnsiTheme="minorHAnsi"/>
                <w:sz w:val="24"/>
                <w:szCs w:val="24"/>
                <w:vertAlign w:val="subscript"/>
              </w:rPr>
              <w:t>2</w:t>
            </w:r>
            <w:r w:rsidR="00BF166D" w:rsidRPr="00BF166D">
              <w:rPr>
                <w:rFonts w:asciiTheme="minorHAnsi" w:hAnsiTheme="minorHAnsi"/>
                <w:sz w:val="24"/>
                <w:szCs w:val="24"/>
              </w:rPr>
              <w:t xml:space="preserve"> (0h, black trace) and photodegraded N3-TiO</w:t>
            </w:r>
            <w:r w:rsidR="00BF166D" w:rsidRPr="00BF166D">
              <w:rPr>
                <w:rFonts w:asciiTheme="minorHAnsi" w:hAnsiTheme="minorHAnsi"/>
                <w:sz w:val="24"/>
                <w:szCs w:val="24"/>
                <w:vertAlign w:val="subscript"/>
              </w:rPr>
              <w:t xml:space="preserve">2 </w:t>
            </w:r>
            <w:r w:rsidR="00BF166D" w:rsidRPr="00BF166D">
              <w:rPr>
                <w:rFonts w:asciiTheme="minorHAnsi" w:hAnsiTheme="minorHAnsi"/>
                <w:sz w:val="24"/>
                <w:szCs w:val="24"/>
              </w:rPr>
              <w:t>(25h, green trace).</w:t>
            </w:r>
            <w:r w:rsidR="00BF166D" w:rsidRPr="00BF166D">
              <w:rPr>
                <w:rFonts w:asciiTheme="minorHAnsi" w:hAnsiTheme="minorHAnsi" w:cs="Arial"/>
                <w:sz w:val="24"/>
                <w:szCs w:val="24"/>
                <w:lang w:eastAsia="ja-JP"/>
              </w:rPr>
              <w:t xml:space="preserve"> </w:t>
            </w:r>
            <w:r w:rsidR="00BF166D" w:rsidRPr="00BF166D">
              <w:rPr>
                <w:rFonts w:asciiTheme="minorHAnsi" w:hAnsiTheme="minorHAnsi"/>
                <w:sz w:val="24"/>
                <w:szCs w:val="24"/>
              </w:rPr>
              <w:t>The inset shows picture of the N3-TiO</w:t>
            </w:r>
            <w:r w:rsidR="00BF166D" w:rsidRPr="00BF166D">
              <w:rPr>
                <w:rFonts w:asciiTheme="minorHAnsi" w:hAnsiTheme="minorHAnsi"/>
                <w:sz w:val="24"/>
                <w:szCs w:val="24"/>
                <w:vertAlign w:val="subscript"/>
              </w:rPr>
              <w:t>2</w:t>
            </w:r>
            <w:r w:rsidR="00BF166D" w:rsidRPr="00BF166D">
              <w:rPr>
                <w:rFonts w:asciiTheme="minorHAnsi" w:hAnsiTheme="minorHAnsi"/>
                <w:sz w:val="24"/>
                <w:szCs w:val="24"/>
              </w:rPr>
              <w:t xml:space="preserve"> sample for the non- photodegraded area, referred as 0 h (top, highlighted in green) and after 25h (bottom, highlighted in black) of </w:t>
            </w:r>
            <w:proofErr w:type="spellStart"/>
            <w:r w:rsidR="00BF166D" w:rsidRPr="00BF166D">
              <w:rPr>
                <w:rFonts w:asciiTheme="minorHAnsi" w:hAnsiTheme="minorHAnsi"/>
                <w:sz w:val="24"/>
                <w:szCs w:val="24"/>
              </w:rPr>
              <w:t>photodegradation</w:t>
            </w:r>
            <w:proofErr w:type="spellEnd"/>
            <w:r w:rsidR="00BF166D" w:rsidRPr="00BF166D">
              <w:rPr>
                <w:rFonts w:asciiTheme="minorHAnsi" w:hAnsiTheme="minorHAnsi"/>
                <w:sz w:val="24"/>
                <w:szCs w:val="24"/>
              </w:rPr>
              <w:t>. (b) FTIR spectra of N3-TiO</w:t>
            </w:r>
            <w:r w:rsidR="00BF166D" w:rsidRPr="00BF166D">
              <w:rPr>
                <w:rFonts w:asciiTheme="minorHAnsi" w:hAnsiTheme="minorHAnsi"/>
                <w:sz w:val="24"/>
                <w:szCs w:val="24"/>
                <w:vertAlign w:val="subscript"/>
              </w:rPr>
              <w:t>2</w:t>
            </w:r>
            <w:r w:rsidR="00BF166D" w:rsidRPr="00BF166D">
              <w:rPr>
                <w:rFonts w:asciiTheme="minorHAnsi" w:hAnsiTheme="minorHAnsi"/>
                <w:sz w:val="24"/>
                <w:szCs w:val="24"/>
              </w:rPr>
              <w:t xml:space="preserve"> (0h, black line), photodegraded N3-TiO</w:t>
            </w:r>
            <w:r w:rsidR="00BF166D" w:rsidRPr="00BF166D">
              <w:rPr>
                <w:rFonts w:asciiTheme="minorHAnsi" w:hAnsiTheme="minorHAnsi"/>
                <w:sz w:val="24"/>
                <w:szCs w:val="24"/>
                <w:vertAlign w:val="subscript"/>
              </w:rPr>
              <w:t xml:space="preserve">2 </w:t>
            </w:r>
            <w:r w:rsidR="00BF166D" w:rsidRPr="00BF166D">
              <w:rPr>
                <w:rFonts w:asciiTheme="minorHAnsi" w:hAnsiTheme="minorHAnsi"/>
                <w:sz w:val="24"/>
                <w:szCs w:val="24"/>
              </w:rPr>
              <w:t>(25h, green line), N3 film (dashed line) and dcbpy-TiO</w:t>
            </w:r>
            <w:r w:rsidR="00BF166D" w:rsidRPr="00BF166D">
              <w:rPr>
                <w:rFonts w:asciiTheme="minorHAnsi" w:hAnsiTheme="minorHAnsi"/>
                <w:sz w:val="24"/>
                <w:szCs w:val="24"/>
                <w:vertAlign w:val="subscript"/>
              </w:rPr>
              <w:t>2</w:t>
            </w:r>
            <w:r w:rsidR="00BF166D" w:rsidRPr="00BF166D">
              <w:rPr>
                <w:rFonts w:asciiTheme="minorHAnsi" w:hAnsiTheme="minorHAnsi"/>
                <w:sz w:val="24"/>
                <w:szCs w:val="24"/>
              </w:rPr>
              <w:t xml:space="preserve"> (blue line). Note the remarkably good agreement between the spectra of the photodegraded sample (green) and the dcbpy-TiO</w:t>
            </w:r>
            <w:r w:rsidR="00BF166D" w:rsidRPr="00BF166D">
              <w:rPr>
                <w:rFonts w:asciiTheme="minorHAnsi" w:hAnsiTheme="minorHAnsi"/>
                <w:sz w:val="24"/>
                <w:szCs w:val="24"/>
                <w:vertAlign w:val="subscript"/>
              </w:rPr>
              <w:t>2</w:t>
            </w:r>
            <w:r w:rsidR="00BF166D" w:rsidRPr="00BF166D">
              <w:rPr>
                <w:rFonts w:asciiTheme="minorHAnsi" w:hAnsiTheme="minorHAnsi"/>
                <w:sz w:val="24"/>
                <w:szCs w:val="24"/>
              </w:rPr>
              <w:t xml:space="preserve"> sample (blue).</w:t>
            </w:r>
          </w:p>
        </w:tc>
      </w:tr>
    </w:tbl>
    <w:p w14:paraId="49AB1E5F" w14:textId="77777777" w:rsidR="00BF166D" w:rsidRPr="00BF166D" w:rsidRDefault="00BF166D" w:rsidP="00E042A6">
      <w:pPr>
        <w:spacing w:line="360" w:lineRule="auto"/>
        <w:ind w:firstLine="720"/>
        <w:jc w:val="both"/>
        <w:rPr>
          <w:sz w:val="24"/>
          <w:szCs w:val="24"/>
        </w:rPr>
      </w:pPr>
    </w:p>
    <w:p w14:paraId="56FE77A2" w14:textId="225C7438" w:rsidR="00BF166D" w:rsidRPr="00B06312" w:rsidRDefault="00BF166D" w:rsidP="00BF166D">
      <w:pPr>
        <w:spacing w:line="360" w:lineRule="auto"/>
        <w:ind w:firstLine="720"/>
        <w:jc w:val="both"/>
        <w:rPr>
          <w:sz w:val="24"/>
          <w:szCs w:val="24"/>
        </w:rPr>
      </w:pPr>
      <w:r w:rsidRPr="00067048">
        <w:rPr>
          <w:sz w:val="24"/>
          <w:szCs w:val="24"/>
        </w:rPr>
        <w:t>To</w:t>
      </w:r>
      <w:r>
        <w:rPr>
          <w:sz w:val="24"/>
          <w:szCs w:val="24"/>
        </w:rPr>
        <w:t xml:space="preserve"> verify this hypothesis</w:t>
      </w:r>
      <w:r w:rsidRPr="00DB686C">
        <w:rPr>
          <w:sz w:val="24"/>
          <w:szCs w:val="24"/>
        </w:rPr>
        <w:t>, we conducted TRTS measurements of dcbpy</w:t>
      </w:r>
      <w:r>
        <w:rPr>
          <w:sz w:val="24"/>
          <w:szCs w:val="24"/>
        </w:rPr>
        <w:t>-</w:t>
      </w:r>
      <w:r w:rsidRPr="00DB686C">
        <w:rPr>
          <w:sz w:val="24"/>
          <w:szCs w:val="24"/>
        </w:rPr>
        <w:t>sensitized TiO</w:t>
      </w:r>
      <w:r w:rsidRPr="00DB686C">
        <w:rPr>
          <w:sz w:val="24"/>
          <w:szCs w:val="24"/>
          <w:vertAlign w:val="subscript"/>
        </w:rPr>
        <w:t>2</w:t>
      </w:r>
      <w:r w:rsidRPr="00DB686C">
        <w:rPr>
          <w:sz w:val="24"/>
          <w:szCs w:val="24"/>
        </w:rPr>
        <w:t xml:space="preserve"> electrodes.</w:t>
      </w:r>
      <w:r>
        <w:rPr>
          <w:sz w:val="24"/>
          <w:szCs w:val="24"/>
        </w:rPr>
        <w:t xml:space="preserve"> As shown in</w:t>
      </w:r>
      <w:r w:rsidRPr="00067048">
        <w:rPr>
          <w:sz w:val="24"/>
          <w:szCs w:val="24"/>
        </w:rPr>
        <w:t xml:space="preserve"> Figure 4</w:t>
      </w:r>
      <w:r w:rsidR="007857D4">
        <w:rPr>
          <w:sz w:val="24"/>
          <w:szCs w:val="24"/>
        </w:rPr>
        <w:t>.5</w:t>
      </w:r>
      <w:r w:rsidRPr="00067048">
        <w:rPr>
          <w:sz w:val="24"/>
          <w:szCs w:val="24"/>
        </w:rPr>
        <w:t>a</w:t>
      </w:r>
      <w:r>
        <w:rPr>
          <w:sz w:val="24"/>
          <w:szCs w:val="24"/>
        </w:rPr>
        <w:t xml:space="preserve">, both the dynamics and the frequency-resolved conductivity </w:t>
      </w:r>
      <w:r w:rsidRPr="00A75D02">
        <w:rPr>
          <w:sz w:val="24"/>
          <w:szCs w:val="24"/>
        </w:rPr>
        <w:t xml:space="preserve">of </w:t>
      </w:r>
      <w:r>
        <w:rPr>
          <w:sz w:val="24"/>
          <w:szCs w:val="24"/>
        </w:rPr>
        <w:t xml:space="preserve">the </w:t>
      </w:r>
      <w:r w:rsidRPr="00A75D02">
        <w:rPr>
          <w:sz w:val="24"/>
          <w:szCs w:val="24"/>
        </w:rPr>
        <w:t>dcbpy-TiO</w:t>
      </w:r>
      <w:r w:rsidRPr="00A75D02">
        <w:rPr>
          <w:sz w:val="24"/>
          <w:szCs w:val="24"/>
          <w:vertAlign w:val="subscript"/>
        </w:rPr>
        <w:t>2</w:t>
      </w:r>
      <w:r>
        <w:rPr>
          <w:sz w:val="24"/>
          <w:szCs w:val="24"/>
        </w:rPr>
        <w:t xml:space="preserve"> sample agree well with those obtained for the fully photodegraded N3-TiO</w:t>
      </w:r>
      <w:r w:rsidRPr="00B35900">
        <w:rPr>
          <w:sz w:val="24"/>
          <w:szCs w:val="24"/>
          <w:vertAlign w:val="subscript"/>
        </w:rPr>
        <w:t>2</w:t>
      </w:r>
      <w:r>
        <w:rPr>
          <w:sz w:val="24"/>
          <w:szCs w:val="24"/>
        </w:rPr>
        <w:t xml:space="preserve"> electrodes. T</w:t>
      </w:r>
      <w:r>
        <w:rPr>
          <w:rFonts w:eastAsia="Times New Roman" w:cs="Courier New"/>
          <w:sz w:val="24"/>
          <w:szCs w:val="24"/>
        </w:rPr>
        <w:t>he fast back electron recombination dynamics associated with dcbpy-TiO</w:t>
      </w:r>
      <w:r w:rsidRPr="00C109D7">
        <w:rPr>
          <w:rFonts w:eastAsia="Times New Roman" w:cs="Courier New"/>
          <w:sz w:val="24"/>
          <w:szCs w:val="24"/>
          <w:vertAlign w:val="subscript"/>
        </w:rPr>
        <w:t>2</w:t>
      </w:r>
      <w:r>
        <w:rPr>
          <w:rFonts w:eastAsia="Times New Roman" w:cs="Courier New"/>
          <w:sz w:val="24"/>
          <w:szCs w:val="24"/>
          <w:vertAlign w:val="subscript"/>
        </w:rPr>
        <w:t xml:space="preserve"> </w:t>
      </w:r>
      <w:r w:rsidRPr="00C109D7">
        <w:rPr>
          <w:rFonts w:eastAsia="Times New Roman" w:cs="Courier New"/>
          <w:sz w:val="24"/>
          <w:szCs w:val="24"/>
        </w:rPr>
        <w:t>sample</w:t>
      </w:r>
      <w:r>
        <w:rPr>
          <w:rFonts w:eastAsia="Times New Roman" w:cs="Courier New"/>
          <w:sz w:val="24"/>
          <w:szCs w:val="24"/>
          <w:vertAlign w:val="subscript"/>
        </w:rPr>
        <w:t xml:space="preserve"> </w:t>
      </w:r>
      <w:r>
        <w:rPr>
          <w:rFonts w:eastAsia="Times New Roman" w:cs="Courier New"/>
          <w:sz w:val="24"/>
          <w:szCs w:val="24"/>
        </w:rPr>
        <w:t>can be associated to a stronger coupling between HOMO orbital in dcbpy and electrons in the oxide CB when compared with pristine N3-TiO</w:t>
      </w:r>
      <w:r w:rsidRPr="00324E05">
        <w:rPr>
          <w:rFonts w:eastAsia="Times New Roman" w:cs="Courier New"/>
          <w:sz w:val="24"/>
          <w:szCs w:val="24"/>
          <w:vertAlign w:val="subscript"/>
        </w:rPr>
        <w:t>2</w:t>
      </w:r>
      <w:r>
        <w:rPr>
          <w:rFonts w:eastAsia="Times New Roman" w:cs="Courier New"/>
          <w:sz w:val="24"/>
          <w:szCs w:val="24"/>
        </w:rPr>
        <w:t xml:space="preserve"> electrodes (where the HOMO of N3 dye is physically located further from the oxide surface, namely at the –SCN groups). </w:t>
      </w:r>
      <w:r>
        <w:rPr>
          <w:sz w:val="24"/>
          <w:szCs w:val="24"/>
        </w:rPr>
        <w:t>Also consistent with our hypothesis</w:t>
      </w:r>
      <w:r w:rsidRPr="00F8130F">
        <w:rPr>
          <w:sz w:val="24"/>
          <w:szCs w:val="24"/>
        </w:rPr>
        <w:t xml:space="preserve">, </w:t>
      </w:r>
      <w:r>
        <w:rPr>
          <w:sz w:val="24"/>
          <w:szCs w:val="24"/>
        </w:rPr>
        <w:t>the TRTS</w:t>
      </w:r>
      <w:r w:rsidRPr="00F8130F">
        <w:rPr>
          <w:sz w:val="24"/>
          <w:szCs w:val="24"/>
        </w:rPr>
        <w:t xml:space="preserve"> dynamics of </w:t>
      </w:r>
      <w:r>
        <w:rPr>
          <w:sz w:val="24"/>
          <w:szCs w:val="24"/>
        </w:rPr>
        <w:t xml:space="preserve">the </w:t>
      </w:r>
      <w:r w:rsidRPr="00F8130F">
        <w:rPr>
          <w:sz w:val="24"/>
          <w:szCs w:val="24"/>
        </w:rPr>
        <w:t>dcbpy-TiO</w:t>
      </w:r>
      <w:r w:rsidRPr="00F8130F">
        <w:rPr>
          <w:sz w:val="24"/>
          <w:szCs w:val="24"/>
          <w:vertAlign w:val="subscript"/>
        </w:rPr>
        <w:t>2</w:t>
      </w:r>
      <w:r w:rsidRPr="00F8130F">
        <w:rPr>
          <w:sz w:val="24"/>
          <w:szCs w:val="24"/>
        </w:rPr>
        <w:t xml:space="preserve"> </w:t>
      </w:r>
      <w:r>
        <w:rPr>
          <w:sz w:val="24"/>
          <w:szCs w:val="24"/>
        </w:rPr>
        <w:t>sample barely</w:t>
      </w:r>
      <w:r w:rsidRPr="00F8130F">
        <w:rPr>
          <w:sz w:val="24"/>
          <w:szCs w:val="24"/>
        </w:rPr>
        <w:t xml:space="preserve"> evolve upon </w:t>
      </w:r>
      <w:proofErr w:type="spellStart"/>
      <w:r>
        <w:rPr>
          <w:sz w:val="24"/>
          <w:szCs w:val="24"/>
        </w:rPr>
        <w:t>photodegradation</w:t>
      </w:r>
      <w:proofErr w:type="spellEnd"/>
      <w:r w:rsidRPr="00F8130F">
        <w:rPr>
          <w:sz w:val="24"/>
          <w:szCs w:val="24"/>
        </w:rPr>
        <w:t xml:space="preserve"> </w:t>
      </w:r>
      <w:r>
        <w:rPr>
          <w:sz w:val="24"/>
          <w:szCs w:val="24"/>
        </w:rPr>
        <w:t>and</w:t>
      </w:r>
      <w:r w:rsidRPr="00F8130F">
        <w:rPr>
          <w:sz w:val="24"/>
          <w:szCs w:val="24"/>
        </w:rPr>
        <w:t xml:space="preserve"> the absorbance induced by dcbpy attachment to the TiO</w:t>
      </w:r>
      <w:r w:rsidRPr="00F8130F">
        <w:rPr>
          <w:sz w:val="24"/>
          <w:szCs w:val="24"/>
          <w:vertAlign w:val="subscript"/>
        </w:rPr>
        <w:t>2</w:t>
      </w:r>
      <w:r w:rsidRPr="00F8130F">
        <w:rPr>
          <w:sz w:val="24"/>
          <w:szCs w:val="24"/>
        </w:rPr>
        <w:t xml:space="preserve"> electrode</w:t>
      </w:r>
      <w:r>
        <w:rPr>
          <w:sz w:val="24"/>
          <w:szCs w:val="24"/>
        </w:rPr>
        <w:t xml:space="preserve"> is further </w:t>
      </w:r>
      <w:r w:rsidRPr="00F8130F">
        <w:rPr>
          <w:sz w:val="24"/>
          <w:szCs w:val="24"/>
        </w:rPr>
        <w:t xml:space="preserve">consistent with that obtained for the fully </w:t>
      </w:r>
      <w:r>
        <w:rPr>
          <w:sz w:val="24"/>
          <w:szCs w:val="24"/>
        </w:rPr>
        <w:t xml:space="preserve">photodegraded </w:t>
      </w:r>
      <w:r w:rsidRPr="00F8130F">
        <w:rPr>
          <w:sz w:val="24"/>
          <w:szCs w:val="24"/>
        </w:rPr>
        <w:t>N3-TiO</w:t>
      </w:r>
      <w:r w:rsidRPr="00F8130F">
        <w:rPr>
          <w:sz w:val="24"/>
          <w:szCs w:val="24"/>
          <w:vertAlign w:val="subscript"/>
        </w:rPr>
        <w:t>2</w:t>
      </w:r>
      <w:r w:rsidRPr="00F8130F">
        <w:rPr>
          <w:sz w:val="24"/>
          <w:szCs w:val="24"/>
        </w:rPr>
        <w:t xml:space="preserve"> sample (Figure </w:t>
      </w:r>
      <w:r w:rsidR="007857D4" w:rsidRPr="00067048">
        <w:rPr>
          <w:sz w:val="24"/>
          <w:szCs w:val="24"/>
        </w:rPr>
        <w:t>4</w:t>
      </w:r>
      <w:r w:rsidR="007857D4">
        <w:rPr>
          <w:sz w:val="24"/>
          <w:szCs w:val="24"/>
        </w:rPr>
        <w:t>.5</w:t>
      </w:r>
      <w:r w:rsidRPr="00F8130F">
        <w:rPr>
          <w:sz w:val="24"/>
          <w:szCs w:val="24"/>
        </w:rPr>
        <w:t>a</w:t>
      </w:r>
      <w:r w:rsidR="007857D4">
        <w:rPr>
          <w:sz w:val="24"/>
          <w:szCs w:val="24"/>
        </w:rPr>
        <w:t xml:space="preserve"> </w:t>
      </w:r>
      <w:r w:rsidRPr="00F8130F">
        <w:rPr>
          <w:sz w:val="24"/>
          <w:szCs w:val="24"/>
        </w:rPr>
        <w:t>-</w:t>
      </w:r>
      <w:r w:rsidR="007857D4">
        <w:rPr>
          <w:sz w:val="24"/>
          <w:szCs w:val="24"/>
        </w:rPr>
        <w:t xml:space="preserve"> </w:t>
      </w:r>
      <w:r w:rsidRPr="00F8130F">
        <w:rPr>
          <w:sz w:val="24"/>
          <w:szCs w:val="24"/>
        </w:rPr>
        <w:t>inset).</w:t>
      </w:r>
      <w:r>
        <w:rPr>
          <w:sz w:val="24"/>
          <w:szCs w:val="24"/>
        </w:rPr>
        <w:t xml:space="preserve"> Finally, the frequency-</w:t>
      </w:r>
      <w:r w:rsidRPr="00EC13E0">
        <w:rPr>
          <w:sz w:val="24"/>
          <w:szCs w:val="24"/>
        </w:rPr>
        <w:t xml:space="preserve">resolved </w:t>
      </w:r>
      <w:r>
        <w:rPr>
          <w:sz w:val="24"/>
          <w:szCs w:val="24"/>
        </w:rPr>
        <w:t xml:space="preserve">complex </w:t>
      </w:r>
      <w:r w:rsidRPr="00EC13E0">
        <w:rPr>
          <w:sz w:val="24"/>
          <w:szCs w:val="24"/>
        </w:rPr>
        <w:t xml:space="preserve">conductivity response </w:t>
      </w:r>
      <w:r>
        <w:rPr>
          <w:sz w:val="24"/>
          <w:szCs w:val="24"/>
        </w:rPr>
        <w:t>for the</w:t>
      </w:r>
      <w:r w:rsidRPr="00EC13E0">
        <w:rPr>
          <w:sz w:val="24"/>
          <w:szCs w:val="24"/>
        </w:rPr>
        <w:t xml:space="preserve"> dcbpy-TiO</w:t>
      </w:r>
      <w:r w:rsidRPr="00EC13E0">
        <w:rPr>
          <w:sz w:val="24"/>
          <w:szCs w:val="24"/>
          <w:vertAlign w:val="subscript"/>
        </w:rPr>
        <w:t>2</w:t>
      </w:r>
      <w:r w:rsidRPr="00EC13E0">
        <w:rPr>
          <w:sz w:val="24"/>
          <w:szCs w:val="24"/>
        </w:rPr>
        <w:t xml:space="preserve"> electrode</w:t>
      </w:r>
      <w:r>
        <w:rPr>
          <w:sz w:val="24"/>
          <w:szCs w:val="24"/>
        </w:rPr>
        <w:t xml:space="preserve"> can be well described by the DS model with </w:t>
      </w:r>
      <m:oMath>
        <m:r>
          <m:rPr>
            <m:sty m:val="p"/>
          </m:rPr>
          <w:rPr>
            <w:rFonts w:ascii="Cambria Math" w:hAnsi="Cambria Math"/>
            <w:szCs w:val="18"/>
          </w:rPr>
          <m:t>τ</m:t>
        </m:r>
      </m:oMath>
      <w:r w:rsidRPr="00C30B90">
        <w:rPr>
          <w:sz w:val="24"/>
          <w:szCs w:val="24"/>
        </w:rPr>
        <w:t>=</w:t>
      </w:r>
      <w:r>
        <w:rPr>
          <w:sz w:val="24"/>
          <w:szCs w:val="24"/>
        </w:rPr>
        <w:t xml:space="preserve"> 80</w:t>
      </w:r>
      <w:r w:rsidRPr="00C30B90">
        <w:rPr>
          <w:sz w:val="24"/>
          <w:szCs w:val="24"/>
        </w:rPr>
        <w:t xml:space="preserve"> fs</w:t>
      </w:r>
      <w:r>
        <w:rPr>
          <w:sz w:val="24"/>
          <w:szCs w:val="24"/>
        </w:rPr>
        <w:t xml:space="preserve"> and </w:t>
      </w:r>
      <w:r w:rsidRPr="000F43BB">
        <w:rPr>
          <w:sz w:val="24"/>
          <w:szCs w:val="24"/>
        </w:rPr>
        <w:t>c=</w:t>
      </w:r>
      <w:r>
        <w:rPr>
          <w:sz w:val="24"/>
          <w:szCs w:val="24"/>
        </w:rPr>
        <w:t xml:space="preserve"> </w:t>
      </w:r>
      <w:r w:rsidRPr="000F43BB">
        <w:rPr>
          <w:sz w:val="24"/>
          <w:szCs w:val="24"/>
        </w:rPr>
        <w:t>-0.6</w:t>
      </w:r>
      <w:r>
        <w:rPr>
          <w:sz w:val="24"/>
          <w:szCs w:val="24"/>
        </w:rPr>
        <w:t xml:space="preserve">3, revealing that the nature of the TRTS signal refers to free carriers populating the oxide electrode. </w:t>
      </w:r>
      <w:r>
        <w:rPr>
          <w:sz w:val="24"/>
        </w:rPr>
        <w:t xml:space="preserve">All these findings demonstrate </w:t>
      </w:r>
      <w:r w:rsidRPr="0081586C">
        <w:rPr>
          <w:rFonts w:eastAsia="Times New Roman" w:cs="Courier New"/>
          <w:sz w:val="24"/>
          <w:szCs w:val="24"/>
        </w:rPr>
        <w:t xml:space="preserve">that </w:t>
      </w:r>
      <w:r w:rsidRPr="0081586C">
        <w:rPr>
          <w:sz w:val="24"/>
          <w:szCs w:val="24"/>
        </w:rPr>
        <w:t>dcbpy</w:t>
      </w:r>
      <w:r w:rsidRPr="0081586C">
        <w:rPr>
          <w:rFonts w:eastAsia="Times New Roman" w:cs="Courier New"/>
          <w:sz w:val="24"/>
          <w:szCs w:val="24"/>
        </w:rPr>
        <w:t xml:space="preserve"> remain</w:t>
      </w:r>
      <w:r>
        <w:rPr>
          <w:rFonts w:eastAsia="Times New Roman" w:cs="Courier New"/>
          <w:sz w:val="24"/>
          <w:szCs w:val="24"/>
        </w:rPr>
        <w:t>s</w:t>
      </w:r>
      <w:r w:rsidRPr="0081586C">
        <w:rPr>
          <w:rFonts w:eastAsia="Times New Roman" w:cs="Courier New"/>
          <w:sz w:val="24"/>
          <w:szCs w:val="24"/>
        </w:rPr>
        <w:t xml:space="preserve"> attached to the oxide surface upon</w:t>
      </w:r>
      <w:r>
        <w:rPr>
          <w:rFonts w:eastAsia="Times New Roman" w:cs="Courier New"/>
          <w:sz w:val="24"/>
          <w:szCs w:val="24"/>
        </w:rPr>
        <w:t xml:space="preserve"> N3-TiO</w:t>
      </w:r>
      <w:r w:rsidRPr="00B35900">
        <w:rPr>
          <w:rFonts w:eastAsia="Times New Roman" w:cs="Courier New"/>
          <w:sz w:val="24"/>
          <w:szCs w:val="24"/>
          <w:vertAlign w:val="subscript"/>
        </w:rPr>
        <w:t>2</w:t>
      </w:r>
      <w:r>
        <w:rPr>
          <w:rFonts w:eastAsia="Times New Roman" w:cs="Courier New"/>
          <w:sz w:val="24"/>
          <w:szCs w:val="24"/>
        </w:rPr>
        <w:t xml:space="preserve"> electrode</w:t>
      </w:r>
      <w:r w:rsidRPr="0081586C">
        <w:rPr>
          <w:rFonts w:eastAsia="Times New Roman" w:cs="Courier New"/>
          <w:sz w:val="24"/>
          <w:szCs w:val="24"/>
        </w:rPr>
        <w:t xml:space="preserve"> </w:t>
      </w:r>
      <w:proofErr w:type="spellStart"/>
      <w:r>
        <w:rPr>
          <w:rFonts w:eastAsia="Times New Roman" w:cs="Courier New"/>
          <w:sz w:val="24"/>
          <w:szCs w:val="24"/>
        </w:rPr>
        <w:t>photodegradation</w:t>
      </w:r>
      <w:proofErr w:type="spellEnd"/>
      <w:r>
        <w:rPr>
          <w:rFonts w:eastAsia="Times New Roman" w:cs="Courier New"/>
          <w:sz w:val="24"/>
          <w:szCs w:val="24"/>
        </w:rPr>
        <w:t>, and that dcbpy provides</w:t>
      </w:r>
      <w:r w:rsidRPr="0081586C">
        <w:rPr>
          <w:rFonts w:eastAsia="Times New Roman" w:cs="Courier New"/>
          <w:sz w:val="24"/>
          <w:szCs w:val="24"/>
        </w:rPr>
        <w:t xml:space="preserve"> a</w:t>
      </w:r>
      <w:r>
        <w:rPr>
          <w:rFonts w:eastAsia="Times New Roman" w:cs="Courier New"/>
          <w:sz w:val="24"/>
          <w:szCs w:val="24"/>
        </w:rPr>
        <w:t>n</w:t>
      </w:r>
      <w:r w:rsidRPr="0081586C">
        <w:rPr>
          <w:rFonts w:eastAsia="Times New Roman" w:cs="Courier New"/>
          <w:sz w:val="24"/>
          <w:szCs w:val="24"/>
        </w:rPr>
        <w:t xml:space="preserve"> </w:t>
      </w:r>
      <w:r>
        <w:rPr>
          <w:rFonts w:eastAsia="Times New Roman" w:cs="Courier New"/>
          <w:sz w:val="24"/>
          <w:szCs w:val="24"/>
        </w:rPr>
        <w:lastRenderedPageBreak/>
        <w:t>ultrafast ET path to the TiO</w:t>
      </w:r>
      <w:r w:rsidRPr="00DD6C3F">
        <w:rPr>
          <w:rFonts w:eastAsia="Times New Roman" w:cs="Courier New"/>
          <w:sz w:val="24"/>
          <w:szCs w:val="24"/>
          <w:vertAlign w:val="subscript"/>
        </w:rPr>
        <w:t>2</w:t>
      </w:r>
      <w:r>
        <w:rPr>
          <w:rFonts w:eastAsia="Times New Roman" w:cs="Courier New"/>
          <w:sz w:val="24"/>
          <w:szCs w:val="24"/>
        </w:rPr>
        <w:t xml:space="preserve"> electrode. </w:t>
      </w:r>
      <w:r>
        <w:rPr>
          <w:sz w:val="24"/>
        </w:rPr>
        <w:t xml:space="preserve">These findings are also consistent with previous works where </w:t>
      </w:r>
      <w:r>
        <w:rPr>
          <w:sz w:val="24"/>
          <w:szCs w:val="24"/>
        </w:rPr>
        <w:t>the d</w:t>
      </w:r>
      <w:r w:rsidRPr="00FA18EE">
        <w:rPr>
          <w:sz w:val="24"/>
          <w:szCs w:val="24"/>
        </w:rPr>
        <w:t>cbpy</w:t>
      </w:r>
      <w:r>
        <w:rPr>
          <w:sz w:val="24"/>
          <w:szCs w:val="24"/>
        </w:rPr>
        <w:t xml:space="preserve"> molecule was employed as a model system for better understanding the nature of ultrafast ET processes at N3-TiO</w:t>
      </w:r>
      <w:r w:rsidRPr="00DD6C3F">
        <w:rPr>
          <w:sz w:val="24"/>
          <w:szCs w:val="24"/>
          <w:vertAlign w:val="subscript"/>
        </w:rPr>
        <w:t>2</w:t>
      </w:r>
      <w:r>
        <w:rPr>
          <w:sz w:val="24"/>
          <w:szCs w:val="24"/>
        </w:rPr>
        <w:t xml:space="preserve"> interfaces.</w:t>
      </w:r>
      <w:r>
        <w:rPr>
          <w:sz w:val="24"/>
          <w:szCs w:val="24"/>
        </w:rPr>
        <w:fldChar w:fldCharType="begin" w:fldLock="1"/>
      </w:r>
      <w:r w:rsidR="007B70A2">
        <w:rPr>
          <w:sz w:val="24"/>
          <w:szCs w:val="24"/>
        </w:rPr>
        <w:instrText>ADDIN CSL_CITATION { "citationItems" : [ { "id" : "ITEM-1", "itemData" : { "DOI" : "10.1038/nature00952", "ISBN" : "0028-0836 (Print)", "ISSN" : "0028-0836", "PMID" : "12167856", "abstract" : "The ultrafast timescale of electron transfer processes is crucial to their role in many biological systems and technological devices. In dye-sensitized solar cells, the electron transfer from photo-excited dye molecules to nanostructured semiconductor substrates needs to be sufficiently fast to compete effectively against loss processes and thus achieve high solar energy conversion efficiencies. Time-resolved laser techniques indicate an upper limit of 20 to 100 femtoseconds for the time needed to inject an electron from a dye into a semiconductor, which corresponds to the timescale on which competing processes such as charge redistribution and intramolecular thermalization of excited states occur. Here we use resonant photoemission spectroscopy, which has previously been used to monitor electron transfer in simple systems with an order-of-magnitude improvement in time resolution, to show that electron transfer from an aromatic adsorbate to a TiO(2) semiconductor surface can occur in less than 3 fs. These results directly confirm that electronic coupling of the aromatic molecule to its substrate is sufficiently strong to suppress competing processes.", "author" : [ { "dropping-particle" : "", "family" : "Schnadt", "given" : "Joachim", "non-dropping-particle" : "", "parse-names" : false, "suffix" : "" }, { "dropping-particle" : "", "family" : "Br\u00fchwiler", "given" : "Paul a", "non-dropping-particle" : "", "parse-names" : false, "suffix" : "" }, { "dropping-particle" : "", "family" : "Patthey", "given" : "Luc", "non-dropping-particle" : "", "parse-names" : false, "suffix" : "" }, { "dropping-particle" : "", "family" : "O'Shea", "given" : "James N", "non-dropping-particle" : "", "parse-names" : false, "suffix" : "" }, { "dropping-particle" : "", "family" : "S\u00f6dergren", "given" : "Sven", "non-dropping-particle" : "", "parse-names" : false, "suffix" : "" }, { "dropping-particle" : "", "family" : "Odelius", "given" : "Michael", "non-dropping-particle" : "", "parse-names" : false, "suffix" : "" }, { "dropping-particle" : "", "family" : "Ahuja", "given" : "Rajeev", "non-dropping-particle" : "", "parse-names" : false, "suffix" : "" }, { "dropping-particle" : "", "family" : "Karis", "given" : "Olof", "non-dropping-particle" : "", "parse-names" : false, "suffix" : "" }, { "dropping-particle" : "", "family" : "B\u00e4ssler", "given" : "Margit", "non-dropping-particle" : "", "parse-names" : false, "suffix" : "" }, { "dropping-particle" : "", "family" : "Persson", "given" : "Petter", "non-dropping-particle" : "", "parse-names" : false, "suffix" : "" }, { "dropping-particle" : "", "family" : "Siegbahn", "given" : "Hans", "non-dropping-particle" : "", "parse-names" : false, "suffix" : "" }, { "dropping-particle" : "", "family" : "Lunell", "given" : "S", "non-dropping-particle" : "", "parse-names" : false, "suffix" : "" }, { "dropping-particle" : "", "family" : "M\u00e5rtensson", "given" : "Nils", "non-dropping-particle" : "", "parse-names" : false, "suffix" : "" } ], "container-title" : "Nature", "id" : "ITEM-1", "issue" : "6898", "issued" : { "date-parts" : [ [ "2002" ] ] }, "page" : "620-623", "title" : "Experimental evidence for sub-3-fs charge transfer from an aromatic adsorbate to a semiconductor.", "type" : "article-journal", "volume" : "418" }, "uris" : [ "http://www.mendeley.com/documents/?uuid=0583e6a3-f984-417f-8918-46567db1220c" ] }, { "id" : "ITEM-2", "itemData" : { "DOI" : "10.1063/1.1586692", "ISSN" : "00219606", "abstract" : "Resonant core spectroscopies are applied to a study of the excited electron transfer dynamics on a low-femtosecond time scale in systems of aromatic molecules (isonicotinic acid and bi-isonicotinic acid) adsorbed on a rutile TiO 2 (110) semiconductor surface. Depending on which adsorbate state is excited, the electron is either localized on the adsorbate in an excitonic effect, or delocalizes rapidly into the substrate in less than 5 fs (3 fs) for isonicotinic acid (bi-isonicotinic acid). The results are obtained by the application of a variant of resonant photoemission spectroscopy.", "author" : [ { "dropping-particle" : "", "family" : "Schnadt", "given" : "J.", "non-dropping-particle" : "", "parse-names" : false, "suffix" : "" }, { "dropping-particle" : "", "family" : "O'Shea", "given" : "J. N.", "non-dropping-particle" : "", "parse-names" : false, "suffix" : "" }, { "dropping-particle" : "", "family" : "Patthey", "given" : "L.", "non-dropping-particle" : "", "parse-names" : false, "suffix" : "" }, { "dropping-particle" : "", "family" : "Kjeldgaard", "given" : "L.", "non-dropping-particle" : "", "parse-names" : false, "suffix" : "" }, { "dropping-particle" : "", "family" : "\u00c5hlund", "given" : "J.", "non-dropping-particle" : "", "parse-names" : false, "suffix" : "" }, { "dropping-particle" : "", "family" : "Nilson", "given" : "K.", "non-dropping-particle" : "", "parse-names" : false, "suffix" : "" }, { "dropping-particle" : "", "family" : "Schiessling", "given" : "J.", "non-dropping-particle" : "", "parse-names" : false, "suffix" : "" }, { "dropping-particle" : "", "family" : "Krempask\u00fd", "given" : "J.", "non-dropping-particle" : "", "parse-names" : false, "suffix" : "" }, { "dropping-particle" : "", "family" : "Shi", "given" : "M.", "non-dropping-particle" : "", "parse-names" : false, "suffix" : "" }, { "dropping-particle" : "", "family" : "Karis", "given" : "O.", "non-dropping-particle" : "", "parse-names" : false, "suffix" : "" }, { "dropping-particle" : "", "family" : "Glover", "given" : "C.", "non-dropping-particle" : "", "parse-names" : false, "suffix" : "" }, { "dropping-particle" : "", "family" : "Siegbahn", "given" : "H.", "non-dropping-particle" : "", "parse-names" : false, "suffix" : "" }, { "dropping-particle" : "", "family" : "M\u00e5rtensson", "given" : "N.", "non-dropping-particle" : "", "parse-names" : false, "suffix" : "" }, { "dropping-particle" : "", "family" : "Br\u00fchwiler", "given" : "P. A.", "non-dropping-particle" : "", "parse-names" : false, "suffix" : "" } ], "container-title" : "J. Chem. Phys.", "id" : "ITEM-2", "issued" : { "date-parts" : [ [ "2003" ] ] }, "page" : "12462-12472", "title" : "Excited-state charge transfer dynamics in systems of aromatic adsorbates on TiO2 studied with resonant core techniques", "type" : "article-journal", "volume" : "119" }, "uris" : [ "http://www.mendeley.com/documents/?uuid=b4a74bdf-0156-4a68-a46f-5280b371dff9" ] }, { "id" : "ITEM-3", "itemData" : { "DOI" : "10.1016/S0039-6028(03)00020-7", "ISBN" : "0039-6028", "ISSN" : "00396028", "abstract" : "Bi-isonicotinic acid adsorption on rutile TiO2(1 1 0) surfaces has been studied using periodic first principles density functional calculations. The geometry of a dissociatively bridge-bonded adsorbate has been optimized, and the influence of the position of the dissociated protons on the surface examined. The results are in agreement with published experimental information on the adsorption geometry. Adsorbate strain is found to reduce the adsorption energy by 40% compared to ideal bridge binding to the surface. The electronic structure of the system is also investigated, including an analysis of the density of states of the valence and conduction bands. The simulated N 1s near-edge X-ray absorption fine structure (NEXAFS) spectrum is essentially in agreement with experiment, but points to problems in the modeling of the experimental conditions. ?? 2003 Elsevier Science B.V. All rights reserved.", "author" : [ { "dropping-particle" : "", "family" : "Odelius", "given" : "Michael", "non-dropping-particle" : "", "parse-names" : false, "suffix" : "" }, { "dropping-particle" : "", "family" : "Persson", "given" : "Petter", "non-dropping-particle" : "", "parse-names" : false, "suffix" : "" }, { "dropping-particle" : "", "family" : "Lunell", "given" : "Sten", "non-dropping-particle" : "", "parse-names" : false, "suffix" : "" } ], "container-title" : "Surface Science", "id" : "ITEM-3", "issue" : "1-2", "issued" : { "date-parts" : [ [ "2003" ] ] }, "page" : "47-58", "title" : "Bi-isonicotinic acid on rutile (1 1 0): Calculated molecular and electronic structure", "type" : "article-journal", "volume" : "529" }, "uris" : [ "http://www.mendeley.com/documents/?uuid=bf82993f-7b4c-45dc-89f3-5b2e0825f1a9" ] } ], "mendeley" : { "formattedCitation" : "&lt;sup&gt;148\u2013150&lt;/sup&gt;", "plainTextFormattedCitation" : "148\u2013150", "previouslyFormattedCitation" : "&lt;sup&gt;148\u2013150&lt;/sup&gt;"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148–150</w:t>
      </w:r>
      <w:r>
        <w:rPr>
          <w:sz w:val="24"/>
          <w:szCs w:val="24"/>
        </w:rPr>
        <w:fldChar w:fldCharType="end"/>
      </w:r>
      <w:r>
        <w:rPr>
          <w:sz w:val="24"/>
          <w:szCs w:val="24"/>
        </w:rPr>
        <w:t xml:space="preserve"> The </w:t>
      </w:r>
      <w:r w:rsidRPr="00F8130F">
        <w:rPr>
          <w:sz w:val="24"/>
          <w:szCs w:val="24"/>
        </w:rPr>
        <w:t>dcbpy</w:t>
      </w:r>
      <w:r>
        <w:rPr>
          <w:sz w:val="24"/>
          <w:szCs w:val="24"/>
        </w:rPr>
        <w:t xml:space="preserve"> molecular </w:t>
      </w:r>
      <w:r w:rsidRPr="00F8130F">
        <w:rPr>
          <w:sz w:val="24"/>
          <w:szCs w:val="24"/>
        </w:rPr>
        <w:t>adsorption onto TiO</w:t>
      </w:r>
      <w:r w:rsidRPr="00F8130F">
        <w:rPr>
          <w:sz w:val="24"/>
          <w:szCs w:val="24"/>
          <w:vertAlign w:val="subscript"/>
        </w:rPr>
        <w:t>2</w:t>
      </w:r>
      <w:r w:rsidRPr="00F8130F">
        <w:rPr>
          <w:sz w:val="24"/>
          <w:szCs w:val="24"/>
        </w:rPr>
        <w:t xml:space="preserve"> surface</w:t>
      </w:r>
      <w:r>
        <w:rPr>
          <w:sz w:val="24"/>
          <w:szCs w:val="24"/>
        </w:rPr>
        <w:t xml:space="preserve"> was found to promote</w:t>
      </w:r>
      <w:r w:rsidRPr="00F8130F">
        <w:rPr>
          <w:sz w:val="24"/>
          <w:szCs w:val="24"/>
        </w:rPr>
        <w:t xml:space="preserve"> </w:t>
      </w:r>
      <w:r>
        <w:rPr>
          <w:sz w:val="24"/>
          <w:szCs w:val="24"/>
        </w:rPr>
        <w:t>a new ground</w:t>
      </w:r>
      <w:r w:rsidRPr="00F8130F">
        <w:rPr>
          <w:sz w:val="24"/>
          <w:szCs w:val="24"/>
        </w:rPr>
        <w:t xml:space="preserve"> state</w:t>
      </w:r>
      <w:r>
        <w:rPr>
          <w:sz w:val="24"/>
          <w:szCs w:val="24"/>
        </w:rPr>
        <w:t xml:space="preserve"> for the dcbpy molecule</w:t>
      </w:r>
      <w:r w:rsidRPr="00F8130F">
        <w:rPr>
          <w:sz w:val="24"/>
          <w:szCs w:val="24"/>
        </w:rPr>
        <w:t xml:space="preserve"> which</w:t>
      </w:r>
      <w:r>
        <w:rPr>
          <w:sz w:val="24"/>
          <w:szCs w:val="24"/>
        </w:rPr>
        <w:t xml:space="preserve"> is located ~1 eV below the conduction band </w:t>
      </w:r>
      <w:r w:rsidRPr="00F8130F">
        <w:rPr>
          <w:sz w:val="24"/>
          <w:szCs w:val="24"/>
        </w:rPr>
        <w:t>of TiO</w:t>
      </w:r>
      <w:r w:rsidRPr="00F8130F">
        <w:rPr>
          <w:sz w:val="24"/>
          <w:szCs w:val="24"/>
          <w:vertAlign w:val="subscript"/>
        </w:rPr>
        <w:t>2</w:t>
      </w:r>
      <w:r w:rsidRPr="00F8130F">
        <w:rPr>
          <w:sz w:val="24"/>
          <w:szCs w:val="24"/>
        </w:rPr>
        <w:t>.</w:t>
      </w:r>
      <w:r w:rsidR="007857D4" w:rsidRPr="00F8130F">
        <w:rPr>
          <w:sz w:val="24"/>
          <w:szCs w:val="24"/>
          <w:vertAlign w:val="superscript"/>
        </w:rPr>
        <w:fldChar w:fldCharType="begin" w:fldLock="1"/>
      </w:r>
      <w:r w:rsidR="008057B9">
        <w:rPr>
          <w:sz w:val="24"/>
          <w:szCs w:val="24"/>
          <w:vertAlign w:val="superscript"/>
        </w:rPr>
        <w:instrText>ADDIN CSL_CITATION { "citationItems" : [ { "id" : "ITEM-1", "itemData" : { "DOI" : "10.1146/annurev.physchem.58.052306.144054", "ISBN" : "0066-426X", "ISSN" : "0066-426X", "PMID" : "17059368", "abstract" : "This review describes recent research into the properties of the chromophore-TiO2 interface that forms the basis for photoinduced charge separation in dye-sensitized semiconductor solar cells. It focuses particularly on an atomistic picture of the electron-injection dynamics. The interface offers an excellent case study, pertinent as well to a variety of other photovoltaic systems, photo- and electrochemistry, molecular electronics, analytical detection, photography, and quantum confinement devices. The differences between chemists' and physicists' models for describing molecules and bulk materials, respectively, create challenges for the characterization of interfaces that include both of these components. We give an overall picture of the interface by starting with a description of the properties of the chromophores and semiconductor separately, and then by discussing the coupled system, including the chromophore-semiconductor binding, electronic structure, and electron-injection dynamics. Explicit time-dependent modeling is particularly valuable for an understanding of the ultrafast electron injection because it shows a variety of individual injection events with well-defined dynamical features that cannot be made apparent by an average reaction-rate description.", "author" : [ { "dropping-particle" : "", "family" : "Duncan", "given" : "Walter R", "non-dropping-particle" : "", "parse-names" : false, "suffix" : "" }, { "dropping-particle" : "V", "family" : "Prezhdo", "given" : "Oleg", "non-dropping-particle" : "", "parse-names" : false, "suffix" : "" } ], "container-title" : "Annu. Rev. Phys. Chem.", "id" : "ITEM-1", "issued" : { "date-parts" : [ [ "2007" ] ] }, "page" : "143-184", "title" : "Theoretical studies of photoinduced electron transfer in dye-sensitized TiO2", "type" : "article-journal", "volume" : "58" }, "uris" : [ "http://www.mendeley.com/documents/?uuid=d8ebc9f9-d27e-41d3-80c4-7433acbb1442" ] } ], "mendeley" : { "formattedCitation" : "&lt;sup&gt;50&lt;/sup&gt;", "plainTextFormattedCitation" : "50", "previouslyFormattedCitation" : "&lt;sup&gt;50&lt;/sup&gt;" }, "properties" : { "noteIndex" : 0 }, "schema" : "https://github.com/citation-style-language/schema/raw/master/csl-citation.json" }</w:instrText>
      </w:r>
      <w:r w:rsidR="007857D4" w:rsidRPr="00F8130F">
        <w:rPr>
          <w:sz w:val="24"/>
          <w:szCs w:val="24"/>
          <w:vertAlign w:val="superscript"/>
        </w:rPr>
        <w:fldChar w:fldCharType="separate"/>
      </w:r>
      <w:r w:rsidR="001D542E" w:rsidRPr="001D542E">
        <w:rPr>
          <w:noProof/>
          <w:sz w:val="24"/>
          <w:szCs w:val="24"/>
          <w:vertAlign w:val="superscript"/>
        </w:rPr>
        <w:t>50</w:t>
      </w:r>
      <w:r w:rsidR="007857D4" w:rsidRPr="00F8130F">
        <w:rPr>
          <w:sz w:val="24"/>
          <w:szCs w:val="24"/>
          <w:vertAlign w:val="superscript"/>
        </w:rPr>
        <w:fldChar w:fldCharType="end"/>
      </w:r>
      <w:r w:rsidR="007857D4">
        <w:rPr>
          <w:sz w:val="24"/>
          <w:szCs w:val="24"/>
          <w:vertAlign w:val="superscript"/>
        </w:rPr>
        <w:t>,</w:t>
      </w:r>
      <w:r w:rsidRPr="00E1049D">
        <w:rPr>
          <w:sz w:val="24"/>
          <w:szCs w:val="24"/>
        </w:rPr>
        <w:fldChar w:fldCharType="begin" w:fldLock="1"/>
      </w:r>
      <w:r w:rsidR="007B70A2">
        <w:rPr>
          <w:sz w:val="24"/>
          <w:szCs w:val="24"/>
        </w:rPr>
        <w:instrText>ADDIN CSL_CITATION { "citationItems" : [ { "id" : "ITEM-1", "itemData" : { "DOI" : "10.1016/S0039-6028(03)00020-7", "ISBN" : "0039-6028", "ISSN" : "00396028", "abstract" : "Bi-isonicotinic acid adsorption on rutile TiO2(1 1 0) surfaces has been studied using periodic first principles density functional calculations. The geometry of a dissociatively bridge-bonded adsorbate has been optimized, and the influence of the position of the dissociated protons on the surface examined. The results are in agreement with published experimental information on the adsorption geometry. Adsorbate strain is found to reduce the adsorption energy by 40% compared to ideal bridge binding to the surface. The electronic structure of the system is also investigated, including an analysis of the density of states of the valence and conduction bands. The simulated N 1s near-edge X-ray absorption fine structure (NEXAFS) spectrum is essentially in agreement with experiment, but points to problems in the modeling of the experimental conditions. ?? 2003 Elsevier Science B.V. All rights reserved.", "author" : [ { "dropping-particle" : "", "family" : "Odelius", "given" : "Michael", "non-dropping-particle" : "", "parse-names" : false, "suffix" : "" }, { "dropping-particle" : "", "family" : "Persson", "given" : "Petter", "non-dropping-particle" : "", "parse-names" : false, "suffix" : "" }, { "dropping-particle" : "", "family" : "Lunell", "given" : "Sten", "non-dropping-particle" : "", "parse-names" : false, "suffix" : "" } ], "container-title" : "Surface Science", "id" : "ITEM-1", "issue" : "1-2", "issued" : { "date-parts" : [ [ "2003" ] ] }, "page" : "47-58", "title" : "Bi-isonicotinic acid on rutile (1 1 0): Calculated molecular and electronic structure", "type" : "article-journal", "volume" : "529" }, "uris" : [ "http://www.mendeley.com/documents/?uuid=bf82993f-7b4c-45dc-89f3-5b2e0825f1a9" ] } ], "mendeley" : { "formattedCitation" : "&lt;sup&gt;150&lt;/sup&gt;", "plainTextFormattedCitation" : "150", "previouslyFormattedCitation" : "&lt;sup&gt;150&lt;/sup&gt;" }, "properties" : { "noteIndex" : 0 }, "schema" : "https://github.com/citation-style-language/schema/raw/master/csl-citation.json" }</w:instrText>
      </w:r>
      <w:r w:rsidRPr="00E1049D">
        <w:rPr>
          <w:sz w:val="24"/>
          <w:szCs w:val="24"/>
        </w:rPr>
        <w:fldChar w:fldCharType="separate"/>
      </w:r>
      <w:r w:rsidR="007B70A2" w:rsidRPr="007B70A2">
        <w:rPr>
          <w:noProof/>
          <w:sz w:val="24"/>
          <w:szCs w:val="24"/>
          <w:vertAlign w:val="superscript"/>
        </w:rPr>
        <w:t>150</w:t>
      </w:r>
      <w:r w:rsidRPr="00E1049D">
        <w:rPr>
          <w:sz w:val="24"/>
          <w:szCs w:val="24"/>
        </w:rPr>
        <w:fldChar w:fldCharType="end"/>
      </w:r>
      <w:r>
        <w:rPr>
          <w:sz w:val="24"/>
          <w:szCs w:val="24"/>
        </w:rPr>
        <w:t xml:space="preserve"> Both experiment</w:t>
      </w:r>
      <w:r>
        <w:rPr>
          <w:sz w:val="24"/>
          <w:szCs w:val="24"/>
        </w:rPr>
        <w:fldChar w:fldCharType="begin" w:fldLock="1"/>
      </w:r>
      <w:r w:rsidR="007B70A2">
        <w:rPr>
          <w:sz w:val="24"/>
          <w:szCs w:val="24"/>
        </w:rPr>
        <w:instrText>ADDIN CSL_CITATION { "citationItems" : [ { "id" : "ITEM-1", "itemData" : { "DOI" : "10.1038/nature00952", "ISBN" : "0028-0836 (Print)", "ISSN" : "0028-0836", "PMID" : "12167856", "abstract" : "The ultrafast timescale of electron transfer processes is crucial to their role in many biological systems and technological devices. In dye-sensitized solar cells, the electron transfer from photo-excited dye molecules to nanostructured semiconductor substrates needs to be sufficiently fast to compete effectively against loss processes and thus achieve high solar energy conversion efficiencies. Time-resolved laser techniques indicate an upper limit of 20 to 100 femtoseconds for the time needed to inject an electron from a dye into a semiconductor, which corresponds to the timescale on which competing processes such as charge redistribution and intramolecular thermalization of excited states occur. Here we use resonant photoemission spectroscopy, which has previously been used to monitor electron transfer in simple systems with an order-of-magnitude improvement in time resolution, to show that electron transfer from an aromatic adsorbate to a TiO(2) semiconductor surface can occur in less than 3 fs. These results directly confirm that electronic coupling of the aromatic molecule to its substrate is sufficiently strong to suppress competing processes.", "author" : [ { "dropping-particle" : "", "family" : "Schnadt", "given" : "Joachim", "non-dropping-particle" : "", "parse-names" : false, "suffix" : "" }, { "dropping-particle" : "", "family" : "Br\u00fchwiler", "given" : "Paul a", "non-dropping-particle" : "", "parse-names" : false, "suffix" : "" }, { "dropping-particle" : "", "family" : "Patthey", "given" : "Luc", "non-dropping-particle" : "", "parse-names" : false, "suffix" : "" }, { "dropping-particle" : "", "family" : "O'Shea", "given" : "James N", "non-dropping-particle" : "", "parse-names" : false, "suffix" : "" }, { "dropping-particle" : "", "family" : "S\u00f6dergren", "given" : "Sven", "non-dropping-particle" : "", "parse-names" : false, "suffix" : "" }, { "dropping-particle" : "", "family" : "Odelius", "given" : "Michael", "non-dropping-particle" : "", "parse-names" : false, "suffix" : "" }, { "dropping-particle" : "", "family" : "Ahuja", "given" : "Rajeev", "non-dropping-particle" : "", "parse-names" : false, "suffix" : "" }, { "dropping-particle" : "", "family" : "Karis", "given" : "Olof", "non-dropping-particle" : "", "parse-names" : false, "suffix" : "" }, { "dropping-particle" : "", "family" : "B\u00e4ssler", "given" : "Margit", "non-dropping-particle" : "", "parse-names" : false, "suffix" : "" }, { "dropping-particle" : "", "family" : "Persson", "given" : "Petter", "non-dropping-particle" : "", "parse-names" : false, "suffix" : "" }, { "dropping-particle" : "", "family" : "Siegbahn", "given" : "Hans", "non-dropping-particle" : "", "parse-names" : false, "suffix" : "" }, { "dropping-particle" : "", "family" : "Lunell", "given" : "S", "non-dropping-particle" : "", "parse-names" : false, "suffix" : "" }, { "dropping-particle" : "", "family" : "M\u00e5rtensson", "given" : "Nils", "non-dropping-particle" : "", "parse-names" : false, "suffix" : "" } ], "container-title" : "Nature", "id" : "ITEM-1", "issue" : "6898", "issued" : { "date-parts" : [ [ "2002" ] ] }, "page" : "620-623", "title" : "Experimental evidence for sub-3-fs charge transfer from an aromatic adsorbate to a semiconductor.", "type" : "article-journal", "volume" : "418" }, "uris" : [ "http://www.mendeley.com/documents/?uuid=0583e6a3-f984-417f-8918-46567db1220c" ] }, { "id" : "ITEM-2", "itemData" : { "DOI" : "10.1146/annurev.physchem.58.052306.144054", "ISBN" : "0066-426X", "ISSN" : "0066-426X", "PMID" : "17059368", "abstract" : "This review describes recent research into the properties of the chromophore-TiO2 interface that forms the basis for photoinduced charge separation in dye-sensitized semiconductor solar cells. It focuses particularly on an atomistic picture of the electron-injection dynamics. The interface offers an excellent case study, pertinent as well to a variety of other photovoltaic systems, photo- and electrochemistry, molecular electronics, analytical detection, photography, and quantum confinement devices. The differences between chemists' and physicists' models for describing molecules and bulk materials, respectively, create challenges for the characterization of interfaces that include both of these components. We give an overall picture of the interface by starting with a description of the properties of the chromophores and semiconductor separately, and then by discussing the coupled system, including the chromophore-semiconductor binding, electronic structure, and electron-injection dynamics. Explicit time-dependent modeling is particularly valuable for an understanding of the ultrafast electron injection because it shows a variety of individual injection events with well-defined dynamical features that cannot be made apparent by an average reaction-rate description.", "author" : [ { "dropping-particle" : "", "family" : "Duncan", "given" : "Walter R", "non-dropping-particle" : "", "parse-names" : false, "suffix" : "" }, { "dropping-particle" : "V", "family" : "Prezhdo", "given" : "Oleg", "non-dropping-particle" : "", "parse-names" : false, "suffix" : "" } ], "container-title" : "Annu. Rev. Phys. Chem.", "id" : "ITEM-2", "issued" : { "date-parts" : [ [ "2007" ] ] }, "page" : "143-184", "title" : "Theoretical studies of photoinduced electron transfer in dye-sensitized TiO2", "type" : "article-journal", "volume" : "58" }, "uris" : [ "http://www.mendeley.com/documents/?uuid=d8ebc9f9-d27e-41d3-80c4-7433acbb1442" ] }, { "id" : "ITEM-3", "itemData" : { "DOI" : "10.1021/jp0344491", "ISBN" : "1520-6106", "ISSN" : "1520-6106", "abstract" : "Bi-isonicotinic acid (2,2\u2032-bipyridine-4,4\u2032-dicarboxylic acid) is an important ligand in the chemistry of organometallic devices. Here, the adsorption of a monolayer of the molecule on in situ-grown anatase TiO2 nanoparticles has been investigated by means of X-ray photoemission spectroscopy and X-ray absorption spectroscopy. The bonding geometry is determined to be 2M-bidentate. Furthermore, resonant core spectroscopies have been used to study the excited-state-dependent electron transfer from the core-excited molecule to the substrate. For an excitation to the lowest unoccupied orbital, the excited electron is localized on the molecule because of a core-excitonic effect. Excitation to the two following unoccupied orbitals leads to a charge transfer on a low-femtosecond time scale. This study shows that there is no essential difference in charge-transfer characteristics, compared to the case of adsorption on the rutile (110) surface, for states degenerate with the conduction band.", "author" : [ { "dropping-particle" : "", "family" : "Schnadt", "given" : "Joachim", "non-dropping-particle" : "", "parse-names" : false, "suffix" : "" }, { "dropping-particle" : "", "family" : "Henningsson", "given" : "Anders", "non-dropping-particle" : "", "parse-names" : false, "suffix" : "" }, { "dropping-particle" : "", "family" : "Andersson", "given" : "Martin P", "non-dropping-particle" : "", "parse-names" : false, "suffix" : "" }, { "dropping-particle" : "", "family" : "Karlsson", "given" : "Patrik G", "non-dropping-particle" : "", "parse-names" : false, "suffix" : "" }, { "dropping-particle" : "", "family" : "Uvdal", "given" : "Per", "non-dropping-particle" : "", "parse-names" : false, "suffix" : "" }, { "dropping-particle" : "", "family" : "Siegbahn", "given" : "Hans", "non-dropping-particle" : "", "parse-names" : false, "suffix" : "" }, { "dropping-particle" : "", "family" : "Bru", "given" : "Paul a", "non-dropping-particle" : "", "parse-names" : false, "suffix" : "" } ], "container-title" : "J. Phys. Chem. B", "id" : "ITEM-3", "issue" : "110", "issued" : { "date-parts" : [ [ "2004" ] ] }, "page" : "3114-3122", "title" : "Adsorption and Charge-Transfer Study of Bi-isonicotinic Acid on In Situ-Grown Anatase", "type" : "article-journal", "volume" : "2" }, "uris" : [ "http://www.mendeley.com/documents/?uuid=3e465429-9852-480f-aafc-317d5568d8aa" ] }, { "id" : "ITEM-4", "itemData" : { "DOI" : "10.1063/1.1586692", "ISSN" : "00219606", "abstract" : "Resonant core spectroscopies are applied to a study of the excited electron transfer dynamics on a low-femtosecond time scale in systems of aromatic molecules (isonicotinic acid and bi-isonicotinic acid) adsorbed on a rutile TiO 2 (110) semiconductor surface. Depending on which adsorbate state is excited, the electron is either localized on the adsorbate in an excitonic effect, or delocalizes rapidly into the substrate in less than 5 fs (3 fs) for isonicotinic acid (bi-isonicotinic acid). The results are obtained by the application of a variant of resonant photoemission spectroscopy.", "author" : [ { "dropping-particle" : "", "family" : "Schnadt", "given" : "J.", "non-dropping-particle" : "", "parse-names" : false, "suffix" : "" }, { "dropping-particle" : "", "family" : "O'Shea", "given" : "J. N.", "non-dropping-particle" : "", "parse-names" : false, "suffix" : "" }, { "dropping-particle" : "", "family" : "Patthey", "given" : "L.", "non-dropping-particle" : "", "parse-names" : false, "suffix" : "" }, { "dropping-particle" : "", "family" : "Kjeldgaard", "given" : "L.", "non-dropping-particle" : "", "parse-names" : false, "suffix" : "" }, { "dropping-particle" : "", "family" : "\u00c5hlund", "given" : "J.", "non-dropping-particle" : "", "parse-names" : false, "suffix" : "" }, { "dropping-particle" : "", "family" : "Nilson", "given" : "K.", "non-dropping-particle" : "", "parse-names" : false, "suffix" : "" }, { "dropping-particle" : "", "family" : "Schiessling", "given" : "J.", "non-dropping-particle" : "", "parse-names" : false, "suffix" : "" }, { "dropping-particle" : "", "family" : "Krempask\u00fd", "given" : "J.", "non-dropping-particle" : "", "parse-names" : false, "suffix" : "" }, { "dropping-particle" : "", "family" : "Shi", "given" : "M.", "non-dropping-particle" : "", "parse-names" : false, "suffix" : "" }, { "dropping-particle" : "", "family" : "Karis", "given" : "O.", "non-dropping-particle" : "", "parse-names" : false, "suffix" : "" }, { "dropping-particle" : "", "family" : "Glover", "given" : "C.", "non-dropping-particle" : "", "parse-names" : false, "suffix" : "" }, { "dropping-particle" : "", "family" : "Siegbahn", "given" : "H.", "non-dropping-particle" : "", "parse-names" : false, "suffix" : "" }, { "dropping-particle" : "", "family" : "M\u00e5rtensson", "given" : "N.", "non-dropping-particle" : "", "parse-names" : false, "suffix" : "" }, { "dropping-particle" : "", "family" : "Br\u00fchwiler", "given" : "P. A.", "non-dropping-particle" : "", "parse-names" : false, "suffix" : "" } ], "container-title" : "J. Chem. Phys.", "id" : "ITEM-4", "issued" : { "date-parts" : [ [ "2003" ] ] }, "page" : "12462-12472", "title" : "Excited-state charge transfer dynamics in systems of aromatic adsorbates on TiO2 studied with resonant core techniques", "type" : "article-journal", "volume" : "119" }, "uris" : [ "http://www.mendeley.com/documents/?uuid=b4a74bdf-0156-4a68-a46f-5280b371dff9" ] } ], "mendeley" : { "formattedCitation" : "&lt;sup&gt;50,148,149,151&lt;/sup&gt;", "plainTextFormattedCitation" : "50,148,149,151", "previouslyFormattedCitation" : "&lt;sup&gt;50,148,149,151&lt;/sup&gt;"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50,148,149,151</w:t>
      </w:r>
      <w:r>
        <w:rPr>
          <w:sz w:val="24"/>
          <w:szCs w:val="24"/>
        </w:rPr>
        <w:fldChar w:fldCharType="end"/>
      </w:r>
      <w:r>
        <w:rPr>
          <w:sz w:val="24"/>
          <w:szCs w:val="24"/>
        </w:rPr>
        <w:t xml:space="preserve"> and theory</w:t>
      </w:r>
      <w:r>
        <w:rPr>
          <w:sz w:val="24"/>
          <w:szCs w:val="24"/>
        </w:rPr>
        <w:fldChar w:fldCharType="begin" w:fldLock="1"/>
      </w:r>
      <w:r w:rsidR="007B70A2">
        <w:rPr>
          <w:sz w:val="24"/>
          <w:szCs w:val="24"/>
        </w:rPr>
        <w:instrText>ADDIN CSL_CITATION { "citationItems" : [ { "id" : "ITEM-1", "itemData" : { "DOI" : "10.1038/nature00952", "ISBN" : "0028-0836 (Print)", "ISSN" : "0028-0836", "PMID" : "12167856", "abstract" : "The ultrafast timescale of electron transfer processes is crucial to their role in many biological systems and technological devices. In dye-sensitized solar cells, the electron transfer from photo-excited dye molecules to nanostructured semiconductor substrates needs to be sufficiently fast to compete effectively against loss processes and thus achieve high solar energy conversion efficiencies. Time-resolved laser techniques indicate an upper limit of 20 to 100 femtoseconds for the time needed to inject an electron from a dye into a semiconductor, which corresponds to the timescale on which competing processes such as charge redistribution and intramolecular thermalization of excited states occur. Here we use resonant photoemission spectroscopy, which has previously been used to monitor electron transfer in simple systems with an order-of-magnitude improvement in time resolution, to show that electron transfer from an aromatic adsorbate to a TiO(2) semiconductor surface can occur in less than 3 fs. These results directly confirm that electronic coupling of the aromatic molecule to its substrate is sufficiently strong to suppress competing processes.", "author" : [ { "dropping-particle" : "", "family" : "Schnadt", "given" : "Joachim", "non-dropping-particle" : "", "parse-names" : false, "suffix" : "" }, { "dropping-particle" : "", "family" : "Br\u00fchwiler", "given" : "Paul a", "non-dropping-particle" : "", "parse-names" : false, "suffix" : "" }, { "dropping-particle" : "", "family" : "Patthey", "given" : "Luc", "non-dropping-particle" : "", "parse-names" : false, "suffix" : "" }, { "dropping-particle" : "", "family" : "O'Shea", "given" : "James N", "non-dropping-particle" : "", "parse-names" : false, "suffix" : "" }, { "dropping-particle" : "", "family" : "S\u00f6dergren", "given" : "Sven", "non-dropping-particle" : "", "parse-names" : false, "suffix" : "" }, { "dropping-particle" : "", "family" : "Odelius", "given" : "Michael", "non-dropping-particle" : "", "parse-names" : false, "suffix" : "" }, { "dropping-particle" : "", "family" : "Ahuja", "given" : "Rajeev", "non-dropping-particle" : "", "parse-names" : false, "suffix" : "" }, { "dropping-particle" : "", "family" : "Karis", "given" : "Olof", "non-dropping-particle" : "", "parse-names" : false, "suffix" : "" }, { "dropping-particle" : "", "family" : "B\u00e4ssler", "given" : "Margit", "non-dropping-particle" : "", "parse-names" : false, "suffix" : "" }, { "dropping-particle" : "", "family" : "Persson", "given" : "Petter", "non-dropping-particle" : "", "parse-names" : false, "suffix" : "" }, { "dropping-particle" : "", "family" : "Siegbahn", "given" : "Hans", "non-dropping-particle" : "", "parse-names" : false, "suffix" : "" }, { "dropping-particle" : "", "family" : "Lunell", "given" : "S", "non-dropping-particle" : "", "parse-names" : false, "suffix" : "" }, { "dropping-particle" : "", "family" : "M\u00e5rtensson", "given" : "Nils", "non-dropping-particle" : "", "parse-names" : false, "suffix" : "" } ], "container-title" : "Nature", "id" : "ITEM-1", "issue" : "6898", "issued" : { "date-parts" : [ [ "2002" ] ] }, "page" : "620-623", "title" : "Experimental evidence for sub-3-fs charge transfer from an aromatic adsorbate to a semiconductor.", "type" : "article-journal", "volume" : "418" }, "uris" : [ "http://www.mendeley.com/documents/?uuid=0583e6a3-f984-417f-8918-46567db1220c" ] } ], "mendeley" : { "formattedCitation" : "&lt;sup&gt;148&lt;/sup&gt;", "plainTextFormattedCitation" : "148", "previouslyFormattedCitation" : "&lt;sup&gt;148&lt;/sup&gt;"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148</w:t>
      </w:r>
      <w:r>
        <w:rPr>
          <w:sz w:val="24"/>
          <w:szCs w:val="24"/>
        </w:rPr>
        <w:fldChar w:fldCharType="end"/>
      </w:r>
      <w:r w:rsidRPr="00C9314B">
        <w:rPr>
          <w:sz w:val="24"/>
          <w:szCs w:val="24"/>
          <w:vertAlign w:val="superscript"/>
        </w:rPr>
        <w:t>,</w:t>
      </w:r>
      <w:r>
        <w:rPr>
          <w:sz w:val="24"/>
          <w:szCs w:val="24"/>
        </w:rPr>
        <w:fldChar w:fldCharType="begin" w:fldLock="1"/>
      </w:r>
      <w:r w:rsidR="007B70A2">
        <w:rPr>
          <w:sz w:val="24"/>
          <w:szCs w:val="24"/>
        </w:rPr>
        <w:instrText>ADDIN CSL_CITATION { "citationItems" : [ { "id" : "ITEM-1", "itemData" : { "DOI" : "10.1016/S0039-6028(03)00020-7", "ISBN" : "0039-6028", "ISSN" : "00396028", "abstract" : "Bi-isonicotinic acid adsorption on rutile TiO2(1 1 0) surfaces has been studied using periodic first principles density functional calculations. The geometry of a dissociatively bridge-bonded adsorbate has been optimized, and the influence of the position of the dissociated protons on the surface examined. The results are in agreement with published experimental information on the adsorption geometry. Adsorbate strain is found to reduce the adsorption energy by 40% compared to ideal bridge binding to the surface. The electronic structure of the system is also investigated, including an analysis of the density of states of the valence and conduction bands. The simulated N 1s near-edge X-ray absorption fine structure (NEXAFS) spectrum is essentially in agreement with experiment, but points to problems in the modeling of the experimental conditions. ?? 2003 Elsevier Science B.V. All rights reserved.", "author" : [ { "dropping-particle" : "", "family" : "Odelius", "given" : "Michael", "non-dropping-particle" : "", "parse-names" : false, "suffix" : "" }, { "dropping-particle" : "", "family" : "Persson", "given" : "Petter", "non-dropping-particle" : "", "parse-names" : false, "suffix" : "" }, { "dropping-particle" : "", "family" : "Lunell", "given" : "Sten", "non-dropping-particle" : "", "parse-names" : false, "suffix" : "" } ], "container-title" : "Surface Science", "id" : "ITEM-1", "issue" : "1-2", "issued" : { "date-parts" : [ [ "2003" ] ] }, "page" : "47-58", "title" : "Bi-isonicotinic acid on rutile (1 1 0): Calculated molecular and electronic structure", "type" : "article-journal", "volume" : "529" }, "uris" : [ "http://www.mendeley.com/documents/?uuid=bf82993f-7b4c-45dc-89f3-5b2e0825f1a9" ] } ], "mendeley" : { "formattedCitation" : "&lt;sup&gt;150&lt;/sup&gt;", "plainTextFormattedCitation" : "150", "previouslyFormattedCitation" : "&lt;sup&gt;150&lt;/sup&gt;"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150</w:t>
      </w:r>
      <w:r>
        <w:rPr>
          <w:sz w:val="24"/>
          <w:szCs w:val="24"/>
        </w:rPr>
        <w:fldChar w:fldCharType="end"/>
      </w:r>
      <w:r w:rsidRPr="00C9314B">
        <w:rPr>
          <w:sz w:val="24"/>
          <w:szCs w:val="24"/>
          <w:vertAlign w:val="superscript"/>
        </w:rPr>
        <w:t>,</w:t>
      </w:r>
      <w:r>
        <w:rPr>
          <w:sz w:val="24"/>
          <w:szCs w:val="24"/>
        </w:rPr>
        <w:fldChar w:fldCharType="begin" w:fldLock="1"/>
      </w:r>
      <w:r w:rsidR="007B70A2">
        <w:rPr>
          <w:sz w:val="24"/>
          <w:szCs w:val="24"/>
        </w:rPr>
        <w:instrText>ADDIN CSL_CITATION { "citationItems" : [ { "id" : "ITEM-1", "itemData" : { "DOI" : "10.1021/jp109869z", "ISBN" : "1932-7447", "ISSN" : "1932-7447", "abstract" : "In this study, the electronic properties of N719 adsorbed onto anatase were comparably investigated by using X-ray absorption spectroscopy (XAS) and X-ray photoelectron spectroscopy (XPS) techniques. Sensitized TiO2 films made from two different nanocrystalline anatase powders were investigated: a commercial one (Solaronix) and our synthetic variety produced through aqueous synthesis. This was done to investigate how our aqueous-produced nanocrystalline anatase substrates compared with commercial products and to observe whether both nanocrystalline anatase anodes behaved in a similar manner in terms of their bonding and electronic interactions. Surface coordination changes to Ti\u2212O groups previously reported via Ti K-edge extended X-ray absorption fine structure (EXAFS) data [using transmission or fluorescence yield (FY)] between the pure TiO2 and the adsorbed state were not observed in our measurements via the Ti L or K X-ray absorption near-edge structure (XANES) (nor EXAFS) data for both substrates via a surface-sensitive detection technique (total electron yield, TEY). This is likely due to the probing depth of TEY mode (5\u221210 nm), in which the coordination changes that occur to the surface groups, which should in turn affect the XANES spectrum, are not observed at Ti K- or L-edge XANES spectrum. The C and N K-edge XANES spectra of the N719 adsorbed onto two TiO2 films were for the first time evaluated in this work. From the C K-edge XANES data, the spectral changes revealed that additional electronic states occur between dye molecules and TiO2 surface. The C K-edge XANES spectra allowed us to propose that electronic interactions do not only occur through the covalent bonding of the anchoring groups but also through the aromatic electron density of the bipyridine groups and the d states found in TiO2. This was further confirmed via XPS analysis by monitoring the N bipyridine groups before and after sensitization. XPS used in combination with XAS (in TEY mode) provided complementary information owing to its higher surface sensitivity. The Ti 2p and O 1s XPS spectra showed that adsorption of the dye on TiO2 leads to a change of the surface dipole and/or a change in the Fermi level position in the band gap, which shifts all the core levels of TiO2. These are not equal for both TiO2 substrates in spite of them being nanocrystallnine anatase. This effect was found to be greater for the N719\u2212aqueous TiO2 system than the respective Solaronix one. For the N 1\u2026", "author" : [ { "dropping-particle" : "", "family" : "Lee", "given" : "Kee Eun", "non-dropping-particle" : "", "parse-names" : false, "suffix" : "" }, { "dropping-particle" : "", "family" : "Gomez", "given" : "Mario A", "non-dropping-particle" : "", "parse-names" : false, "suffix" : "" }, { "dropping-particle" : "", "family" : "Regier", "given" : "Tom", "non-dropping-particle" : "", "parse-names" : false, "suffix" : "" }, { "dropping-particle" : "", "family" : "Hu", "given" : "Yongfeng", "non-dropping-particle" : "", "parse-names" : false, "suffix" : "" }, { "dropping-particle" : "", "family" : "Demopoulos", "given" : "George P", "non-dropping-particle" : "", "parse-names" : false, "suffix" : "" } ], "container-title" : "J. Phys. Chem. C", "id" : "ITEM-1", "issue" : "13", "issued" : { "date-parts" : [ [ "2011" ] ] }, "page" : "5692-5707", "title" : "Further Understanding of the Electronic Interactions between N719 Sensitizer and Anatase TiO2 Films: A Combined X-ray Absorption and X-ray Photoelectron Spectroscopic Study", "type" : "article-journal", "volume" : "115" }, "uris" : [ "http://www.mendeley.com/documents/?uuid=f12b1a4d-a5e5-4c4a-beb2-a651e3e569b0" ] } ], "mendeley" : { "formattedCitation" : "&lt;sup&gt;152&lt;/sup&gt;", "plainTextFormattedCitation" : "152", "previouslyFormattedCitation" : "&lt;sup&gt;152&lt;/sup&gt;" }, "properties" : { "noteIndex" : 0 }, "schema" : "https://github.com/citation-style-language/schema/raw/master/csl-citation.json" }</w:instrText>
      </w:r>
      <w:r>
        <w:rPr>
          <w:sz w:val="24"/>
          <w:szCs w:val="24"/>
        </w:rPr>
        <w:fldChar w:fldCharType="separate"/>
      </w:r>
      <w:r w:rsidR="007B70A2" w:rsidRPr="007B70A2">
        <w:rPr>
          <w:noProof/>
          <w:sz w:val="24"/>
          <w:szCs w:val="24"/>
          <w:vertAlign w:val="superscript"/>
        </w:rPr>
        <w:t>152</w:t>
      </w:r>
      <w:r>
        <w:rPr>
          <w:sz w:val="24"/>
          <w:szCs w:val="24"/>
        </w:rPr>
        <w:fldChar w:fldCharType="end"/>
      </w:r>
      <w:r>
        <w:rPr>
          <w:sz w:val="24"/>
          <w:szCs w:val="24"/>
        </w:rPr>
        <w:t xml:space="preserve"> have revealed that strong coupling between dcbpy and the oxide provide fs ET paths</w:t>
      </w:r>
      <w:r w:rsidRPr="00994786">
        <w:rPr>
          <w:sz w:val="24"/>
          <w:szCs w:val="24"/>
        </w:rPr>
        <w:t xml:space="preserve"> to</w:t>
      </w:r>
      <w:r>
        <w:rPr>
          <w:sz w:val="24"/>
          <w:szCs w:val="24"/>
        </w:rPr>
        <w:t>wards</w:t>
      </w:r>
      <w:r w:rsidRPr="00994786">
        <w:rPr>
          <w:sz w:val="24"/>
          <w:szCs w:val="24"/>
        </w:rPr>
        <w:t xml:space="preserve"> </w:t>
      </w:r>
      <w:r>
        <w:rPr>
          <w:sz w:val="24"/>
          <w:szCs w:val="24"/>
        </w:rPr>
        <w:t>the TiO</w:t>
      </w:r>
      <w:r w:rsidRPr="00F8130F">
        <w:rPr>
          <w:sz w:val="24"/>
          <w:szCs w:val="24"/>
          <w:vertAlign w:val="subscript"/>
        </w:rPr>
        <w:t>2</w:t>
      </w:r>
      <w:r>
        <w:rPr>
          <w:sz w:val="24"/>
          <w:szCs w:val="24"/>
        </w:rPr>
        <w:t xml:space="preserve"> electrode</w:t>
      </w:r>
      <w:r w:rsidRPr="00994786">
        <w:rPr>
          <w:sz w:val="24"/>
          <w:szCs w:val="24"/>
        </w:rPr>
        <w:t xml:space="preserve"> under UV irradiation</w:t>
      </w:r>
      <w:r>
        <w:rPr>
          <w:sz w:val="24"/>
          <w:szCs w:val="24"/>
        </w:rPr>
        <w:t>; these paths can be related</w:t>
      </w:r>
      <w:r>
        <w:rPr>
          <w:sz w:val="24"/>
        </w:rPr>
        <w:t xml:space="preserve"> with a direct adiabatic ET mechanism</w:t>
      </w:r>
      <w:r>
        <w:rPr>
          <w:sz w:val="24"/>
        </w:rPr>
        <w:fldChar w:fldCharType="begin" w:fldLock="1"/>
      </w:r>
      <w:r w:rsidR="007B70A2">
        <w:rPr>
          <w:sz w:val="24"/>
        </w:rPr>
        <w:instrText>ADDIN CSL_CITATION { "citationItems" : [ { "id" : "ITEM-1", "itemData" : { "author" : [ { "dropping-particle" : "V", "family" : "Akimov", "given" : "Alexey", "non-dropping-particle" : "", "parse-names" : false, "suffix" : "" }, { "dropping-particle" : "", "family" : "Neukirch", "given" : "Amanda J", "non-dropping-particle" : "", "parse-names" : false, "suffix" : "" }, { "dropping-particle" : "V", "family" : "Prezhdo", "given" : "Oleg", "non-dropping-particle" : "", "parse-names" : false, "suffix" : "" } ], "container-title" : "Chem. Rev.", "id" : "ITEM-1", "issued" : { "date-parts" : [ [ "2013" ] ] }, "page" : "4496-4565", "title" : "Theoretical Insights into Photoinduced Charge Transfer and Catalysis at Oxide Interfaces", "type" : "article-journal", "volume" : "113" }, "uris" : [ "http://www.mendeley.com/documents/?uuid=c13f0ecb-e7b2-47bb-ae72-5bdb8297f763" ] } ], "mendeley" : { "formattedCitation" : "&lt;sup&gt;129&lt;/sup&gt;", "plainTextFormattedCitation" : "129", "previouslyFormattedCitation" : "&lt;sup&gt;129&lt;/sup&gt;" }, "properties" : { "noteIndex" : 0 }, "schema" : "https://github.com/citation-style-language/schema/raw/master/csl-citation.json" }</w:instrText>
      </w:r>
      <w:r>
        <w:rPr>
          <w:sz w:val="24"/>
        </w:rPr>
        <w:fldChar w:fldCharType="separate"/>
      </w:r>
      <w:r w:rsidR="007B70A2" w:rsidRPr="007B70A2">
        <w:rPr>
          <w:noProof/>
          <w:sz w:val="24"/>
          <w:vertAlign w:val="superscript"/>
        </w:rPr>
        <w:t>129</w:t>
      </w:r>
      <w:r>
        <w:rPr>
          <w:sz w:val="24"/>
        </w:rPr>
        <w:fldChar w:fldCharType="end"/>
      </w:r>
      <w:r w:rsidRPr="00132031">
        <w:rPr>
          <w:sz w:val="24"/>
          <w:vertAlign w:val="superscript"/>
        </w:rPr>
        <w:t>,</w:t>
      </w:r>
      <w:r>
        <w:rPr>
          <w:sz w:val="24"/>
        </w:rPr>
        <w:fldChar w:fldCharType="begin" w:fldLock="1"/>
      </w:r>
      <w:r w:rsidR="007B70A2">
        <w:rPr>
          <w:sz w:val="24"/>
        </w:rPr>
        <w:instrText>ADDIN CSL_CITATION { "citationItems" : [ { "id" : "ITEM-1", "itemData" : { "DOI" : "10.1016/j.comptc.2011.01.010", "ISBN" : "1932-7447", "ISSN" : "2210271X", "abstract" : "Catechol and alizarin have become model sensitizers for Dye Sensitized Solar Cells in recent years due to their capability to rapidly inject photoexcited electrons into the semiconductor conduction band. Because of their different geometries and electronic structures both dyes present important differences as sensitizers and operate through different mechanisms for electronic injection into semiconductor conduction band.DSSCs employing alizarin are classified as type I DSSC. In these systems electron injection occurs through an indirect mechanism. First, there is a photoexcitation of the dye to an excited state, followed by the electron injection from this to the semiconductor conduction band. In contrast, solar cells employing catechol as sensitizer are representative examples of type II DSSCs, in which the electrons are injected in the semiconductor conduction band by a direct one-step mechanism from the dye ground state.In this work, the electronic structure and the optical response of both dyes, free and bound to TiO2 (one of the most common semiconductors used in DSSC) have been analysed and compared using time-dependent density functional theory (TD-DFT) performing calculations both in real time and frequency domains. Results illustrate those characteristic aspects of each sensitizer to follow different electron injection mechanisms. ?? 2011 Elsevier B.V.", "author" : [ { "dropping-particle" : "", "family" : "S\u00e1nchez-de-Armas", "given" : "R.", "non-dropping-particle" : "", "parse-names" : false, "suffix" : "" }, { "dropping-particle" : "", "family" : "San-Miguel", "given" : "M. A.", "non-dropping-particle" : "", "parse-names" : false, "suffix" : "" }, { "dropping-particle" : "", "family" : "Oviedo", "given" : "J.", "non-dropping-particle" : "", "parse-names" : false, "suffix" : "" }, { "dropping-particle" : "", "family" : "Sanz", "given" : "J. Fdez", "non-dropping-particle" : "", "parse-names" : false, "suffix" : "" } ], "container-title" : "J. Phys. Chem. C", "id" : "ITEM-1", "issued" : { "date-parts" : [ [ "2011" ] ] }, "page" : "11293-11301", "title" : "Direct vs. indirect mechanisms for electron injection in DSSC: Catechol and alizarin", "type" : "article-journal", "volume" : "115" }, "uris" : [ "http://www.mendeley.com/documents/?uuid=87d94d53-cfa8-4168-9608-ea9103b28773" ] } ], "mendeley" : { "formattedCitation" : "&lt;sup&gt;153&lt;/sup&gt;", "plainTextFormattedCitation" : "153", "previouslyFormattedCitation" : "&lt;sup&gt;153&lt;/sup&gt;" }, "properties" : { "noteIndex" : 0 }, "schema" : "https://github.com/citation-style-language/schema/raw/master/csl-citation.json" }</w:instrText>
      </w:r>
      <w:r>
        <w:rPr>
          <w:sz w:val="24"/>
        </w:rPr>
        <w:fldChar w:fldCharType="separate"/>
      </w:r>
      <w:r w:rsidR="007B70A2" w:rsidRPr="007B70A2">
        <w:rPr>
          <w:noProof/>
          <w:sz w:val="24"/>
          <w:vertAlign w:val="superscript"/>
        </w:rPr>
        <w:t>153</w:t>
      </w:r>
      <w:r>
        <w:rPr>
          <w:sz w:val="24"/>
        </w:rPr>
        <w:fldChar w:fldCharType="end"/>
      </w:r>
      <w:r w:rsidRPr="00132031">
        <w:rPr>
          <w:sz w:val="24"/>
          <w:vertAlign w:val="superscript"/>
        </w:rPr>
        <w:t>,</w:t>
      </w:r>
      <w:r>
        <w:rPr>
          <w:sz w:val="24"/>
        </w:rPr>
        <w:fldChar w:fldCharType="begin" w:fldLock="1"/>
      </w:r>
      <w:r w:rsidR="007B70A2">
        <w:rPr>
          <w:sz w:val="24"/>
        </w:rPr>
        <w:instrText>ADDIN CSL_CITATION { "citationItems" : [ { "id" : "ITEM-1", "itemData" : { "DOI" : "10.1021/jp0487713", "ISBN" : "1520-6106", "ISSN" : "15206106", "abstract" : "The processes involved in ultrafast electron injection from a photoexcited novel coumarin dye (NKX-2311), an efficient photosensitizer for TiO2-based dye-sensitized solar cells, into the conduction band of a nanocrystalline ZnO film were investigated by observing the femtosecond transient absorption in the visible-to-infrared range (600\u22125000 nm). After photoexcitation of adsorbed NKX-2311 dye, the stimulated emission and absorption of the singlet excited dye decayed with a 500-fs time constant. These were followed by rises in absorptions of the oxidized dye and conduction-band electrons, indicating a direct electron-injection process. In addition, indirect electron-injection processes involving intermediates were identified. The intermediates showed stimulated emission at longer wavelengths than that of the excited dye; very broad absorptions in the near-IR region (900\u22121300 nm) were observed immediately after excitation, and they decayed with 1- and 10-ps time constants, leading to further rises in the absorption of electrons in the conduction band. On the basis of their dynamics and spectral features, the species decaying with 1- and 10-ps time constants were assigned to neutral and ionic exciplexes, respectively. The multiplicity of electron-injection processes is due to the presence of various adsorption sites for the dye on the ZnO surface.", "author" : [ { "dropping-particle" : "", "family" : "Furube", "given" : "Akihiro", "non-dropping-particle" : "", "parse-names" : false, "suffix" : "" }, { "dropping-particle" : "", "family" : "Katoh", "given" : "Ryuzi", "non-dropping-particle" : "", "parse-names" : false, "suffix" : "" }, { "dropping-particle" : "", "family" : "Yoshihara", "given" : "Toshitada", "non-dropping-particle" : "", "parse-names" : false, "suffix" : "" }, { "dropping-particle" : "", "family" : "Hara", "given" : "Kohjiro", "non-dropping-particle" : "", "parse-names" : false, "suffix" : "" }, { "dropping-particle" : "", "family" : "Murata", "given" : "Shigeo", "non-dropping-particle" : "", "parse-names" : false, "suffix" : "" }, { "dropping-particle" : "", "family" : "Arakawa", "given" : "Hironori", "non-dropping-particle" : "", "parse-names" : false, "suffix" : "" }, { "dropping-particle" : "", "family" : "Tachiya", "given" : "M.", "non-dropping-particle" : "", "parse-names" : false, "suffix" : "" } ], "container-title" : "Journal of Physical Chemistry B", "id" : "ITEM-1", "issue" : "33", "issued" : { "date-parts" : [ [ "2004" ] ] }, "page" : "12583-12592", "title" : "Ultrafast direct and indirect electron-injection processes in a photoexcited dye-sensitized nanocrystalline zinc oxide film: The importance of exciplex intermediates at the surface", "type" : "article-journal", "volume" : "108" }, "uris" : [ "http://www.mendeley.com/documents/?uuid=2cb3ae5b-ee4e-4b77-8a85-aa4eed8eea46" ] } ], "mendeley" : { "formattedCitation" : "&lt;sup&gt;154&lt;/sup&gt;", "plainTextFormattedCitation" : "154", "previouslyFormattedCitation" : "&lt;sup&gt;154&lt;/sup&gt;" }, "properties" : { "noteIndex" : 0 }, "schema" : "https://github.com/citation-style-language/schema/raw/master/csl-citation.json" }</w:instrText>
      </w:r>
      <w:r>
        <w:rPr>
          <w:sz w:val="24"/>
        </w:rPr>
        <w:fldChar w:fldCharType="separate"/>
      </w:r>
      <w:r w:rsidR="007B70A2" w:rsidRPr="007B70A2">
        <w:rPr>
          <w:noProof/>
          <w:sz w:val="24"/>
          <w:vertAlign w:val="superscript"/>
        </w:rPr>
        <w:t>154</w:t>
      </w:r>
      <w:r>
        <w:rPr>
          <w:sz w:val="24"/>
        </w:rPr>
        <w:fldChar w:fldCharType="end"/>
      </w:r>
      <w:r>
        <w:rPr>
          <w:sz w:val="24"/>
        </w:rPr>
        <w:t xml:space="preserve"> taking place at the dye-oxide interface</w:t>
      </w:r>
      <w:r w:rsidRPr="00994786">
        <w:rPr>
          <w:sz w:val="24"/>
          <w:szCs w:val="24"/>
        </w:rPr>
        <w:t>.</w:t>
      </w:r>
      <w:r>
        <w:rPr>
          <w:sz w:val="24"/>
          <w:szCs w:val="24"/>
        </w:rPr>
        <w:t xml:space="preserve"> </w:t>
      </w:r>
      <w:r>
        <w:rPr>
          <w:rFonts w:eastAsia="Times New Roman" w:cs="Courier New"/>
          <w:sz w:val="24"/>
          <w:szCs w:val="24"/>
        </w:rPr>
        <w:t>Our results suggests that ~50% of the TiO</w:t>
      </w:r>
      <w:r w:rsidRPr="00B35900">
        <w:rPr>
          <w:rFonts w:eastAsia="Times New Roman" w:cs="Courier New"/>
          <w:sz w:val="24"/>
          <w:szCs w:val="24"/>
          <w:vertAlign w:val="subscript"/>
        </w:rPr>
        <w:t>2</w:t>
      </w:r>
      <w:r>
        <w:rPr>
          <w:rFonts w:eastAsia="Times New Roman" w:cs="Courier New"/>
          <w:sz w:val="24"/>
          <w:szCs w:val="24"/>
        </w:rPr>
        <w:t xml:space="preserve"> electrode surface is characterized by N3 dyes strongly coupled to the oxide electrode by </w:t>
      </w:r>
      <w:r>
        <w:rPr>
          <w:sz w:val="24"/>
          <w:szCs w:val="24"/>
        </w:rPr>
        <w:t xml:space="preserve">the bridging or </w:t>
      </w:r>
      <w:r>
        <w:rPr>
          <w:rFonts w:eastAsia="Times New Roman" w:cs="Courier New"/>
          <w:sz w:val="24"/>
          <w:szCs w:val="24"/>
        </w:rPr>
        <w:t>bidentate coordination; these dyes eventually develop into dcbpy moieties upon N3-TiO</w:t>
      </w:r>
      <w:r w:rsidRPr="0097626F">
        <w:rPr>
          <w:rFonts w:eastAsia="Times New Roman" w:cs="Courier New"/>
          <w:sz w:val="24"/>
          <w:szCs w:val="24"/>
          <w:vertAlign w:val="subscript"/>
        </w:rPr>
        <w:t>2</w:t>
      </w:r>
      <w:r>
        <w:rPr>
          <w:rFonts w:eastAsia="Times New Roman" w:cs="Courier New"/>
          <w:sz w:val="24"/>
          <w:szCs w:val="24"/>
        </w:rPr>
        <w:t xml:space="preserve"> electrode </w:t>
      </w:r>
      <w:proofErr w:type="spellStart"/>
      <w:r>
        <w:rPr>
          <w:rFonts w:eastAsia="Times New Roman" w:cs="Courier New"/>
          <w:sz w:val="24"/>
          <w:szCs w:val="24"/>
        </w:rPr>
        <w:t>photodegradation</w:t>
      </w:r>
      <w:proofErr w:type="spellEnd"/>
      <w:r>
        <w:rPr>
          <w:rFonts w:eastAsia="Times New Roman" w:cs="Courier New"/>
          <w:sz w:val="24"/>
          <w:szCs w:val="24"/>
        </w:rPr>
        <w:t>. Note that the nature of the bonding affects the stability; in this respect the  ~50% reduction for the fs component up</w:t>
      </w:r>
      <w:r w:rsidR="005304C6">
        <w:rPr>
          <w:rFonts w:eastAsia="Times New Roman" w:cs="Courier New"/>
          <w:sz w:val="24"/>
          <w:szCs w:val="24"/>
        </w:rPr>
        <w:t xml:space="preserve">on N3 </w:t>
      </w:r>
      <w:proofErr w:type="spellStart"/>
      <w:r w:rsidR="005304C6">
        <w:rPr>
          <w:rFonts w:eastAsia="Times New Roman" w:cs="Courier New"/>
          <w:sz w:val="24"/>
          <w:szCs w:val="24"/>
        </w:rPr>
        <w:t>photodegradation</w:t>
      </w:r>
      <w:proofErr w:type="spellEnd"/>
      <w:r w:rsidR="005304C6">
        <w:rPr>
          <w:rFonts w:eastAsia="Times New Roman" w:cs="Courier New"/>
          <w:sz w:val="24"/>
          <w:szCs w:val="24"/>
        </w:rPr>
        <w:t xml:space="preserve"> (Figure </w:t>
      </w:r>
      <w:r w:rsidR="005304C6">
        <w:rPr>
          <w:sz w:val="24"/>
          <w:szCs w:val="24"/>
        </w:rPr>
        <w:t>4.2</w:t>
      </w:r>
      <w:r>
        <w:rPr>
          <w:rFonts w:eastAsia="Times New Roman" w:cs="Courier New"/>
          <w:sz w:val="24"/>
          <w:szCs w:val="24"/>
        </w:rPr>
        <w:t xml:space="preserve">a) may indicate that weakly couple dyes decompose into fragments that do not allow for photo-induced ET paths towards the oxide electrode.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5"/>
        <w:gridCol w:w="4693"/>
      </w:tblGrid>
      <w:tr w:rsidR="00BF166D" w:rsidRPr="00994786" w14:paraId="7FC6B8BD" w14:textId="77777777" w:rsidTr="00BF166D">
        <w:tc>
          <w:tcPr>
            <w:tcW w:w="0" w:type="auto"/>
          </w:tcPr>
          <w:p w14:paraId="6AABE933" w14:textId="77777777" w:rsidR="00BF166D" w:rsidRPr="00994786" w:rsidRDefault="00BF166D" w:rsidP="00936802">
            <w:pPr>
              <w:spacing w:line="360" w:lineRule="auto"/>
              <w:jc w:val="both"/>
              <w:rPr>
                <w:sz w:val="24"/>
                <w:szCs w:val="24"/>
              </w:rPr>
            </w:pPr>
            <w:r>
              <w:rPr>
                <w:noProof/>
                <w:sz w:val="24"/>
                <w:szCs w:val="24"/>
              </w:rPr>
              <w:drawing>
                <wp:inline distT="0" distB="0" distL="0" distR="0" wp14:anchorId="05AA288B" wp14:editId="6BE215F7">
                  <wp:extent cx="3094215" cy="2160000"/>
                  <wp:effectExtent l="0" t="0" r="0" b="0"/>
                  <wp:docPr id="280595" name="Picture 280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33333333333333.tif"/>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094215" cy="2160000"/>
                          </a:xfrm>
                          <a:prstGeom prst="rect">
                            <a:avLst/>
                          </a:prstGeom>
                        </pic:spPr>
                      </pic:pic>
                    </a:graphicData>
                  </a:graphic>
                </wp:inline>
              </w:drawing>
            </w:r>
          </w:p>
        </w:tc>
        <w:tc>
          <w:tcPr>
            <w:tcW w:w="0" w:type="auto"/>
          </w:tcPr>
          <w:p w14:paraId="601E26E3" w14:textId="77777777" w:rsidR="00BF166D" w:rsidRPr="00994786" w:rsidRDefault="00BF166D" w:rsidP="00936802">
            <w:pPr>
              <w:spacing w:line="360" w:lineRule="auto"/>
              <w:jc w:val="both"/>
              <w:rPr>
                <w:sz w:val="24"/>
                <w:szCs w:val="24"/>
              </w:rPr>
            </w:pPr>
            <w:r w:rsidRPr="002166E9">
              <w:rPr>
                <w:noProof/>
                <w:sz w:val="24"/>
                <w:szCs w:val="24"/>
              </w:rPr>
              <w:drawing>
                <wp:inline distT="0" distB="0" distL="0" distR="0" wp14:anchorId="5B718AC8" wp14:editId="2DE603A2">
                  <wp:extent cx="3160758" cy="2206888"/>
                  <wp:effectExtent l="0" t="0" r="1905" b="3175"/>
                  <wp:docPr id="280596" name="Picture 280596" descr="C:\Users\karakus\Desktop\Figure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akus\Desktop\Figure4b.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160886" cy="2206978"/>
                          </a:xfrm>
                          <a:prstGeom prst="rect">
                            <a:avLst/>
                          </a:prstGeom>
                          <a:noFill/>
                          <a:ln>
                            <a:noFill/>
                          </a:ln>
                        </pic:spPr>
                      </pic:pic>
                    </a:graphicData>
                  </a:graphic>
                </wp:inline>
              </w:drawing>
            </w:r>
          </w:p>
        </w:tc>
      </w:tr>
    </w:tbl>
    <w:p w14:paraId="3715C792" w14:textId="7AE00E29" w:rsidR="00BF166D" w:rsidRDefault="00BF166D" w:rsidP="00BF166D">
      <w:pPr>
        <w:spacing w:line="360" w:lineRule="auto"/>
        <w:jc w:val="both"/>
        <w:rPr>
          <w:sz w:val="24"/>
          <w:szCs w:val="24"/>
        </w:rPr>
      </w:pPr>
      <w:r w:rsidRPr="007857D4">
        <w:rPr>
          <w:sz w:val="24"/>
          <w:szCs w:val="24"/>
        </w:rPr>
        <w:t>Figure 4.</w:t>
      </w:r>
      <w:r w:rsidR="007857D4" w:rsidRPr="007857D4">
        <w:rPr>
          <w:sz w:val="24"/>
          <w:szCs w:val="24"/>
        </w:rPr>
        <w:t>5</w:t>
      </w:r>
      <w:r w:rsidRPr="00E65263">
        <w:rPr>
          <w:sz w:val="24"/>
          <w:szCs w:val="24"/>
        </w:rPr>
        <w:t xml:space="preserve"> </w:t>
      </w:r>
      <w:r>
        <w:rPr>
          <w:sz w:val="24"/>
          <w:szCs w:val="24"/>
        </w:rPr>
        <w:t>(</w:t>
      </w:r>
      <w:r w:rsidRPr="00E65263">
        <w:rPr>
          <w:sz w:val="24"/>
          <w:szCs w:val="24"/>
        </w:rPr>
        <w:t xml:space="preserve">a) </w:t>
      </w:r>
      <w:r>
        <w:rPr>
          <w:sz w:val="24"/>
          <w:szCs w:val="24"/>
        </w:rPr>
        <w:t xml:space="preserve">Carrier dynamics </w:t>
      </w:r>
      <w:r w:rsidRPr="00E65263">
        <w:rPr>
          <w:sz w:val="24"/>
          <w:szCs w:val="24"/>
        </w:rPr>
        <w:t xml:space="preserve">in </w:t>
      </w:r>
      <w:r>
        <w:rPr>
          <w:sz w:val="24"/>
          <w:szCs w:val="24"/>
        </w:rPr>
        <w:t>dcbpy-</w:t>
      </w:r>
      <w:r w:rsidRPr="00E65263">
        <w:rPr>
          <w:sz w:val="24"/>
          <w:szCs w:val="24"/>
        </w:rPr>
        <w:t>TiO</w:t>
      </w:r>
      <w:r w:rsidRPr="00E65263">
        <w:rPr>
          <w:sz w:val="24"/>
          <w:szCs w:val="24"/>
          <w:vertAlign w:val="subscript"/>
        </w:rPr>
        <w:t>2</w:t>
      </w:r>
      <w:r w:rsidRPr="00E65263">
        <w:rPr>
          <w:sz w:val="24"/>
          <w:szCs w:val="24"/>
        </w:rPr>
        <w:t xml:space="preserve"> </w:t>
      </w:r>
      <w:r>
        <w:rPr>
          <w:sz w:val="24"/>
          <w:szCs w:val="24"/>
        </w:rPr>
        <w:t>monitored by time-</w:t>
      </w:r>
      <w:r w:rsidRPr="00E65263">
        <w:rPr>
          <w:sz w:val="24"/>
          <w:szCs w:val="24"/>
        </w:rPr>
        <w:t>resolved terahertz sp</w:t>
      </w:r>
      <w:r>
        <w:rPr>
          <w:sz w:val="24"/>
          <w:szCs w:val="24"/>
        </w:rPr>
        <w:t>ectroscopy under 400 nm photoexcitation (Inset: Absorbance of dcbpy-TiO</w:t>
      </w:r>
      <w:r w:rsidRPr="00E65263">
        <w:rPr>
          <w:sz w:val="24"/>
          <w:szCs w:val="24"/>
          <w:vertAlign w:val="subscript"/>
        </w:rPr>
        <w:t>2</w:t>
      </w:r>
      <w:r>
        <w:rPr>
          <w:sz w:val="24"/>
          <w:szCs w:val="24"/>
          <w:vertAlign w:val="subscript"/>
        </w:rPr>
        <w:t xml:space="preserve"> </w:t>
      </w:r>
      <w:r>
        <w:rPr>
          <w:sz w:val="24"/>
          <w:szCs w:val="24"/>
        </w:rPr>
        <w:t>and bare</w:t>
      </w:r>
      <w:r w:rsidRPr="001930EB">
        <w:rPr>
          <w:sz w:val="24"/>
          <w:szCs w:val="24"/>
        </w:rPr>
        <w:t xml:space="preserve"> </w:t>
      </w:r>
      <w:r>
        <w:rPr>
          <w:sz w:val="24"/>
          <w:szCs w:val="24"/>
        </w:rPr>
        <w:t>TiO</w:t>
      </w:r>
      <w:r w:rsidRPr="00E65263">
        <w:rPr>
          <w:sz w:val="24"/>
          <w:szCs w:val="24"/>
          <w:vertAlign w:val="subscript"/>
        </w:rPr>
        <w:t>2</w:t>
      </w:r>
      <w:r>
        <w:rPr>
          <w:sz w:val="24"/>
          <w:szCs w:val="24"/>
        </w:rPr>
        <w:t>), (b</w:t>
      </w:r>
      <w:r w:rsidRPr="00E65263">
        <w:rPr>
          <w:sz w:val="24"/>
          <w:szCs w:val="24"/>
        </w:rPr>
        <w:t>) Fr</w:t>
      </w:r>
      <w:r>
        <w:rPr>
          <w:sz w:val="24"/>
          <w:szCs w:val="24"/>
        </w:rPr>
        <w:t>equency-</w:t>
      </w:r>
      <w:r w:rsidRPr="00E65263">
        <w:rPr>
          <w:sz w:val="24"/>
          <w:szCs w:val="24"/>
        </w:rPr>
        <w:t>resolved complex photoconductivity in dcbpy</w:t>
      </w:r>
      <w:r>
        <w:rPr>
          <w:sz w:val="24"/>
          <w:szCs w:val="24"/>
        </w:rPr>
        <w:t>-</w:t>
      </w:r>
      <w:r w:rsidRPr="00E65263">
        <w:rPr>
          <w:sz w:val="24"/>
          <w:szCs w:val="24"/>
        </w:rPr>
        <w:t>TiO</w:t>
      </w:r>
      <w:r w:rsidRPr="00E65263">
        <w:rPr>
          <w:sz w:val="24"/>
          <w:szCs w:val="24"/>
          <w:vertAlign w:val="subscript"/>
        </w:rPr>
        <w:t>2</w:t>
      </w:r>
      <w:r w:rsidRPr="00E65263">
        <w:rPr>
          <w:sz w:val="24"/>
          <w:szCs w:val="24"/>
        </w:rPr>
        <w:t xml:space="preserve"> </w:t>
      </w:r>
      <w:r>
        <w:rPr>
          <w:sz w:val="24"/>
          <w:szCs w:val="24"/>
        </w:rPr>
        <w:t>(after</w:t>
      </w:r>
      <w:r w:rsidRPr="00E65263">
        <w:rPr>
          <w:sz w:val="24"/>
          <w:szCs w:val="24"/>
        </w:rPr>
        <w:t xml:space="preserve"> </w:t>
      </w:r>
      <w:r>
        <w:rPr>
          <w:sz w:val="24"/>
          <w:szCs w:val="24"/>
        </w:rPr>
        <w:t>2</w:t>
      </w:r>
      <w:r w:rsidRPr="00E65263">
        <w:rPr>
          <w:sz w:val="24"/>
          <w:szCs w:val="24"/>
        </w:rPr>
        <w:t xml:space="preserve"> </w:t>
      </w:r>
      <w:proofErr w:type="spellStart"/>
      <w:r w:rsidRPr="00E65263">
        <w:rPr>
          <w:sz w:val="24"/>
          <w:szCs w:val="24"/>
        </w:rPr>
        <w:t>ps</w:t>
      </w:r>
      <w:proofErr w:type="spellEnd"/>
      <w:r>
        <w:rPr>
          <w:sz w:val="24"/>
          <w:szCs w:val="24"/>
        </w:rPr>
        <w:t>, 400 nm</w:t>
      </w:r>
      <w:r w:rsidRPr="00E65263">
        <w:rPr>
          <w:sz w:val="24"/>
          <w:szCs w:val="24"/>
        </w:rPr>
        <w:t xml:space="preserve"> p</w:t>
      </w:r>
      <w:r>
        <w:rPr>
          <w:sz w:val="24"/>
          <w:szCs w:val="24"/>
        </w:rPr>
        <w:t>hoto-excitation); b</w:t>
      </w:r>
      <w:r w:rsidRPr="00E65263">
        <w:rPr>
          <w:sz w:val="24"/>
          <w:szCs w:val="24"/>
        </w:rPr>
        <w:t>l</w:t>
      </w:r>
      <w:r>
        <w:rPr>
          <w:sz w:val="24"/>
          <w:szCs w:val="24"/>
        </w:rPr>
        <w:t xml:space="preserve">ue </w:t>
      </w:r>
      <w:r w:rsidRPr="00E65263">
        <w:rPr>
          <w:sz w:val="24"/>
          <w:szCs w:val="24"/>
        </w:rPr>
        <w:t>solid line</w:t>
      </w:r>
      <w:r>
        <w:rPr>
          <w:sz w:val="24"/>
          <w:szCs w:val="24"/>
        </w:rPr>
        <w:t xml:space="preserve">s represent </w:t>
      </w:r>
      <w:proofErr w:type="spellStart"/>
      <w:r>
        <w:rPr>
          <w:sz w:val="24"/>
          <w:szCs w:val="24"/>
        </w:rPr>
        <w:t>Drude</w:t>
      </w:r>
      <w:proofErr w:type="spellEnd"/>
      <w:r>
        <w:rPr>
          <w:sz w:val="24"/>
          <w:szCs w:val="24"/>
        </w:rPr>
        <w:t xml:space="preserve">-Smith fits. </w:t>
      </w:r>
    </w:p>
    <w:p w14:paraId="10BCD3CB" w14:textId="77777777" w:rsidR="00BF166D" w:rsidRPr="00BF166D" w:rsidRDefault="00BF166D" w:rsidP="006F4D9F">
      <w:pPr>
        <w:spacing w:line="360" w:lineRule="auto"/>
        <w:jc w:val="both"/>
        <w:rPr>
          <w:sz w:val="24"/>
          <w:szCs w:val="24"/>
        </w:rPr>
      </w:pPr>
    </w:p>
    <w:p w14:paraId="3FCECF9C" w14:textId="77777777" w:rsidR="00E042A6" w:rsidRPr="003560AF" w:rsidRDefault="00E042A6" w:rsidP="00E042A6">
      <w:pPr>
        <w:rPr>
          <w:lang w:val="en-US"/>
        </w:rPr>
      </w:pPr>
    </w:p>
    <w:p w14:paraId="378E179C" w14:textId="20AD690C" w:rsidR="008B3A0E" w:rsidRPr="003560AF" w:rsidRDefault="008B3A0E" w:rsidP="00E83D90">
      <w:pPr>
        <w:pStyle w:val="Heading2"/>
        <w:spacing w:line="360" w:lineRule="auto"/>
        <w:rPr>
          <w:lang w:val="en-US"/>
        </w:rPr>
      </w:pPr>
      <w:bookmarkStart w:id="55" w:name="_Toc477804048"/>
      <w:r w:rsidRPr="003560AF">
        <w:rPr>
          <w:lang w:val="en-US"/>
        </w:rPr>
        <w:lastRenderedPageBreak/>
        <w:t xml:space="preserve">4.4 </w:t>
      </w:r>
      <w:r w:rsidR="00765B79" w:rsidRPr="003560AF">
        <w:rPr>
          <w:lang w:val="en-US"/>
        </w:rPr>
        <w:t>Summary</w:t>
      </w:r>
      <w:bookmarkEnd w:id="55"/>
    </w:p>
    <w:p w14:paraId="6BBFB6A8" w14:textId="77777777" w:rsidR="00BF166D" w:rsidRDefault="00BF166D" w:rsidP="00BF166D">
      <w:pPr>
        <w:pStyle w:val="ColorfulList-Accent11"/>
        <w:spacing w:line="360" w:lineRule="auto"/>
        <w:ind w:left="0"/>
        <w:jc w:val="both"/>
        <w:rPr>
          <w:sz w:val="24"/>
          <w:szCs w:val="24"/>
        </w:rPr>
      </w:pPr>
      <w:r w:rsidRPr="002B29C3">
        <w:rPr>
          <w:sz w:val="24"/>
          <w:szCs w:val="24"/>
        </w:rPr>
        <w:t>In conclusion, we</w:t>
      </w:r>
      <w:r>
        <w:rPr>
          <w:sz w:val="24"/>
          <w:szCs w:val="24"/>
        </w:rPr>
        <w:t xml:space="preserve"> have investigated the evolution of </w:t>
      </w:r>
      <w:r w:rsidRPr="002B29C3">
        <w:rPr>
          <w:sz w:val="24"/>
          <w:szCs w:val="24"/>
        </w:rPr>
        <w:t xml:space="preserve">interfacial electron transfer (ET) </w:t>
      </w:r>
      <w:r>
        <w:rPr>
          <w:sz w:val="24"/>
          <w:szCs w:val="24"/>
        </w:rPr>
        <w:t xml:space="preserve">upon dye </w:t>
      </w:r>
      <w:proofErr w:type="spellStart"/>
      <w:r>
        <w:rPr>
          <w:sz w:val="24"/>
          <w:szCs w:val="24"/>
        </w:rPr>
        <w:t>photodegradation</w:t>
      </w:r>
      <w:proofErr w:type="spellEnd"/>
      <w:r>
        <w:rPr>
          <w:sz w:val="24"/>
          <w:szCs w:val="24"/>
        </w:rPr>
        <w:t xml:space="preserve"> in N3 sensitized mesoporous TiO</w:t>
      </w:r>
      <w:r w:rsidRPr="003F4D9F">
        <w:rPr>
          <w:sz w:val="24"/>
          <w:szCs w:val="24"/>
          <w:vertAlign w:val="subscript"/>
        </w:rPr>
        <w:t>2</w:t>
      </w:r>
      <w:r>
        <w:rPr>
          <w:sz w:val="24"/>
          <w:szCs w:val="24"/>
        </w:rPr>
        <w:t xml:space="preserve"> electrodes by</w:t>
      </w:r>
      <w:r w:rsidRPr="003F4D9F">
        <w:rPr>
          <w:sz w:val="24"/>
          <w:szCs w:val="24"/>
        </w:rPr>
        <w:t xml:space="preserve"> </w:t>
      </w:r>
      <w:r>
        <w:rPr>
          <w:sz w:val="24"/>
          <w:szCs w:val="24"/>
        </w:rPr>
        <w:t xml:space="preserve">time-resolved terahertz spectroscopy (TRTS). </w:t>
      </w:r>
      <w:proofErr w:type="gramStart"/>
      <w:r>
        <w:rPr>
          <w:sz w:val="24"/>
          <w:szCs w:val="24"/>
        </w:rPr>
        <w:t>Remarkably enough, we observe that, upon complete N3-TiO</w:t>
      </w:r>
      <w:r w:rsidRPr="00A9687A">
        <w:rPr>
          <w:sz w:val="24"/>
          <w:szCs w:val="24"/>
          <w:vertAlign w:val="subscript"/>
        </w:rPr>
        <w:t>2</w:t>
      </w:r>
      <w:r>
        <w:rPr>
          <w:sz w:val="24"/>
          <w:szCs w:val="24"/>
        </w:rPr>
        <w:t xml:space="preserve"> </w:t>
      </w:r>
      <w:proofErr w:type="spellStart"/>
      <w:r>
        <w:rPr>
          <w:sz w:val="24"/>
          <w:szCs w:val="24"/>
        </w:rPr>
        <w:t>photodegradation</w:t>
      </w:r>
      <w:proofErr w:type="spellEnd"/>
      <w:r>
        <w:rPr>
          <w:sz w:val="24"/>
          <w:szCs w:val="24"/>
        </w:rPr>
        <w:t>, substantial electron injection into the oxide remains, amounting to ~50% of the pristine system.</w:t>
      </w:r>
      <w:proofErr w:type="gramEnd"/>
      <w:r>
        <w:rPr>
          <w:sz w:val="24"/>
          <w:szCs w:val="24"/>
        </w:rPr>
        <w:t xml:space="preserve"> This remnant ET signal is unambiguously attributed to dcbpy (</w:t>
      </w:r>
      <w:r w:rsidRPr="002B29C3">
        <w:rPr>
          <w:sz w:val="24"/>
          <w:szCs w:val="24"/>
        </w:rPr>
        <w:t>4</w:t>
      </w:r>
      <w:proofErr w:type="gramStart"/>
      <w:r w:rsidRPr="002B29C3">
        <w:rPr>
          <w:sz w:val="24"/>
          <w:szCs w:val="24"/>
        </w:rPr>
        <w:t>,4’</w:t>
      </w:r>
      <w:proofErr w:type="gramEnd"/>
      <w:r w:rsidRPr="002B29C3">
        <w:rPr>
          <w:sz w:val="24"/>
          <w:szCs w:val="24"/>
        </w:rPr>
        <w:t>-</w:t>
      </w:r>
      <w:r w:rsidRPr="002B29C3">
        <w:rPr>
          <w:iCs/>
          <w:sz w:val="24"/>
          <w:szCs w:val="24"/>
        </w:rPr>
        <w:t xml:space="preserve"> dicarboxylic</w:t>
      </w:r>
      <w:r w:rsidRPr="002B29C3">
        <w:rPr>
          <w:sz w:val="24"/>
          <w:szCs w:val="24"/>
        </w:rPr>
        <w:t xml:space="preserve"> acid - 2,2’-bipyridine</w:t>
      </w:r>
      <w:r>
        <w:rPr>
          <w:sz w:val="24"/>
          <w:szCs w:val="24"/>
        </w:rPr>
        <w:t xml:space="preserve">), a </w:t>
      </w:r>
      <w:proofErr w:type="spellStart"/>
      <w:r>
        <w:rPr>
          <w:sz w:val="24"/>
          <w:szCs w:val="24"/>
        </w:rPr>
        <w:t>photodegradation</w:t>
      </w:r>
      <w:proofErr w:type="spellEnd"/>
      <w:r>
        <w:rPr>
          <w:sz w:val="24"/>
          <w:szCs w:val="24"/>
        </w:rPr>
        <w:t xml:space="preserve"> product of the N3 dye that remains bonded to the TiO</w:t>
      </w:r>
      <w:r w:rsidRPr="00004065">
        <w:rPr>
          <w:sz w:val="24"/>
          <w:szCs w:val="24"/>
          <w:vertAlign w:val="subscript"/>
        </w:rPr>
        <w:t>2</w:t>
      </w:r>
      <w:r>
        <w:rPr>
          <w:sz w:val="24"/>
          <w:szCs w:val="24"/>
        </w:rPr>
        <w:t xml:space="preserve"> electrode. </w:t>
      </w:r>
    </w:p>
    <w:p w14:paraId="689EECC7" w14:textId="77777777" w:rsidR="00936802" w:rsidRDefault="00936802" w:rsidP="00BF166D">
      <w:pPr>
        <w:pStyle w:val="ColorfulList-Accent11"/>
        <w:spacing w:line="360" w:lineRule="auto"/>
        <w:ind w:left="0"/>
        <w:jc w:val="both"/>
        <w:rPr>
          <w:sz w:val="24"/>
          <w:szCs w:val="24"/>
        </w:rPr>
      </w:pPr>
    </w:p>
    <w:p w14:paraId="37FFD266" w14:textId="46FDD878" w:rsidR="00765B79" w:rsidRPr="003560AF" w:rsidRDefault="008B3A0E" w:rsidP="00477E27">
      <w:pPr>
        <w:pStyle w:val="Heading2"/>
        <w:spacing w:line="360" w:lineRule="auto"/>
        <w:rPr>
          <w:lang w:val="en-US"/>
        </w:rPr>
      </w:pPr>
      <w:bookmarkStart w:id="56" w:name="_Toc477804049"/>
      <w:r w:rsidRPr="003560AF">
        <w:rPr>
          <w:lang w:val="en-US"/>
        </w:rPr>
        <w:t>4.5 Appendix</w:t>
      </w:r>
      <w:bookmarkEnd w:id="56"/>
    </w:p>
    <w:p w14:paraId="28E0D498" w14:textId="77777777" w:rsidR="00477E27" w:rsidRPr="00F67869" w:rsidRDefault="00477E27" w:rsidP="00477E27">
      <w:pPr>
        <w:spacing w:line="360" w:lineRule="auto"/>
        <w:rPr>
          <w:b/>
          <w:sz w:val="28"/>
          <w:szCs w:val="24"/>
        </w:rPr>
      </w:pPr>
      <w:r w:rsidRPr="00F67869">
        <w:rPr>
          <w:b/>
          <w:sz w:val="24"/>
        </w:rPr>
        <w:t xml:space="preserve">Extracting and modelling frequency-resolved complex photoconductivity from TRTS </w:t>
      </w:r>
      <w:r>
        <w:rPr>
          <w:b/>
          <w:sz w:val="24"/>
        </w:rPr>
        <w:t>m</w:t>
      </w:r>
      <w:r w:rsidRPr="00F67869">
        <w:rPr>
          <w:b/>
          <w:sz w:val="24"/>
        </w:rPr>
        <w:t xml:space="preserve">easurements. </w:t>
      </w:r>
    </w:p>
    <w:p w14:paraId="75239BA7" w14:textId="0AE34246" w:rsidR="00477E27" w:rsidRPr="00F67869" w:rsidRDefault="00477E27" w:rsidP="00477E27">
      <w:pPr>
        <w:pStyle w:val="FAAuthorInfoSubtitle"/>
        <w:rPr>
          <w:vertAlign w:val="superscript"/>
        </w:rPr>
      </w:pPr>
      <w:r w:rsidRPr="00F67869">
        <w:t>The frequency-resolved complex photoconductivity of N3-TiO</w:t>
      </w:r>
      <w:r w:rsidRPr="00F67869">
        <w:rPr>
          <w:vertAlign w:val="subscript"/>
        </w:rPr>
        <w:t>2</w:t>
      </w:r>
      <w:r w:rsidRPr="00F67869">
        <w:t xml:space="preserve"> electrode was obtained by Fourier transformation of the time-resolved probe traces transmitted through the films. Frequency-resolved complex photoconductivity </w:t>
      </w:r>
      <w:r w:rsidRPr="00F67869">
        <w:sym w:font="Symbol" w:char="F044"/>
      </w:r>
      <w:r w:rsidRPr="00F67869">
        <w:sym w:font="Symbol" w:char="F073"/>
      </w:r>
      <w:r w:rsidRPr="00F67869">
        <w:t>(</w:t>
      </w:r>
      <w:r w:rsidRPr="00F67869">
        <w:sym w:font="Symbol" w:char="F06E"/>
      </w:r>
      <w:r w:rsidRPr="00F67869">
        <w:t xml:space="preserve">) can be expressed as a function of the differential transmissivity </w:t>
      </w:r>
      <w:r w:rsidRPr="00F67869">
        <w:sym w:font="Symbol" w:char="F044"/>
      </w:r>
      <w:r w:rsidRPr="00F67869">
        <w:t>T(</w:t>
      </w:r>
      <w:r w:rsidRPr="00F67869">
        <w:sym w:font="Symbol" w:char="F06E"/>
      </w:r>
      <w:r w:rsidRPr="00F67869">
        <w:t>) via the following formula:</w:t>
      </w:r>
      <w:r w:rsidRPr="00F67869">
        <w:rPr>
          <w:vertAlign w:val="superscript"/>
        </w:rPr>
        <w:fldChar w:fldCharType="begin" w:fldLock="1"/>
      </w:r>
      <w:r w:rsidR="007B70A2">
        <w:rPr>
          <w:vertAlign w:val="superscript"/>
        </w:rPr>
        <w:instrText>ADDIN CSL_CITATION { "citationItems" : [ { "id" : "ITEM-1", "itemData" : { "DOI" : "10.1002/lpor.201000011", "ISSN" : "18638880", "author" : [ { "dropping-particle" : "", "family" : "Jepsen", "given" : "P.U.", "non-dropping-particle" : "", "parse-names" : false, "suffix" : "" }, { "dropping-particle" : "", "family" : "Cooke", "given" : "D.G.", "non-dropping-particle" : "", "parse-names" : false, "suffix" : "" }, { "dropping-particle" : "", "family" : "Koch", "given" : "M.", "non-dropping-particle" : "", "parse-names" : false, "suffix" : "" } ], "container-title" : "Laser Photonics Rev.", "id" : "ITEM-1", "issue" : "1", "issued" : { "date-parts" : [ [ "2011", "1" ] ] }, "page" : "124-166", "title" : "Terahertz spectroscopy and imaging - Modern techniques and applications", "type" : "article-journal", "volume" : "5" }, "uris" : [ "http://www.mendeley.com/documents/?uuid=5285bfc8-0100-4f01-9dc5-4be517d782b0" ] } ], "mendeley" : { "formattedCitation" : "&lt;sup&gt;155&lt;/sup&gt;", "plainTextFormattedCitation" : "155", "previouslyFormattedCitation" : "&lt;sup&gt;155&lt;/sup&gt;" }, "properties" : { "noteIndex" : 0 }, "schema" : "https://github.com/citation-style-language/schema/raw/master/csl-citation.json" }</w:instrText>
      </w:r>
      <w:r w:rsidRPr="00F67869">
        <w:rPr>
          <w:vertAlign w:val="superscript"/>
        </w:rPr>
        <w:fldChar w:fldCharType="separate"/>
      </w:r>
      <w:r w:rsidR="007B70A2" w:rsidRPr="007B70A2">
        <w:rPr>
          <w:noProof/>
          <w:vertAlign w:val="superscript"/>
        </w:rPr>
        <w:t>155</w:t>
      </w:r>
      <w:r w:rsidRPr="00F67869">
        <w:rPr>
          <w:vertAlign w:val="superscript"/>
        </w:rPr>
        <w:fldChar w:fldCharType="end"/>
      </w:r>
    </w:p>
    <w:p w14:paraId="72173F9D" w14:textId="77777777" w:rsidR="00477E27" w:rsidRDefault="00477E27" w:rsidP="00477E27">
      <w:pPr>
        <w:pStyle w:val="FAAuthorInfoSubtitle"/>
      </w:pPr>
      <m:oMath>
        <m:r>
          <m:rPr>
            <m:sty m:val="p"/>
          </m:rPr>
          <w:rPr>
            <w:rFonts w:ascii="Cambria Math" w:hAnsi="Cambria Math"/>
          </w:rPr>
          <m:t>∆</m:t>
        </m:r>
        <m:r>
          <w:rPr>
            <w:rFonts w:ascii="Cambria Math" w:hAnsi="Cambria Math"/>
          </w:rPr>
          <m:t>σ</m:t>
        </m:r>
        <m:d>
          <m:dPr>
            <m:ctrlPr>
              <w:rPr>
                <w:rFonts w:ascii="Cambria Math" w:hAnsi="Cambria Math"/>
              </w:rPr>
            </m:ctrlPr>
          </m:dPr>
          <m:e>
            <m:r>
              <w:rPr>
                <w:rFonts w:ascii="Cambria Math" w:hAnsi="Cambria Math"/>
              </w:rPr>
              <m:t>ν</m:t>
            </m:r>
          </m:e>
        </m:d>
        <m:r>
          <m:rPr>
            <m:sty m:val="p"/>
          </m:rPr>
          <w:rPr>
            <w:rFonts w:ascii="Cambria Math" w:hAnsi="Cambria Math"/>
          </w:rPr>
          <m:t>∝</m:t>
        </m:r>
        <m:f>
          <m:fPr>
            <m:ctrlPr>
              <w:rPr>
                <w:rFonts w:ascii="Cambria Math" w:hAnsi="Cambria Math"/>
              </w:rPr>
            </m:ctrlPr>
          </m:fPr>
          <m:num>
            <m:r>
              <w:rPr>
                <w:rFonts w:ascii="Cambria Math" w:hAnsi="Cambria Math"/>
              </w:rPr>
              <m:t>n</m:t>
            </m:r>
            <m:r>
              <m:rPr>
                <m:sty m:val="p"/>
              </m:rPr>
              <w:rPr>
                <w:rFonts w:ascii="Cambria Math" w:hAnsi="Cambria Math"/>
              </w:rPr>
              <m:t>+1</m:t>
            </m:r>
          </m:num>
          <m:den>
            <m:sSub>
              <m:sSubPr>
                <m:ctrlPr>
                  <w:rPr>
                    <w:rFonts w:ascii="Cambria Math" w:hAnsi="Cambria Math"/>
                  </w:rPr>
                </m:ctrlPr>
              </m:sSubPr>
              <m:e>
                <m:r>
                  <w:rPr>
                    <w:rFonts w:ascii="Cambria Math" w:hAnsi="Cambria Math"/>
                  </w:rPr>
                  <m:t>Z</m:t>
                </m:r>
              </m:e>
              <m:sub>
                <m:r>
                  <m:rPr>
                    <m:sty m:val="p"/>
                  </m:rPr>
                  <w:rPr>
                    <w:rFonts w:ascii="Cambria Math" w:hAnsi="Cambria Math"/>
                  </w:rPr>
                  <m:t>0</m:t>
                </m:r>
              </m:sub>
            </m:sSub>
            <m:r>
              <w:rPr>
                <w:rFonts w:ascii="Cambria Math" w:hAnsi="Cambria Math"/>
              </w:rPr>
              <m:t>d</m:t>
            </m:r>
          </m:den>
        </m:f>
        <m:d>
          <m:dPr>
            <m:ctrlPr>
              <w:rPr>
                <w:rFonts w:ascii="Cambria Math" w:hAnsi="Cambria Math"/>
              </w:rPr>
            </m:ctrlPr>
          </m:dPr>
          <m:e>
            <m:f>
              <m:fPr>
                <m:ctrlPr>
                  <w:rPr>
                    <w:rFonts w:ascii="Cambria Math" w:hAnsi="Cambria Math"/>
                  </w:rPr>
                </m:ctrlPr>
              </m:fPr>
              <m:num>
                <m:r>
                  <m:rPr>
                    <m:sty m:val="p"/>
                  </m:rPr>
                  <w:rPr>
                    <w:rFonts w:ascii="Cambria Math" w:hAnsi="Cambria Math"/>
                  </w:rPr>
                  <m:t>1</m:t>
                </m:r>
              </m:num>
              <m:den>
                <m:r>
                  <m:rPr>
                    <m:sty m:val="p"/>
                  </m:rPr>
                  <w:rPr>
                    <w:rFonts w:ascii="Cambria Math" w:hAnsi="Cambria Math"/>
                  </w:rPr>
                  <m:t>1+</m:t>
                </m:r>
                <m:f>
                  <m:fPr>
                    <m:ctrlPr>
                      <w:rPr>
                        <w:rFonts w:ascii="Cambria Math" w:hAnsi="Cambria Math"/>
                      </w:rPr>
                    </m:ctrlPr>
                  </m:fPr>
                  <m:num>
                    <m:r>
                      <m:rPr>
                        <m:sty m:val="p"/>
                      </m:rPr>
                      <w:rPr>
                        <w:rFonts w:ascii="Cambria Math" w:hAnsi="Cambria Math"/>
                      </w:rPr>
                      <m:t>∆</m:t>
                    </m:r>
                    <m:r>
                      <w:rPr>
                        <w:rFonts w:ascii="Cambria Math" w:hAnsi="Cambria Math"/>
                      </w:rPr>
                      <m:t>T</m:t>
                    </m:r>
                    <m:d>
                      <m:dPr>
                        <m:ctrlPr>
                          <w:rPr>
                            <w:rFonts w:ascii="Cambria Math" w:hAnsi="Cambria Math"/>
                          </w:rPr>
                        </m:ctrlPr>
                      </m:dPr>
                      <m:e>
                        <m:r>
                          <w:rPr>
                            <w:rFonts w:ascii="Cambria Math" w:hAnsi="Cambria Math"/>
                          </w:rPr>
                          <m:t>ν</m:t>
                        </m:r>
                      </m:e>
                    </m:d>
                  </m:num>
                  <m:den>
                    <m:sSub>
                      <m:sSubPr>
                        <m:ctrlPr>
                          <w:rPr>
                            <w:rFonts w:ascii="Cambria Math" w:hAnsi="Cambria Math"/>
                          </w:rPr>
                        </m:ctrlPr>
                      </m:sSubPr>
                      <m:e>
                        <m:r>
                          <w:rPr>
                            <w:rFonts w:ascii="Cambria Math" w:hAnsi="Cambria Math"/>
                          </w:rPr>
                          <m:t>T</m:t>
                        </m:r>
                      </m:e>
                      <m:sub>
                        <m:r>
                          <m:rPr>
                            <m:sty m:val="p"/>
                          </m:rPr>
                          <w:rPr>
                            <w:rFonts w:ascii="Cambria Math" w:hAnsi="Cambria Math"/>
                          </w:rPr>
                          <m:t>0</m:t>
                        </m:r>
                      </m:sub>
                    </m:sSub>
                    <m:r>
                      <m:rPr>
                        <m:sty m:val="p"/>
                      </m:rPr>
                      <w:rPr>
                        <w:rFonts w:ascii="Cambria Math" w:hAnsi="Cambria Math"/>
                      </w:rPr>
                      <m:t>(</m:t>
                    </m:r>
                    <m:r>
                      <w:rPr>
                        <w:rFonts w:ascii="Cambria Math" w:hAnsi="Cambria Math"/>
                      </w:rPr>
                      <m:t>ν</m:t>
                    </m:r>
                    <m:r>
                      <m:rPr>
                        <m:sty m:val="p"/>
                      </m:rPr>
                      <w:rPr>
                        <w:rFonts w:ascii="Cambria Math" w:hAnsi="Cambria Math"/>
                      </w:rPr>
                      <m:t>)</m:t>
                    </m:r>
                  </m:den>
                </m:f>
              </m:den>
            </m:f>
            <m:r>
              <m:rPr>
                <m:sty m:val="p"/>
              </m:rPr>
              <w:rPr>
                <w:rFonts w:ascii="Cambria Math" w:hAnsi="Cambria Math"/>
              </w:rPr>
              <m:t>-1</m:t>
            </m:r>
          </m:e>
        </m:d>
      </m:oMath>
      <w:r>
        <w:t xml:space="preserve"> </w:t>
      </w:r>
      <w:r>
        <w:tab/>
      </w:r>
      <w:r>
        <w:tab/>
      </w:r>
      <w:r>
        <w:tab/>
      </w:r>
      <w:r>
        <w:tab/>
        <w:t>(1)</w:t>
      </w:r>
      <w:r w:rsidRPr="00994786">
        <w:tab/>
      </w:r>
    </w:p>
    <w:p w14:paraId="00F06419" w14:textId="42D4BCD7" w:rsidR="00477E27" w:rsidRDefault="00477E27" w:rsidP="00477E27">
      <w:pPr>
        <w:pStyle w:val="ColorfulList-Accent11"/>
        <w:spacing w:line="360" w:lineRule="auto"/>
        <w:ind w:left="0"/>
        <w:jc w:val="both"/>
        <w:rPr>
          <w:rFonts w:asciiTheme="minorHAnsi" w:hAnsiTheme="minorHAnsi"/>
          <w:sz w:val="24"/>
          <w:szCs w:val="24"/>
        </w:rPr>
      </w:pPr>
      <w:r w:rsidRPr="00994786">
        <w:rPr>
          <w:sz w:val="24"/>
          <w:szCs w:val="24"/>
        </w:rPr>
        <w:t>where Z</w:t>
      </w:r>
      <w:r w:rsidRPr="00010D89">
        <w:rPr>
          <w:sz w:val="24"/>
          <w:szCs w:val="24"/>
          <w:vertAlign w:val="subscript"/>
        </w:rPr>
        <w:t>0</w:t>
      </w:r>
      <w:r w:rsidRPr="00994786">
        <w:rPr>
          <w:sz w:val="24"/>
          <w:szCs w:val="24"/>
        </w:rPr>
        <w:t xml:space="preserve"> = 377 </w:t>
      </w:r>
      <w:r w:rsidRPr="00994786">
        <w:rPr>
          <w:sz w:val="24"/>
          <w:szCs w:val="24"/>
        </w:rPr>
        <w:sym w:font="Symbol" w:char="F057"/>
      </w:r>
      <w:r w:rsidRPr="00994786">
        <w:rPr>
          <w:sz w:val="24"/>
          <w:szCs w:val="24"/>
        </w:rPr>
        <w:t xml:space="preserve"> is the impedance of free space, d is the thickness of the films (</w:t>
      </w:r>
      <m:oMath>
        <m:r>
          <w:rPr>
            <w:rFonts w:ascii="Cambria Math" w:hAnsi="Cambria Math"/>
            <w:sz w:val="24"/>
            <w:szCs w:val="24"/>
          </w:rPr>
          <m:t>d</m:t>
        </m:r>
        <m:r>
          <m:rPr>
            <m:sty m:val="p"/>
          </m:rPr>
          <w:rPr>
            <w:rFonts w:ascii="Cambria Math" w:hAnsi="Cambria Math"/>
            <w:sz w:val="24"/>
            <w:szCs w:val="24"/>
          </w:rPr>
          <m:t>~10 μm</m:t>
        </m:r>
      </m:oMath>
      <w:r w:rsidRPr="00994786">
        <w:rPr>
          <w:sz w:val="24"/>
          <w:szCs w:val="24"/>
        </w:rPr>
        <w:t xml:space="preserve">), </w:t>
      </w:r>
      <m:oMath>
        <m:sSub>
          <m:sSubPr>
            <m:ctrlPr>
              <w:rPr>
                <w:rFonts w:ascii="Cambria Math" w:hAnsi="Cambria Math"/>
                <w:sz w:val="24"/>
                <w:szCs w:val="24"/>
              </w:rPr>
            </m:ctrlPr>
          </m:sSubPr>
          <m:e>
            <m:r>
              <w:rPr>
                <w:rFonts w:ascii="Cambria Math" w:hAnsi="Cambria Math"/>
                <w:sz w:val="24"/>
                <w:szCs w:val="24"/>
              </w:rPr>
              <m:t>T</m:t>
            </m:r>
          </m:e>
          <m:sub>
            <m:r>
              <m:rPr>
                <m:sty m:val="p"/>
              </m:rPr>
              <w:rPr>
                <w:rFonts w:ascii="Cambria Math" w:hAnsi="Cambria Math"/>
                <w:sz w:val="24"/>
                <w:szCs w:val="24"/>
              </w:rPr>
              <m:t>0</m:t>
            </m:r>
          </m:sub>
        </m:sSub>
        <m:r>
          <m:rPr>
            <m:sty m:val="p"/>
          </m:rPr>
          <w:rPr>
            <w:rFonts w:ascii="Cambria Math" w:hAnsi="Cambria Math"/>
            <w:sz w:val="24"/>
            <w:szCs w:val="24"/>
          </w:rPr>
          <m:t>(</m:t>
        </m:r>
        <m:r>
          <w:rPr>
            <w:rFonts w:ascii="Cambria Math" w:hAnsi="Cambria Math"/>
            <w:sz w:val="24"/>
            <w:szCs w:val="24"/>
          </w:rPr>
          <m:t>ν</m:t>
        </m:r>
        <m:r>
          <m:rPr>
            <m:sty m:val="p"/>
          </m:rPr>
          <w:rPr>
            <w:rFonts w:ascii="Cambria Math" w:hAnsi="Cambria Math"/>
            <w:sz w:val="24"/>
            <w:szCs w:val="24"/>
          </w:rPr>
          <m:t>)</m:t>
        </m:r>
      </m:oMath>
      <w:r w:rsidRPr="00994786">
        <w:rPr>
          <w:sz w:val="24"/>
          <w:szCs w:val="24"/>
        </w:rPr>
        <w:t xml:space="preserve"> is the transmitted reference THz spectrum and n is the refractive index of the unexcited substrate (</w:t>
      </w:r>
      <m:oMath>
        <m:sSub>
          <m:sSubPr>
            <m:ctrlPr>
              <w:rPr>
                <w:rFonts w:ascii="Cambria Math" w:hAnsi="Cambria Math"/>
                <w:sz w:val="24"/>
                <w:szCs w:val="24"/>
              </w:rPr>
            </m:ctrlPr>
          </m:sSubPr>
          <m:e>
            <m:r>
              <w:rPr>
                <w:rFonts w:ascii="Cambria Math" w:hAnsi="Cambria Math"/>
                <w:sz w:val="24"/>
                <w:szCs w:val="24"/>
              </w:rPr>
              <m:t>n</m:t>
            </m:r>
          </m:e>
          <m:sub>
            <m:r>
              <w:rPr>
                <w:rFonts w:ascii="Cambria Math" w:hAnsi="Cambria Math"/>
                <w:sz w:val="24"/>
                <w:szCs w:val="24"/>
              </w:rPr>
              <m:t>fs</m:t>
            </m:r>
          </m:sub>
        </m:sSub>
        <m:r>
          <m:rPr>
            <m:sty m:val="p"/>
          </m:rPr>
          <w:rPr>
            <w:rFonts w:ascii="Cambria Math" w:hAnsi="Cambria Math"/>
            <w:sz w:val="24"/>
            <w:szCs w:val="24"/>
          </w:rPr>
          <m:t>=1.95</m:t>
        </m:r>
      </m:oMath>
      <w:r w:rsidRPr="00994786">
        <w:rPr>
          <w:sz w:val="24"/>
          <w:szCs w:val="24"/>
        </w:rPr>
        <w:t>).</w:t>
      </w:r>
      <w:r w:rsidRPr="00994786">
        <w:rPr>
          <w:sz w:val="24"/>
          <w:szCs w:val="24"/>
          <w:vertAlign w:val="superscript"/>
        </w:rPr>
        <w:fldChar w:fldCharType="begin" w:fldLock="1"/>
      </w:r>
      <w:r w:rsidR="007B70A2">
        <w:rPr>
          <w:sz w:val="24"/>
          <w:szCs w:val="24"/>
          <w:vertAlign w:val="superscript"/>
        </w:rPr>
        <w:instrText>ADDIN CSL_CITATION { "citationItems" : [ { "id" : "ITEM-1", "itemData" : { "DOI" : "10.1364/JOSAB.7.002006", "ISBN" : "0740-3224", "ISSN" : "0740-3224", "abstract" : "Using the method of time-domain spectroscopy, we measure the far-infrared absorption and dispersion from 0.2 to 2 THz of the crystalline dielectrics sapphire and quartz, fused silica, and the semiconductors silicon, gallium arsenide, and germanium. For sapphire and quartz, the measured absorptions are consistent with the earlier work below 0.5 THz. Above 1 THz we measure significantly more absorption for sapphire, while for quartz our values are in reasonable agreement with those of the previous work. Our results on high-purity fused silica are consistent with those on the most transparent fused silica measured to date. For the semiconductors, we show that many of the previous measurements on silicon were dominated by the effects of carriers due to impurities. For high-resistivity, 10-k\u03a9 cm silicon, we measure a remarkable transparency together with an exceptionally nondispersive index of refraction. For GaAs our measurements extend the precision of the previous work, and we resolve two weak absorption features at 0.4 and 0.7 THz. Our measurements on germanium demonstrate the dominant role of intrinsic carriers; the measured absorption and dispersion are well fitted by the simple Drude theory.", "author" : [ { "dropping-particle" : "", "family" : "Grischkowsky", "given" : "D.", "non-dropping-particle" : "", "parse-names" : false, "suffix" : "" }, { "dropping-particle" : "", "family" : "Keiding", "given" : "S\u00f8ren", "non-dropping-particle" : "", "parse-names" : false, "suffix" : "" }, { "dropping-particle" : "Van", "family" : "Exter", "given" : "Martin", "non-dropping-particle" : "", "parse-names" : false, "suffix" : "" }, { "dropping-particle" : "", "family" : "Fattinger", "given" : "Ch.", "non-dropping-particle" : "", "parse-names" : false, "suffix" : "" } ], "container-title" : "J. Opt. Soc. Am. B", "id" : "ITEM-1", "issued" : { "date-parts" : [ [ "1990" ] ] }, "page" : "2006-2015", "title" : "Far-infrared time-domain spectroscopy with terahertz beams of dielectrics and semiconductors", "type" : "article-journal", "volume" : "7" }, "uris" : [ "http://www.mendeley.com/documents/?uuid=d76c3b95-950b-45b2-ba2d-e75856f4898f" ] } ], "mendeley" : { "formattedCitation" : "&lt;sup&gt;120&lt;/sup&gt;", "plainTextFormattedCitation" : "120", "previouslyFormattedCitation" : "&lt;sup&gt;120&lt;/sup&gt;" }, "properties" : { "noteIndex" : 0 }, "schema" : "https://github.com/citation-style-language/schema/raw/master/csl-citation.json" }</w:instrText>
      </w:r>
      <w:r w:rsidRPr="00994786">
        <w:rPr>
          <w:sz w:val="24"/>
          <w:szCs w:val="24"/>
          <w:vertAlign w:val="superscript"/>
        </w:rPr>
        <w:fldChar w:fldCharType="separate"/>
      </w:r>
      <w:r w:rsidR="007B70A2" w:rsidRPr="007B70A2">
        <w:rPr>
          <w:noProof/>
          <w:sz w:val="24"/>
          <w:szCs w:val="24"/>
          <w:vertAlign w:val="superscript"/>
        </w:rPr>
        <w:t>120</w:t>
      </w:r>
      <w:r w:rsidRPr="00994786">
        <w:rPr>
          <w:sz w:val="24"/>
          <w:szCs w:val="24"/>
          <w:vertAlign w:val="superscript"/>
        </w:rPr>
        <w:fldChar w:fldCharType="end"/>
      </w:r>
      <w:r w:rsidRPr="00994786">
        <w:rPr>
          <w:sz w:val="24"/>
          <w:szCs w:val="24"/>
          <w:vertAlign w:val="superscript"/>
        </w:rPr>
        <w:t xml:space="preserve"> </w:t>
      </w:r>
      <w:r w:rsidRPr="00994786">
        <w:rPr>
          <w:sz w:val="24"/>
          <w:szCs w:val="24"/>
        </w:rPr>
        <w:t>The</w:t>
      </w:r>
      <w:r>
        <w:rPr>
          <w:rFonts w:asciiTheme="minorHAnsi" w:hAnsiTheme="minorHAnsi"/>
          <w:sz w:val="24"/>
          <w:szCs w:val="24"/>
        </w:rPr>
        <w:t xml:space="preserve"> frequency-</w:t>
      </w:r>
      <w:r w:rsidRPr="00994786">
        <w:rPr>
          <w:rFonts w:asciiTheme="minorHAnsi" w:hAnsiTheme="minorHAnsi"/>
          <w:sz w:val="24"/>
          <w:szCs w:val="24"/>
        </w:rPr>
        <w:t xml:space="preserve">resolved complex photoconductivity spectra </w:t>
      </w:r>
      <w:r>
        <w:rPr>
          <w:rFonts w:asciiTheme="minorHAnsi" w:hAnsiTheme="minorHAnsi"/>
          <w:sz w:val="24"/>
          <w:szCs w:val="24"/>
        </w:rPr>
        <w:t>of N3-TiO</w:t>
      </w:r>
      <w:r w:rsidRPr="00EF7144">
        <w:rPr>
          <w:rFonts w:asciiTheme="minorHAnsi" w:hAnsiTheme="minorHAnsi"/>
          <w:sz w:val="24"/>
          <w:szCs w:val="24"/>
          <w:vertAlign w:val="subscript"/>
        </w:rPr>
        <w:t>2</w:t>
      </w:r>
      <w:r>
        <w:rPr>
          <w:rFonts w:asciiTheme="minorHAnsi" w:hAnsiTheme="minorHAnsi"/>
          <w:sz w:val="24"/>
          <w:szCs w:val="24"/>
        </w:rPr>
        <w:t xml:space="preserve"> and dcbpy-TiO</w:t>
      </w:r>
      <w:r w:rsidRPr="00EF7144">
        <w:rPr>
          <w:rFonts w:asciiTheme="minorHAnsi" w:hAnsiTheme="minorHAnsi"/>
          <w:sz w:val="24"/>
          <w:szCs w:val="24"/>
          <w:vertAlign w:val="subscript"/>
        </w:rPr>
        <w:t>2</w:t>
      </w:r>
      <w:r>
        <w:rPr>
          <w:rFonts w:asciiTheme="minorHAnsi" w:hAnsiTheme="minorHAnsi"/>
          <w:sz w:val="24"/>
          <w:szCs w:val="24"/>
        </w:rPr>
        <w:t xml:space="preserve"> samples are </w:t>
      </w:r>
      <w:r w:rsidRPr="00994786">
        <w:rPr>
          <w:rFonts w:asciiTheme="minorHAnsi" w:hAnsiTheme="minorHAnsi"/>
          <w:sz w:val="24"/>
          <w:szCs w:val="24"/>
        </w:rPr>
        <w:t xml:space="preserve">fitted by </w:t>
      </w:r>
      <w:r>
        <w:rPr>
          <w:rFonts w:asciiTheme="minorHAnsi" w:hAnsiTheme="minorHAnsi"/>
          <w:sz w:val="24"/>
          <w:szCs w:val="24"/>
        </w:rPr>
        <w:t xml:space="preserve">using </w:t>
      </w:r>
      <w:proofErr w:type="spellStart"/>
      <w:r w:rsidRPr="00994786">
        <w:rPr>
          <w:rFonts w:asciiTheme="minorHAnsi" w:hAnsiTheme="minorHAnsi"/>
          <w:sz w:val="24"/>
          <w:szCs w:val="24"/>
        </w:rPr>
        <w:t>Drude</w:t>
      </w:r>
      <w:proofErr w:type="spellEnd"/>
      <w:r w:rsidRPr="00994786">
        <w:rPr>
          <w:rFonts w:asciiTheme="minorHAnsi" w:hAnsiTheme="minorHAnsi"/>
          <w:sz w:val="24"/>
          <w:szCs w:val="24"/>
        </w:rPr>
        <w:t xml:space="preserve">-Smith </w:t>
      </w:r>
      <w:r>
        <w:rPr>
          <w:rFonts w:asciiTheme="minorHAnsi" w:hAnsiTheme="minorHAnsi"/>
          <w:sz w:val="24"/>
          <w:szCs w:val="24"/>
        </w:rPr>
        <w:t xml:space="preserve">(DS) </w:t>
      </w:r>
      <w:r w:rsidRPr="00994786">
        <w:rPr>
          <w:rFonts w:asciiTheme="minorHAnsi" w:hAnsiTheme="minorHAnsi"/>
          <w:sz w:val="24"/>
          <w:szCs w:val="24"/>
        </w:rPr>
        <w:t xml:space="preserve">model </w:t>
      </w:r>
      <w:r>
        <w:rPr>
          <w:rFonts w:asciiTheme="minorHAnsi" w:hAnsiTheme="minorHAnsi"/>
          <w:sz w:val="24"/>
          <w:szCs w:val="24"/>
        </w:rPr>
        <w:t>as:</w:t>
      </w:r>
    </w:p>
    <w:p w14:paraId="79FABB8E" w14:textId="4DE3B9B7" w:rsidR="00477E27" w:rsidRDefault="00477E27" w:rsidP="00477E27">
      <w:pPr>
        <w:pStyle w:val="ColorfulList-Accent11"/>
        <w:spacing w:line="360" w:lineRule="auto"/>
        <w:ind w:left="0"/>
        <w:jc w:val="both"/>
      </w:pPr>
      <m:oMath>
        <m:r>
          <m:rPr>
            <m:sty m:val="p"/>
          </m:rPr>
          <w:rPr>
            <w:rFonts w:ascii="Cambria Math" w:hAnsi="Cambria Math"/>
            <w:sz w:val="24"/>
          </w:rPr>
          <w:sym w:font="Symbol" w:char="F073"/>
        </m:r>
        <m:r>
          <m:rPr>
            <m:sty m:val="p"/>
          </m:rPr>
          <w:rPr>
            <w:rFonts w:ascii="Cambria Math" w:hAnsi="Cambria Math"/>
            <w:sz w:val="24"/>
          </w:rPr>
          <m:t xml:space="preserve"> </m:t>
        </m:r>
        <m:d>
          <m:dPr>
            <m:ctrlPr>
              <w:rPr>
                <w:rFonts w:ascii="Cambria Math" w:hAnsi="Cambria Math"/>
                <w:sz w:val="24"/>
              </w:rPr>
            </m:ctrlPr>
          </m:dPr>
          <m:e>
            <m:r>
              <m:rPr>
                <m:sty m:val="p"/>
              </m:rPr>
              <w:rPr>
                <w:rFonts w:ascii="Cambria Math" w:hAnsi="Cambria Math"/>
                <w:sz w:val="24"/>
              </w:rPr>
              <w:sym w:font="Symbol" w:char="F077"/>
            </m:r>
          </m:e>
        </m:d>
        <m:r>
          <m:rPr>
            <m:sty m:val="p"/>
          </m:rPr>
          <w:rPr>
            <w:rFonts w:ascii="Cambria Math" w:hAnsi="Cambria Math" w:cs="Cambria Math"/>
            <w:sz w:val="24"/>
          </w:rPr>
          <m:t>=</m:t>
        </m:r>
        <m:f>
          <m:fPr>
            <m:ctrlPr>
              <w:rPr>
                <w:rFonts w:ascii="Cambria Math" w:hAnsi="Cambria Math"/>
                <w:sz w:val="24"/>
              </w:rPr>
            </m:ctrlPr>
          </m:fPr>
          <m:num>
            <m:sSubSup>
              <m:sSubSupPr>
                <m:ctrlPr>
                  <w:rPr>
                    <w:rFonts w:ascii="Cambria Math" w:hAnsi="Cambria Math"/>
                    <w:sz w:val="24"/>
                  </w:rPr>
                </m:ctrlPr>
              </m:sSubSupPr>
              <m:e>
                <m:r>
                  <m:rPr>
                    <m:sty m:val="p"/>
                  </m:rPr>
                  <w:rPr>
                    <w:rFonts w:ascii="Cambria Math" w:hAnsi="Cambria Math"/>
                    <w:sz w:val="24"/>
                  </w:rPr>
                  <w:sym w:font="Symbol" w:char="F077"/>
                </m:r>
              </m:e>
              <m:sub>
                <m:r>
                  <w:rPr>
                    <w:rFonts w:ascii="Cambria Math" w:hAnsi="Cambria Math"/>
                    <w:sz w:val="24"/>
                  </w:rPr>
                  <m:t>p</m:t>
                </m:r>
              </m:sub>
              <m:sup>
                <m:r>
                  <m:rPr>
                    <m:sty m:val="p"/>
                  </m:rPr>
                  <w:rPr>
                    <w:rFonts w:ascii="Cambria Math" w:hAnsi="Cambria Math"/>
                    <w:sz w:val="24"/>
                  </w:rPr>
                  <m:t>2</m:t>
                </m:r>
              </m:sup>
            </m:sSubSup>
            <m:sSub>
              <m:sSubPr>
                <m:ctrlPr>
                  <w:rPr>
                    <w:rFonts w:ascii="Cambria Math" w:hAnsi="Cambria Math"/>
                    <w:sz w:val="24"/>
                  </w:rPr>
                </m:ctrlPr>
              </m:sSubPr>
              <m:e>
                <m:r>
                  <w:rPr>
                    <w:rFonts w:ascii="Cambria Math" w:hAnsi="Cambria Math"/>
                    <w:sz w:val="24"/>
                  </w:rPr>
                  <m:t>ε</m:t>
                </m:r>
              </m:e>
              <m:sub>
                <m:r>
                  <m:rPr>
                    <m:sty m:val="p"/>
                  </m:rPr>
                  <w:rPr>
                    <w:rFonts w:ascii="Cambria Math" w:hAnsi="Cambria Math"/>
                    <w:sz w:val="24"/>
                  </w:rPr>
                  <m:t>0</m:t>
                </m:r>
              </m:sub>
            </m:sSub>
            <m:r>
              <m:rPr>
                <m:sty m:val="p"/>
              </m:rPr>
              <w:rPr>
                <w:rFonts w:ascii="Cambria Math" w:hAnsi="Cambria Math"/>
                <w:sz w:val="24"/>
              </w:rPr>
              <m:t xml:space="preserve"> </m:t>
            </m:r>
            <m:r>
              <w:rPr>
                <w:rFonts w:ascii="Cambria Math" w:hAnsi="Cambria Math"/>
                <w:sz w:val="24"/>
              </w:rPr>
              <m:t>τ</m:t>
            </m:r>
          </m:num>
          <m:den>
            <m:r>
              <m:rPr>
                <m:sty m:val="p"/>
              </m:rPr>
              <w:rPr>
                <w:rFonts w:ascii="Cambria Math" w:hAnsi="Cambria Math" w:cs="Cambria Math"/>
                <w:sz w:val="24"/>
              </w:rPr>
              <m:t>1-</m:t>
            </m:r>
            <m:r>
              <w:rPr>
                <w:rFonts w:ascii="Cambria Math" w:hAnsi="Cambria Math" w:cs="Cambria Math"/>
                <w:sz w:val="24"/>
              </w:rPr>
              <m:t>i</m:t>
            </m:r>
            <m:r>
              <m:rPr>
                <m:sty m:val="p"/>
              </m:rPr>
              <w:rPr>
                <w:rFonts w:ascii="Cambria Math" w:hAnsi="Cambria Math" w:cs="Cambria Math"/>
                <w:sz w:val="24"/>
              </w:rPr>
              <m:t xml:space="preserve"> </m:t>
            </m:r>
            <m:r>
              <m:rPr>
                <m:sty m:val="p"/>
              </m:rPr>
              <w:rPr>
                <w:rFonts w:ascii="Cambria Math" w:hAnsi="Cambria Math"/>
                <w:sz w:val="24"/>
              </w:rPr>
              <w:sym w:font="Symbol" w:char="F077"/>
            </m:r>
            <m:r>
              <m:rPr>
                <m:sty m:val="p"/>
              </m:rPr>
              <w:rPr>
                <w:rFonts w:ascii="Cambria Math" w:hAnsi="Cambria Math"/>
                <w:sz w:val="24"/>
              </w:rPr>
              <m:t xml:space="preserve"> </m:t>
            </m:r>
            <m:r>
              <w:rPr>
                <w:rFonts w:ascii="Cambria Math" w:hAnsi="Cambria Math"/>
                <w:sz w:val="24"/>
              </w:rPr>
              <m:t>τ</m:t>
            </m:r>
          </m:den>
        </m:f>
        <m:r>
          <m:rPr>
            <m:sty m:val="p"/>
          </m:rPr>
          <w:rPr>
            <w:rFonts w:ascii="Cambria Math" w:hAnsi="Cambria Math"/>
            <w:sz w:val="24"/>
          </w:rPr>
          <m:t>*(1+</m:t>
        </m:r>
        <m:nary>
          <m:naryPr>
            <m:chr m:val="∑"/>
            <m:grow m:val="1"/>
            <m:ctrlPr>
              <w:rPr>
                <w:rFonts w:ascii="Cambria Math" w:hAnsi="Cambria Math"/>
                <w:sz w:val="24"/>
              </w:rPr>
            </m:ctrlPr>
          </m:naryPr>
          <m:sub>
            <m:r>
              <w:rPr>
                <w:rFonts w:ascii="Cambria Math" w:hAnsi="Cambria Math"/>
                <w:sz w:val="24"/>
              </w:rPr>
              <m:t>n=1</m:t>
            </m:r>
          </m:sub>
          <m:sup>
            <m:r>
              <w:rPr>
                <w:rFonts w:ascii="Cambria Math" w:hAnsi="Cambria Math"/>
                <w:sz w:val="24"/>
              </w:rPr>
              <m:t>∞</m:t>
            </m:r>
          </m:sup>
          <m:e>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c</m:t>
                    </m:r>
                  </m:e>
                  <m:sub>
                    <m:r>
                      <w:rPr>
                        <w:rFonts w:ascii="Cambria Math" w:hAnsi="Cambria Math"/>
                        <w:sz w:val="24"/>
                      </w:rPr>
                      <m:t>n</m:t>
                    </m:r>
                  </m:sub>
                </m:sSub>
              </m:num>
              <m:den>
                <m:sSup>
                  <m:sSupPr>
                    <m:ctrlPr>
                      <w:rPr>
                        <w:rFonts w:ascii="Cambria Math" w:hAnsi="Cambria Math"/>
                        <w:i/>
                        <w:sz w:val="24"/>
                      </w:rPr>
                    </m:ctrlPr>
                  </m:sSupPr>
                  <m:e>
                    <m:d>
                      <m:dPr>
                        <m:ctrlPr>
                          <w:rPr>
                            <w:rFonts w:ascii="Cambria Math" w:hAnsi="Cambria Math"/>
                            <w:i/>
                            <w:sz w:val="24"/>
                          </w:rPr>
                        </m:ctrlPr>
                      </m:dPr>
                      <m:e>
                        <m:r>
                          <w:rPr>
                            <w:rFonts w:ascii="Cambria Math" w:hAnsi="Cambria Math"/>
                            <w:sz w:val="24"/>
                          </w:rPr>
                          <m:t>1-</m:t>
                        </m:r>
                        <m:r>
                          <w:rPr>
                            <w:rFonts w:ascii="Cambria Math" w:hAnsi="Cambria Math" w:cs="Cambria Math"/>
                            <w:sz w:val="24"/>
                          </w:rPr>
                          <m:t>i</m:t>
                        </m:r>
                        <m:r>
                          <m:rPr>
                            <m:sty m:val="p"/>
                          </m:rPr>
                          <w:rPr>
                            <w:rFonts w:ascii="Cambria Math" w:hAnsi="Cambria Math" w:cs="Cambria Math"/>
                            <w:sz w:val="24"/>
                          </w:rPr>
                          <m:t xml:space="preserve"> </m:t>
                        </m:r>
                        <m:r>
                          <m:rPr>
                            <m:sty m:val="p"/>
                          </m:rPr>
                          <w:rPr>
                            <w:rFonts w:ascii="Cambria Math" w:hAnsi="Cambria Math"/>
                            <w:sz w:val="24"/>
                          </w:rPr>
                          <w:sym w:font="Symbol" w:char="F077"/>
                        </m:r>
                        <m:r>
                          <m:rPr>
                            <m:sty m:val="p"/>
                          </m:rPr>
                          <w:rPr>
                            <w:rFonts w:ascii="Cambria Math" w:hAnsi="Cambria Math"/>
                            <w:sz w:val="24"/>
                          </w:rPr>
                          <m:t xml:space="preserve"> </m:t>
                        </m:r>
                        <m:r>
                          <w:rPr>
                            <w:rFonts w:ascii="Cambria Math" w:hAnsi="Cambria Math"/>
                            <w:sz w:val="24"/>
                          </w:rPr>
                          <m:t>τ</m:t>
                        </m:r>
                      </m:e>
                    </m:d>
                  </m:e>
                  <m:sup>
                    <m:r>
                      <w:rPr>
                        <w:rFonts w:ascii="Cambria Math" w:hAnsi="Cambria Math"/>
                        <w:sz w:val="24"/>
                      </w:rPr>
                      <m:t>n</m:t>
                    </m:r>
                  </m:sup>
                </m:sSup>
              </m:den>
            </m:f>
          </m:e>
        </m:nary>
        <m:r>
          <m:rPr>
            <m:sty m:val="p"/>
          </m:rPr>
          <w:rPr>
            <w:rFonts w:ascii="Cambria Math" w:hAnsi="Cambria Math"/>
            <w:sz w:val="24"/>
          </w:rPr>
          <m:t>)</m:t>
        </m:r>
      </m:oMath>
      <w:r>
        <w:t xml:space="preserve"> </w:t>
      </w:r>
      <w:r>
        <w:tab/>
      </w:r>
      <w:r w:rsidR="00B06312">
        <w:t xml:space="preserve"> </w:t>
      </w:r>
      <w:r>
        <w:tab/>
        <w:t>(2)</w:t>
      </w:r>
    </w:p>
    <w:p w14:paraId="648CF8AA" w14:textId="77777777" w:rsidR="001D48A7" w:rsidRDefault="00477E27" w:rsidP="00E83D90">
      <w:pPr>
        <w:pStyle w:val="FAAuthorInfoSubtitle"/>
      </w:pPr>
      <w:proofErr w:type="gramStart"/>
      <w:r w:rsidRPr="00994786">
        <w:t>where</w:t>
      </w:r>
      <w:proofErr w:type="gramEnd"/>
      <w:r w:rsidRPr="00994786">
        <w:t xml:space="preserve"> </w:t>
      </w:r>
      <w:r w:rsidRPr="00994786">
        <w:rPr>
          <w:i/>
        </w:rPr>
        <w:sym w:font="Symbol" w:char="F077"/>
      </w:r>
      <w:r w:rsidRPr="00994786">
        <w:rPr>
          <w:i/>
          <w:vertAlign w:val="subscript"/>
        </w:rPr>
        <w:t>p</w:t>
      </w:r>
      <w:r>
        <w:t xml:space="preserve">, </w:t>
      </w:r>
      <w:r w:rsidRPr="00994786">
        <w:rPr>
          <w:i/>
        </w:rPr>
        <w:sym w:font="Symbol" w:char="F065"/>
      </w:r>
      <w:r w:rsidRPr="00994786">
        <w:rPr>
          <w:i/>
          <w:vertAlign w:val="subscript"/>
        </w:rPr>
        <w:t>0</w:t>
      </w:r>
      <w:r>
        <w:rPr>
          <w:i/>
          <w:vertAlign w:val="subscript"/>
        </w:rPr>
        <w:t>,</w:t>
      </w:r>
      <w:r w:rsidRPr="00994786">
        <w:t xml:space="preserve"> </w:t>
      </w:r>
      <m:oMath>
        <m:r>
          <w:rPr>
            <w:rFonts w:ascii="Cambria Math" w:hAnsi="Cambria Math"/>
          </w:rPr>
          <m:t>τ</m:t>
        </m:r>
        <m:r>
          <m:rPr>
            <m:sty m:val="p"/>
          </m:rPr>
          <w:rPr>
            <w:rFonts w:ascii="Cambria Math" w:hAnsi="Cambria Math"/>
          </w:rPr>
          <m:t xml:space="preserve"> </m:t>
        </m:r>
      </m:oMath>
      <w:r>
        <w:t xml:space="preserve">and </w:t>
      </w:r>
      <m:oMath>
        <m:sSub>
          <m:sSubPr>
            <m:ctrlPr>
              <w:rPr>
                <w:rFonts w:ascii="Cambria Math" w:hAnsi="Cambria Math"/>
                <w:i/>
                <w:iCs/>
              </w:rPr>
            </m:ctrlPr>
          </m:sSubPr>
          <m:e>
            <m:r>
              <w:rPr>
                <w:rFonts w:ascii="Cambria Math" w:hAnsi="Cambria Math"/>
              </w:rPr>
              <m:t>c</m:t>
            </m:r>
          </m:e>
          <m:sub>
            <m:r>
              <w:rPr>
                <w:rFonts w:ascii="Cambria Math" w:hAnsi="Cambria Math"/>
              </w:rPr>
              <m:t>n</m:t>
            </m:r>
          </m:sub>
        </m:sSub>
        <m:r>
          <m:rPr>
            <m:sty m:val="p"/>
          </m:rPr>
          <w:rPr>
            <w:rFonts w:ascii="Cambria Math" w:hAnsi="Cambria Math"/>
          </w:rPr>
          <m:t xml:space="preserve"> </m:t>
        </m:r>
      </m:oMath>
      <w:r w:rsidRPr="00994786">
        <w:t>are the plasma frequency and vacuum permittivity, scattering time</w:t>
      </w:r>
      <w:r w:rsidRPr="00EF7144">
        <w:t xml:space="preserve"> </w:t>
      </w:r>
      <w:r w:rsidRPr="00994786">
        <w:t>and scattering parameter</w:t>
      </w:r>
      <w:r>
        <w:t xml:space="preserve">, </w:t>
      </w:r>
      <w:r w:rsidRPr="00994786">
        <w:t>respectively.</w:t>
      </w:r>
    </w:p>
    <w:p w14:paraId="0940AE21" w14:textId="284283C2" w:rsidR="00D07ECC" w:rsidRPr="00D07ECC" w:rsidRDefault="00D07ECC" w:rsidP="00D07ECC">
      <w:pPr>
        <w:jc w:val="both"/>
        <w:rPr>
          <w:rFonts w:ascii="Calibri" w:eastAsia="Calibri" w:hAnsi="Calibri" w:cs="Times New Roman"/>
          <w:b/>
          <w:sz w:val="24"/>
          <w:szCs w:val="24"/>
          <w:lang w:val="en-US"/>
        </w:rPr>
      </w:pPr>
    </w:p>
    <w:p w14:paraId="1164CCC9" w14:textId="77777777" w:rsidR="00D07ECC" w:rsidRPr="00D07ECC" w:rsidRDefault="00D07ECC" w:rsidP="00D07ECC">
      <w:pPr>
        <w:rPr>
          <w:rFonts w:ascii="Calibri" w:eastAsia="Calibri" w:hAnsi="Calibri" w:cs="Times New Roman"/>
          <w:lang w:val="en-US"/>
        </w:rPr>
      </w:pPr>
    </w:p>
    <w:p w14:paraId="6310E63E" w14:textId="77777777" w:rsidR="00D07ECC" w:rsidRPr="00D07ECC" w:rsidRDefault="00D07ECC" w:rsidP="00D07ECC">
      <w:pPr>
        <w:rPr>
          <w:rFonts w:ascii="Calibri" w:eastAsia="Calibri" w:hAnsi="Calibri" w:cs="Times New Roman"/>
          <w:lang w:val="en-US"/>
        </w:rPr>
      </w:pPr>
    </w:p>
    <w:p w14:paraId="1A5DC210" w14:textId="77777777" w:rsidR="00D07ECC" w:rsidRPr="00D07ECC" w:rsidRDefault="00D07ECC" w:rsidP="00D07ECC">
      <w:pPr>
        <w:rPr>
          <w:rFonts w:ascii="Calibri" w:eastAsia="Calibri" w:hAnsi="Calibri" w:cs="Times New Roman"/>
          <w:lang w:val="en-US"/>
        </w:rPr>
        <w:sectPr w:rsidR="00D07ECC" w:rsidRPr="00D07ECC">
          <w:headerReference w:type="default" r:id="rId81"/>
          <w:pgSz w:w="11906" w:h="16838"/>
          <w:pgMar w:top="1417" w:right="1417" w:bottom="1417" w:left="1417" w:header="708" w:footer="708" w:gutter="0"/>
          <w:cols w:space="708"/>
          <w:docGrid w:linePitch="360"/>
        </w:sectPr>
      </w:pPr>
    </w:p>
    <w:p w14:paraId="19EAA067" w14:textId="77777777" w:rsidR="00D07ECC" w:rsidRPr="00D07ECC" w:rsidRDefault="00D07ECC" w:rsidP="0013404B">
      <w:pPr>
        <w:pStyle w:val="Heading1"/>
        <w:spacing w:line="360" w:lineRule="auto"/>
        <w:rPr>
          <w:lang w:val="en-US"/>
        </w:rPr>
      </w:pPr>
      <w:bookmarkStart w:id="57" w:name="_Toc477620757"/>
      <w:bookmarkStart w:id="58" w:name="_Toc477804050"/>
      <w:r w:rsidRPr="00D07ECC">
        <w:rPr>
          <w:lang w:val="en-US"/>
        </w:rPr>
        <w:lastRenderedPageBreak/>
        <w:t>Chapter 5</w:t>
      </w:r>
      <w:bookmarkEnd w:id="57"/>
      <w:bookmarkEnd w:id="58"/>
    </w:p>
    <w:p w14:paraId="591858EC" w14:textId="77777777" w:rsidR="00D07ECC" w:rsidRPr="00D07ECC" w:rsidRDefault="00D07ECC" w:rsidP="0013404B">
      <w:pPr>
        <w:pStyle w:val="Heading1"/>
        <w:spacing w:line="360" w:lineRule="auto"/>
        <w:rPr>
          <w:lang w:val="en-US"/>
        </w:rPr>
      </w:pPr>
      <w:bookmarkStart w:id="59" w:name="_Toc477620758"/>
      <w:bookmarkStart w:id="60" w:name="_Toc477804051"/>
      <w:r w:rsidRPr="00D07ECC">
        <w:rPr>
          <w:lang w:val="en-US"/>
        </w:rPr>
        <w:t xml:space="preserve">Correlating Carrier Dynamics and Photocatalytic Hydrogen Generation in Pt Decorated </w:t>
      </w:r>
      <w:proofErr w:type="spellStart"/>
      <w:r w:rsidRPr="00D07ECC">
        <w:rPr>
          <w:lang w:val="en-US"/>
        </w:rPr>
        <w:t>CdSe</w:t>
      </w:r>
      <w:proofErr w:type="spellEnd"/>
      <w:r w:rsidRPr="00D07ECC">
        <w:rPr>
          <w:lang w:val="en-US"/>
        </w:rPr>
        <w:t xml:space="preserve"> Tetrapods</w:t>
      </w:r>
      <w:bookmarkEnd w:id="59"/>
      <w:bookmarkEnd w:id="60"/>
    </w:p>
    <w:p w14:paraId="248691DF" w14:textId="77777777" w:rsidR="00D07ECC" w:rsidRDefault="00D07ECC" w:rsidP="00D07ECC">
      <w:pPr>
        <w:spacing w:line="360" w:lineRule="auto"/>
        <w:jc w:val="both"/>
        <w:rPr>
          <w:sz w:val="24"/>
          <w:lang w:val="en-US"/>
        </w:rPr>
      </w:pPr>
      <w:r w:rsidRPr="003560AF">
        <w:rPr>
          <w:sz w:val="24"/>
          <w:lang w:val="en-US"/>
        </w:rPr>
        <w:t xml:space="preserve">We investigate photo-induced carrier dynamics by time resolved terahertz spectroscopy (TRTS) in Pt nanoparticle-decorated </w:t>
      </w:r>
      <w:proofErr w:type="spellStart"/>
      <w:r w:rsidRPr="003560AF">
        <w:rPr>
          <w:sz w:val="24"/>
          <w:lang w:val="en-US"/>
        </w:rPr>
        <w:t>CdSe</w:t>
      </w:r>
      <w:proofErr w:type="spellEnd"/>
      <w:r w:rsidRPr="003560AF">
        <w:rPr>
          <w:sz w:val="24"/>
          <w:lang w:val="en-US"/>
        </w:rPr>
        <w:t xml:space="preserve"> tetrapods as a function of Pt nanoparticles size. We find that the collection efficiency of electrons photo-generated in the tetrapods by the Pt particle increases as a function of Pt nanoparticle size. However, the photocatalytic H</w:t>
      </w:r>
      <w:r w:rsidRPr="003560AF">
        <w:rPr>
          <w:sz w:val="24"/>
          <w:vertAlign w:val="subscript"/>
          <w:lang w:val="en-US"/>
        </w:rPr>
        <w:t>2</w:t>
      </w:r>
      <w:r w:rsidRPr="003560AF">
        <w:rPr>
          <w:sz w:val="24"/>
          <w:lang w:val="en-US"/>
        </w:rPr>
        <w:t xml:space="preserve"> generation efficiency is reduced for tetrapods decorated with larger Pt particles. Our results demonstrate a competition between electron capture efficiency at the semiconducting/metal interface, increasing with nanoparticles size, and electron release efficiency at the metal/water interface, decreasing with nanoparticles size. This trade-off defines an optimum for photocatalytic H</w:t>
      </w:r>
      <w:r w:rsidRPr="003560AF">
        <w:rPr>
          <w:sz w:val="24"/>
          <w:vertAlign w:val="subscript"/>
          <w:lang w:val="en-US"/>
        </w:rPr>
        <w:t>2</w:t>
      </w:r>
      <w:r w:rsidRPr="003560AF">
        <w:rPr>
          <w:sz w:val="24"/>
          <w:lang w:val="en-US"/>
        </w:rPr>
        <w:t xml:space="preserve"> generation in Pt co-catalyst decorated </w:t>
      </w:r>
      <w:proofErr w:type="spellStart"/>
      <w:r w:rsidRPr="003560AF">
        <w:rPr>
          <w:sz w:val="24"/>
          <w:lang w:val="en-US"/>
        </w:rPr>
        <w:t>CdSe</w:t>
      </w:r>
      <w:proofErr w:type="spellEnd"/>
      <w:r w:rsidRPr="003560AF">
        <w:rPr>
          <w:sz w:val="24"/>
          <w:lang w:val="en-US"/>
        </w:rPr>
        <w:t xml:space="preserve"> tetrapods as a function of Pt size.</w:t>
      </w:r>
      <w:r>
        <w:rPr>
          <w:sz w:val="24"/>
          <w:lang w:val="en-US"/>
        </w:rPr>
        <w:t xml:space="preserve"> </w:t>
      </w:r>
    </w:p>
    <w:p w14:paraId="1A8CAB5A" w14:textId="5996D65A" w:rsidR="001D48A7" w:rsidRDefault="00D07ECC" w:rsidP="00D07ECC">
      <w:pPr>
        <w:spacing w:line="360" w:lineRule="auto"/>
        <w:jc w:val="both"/>
      </w:pPr>
      <w:r>
        <w:rPr>
          <w:noProof/>
          <w:sz w:val="24"/>
          <w:lang w:val="en-US"/>
        </w:rPr>
        <w:drawing>
          <wp:inline distT="0" distB="0" distL="0" distR="0" wp14:anchorId="7A9C6605" wp14:editId="45CDB374">
            <wp:extent cx="5970235" cy="2317897"/>
            <wp:effectExtent l="0" t="0" r="0" b="6350"/>
            <wp:docPr id="280629" name="Grafik 28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99559" cy="2329282"/>
                    </a:xfrm>
                    <a:prstGeom prst="rect">
                      <a:avLst/>
                    </a:prstGeom>
                    <a:noFill/>
                  </pic:spPr>
                </pic:pic>
              </a:graphicData>
            </a:graphic>
          </wp:inline>
        </w:drawing>
      </w:r>
    </w:p>
    <w:p w14:paraId="037B6384" w14:textId="2F024FE2" w:rsidR="00D07ECC" w:rsidRDefault="00D07ECC" w:rsidP="00D07ECC">
      <w:pPr>
        <w:spacing w:line="360" w:lineRule="auto"/>
        <w:jc w:val="both"/>
      </w:pPr>
      <w:r w:rsidRPr="003560AF">
        <w:rPr>
          <w:sz w:val="24"/>
          <w:szCs w:val="24"/>
          <w:lang w:val="en-US"/>
        </w:rPr>
        <w:t>Figure 5.1 Schematic representation of</w:t>
      </w:r>
      <w:r>
        <w:rPr>
          <w:sz w:val="24"/>
          <w:szCs w:val="24"/>
          <w:lang w:val="en-US"/>
        </w:rPr>
        <w:t xml:space="preserve"> time-resolved spectroscopy</w:t>
      </w:r>
      <w:r w:rsidRPr="003560AF">
        <w:rPr>
          <w:sz w:val="24"/>
          <w:szCs w:val="24"/>
          <w:lang w:val="en-US"/>
        </w:rPr>
        <w:t xml:space="preserve"> </w:t>
      </w:r>
      <w:r>
        <w:rPr>
          <w:sz w:val="24"/>
          <w:szCs w:val="24"/>
          <w:lang w:val="en-US"/>
        </w:rPr>
        <w:t>(</w:t>
      </w:r>
      <w:r w:rsidRPr="003560AF">
        <w:rPr>
          <w:sz w:val="24"/>
          <w:szCs w:val="24"/>
          <w:lang w:val="en-US"/>
        </w:rPr>
        <w:t>TRTS</w:t>
      </w:r>
      <w:r>
        <w:rPr>
          <w:sz w:val="24"/>
          <w:szCs w:val="24"/>
          <w:lang w:val="en-US"/>
        </w:rPr>
        <w:t>)</w:t>
      </w:r>
      <w:r w:rsidRPr="003560AF">
        <w:rPr>
          <w:sz w:val="24"/>
          <w:szCs w:val="24"/>
          <w:lang w:val="en-US"/>
        </w:rPr>
        <w:t xml:space="preserve"> experiment in </w:t>
      </w:r>
      <w:proofErr w:type="spellStart"/>
      <w:r w:rsidRPr="003560AF">
        <w:rPr>
          <w:sz w:val="24"/>
          <w:szCs w:val="24"/>
          <w:lang w:val="en-US"/>
        </w:rPr>
        <w:t>CdSe</w:t>
      </w:r>
      <w:proofErr w:type="spellEnd"/>
      <w:r w:rsidRPr="003560AF">
        <w:rPr>
          <w:sz w:val="24"/>
          <w:szCs w:val="24"/>
          <w:lang w:val="en-US"/>
        </w:rPr>
        <w:t xml:space="preserve"> tetrapods in toluene</w:t>
      </w:r>
      <w:r>
        <w:rPr>
          <w:sz w:val="24"/>
          <w:szCs w:val="24"/>
          <w:lang w:val="en-US"/>
        </w:rPr>
        <w:t>.</w:t>
      </w:r>
    </w:p>
    <w:p w14:paraId="2FA55ECD" w14:textId="77777777" w:rsidR="00D07ECC" w:rsidRDefault="00D07ECC" w:rsidP="00D07ECC">
      <w:pPr>
        <w:spacing w:line="360" w:lineRule="auto"/>
        <w:jc w:val="both"/>
      </w:pPr>
    </w:p>
    <w:p w14:paraId="57344A9C" w14:textId="44D4B3CB" w:rsidR="00D07ECC" w:rsidRPr="003560AF" w:rsidRDefault="001D48A7" w:rsidP="00D07ECC">
      <w:pPr>
        <w:jc w:val="both"/>
        <w:rPr>
          <w:sz w:val="24"/>
          <w:szCs w:val="24"/>
          <w:lang w:val="en-US"/>
        </w:rPr>
      </w:pPr>
      <w:r>
        <w:br w:type="page"/>
      </w:r>
    </w:p>
    <w:p w14:paraId="52863E28" w14:textId="770687E0" w:rsidR="00041723" w:rsidRPr="003560AF" w:rsidRDefault="00041723" w:rsidP="00B21496">
      <w:pPr>
        <w:pStyle w:val="Heading2"/>
        <w:spacing w:line="360" w:lineRule="auto"/>
        <w:rPr>
          <w:lang w:val="en-US"/>
        </w:rPr>
      </w:pPr>
      <w:bookmarkStart w:id="61" w:name="_Toc477804052"/>
      <w:r w:rsidRPr="003560AF">
        <w:rPr>
          <w:lang w:val="en-US"/>
        </w:rPr>
        <w:lastRenderedPageBreak/>
        <w:t>5.1 Introduction and aim of the work</w:t>
      </w:r>
      <w:bookmarkEnd w:id="61"/>
    </w:p>
    <w:p w14:paraId="157E19D7" w14:textId="5CF65A90" w:rsidR="00B21496" w:rsidRPr="003560AF" w:rsidRDefault="00B21496" w:rsidP="00B21496">
      <w:pPr>
        <w:pStyle w:val="TAMainText"/>
        <w:spacing w:line="360" w:lineRule="auto"/>
        <w:rPr>
          <w:rFonts w:asciiTheme="minorHAnsi" w:hAnsiTheme="minorHAnsi"/>
        </w:rPr>
      </w:pPr>
      <w:r w:rsidRPr="003560AF">
        <w:rPr>
          <w:rFonts w:asciiTheme="minorHAnsi" w:hAnsiTheme="minorHAnsi"/>
        </w:rPr>
        <w:t>Photocatalysis represents an appealing approach for energy storage in chemical fuels such as hydrogen, methane or methanol.</w:t>
      </w:r>
      <w:r w:rsidRPr="003560AF">
        <w:rPr>
          <w:rFonts w:asciiTheme="minorHAnsi" w:hAnsiTheme="minorHAnsi"/>
        </w:rPr>
        <w:fldChar w:fldCharType="begin" w:fldLock="1"/>
      </w:r>
      <w:r w:rsidR="001D542E">
        <w:rPr>
          <w:rFonts w:asciiTheme="minorHAnsi" w:hAnsiTheme="minorHAnsi"/>
        </w:rPr>
        <w:instrText>ADDIN CSL_CITATION { "citationItems" : [ { "id" : "ITEM-1", "itemData" : { "abstract" : "Water splitting into hydrogen and oxygen with minimum possible consumption of energy is one of the most important energy related chemical processes, because water is an inexhaustible natural resource, and hydrogen is known to be a renewable, sustainable ... \\n", "author" : [ { "dropping-particle" : "", "family" : "Fujishima", "given" : "A", "non-dropping-particle" : "", "parse-names" : false, "suffix" : "" }, { "dropping-particle" : "", "family" : "Honda", "given" : "K", "non-dropping-particle" : "", "parse-names" : false, "suffix" : "" } ], "container-title" : "Nature", "id" : "ITEM-1", "issue" : "1998", "issued" : { "date-parts" : [ [ "1972" ] ] }, "page" : "8656", "title" : "TiO2 photoelectrochemistry and photocatalysis", "type" : "article-journal", "volume" : "213" }, "uris" : [ "http://www.mendeley.com/documents/?uuid=4b9158e2-dfee-4387-8d3f-fd0881feb724", "http://www.mendeley.com/documents/?uuid=6611e4d6-0f1c-4083-99bf-7d27747a01d0" ] } ], "mendeley" : { "formattedCitation" : "&lt;sup&gt;56&lt;/sup&gt;", "plainTextFormattedCitation" : "56", "previouslyFormattedCitation" : "&lt;sup&gt;56&lt;/sup&gt;"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56</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vertAlign w:val="superscript"/>
        </w:rPr>
        <w:fldChar w:fldCharType="begin" w:fldLock="1"/>
      </w:r>
      <w:r w:rsidR="007B70A2">
        <w:rPr>
          <w:rFonts w:asciiTheme="minorHAnsi" w:hAnsiTheme="minorHAnsi"/>
          <w:vertAlign w:val="superscript"/>
        </w:rPr>
        <w:instrText>ADDIN CSL_CITATION { "citationItems" : [ { "id" : "ITEM-1", "itemData" : { "DOI" : "10.1007/BF00290457", "ISBN" : "0021492213474", "ISSN" : "02620898", "PMID" : "21565401", "abstract" : "Photocatalysis has recently become a common word and various products us- ing photocatalytic functions have been commercialized. Among many candidates for photocatalysts, TiO2 is almost the only material suitable for industrial use at present and also probably in the future. This is because TiO2 has the most efficient photoactivity, the highest stability and the lowest cost. More significantly, it has been used as a white pigment from ancient times, and thus, its safety to humans and the environment is guaranteed by history. There are two types of photochemical re- action proceeding on a TiO2 surface when irradiated with ultraviolet light. One in- cludes the photo-induced redox reactions of adsorbed substances, and the other is the photo-induced hydrophilic conversion of TiO2 itself. The former type has been known since the early part of the 20th century, but the latter was found only at the end of the century. The combination of these two functions has opened up various novel applications of TiO2 , particularly in the field of building materials. Here, we review the progress of the scientific research on TiO2 photocatalysis as well as its industrial applications, and describe future prospects of this field mainly based on the present authors\u2019s work. The permission for reprinting the", "author" : [ { "dropping-particle" : "", "family" : "Hashimoto", "given" : "Kazuhito", "non-dropping-particle" : "", "parse-names" : false, "suffix" : "" }, { "dropping-particle" : "", "family" : "Irie", "given" : "Hiroshi", "non-dropping-particle" : "", "parse-names" : false, "suffix" : "" }, { "dropping-particle" : "", "family" : "Fujishima", "given" : "Akira", "non-dropping-particle" : "", "parse-names" : false, "suffix" : "" } ], "container-title" : "Jpn. J. Appl. Phys.", "id" : "ITEM-1", "issue" : "12", "issued" : { "date-parts" : [ [ "2005" ] ] }, "page" : "8269\u20138285", "title" : "TiO2 Photocatalysis: A Historical Overview and Future Prospects", "type" : "article-journal", "volume" : "44" }, "uris" : [ "http://www.mendeley.com/documents/?uuid=0ac66399-1cc9-419b-9960-b6f8d99c62bf", "http://www.mendeley.com/documents/?uuid=bceb496b-eaf2-4128-8187-329752446e50" ] } ], "mendeley" : { "formattedCitation" : "&lt;sup&gt;156&lt;/sup&gt;", "plainTextFormattedCitation" : "156", "previouslyFormattedCitation" : "&lt;sup&gt;156&lt;/sup&gt;" }, "properties" : { "noteIndex" : 0 }, "schema" : "https://github.com/citation-style-language/schema/raw/master/csl-citation.json" }</w:instrText>
      </w:r>
      <w:r w:rsidRPr="003560AF">
        <w:rPr>
          <w:rFonts w:asciiTheme="minorHAnsi" w:hAnsiTheme="minorHAnsi"/>
          <w:vertAlign w:val="superscript"/>
        </w:rPr>
        <w:fldChar w:fldCharType="separate"/>
      </w:r>
      <w:r w:rsidR="007B70A2" w:rsidRPr="007B70A2">
        <w:rPr>
          <w:rFonts w:asciiTheme="minorHAnsi" w:hAnsiTheme="minorHAnsi"/>
          <w:noProof/>
          <w:vertAlign w:val="superscript"/>
        </w:rPr>
        <w:t>156</w:t>
      </w:r>
      <w:r w:rsidRPr="003560AF">
        <w:rPr>
          <w:rFonts w:asciiTheme="minorHAnsi" w:hAnsiTheme="minorHAnsi"/>
          <w:vertAlign w:val="superscript"/>
        </w:rPr>
        <w:fldChar w:fldCharType="end"/>
      </w:r>
      <w:r w:rsidRPr="003560AF">
        <w:rPr>
          <w:rFonts w:asciiTheme="minorHAnsi" w:hAnsiTheme="minorHAnsi"/>
        </w:rPr>
        <w:t xml:space="preserve"> Semiconductor nanocrystals constitute a class of building block systems that are promising </w:t>
      </w:r>
      <w:proofErr w:type="spellStart"/>
      <w:r w:rsidRPr="003560AF">
        <w:rPr>
          <w:rFonts w:asciiTheme="minorHAnsi" w:hAnsiTheme="minorHAnsi"/>
        </w:rPr>
        <w:t>photocatalysts</w:t>
      </w:r>
      <w:proofErr w:type="spellEnd"/>
      <w:r w:rsidRPr="003560AF">
        <w:rPr>
          <w:rFonts w:asciiTheme="minorHAnsi" w:hAnsiTheme="minorHAnsi"/>
        </w:rPr>
        <w:t xml:space="preserve"> for H</w:t>
      </w:r>
      <w:r w:rsidRPr="003560AF">
        <w:rPr>
          <w:rFonts w:asciiTheme="minorHAnsi" w:hAnsiTheme="minorHAnsi"/>
          <w:vertAlign w:val="subscript"/>
        </w:rPr>
        <w:t>2</w:t>
      </w:r>
      <w:r w:rsidRPr="003560AF">
        <w:rPr>
          <w:rFonts w:asciiTheme="minorHAnsi" w:hAnsiTheme="minorHAnsi"/>
        </w:rPr>
        <w:t xml:space="preserve"> generation owing to the fact that their optical and electronic properties are tunable by size, composition and morphology.</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"10.1002/smll.201101317", "ISBN" : "1613-6810", "ISSN" : "16136810", "PMID" : "22095882", "abstract" : "Noble-metal-decorated colloidal semiconductor nanocrystals are currently receiving significant attention for photocatalytic hydrogen generation. A detailed knowledge of the charge-carrier dynamics in these hybrid systems under hydrogen generation conditions is crucial for improving their performance. Here, a transient absorption spectroscopy study is conducted on colloidal, Pt-decorated CdS nanorods addressing this issue. Surprisingly, under hydrogen generation conditions (i.e., in the presence of the hole-scavenger sodium sulfite), photoelectron transfer to the catalytically active Pt is slower than without the hole scavenger, where no significant hydrogen generation occurs. This unexpected behavior can be explained by different degrees of localization of the electron wavefunction in the presence and absence of holes on the nanorods, which modify the electron transfer rates to the Pt. The results show that solely optimizing charge transfer rates in photocatalytic nanosystems is no guarantee of improved performance. Instead, the collective Coulomb interaction-mediated electron-hole dynamics need to be considered.", "author" : [ { "dropping-particle" : "", "family" : "Berr", "given" : "Maximilian J.", "non-dropping-particle" : "", "parse-names" : false, "suffix" : "" }, { "dropping-particle" : "", "family" : "Vaneski", "given" : "Aleksandar", "non-dropping-particle" : "", "parse-names" : false, "suffix" : "" }, { "dropping-particle" : "", "family" : "Mauser", "given" : "Christian", "non-dropping-particle" : "", "parse-names" : false, "suffix" : "" }, { "dropping-particle" : "", "family" : "Fischbach", "given" : "Stefan", "non-dropping-particle" : "", "parse-names" : false, "suffix" : "" }, { "dropping-particle" : "", "family" : "Susha", "given" : "Andrei S.", "non-dropping-particle" : "", "parse-names" : false, "suffix" : "" }, { "dropping-particle" : "", "family" : "Rogach", "given" : "Andrey L.", "non-dropping-particle" : "", "parse-names" : false, "suffix" : "" }, { "dropping-particle" : "", "family" : "J\u00e4ckel", "given" : "Frank", "non-dropping-particle" : "", "parse-names" : false, "suffix" : "" }, { "dropping-particle" : "", "family" : "Feldmann", "given" : "Jochen", "non-dropping-particle" : "", "parse-names" : false, "suffix" : "" } ], "container-title" : "Small", "id" : "ITEM-1", "issue" : "2", "issued" : { "date-parts" : [ [ "2012" ] ] }, "page" : "291-297", "title" : "Delayed photoelectron transfer in Pt-decorated CdS nanorods under hydrogen generation conditions", "type" : "article-journal", "volume" : "8" }, "uris" : [ "http://www.mendeley.com/documents/?uuid=11a3649f-630f-4fa3-82ca-7d0e856748e6" ] }, { "id" : "ITEM-2", "itemData" : { "author" : [ { "dropping-particle" : "", "family" : "Bang", "given" : "Jung Up", "non-dropping-particle" : "", "parse-names" : false, "suffix" : "" }, { "dropping-particle" : "", "family" : "Lee", "given" : "Seon Joo", "non-dropping-particle" : "", "parse-names" : false, "suffix" : "" }, { "dropping-particle" : "", "family" : "Jang", "given" : "Jum Suk", "non-dropping-particle" : "", "parse-names" : false, "suffix" : "" }, { "dropping-particle" : "", "family" : "Choi", "given" : "Wonyong", "non-dropping-particle" : "", "parse-names" : false, "suffix" : "" }, { "dropping-particle" : "", "family" : "Song", "given" : "Hyunjoon", "non-dropping-particle" : "", "parse-names" : false, "suffix" : "" } ], "container-title" : "J. Phys. Chem. Lett.", "id" : "ITEM-2", "issued" : { "date-parts" : [ [ "2012" ] ] }, "page" : "3781-3785", "title" : "Geometric Effect of Single or Double Metal-Tipped CdSe Nanorods on Photocatalytic H2 Generation", "type" : "article-journal", "volume" : "3" }, "uris" : [ "http://www.mendeley.com/documents/?uuid=fd13eec7-6757-4ec2-9319-bf613f48cdc2" ] }, { "id" : "ITEM-3", "itemData" : { "DOI" : "10.1063/1.3480613", "ISBN" : "0003-6951", "ISSN" : "00036951", "abstract" : "Colloidal CdS nanorods have been decorated with extremely small, subnanometer sized Pt clusters and used for photocatalytic hydrogen production. We also show highly selective decoration of CdS nanorods with uniform, relatively large (4.8 nm mean size) Pt nanoparticles, with a remarkably high (90%) yield of samples decorated with exactly one Pt particle per rod. Samples with large Pt particles show no increase in hydrogen evolution rate compared to small Pt clusters, which implies that efficient hydrogen production utilizing CdS nanorods with reduced amounts of Pt is possible. (C) 2010 American Institute of Physics. [doi:10.1063/1.3480613]", "author" : [ { "dropping-particle" : "", "family" : "Berr", "given" : "Maximilian", "non-dropping-particle" : "", "parse-names" : false, "suffix" : "" }, { "dropping-particle" : "", "family" : "Vaneski", "given" : "Aleksandar", "non-dropping-particle" : "", "parse-names" : false, "suffix" : "" }, { "dropping-particle" : "", "family" : "Susha", "given" : "Andrei S.", "non-dropping-particle" : "", "parse-names" : false, "suffix" : "" }, { "dropping-particle" : "", "family" : "Rodr\u00edguez-Fern\u00e1ndez", "given" : "Jessica", "non-dropping-particle" : "", "parse-names" : false, "suffix" : "" }, { "dropping-particle" : "", "family" : "D\u00f6blinger", "given" : "Markus", "non-dropping-particle" : "", "parse-names" : false, "suffix" : "" }, { "dropping-particle" : "", "family" : "J\u00e4ckel", "given" : "Frank", "non-dropping-particle" : "", "parse-names" : false, "suffix" : "" }, { "dropping-particle" : "", "family" : "Rogach", "given" : "Andrey L.", "non-dropping-particle" : "", "parse-names" : false, "suffix" : "" }, { "dropping-particle" : "", "family" : "Feldmann", "given" : "Jochen", "non-dropping-particle" : "", "parse-names" : false, "suffix" : "" } ], "container-title" : "Appl. Phys. Lett.", "id" : "ITEM-3", "issue" : "9", "issued" : { "date-parts" : [ [ "2010" ] ] }, "page" : "093108", "title" : "Colloidal CdS nanorods decorated with subnanometer sized Pt clusters for photocatalytic hydrogen generation", "type" : "article-journal", "volume" : "97" }, "uris" : [ "http://www.mendeley.com/documents/?uuid=75a50cfb-30eb-4a0c-af0c-a83b5ce9efd5" ] }, { "id" : "ITEM-4", "itemData" : { "DOI" : "10.1021/jz100075c", "ISBN" : "1948-7185", "ISSN" : "19487185", "abstract" :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"author" : [ { "dropping-particle" : "", "family" : "Amirav", "given" : "Lilac", "non-dropping-particle" : "", "parse-names" : false, "suffix" : "" }, { "dropping-particle" : "", "family" : "Alivisatos", "given" : "A. Paul", "non-dropping-particle" : "", "parse-names" : false, "suffix" : "" } ], "container-title" : "J. Phys. Chem. Lett.", "id" : "ITEM-4", "issue" : "7", "issued" : { "date-parts" : [ [ "2010" ] ] }, "page" : "1051-1054", "title" : "Photocatalytic hydrogen production with tunable nanorod heterostructures", "type" : "article-journal", "volume" : "1" }, "uris" : [ "http://www.mendeley.com/documents/?uuid=02ab233c-2803-454f-9bb6-1f3c730def62" ] }, { "id" : "ITEM-5", "itemData" : { "DOI" : "10.1021/nl034488o", "ISSN" : "1530-6984", "author" : [ { "dropping-particle" : "", "family" : "Li", "given" : "J", "non-dropping-particle" : "", "parse-names" : false, "suffix" : "" }, { "dropping-particle" : "", "family" : "Wang", "given" : "L W", "non-dropping-particle" : "", "parse-names" : false, "suffix" : "" } ], "container-title" : "Nano Lett.", "id" : "ITEM-5", "issue" : "10", "issued" : { "date-parts" : [ [ "2003" ] ] }, "page" : "1357-1363", "title" : "Shape effects on electronic states of nanocrystals", "type" : "article-journal", "volume" : "3" }, "uris" : [ "http://www.mendeley.com/documents/?uuid=93cf4199-767e-40ca-8854-7120869ac466", "http://www.mendeley.com/documents/?uuid=d2ba0d8c-1c3a-4d48-92c0-46a03b408dd5" ] }, { "id" : "ITEM-6", "itemData" : { "DOI" : "10.1103/PhysRevB.62.6944", "ISSN" : "0163-1829", "author" : [ { "dropping-particle" : "", "family" : "Wei", "given" : "Su-Huai", "non-dropping-particle" : "", "parse-names" : false, "suffix" : "" }, { "dropping-particle" : "", "family" : "Zhang", "given" : "S. B.", "non-dropping-particle" : "", "parse-names" : false, "suffix" : "" } ], "container-title" : "Phys. Rev. B", "id" : "ITEM-6", "issue" : "11", "issued" : { "date-parts" : [ [ "2000" ] ] }, "page" : "6944-6947", "title" : "Structure stability and carrier localization in Cd X ( X = S , Se , Te ) semiconductors", "type" : "article-journal", "volume" : "62" }, "uris" : [ "http://www.mendeley.com/documents/?uuid=5c9a4c33-012b-4685-aa44-569764ecaaaa" ] } ], "mendeley" : { "formattedCitation" : "&lt;sup&gt;61\u201366&lt;/sup&gt;", "plainTextFormattedCitation" : "61\u201366", "previouslyFormattedCitation" : "&lt;sup&gt;61\u201366&lt;/sup&gt;"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61–66</w:t>
      </w:r>
      <w:r w:rsidRPr="003560AF">
        <w:rPr>
          <w:rFonts w:asciiTheme="minorHAnsi" w:hAnsiTheme="minorHAnsi"/>
        </w:rPr>
        <w:fldChar w:fldCharType="end"/>
      </w:r>
      <w:r w:rsidRPr="003560AF">
        <w:rPr>
          <w:rFonts w:asciiTheme="minorHAnsi" w:hAnsiTheme="minorHAnsi"/>
        </w:rPr>
        <w:t xml:space="preserve"> Wave function engineering in type II band-alignment core/shell QDs,</w:t>
      </w:r>
      <w:r w:rsidR="00D44C0F" w:rsidRPr="003560AF">
        <w:rPr>
          <w:rFonts w:asciiTheme="minorHAnsi" w:hAnsiTheme="minorHAnsi"/>
        </w:rPr>
        <w:fldChar w:fldCharType="begin" w:fldLock="1"/>
      </w:r>
      <w:r w:rsidR="001D542E">
        <w:rPr>
          <w:rFonts w:asciiTheme="minorHAnsi" w:hAnsiTheme="minorHAnsi"/>
        </w:rPr>
        <w:instrText>ADDIN CSL_CITATION { "citationItems" : [ { "id" : "ITEM-1", "itemData" : { "author" : [ { "dropping-particle" : "", "family" : "Zhu", "given" : "Haiming", "non-dropping-particle" : "", "parse-names" : false, "suffix" : "" }, { "dropping-particle" : "", "family" : "Song", "given" : "Nianhui", "non-dropping-particle" : "", "parse-names" : false, "suffix" : "" }, { "dropping-particle" : "", "family" : "Rodr", "given" : "William", "non-dropping-particle" : "", "parse-names" : false, "suffix" : "" }, { "dropping-particle" : "", "family" : "Lian", "given" : "Tianquan", "non-dropping-particle" : "", "parse-names" : false, "suffix" : "" } ], "container-title" : "J. Am. Chem. Soc", "id" : "ITEM-1", "issued" : { "date-parts" : [ [ "2012" ] ] }, "page" : "4250-4257", "title" : "Wave Function Engineering for Efficient Extraction of up to Nineteen Electrons from One CdSe/CdS Quasi-Type II Quantum Dot", "type" : "article-journal", "volume" : "134" }, "uris" : [ "http://www.mendeley.com/documents/?uuid=71954492-fe3f-49d2-bc56-f58d44c41696" ] } ], "mendeley" : { "formattedCitation" : "&lt;sup&gt;67&lt;/sup&gt;", "plainTextFormattedCitation" : "67", "previouslyFormattedCitation" : "&lt;sup&gt;67&lt;/sup&gt;" }, "properties" : { "noteIndex" : 0 }, "schema" : "https://github.com/citation-style-language/schema/raw/master/csl-citation.json" }</w:instrText>
      </w:r>
      <w:r w:rsidR="00D44C0F" w:rsidRPr="003560AF">
        <w:rPr>
          <w:rFonts w:asciiTheme="minorHAnsi" w:hAnsiTheme="minorHAnsi"/>
        </w:rPr>
        <w:fldChar w:fldCharType="separate"/>
      </w:r>
      <w:r w:rsidR="001D542E" w:rsidRPr="001D542E">
        <w:rPr>
          <w:rFonts w:asciiTheme="minorHAnsi" w:hAnsiTheme="minorHAnsi"/>
          <w:noProof/>
          <w:vertAlign w:val="superscript"/>
        </w:rPr>
        <w:t>67</w:t>
      </w:r>
      <w:r w:rsidR="00D44C0F" w:rsidRPr="003560AF">
        <w:rPr>
          <w:rFonts w:asciiTheme="minorHAnsi" w:hAnsiTheme="minorHAnsi"/>
        </w:rPr>
        <w:fldChar w:fldCharType="end"/>
      </w:r>
      <w:r w:rsidR="00D44C0F" w:rsidRPr="003560AF">
        <w:rPr>
          <w:rFonts w:asciiTheme="minorHAnsi" w:hAnsiTheme="minorHAnsi"/>
          <w:vertAlign w:val="superscript"/>
        </w:rPr>
        <w:t>,</w:t>
      </w:r>
      <w:r w:rsidRPr="003560AF">
        <w:rPr>
          <w:rFonts w:asciiTheme="minorHAnsi" w:hAnsiTheme="minorHAnsi"/>
        </w:rPr>
        <w:fldChar w:fldCharType="begin" w:fldLock="1"/>
      </w:r>
      <w:r w:rsidR="007B70A2">
        <w:rPr>
          <w:rFonts w:asciiTheme="minorHAnsi" w:hAnsiTheme="minorHAnsi"/>
        </w:rPr>
        <w:instrText>ADDIN CSL_CITATION { "citationItems" : [ { "id" : "ITEM-1", "itemData" : { "author" : [ { "dropping-particle" : "", "family" : "Francisco M. Go\u0301mez-Campos", "given" : "Marco Califano", "non-dropping-particle" : "", "parse-names" : false, "suffix" : "" } ], "container-title" : "Nano Lett.", "id" : "ITEM-1", "issued" : { "date-parts" : [ [ "2012" ] ] }, "page" : "4508-4517", "title" : "Hole Surface Trapping in CdSe Nanocrystals: Dynamics, Rate Fluctuations, and Implications for Blinking", "type" : "article-journal", "volume" : "12" }, "uris" : [ "http://www.mendeley.com/documents/?uuid=16e53723-c965-413c-b79d-ad8a8c02a9ac" ] } ], "mendeley" : { "formattedCitation" : "&lt;sup&gt;157&lt;/sup&gt;", "plainTextFormattedCitation" : "157", "previouslyFormattedCitation" : "&lt;sup&gt;157&lt;/sup&gt;"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157</w:t>
      </w:r>
      <w:r w:rsidRPr="003560AF">
        <w:rPr>
          <w:rFonts w:asciiTheme="minorHAnsi" w:hAnsiTheme="minorHAnsi"/>
        </w:rPr>
        <w:fldChar w:fldCharType="end"/>
      </w:r>
      <w:r w:rsidRPr="003560AF">
        <w:rPr>
          <w:rFonts w:asciiTheme="minorHAnsi" w:hAnsiTheme="minorHAnsi"/>
        </w:rPr>
        <w:t xml:space="preserve"> dot-in-rod nanorods</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"10.1021/jz100075c", "ISBN" : "1948-7185", "ISSN" : "19487185", "abstract" :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"author" : [ { "dropping-particle" : "", "family" : "Amirav", "given" : "Lilac", "non-dropping-particle" : "", "parse-names" : false, "suffix" : "" }, { "dropping-particle" : "", "family" : "Alivisatos", "given" : "A. Paul", "non-dropping-particle" : "", "parse-names" : false, "suffix" : "" } ], "container-title" : "J. Phys. Chem. Lett.", "id" : "ITEM-1", "issue" : "7", "issued" : { "date-parts" : [ [ "2010" ] ] }, "page" : "1051-1054", "title" : "Photocatalytic hydrogen production with tunable nanorod heterostructures", "type" : "article-journal", "volume" : "1" }, "uris" : [ "http://www.mendeley.com/documents/?uuid=02ab233c-2803-454f-9bb6-1f3c730def62" ] } ], "mendeley" : { "formattedCitation" : "&lt;sup&gt;64&lt;/sup&gt;", "plainTextFormattedCitation" : "64", "previouslyFormattedCitation" : "&lt;sup&gt;64&lt;/sup&gt;"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64</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"10.1021/acsenergylett.6b00036", "ISSN" : "2380-8195", "author" : [ { "dropping-particle" : "", "family" : "Yang", "given" : "Ye", "non-dropping-particle" : "", "parse-names" : false, "suffix" : "" }, { "dropping-particle" : "", "family" : "Wu", "given" : "Kaifeng", "non-dropping-particle" : "", "parse-names" : false, "suffix" : "" }, { "dropping-particle" : "", "family" : "Shabaev", "given" : "Andrew", "non-dropping-particle" : "", "parse-names" : false, "suffix" : "" }, { "dropping-particle" : "", "family" : "Efros", "given" : "Alexander L.", "non-dropping-particle" : "", "parse-names" : false, "suffix" : "" }, { "dropping-particle" : "", "family" : "Lian", "given" : "Tianquan", "non-dropping-particle" : "", "parse-names" : false, "suffix" : "" }, { "dropping-particle" : "", "family" : "Beard", "given" : "Matthew C.", "non-dropping-particle" : "", "parse-names" : false, "suffix" : "" } ], "container-title" : "ACS Energy Letters", "id" : "ITEM-1", "issued" : { "date-parts" : [ [ "2016" ] ] }, "page" : "76-81", "title" : "Direct Observation of Photoexcited Hole Localization in CdSe Nanorods", "type" : "article-journal", "volume" : "1" }, "uris" : [ "http://www.mendeley.com/documents/?uuid=ffb1febc-4009-43d0-a02c-c86b47c5ded5" ] } ], "mendeley" : { "formattedCitation" : "&lt;sup&gt;68&lt;/sup&gt;", "plainTextFormattedCitation" : "68", "previouslyFormattedCitation" : "&lt;sup&gt;68&lt;/sup&gt;"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68</w:t>
      </w:r>
      <w:r w:rsidRPr="003560AF">
        <w:rPr>
          <w:rFonts w:asciiTheme="minorHAnsi" w:hAnsiTheme="minorHAnsi"/>
        </w:rPr>
        <w:fldChar w:fldCharType="end"/>
      </w:r>
      <w:r w:rsidRPr="003560AF">
        <w:rPr>
          <w:rFonts w:asciiTheme="minorHAnsi" w:hAnsiTheme="minorHAnsi"/>
        </w:rPr>
        <w:t xml:space="preserve"> and tetrapods</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"10.1021/acsenergylett.6b00036", "ISSN" : "2380-8195", "author" : [ { "dropping-particle" : "", "family" : "Yang", "given" : "Ye", "non-dropping-particle" : "", "parse-names" : false, "suffix" : "" }, { "dropping-particle" : "", "family" : "Wu", "given" : "Kaifeng", "non-dropping-particle" : "", "parse-names" : false, "suffix" : "" }, { "dropping-particle" : "", "family" : "Shabaev", "given" : "Andrew", "non-dropping-particle" : "", "parse-names" : false, "suffix" : "" }, { "dropping-particle" : "", "family" : "Efros", "given" : "Alexander L.", "non-dropping-particle" : "", "parse-names" : false, "suffix" : "" }, { "dropping-particle" : "", "family" : "Lian", "given" : "Tianquan", "non-dropping-particle" : "", "parse-names" : false, "suffix" : "" }, { "dropping-particle" : "", "family" : "Beard", "given" : "Matthew C.", "non-dropping-particle" : "", "parse-names" : false, "suffix" : "" } ], "container-title" : "ACS Energy Letters", "id" : "ITEM-1", "issued" : { "date-parts" : [ [ "2016" ] ] }, "page" : "76-81", "title" : "Direct Observation of Photoexcited Hole Localization in CdSe Nanorods", "type" : "article-journal", "volume" : "1" }, "uris" : [ "http://www.mendeley.com/documents/?uuid=ffb1febc-4009-43d0-a02c-c86b47c5ded5" ] } ], "mendeley" : { "formattedCitation" : "&lt;sup&gt;68&lt;/sup&gt;", "plainTextFormattedCitation" : "68", "previouslyFormattedCitation" : "&lt;sup&gt;68&lt;/sup&gt;"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68</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7B70A2">
        <w:rPr>
          <w:rFonts w:asciiTheme="minorHAnsi" w:hAnsiTheme="minorHAnsi"/>
        </w:rPr>
        <w:instrText>ADDIN CSL_CITATION { "citationItems" : [ { "id" : "ITEM-1", "itemData" : { "author" : [ { "dropping-particle" : "", "family" : "Dmitri V. Talapin, James H. Nelson, Elena V. Shevchenko", "given" : "Shaul Aloni", "non-dropping-particle" : "", "parse-names" : false, "suffix" : "" }, { "dropping-particle" : "", "family" : "Bryce Sadtler", "given" : "A. Paul Alivisatos", "non-dropping-particle" : "", "parse-names" : false, "suffix" : "" } ], "container-title" : "Nano Lett.", "id" : "ITEM-1", "issue" : "10", "issued" : { "date-parts" : [ [ "2008" ] ] }, "page" : "2951-2959", "title" : "Seeded Growth of Highly Luminescent CdSe / CdS Nano-Heterostructures with Rod and Tetrapod Morphologies", "type" : "article-journal", "volume" : "7" }, "uris" : [ "http://www.mendeley.com/documents/?uuid=8e7a2827-8a11-4731-b606-f2715d043c9b" ] } ], "mendeley" : { "formattedCitation" : "&lt;sup&gt;158&lt;/sup&gt;", "plainTextFormattedCitation" : "158", "previouslyFormattedCitation" : "&lt;sup&gt;158&lt;/sup&gt;"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158</w:t>
      </w:r>
      <w:r w:rsidRPr="003560AF">
        <w:rPr>
          <w:rFonts w:asciiTheme="minorHAnsi" w:hAnsiTheme="minorHAnsi"/>
        </w:rPr>
        <w:fldChar w:fldCharType="end"/>
      </w:r>
      <w:r w:rsidRPr="003560AF">
        <w:rPr>
          <w:rFonts w:asciiTheme="minorHAnsi" w:hAnsiTheme="minorHAnsi"/>
        </w:rPr>
        <w:t xml:space="preserve"> architectures allows for fine tuning electron and hole localization within the semiconducting hetero-nanostructures; this aspect has a direct impact on photo-induced charge carrier relaxation within the semiconducting nanostructure and hence on the photocatalytic H</w:t>
      </w:r>
      <w:r w:rsidRPr="003560AF">
        <w:rPr>
          <w:rFonts w:asciiTheme="minorHAnsi" w:hAnsiTheme="minorHAnsi"/>
          <w:vertAlign w:val="subscript"/>
        </w:rPr>
        <w:t>2</w:t>
      </w:r>
      <w:r w:rsidRPr="003560AF">
        <w:rPr>
          <w:rFonts w:asciiTheme="minorHAnsi" w:hAnsiTheme="minorHAnsi"/>
        </w:rPr>
        <w:t xml:space="preserve"> generation.</w:t>
      </w:r>
      <w:r w:rsidRPr="003560AF">
        <w:rPr>
          <w:rFonts w:asciiTheme="minorHAnsi" w:hAnsiTheme="minorHAnsi"/>
          <w:vertAlign w:val="superscript"/>
        </w:rPr>
        <w:fldChar w:fldCharType="begin" w:fldLock="1"/>
      </w:r>
      <w:r w:rsidR="001D542E">
        <w:rPr>
          <w:rFonts w:asciiTheme="minorHAnsi" w:hAnsiTheme="minorHAnsi"/>
          <w:vertAlign w:val="superscript"/>
        </w:rPr>
        <w:instrText>ADDIN CSL_CITATION { "citationItems" : [ { "id" : "ITEM-1", "itemData" : { "DOI" : "10.1021/jz100075c", "ISBN" : "1948-7185", "ISSN" : "19487185", "abstract" :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"author" : [ { "dropping-particle" : "", "family" : "Amirav", "given" : "Lilac", "non-dropping-particle" : "", "parse-names" : false, "suffix" : "" }, { "dropping-particle" : "", "family" : "Alivisatos", "given" : "A. Paul", "non-dropping-particle" : "", "parse-names" : false, "suffix" : "" } ], "container-title" : "J. Phys. Chem. Lett.", "id" : "ITEM-1", "issue" : "7", "issued" : { "date-parts" : [ [ "2010" ] ] }, "page" : "1051-1054", "title" : "Photocatalytic hydrogen production with tunable nanorod heterostructures", "type" : "article-journal", "volume" : "1" }, "uris" : [ "http://www.mendeley.com/documents/?uuid=02ab233c-2803-454f-9bb6-1f3c730def62" ] } ], "mendeley" : { "formattedCitation" : "&lt;sup&gt;64&lt;/sup&gt;", "plainTextFormattedCitation" : "64", "previouslyFormattedCitation" : "&lt;sup&gt;64&lt;/sup&gt;" }, "properties" : { "noteIndex" : 0 }, "schema" : "https://github.com/citation-style-language/schema/raw/master/csl-citation.json" }</w:instrText>
      </w:r>
      <w:r w:rsidRPr="003560AF">
        <w:rPr>
          <w:rFonts w:asciiTheme="minorHAnsi" w:hAnsiTheme="minorHAnsi"/>
          <w:vertAlign w:val="superscript"/>
        </w:rPr>
        <w:fldChar w:fldCharType="separate"/>
      </w:r>
      <w:r w:rsidR="001D542E" w:rsidRPr="001D542E">
        <w:rPr>
          <w:rFonts w:asciiTheme="minorHAnsi" w:hAnsiTheme="minorHAnsi"/>
          <w:noProof/>
          <w:vertAlign w:val="superscript"/>
        </w:rPr>
        <w:t>64</w:t>
      </w:r>
      <w:r w:rsidRPr="003560AF">
        <w:rPr>
          <w:rFonts w:asciiTheme="minorHAnsi" w:hAnsiTheme="minorHAnsi"/>
          <w:vertAlign w:val="superscript"/>
        </w:rPr>
        <w:fldChar w:fldCharType="end"/>
      </w:r>
      <w:r w:rsidRPr="003560AF">
        <w:rPr>
          <w:rFonts w:asciiTheme="minorHAnsi" w:hAnsiTheme="minorHAnsi"/>
          <w:vertAlign w:val="superscript"/>
        </w:rPr>
        <w:t>,</w:t>
      </w:r>
      <w:r w:rsidRPr="003560AF">
        <w:rPr>
          <w:rFonts w:asciiTheme="minorHAnsi" w:hAnsiTheme="minorHAnsi"/>
          <w:vertAlign w:val="superscript"/>
        </w:rPr>
        <w:fldChar w:fldCharType="begin" w:fldLock="1"/>
      </w:r>
      <w:r w:rsidR="001D542E">
        <w:rPr>
          <w:rFonts w:asciiTheme="minorHAnsi" w:hAnsiTheme="minorHAnsi"/>
          <w:vertAlign w:val="superscript"/>
        </w:rPr>
        <w:instrText>ADDIN CSL_CITATION { "citationItems" : [ { "id" : "ITEM-1", "itemData" : { "author" : [ { "dropping-particle" : "", "family" : "Zhu", "given" : "Haiming", "non-dropping-particle" : "", "parse-names" : false, "suffix" : "" }, { "dropping-particle" : "", "family" : "Song", "given" : "Nianhui", "non-dropping-particle" : "", "parse-names" : false, "suffix" : "" }, { "dropping-particle" : "", "family" : "Rodr", "given" : "William", "non-dropping-particle" : "", "parse-names" : false, "suffix" : "" }, { "dropping-particle" : "", "family" : "Lian", "given" : "Tianquan", "non-dropping-particle" : "", "parse-names" : false, "suffix" : "" } ], "container-title" : "J. Am. Chem. Soc", "id" : "ITEM-1", "issued" : { "date-parts" : [ [ "2012" ] ] }, "page" : "4250-4257", "title" : "Wave Function Engineering for Efficient Extraction of up to Nineteen Electrons from One CdSe/CdS Quasi-Type II Quantum Dot", "type" : "article-journal", "volume" : "134" }, "uris" : [ "http://www.mendeley.com/documents/?uuid=71954492-fe3f-49d2-bc56-f58d44c41696" ] } ], "mendeley" : { "formattedCitation" : "&lt;sup&gt;67&lt;/sup&gt;", "plainTextFormattedCitation" : "67", "previouslyFormattedCitation" : "&lt;sup&gt;67&lt;/sup&gt;" }, "properties" : { "noteIndex" : 0 }, "schema" : "https://github.com/citation-style-language/schema/raw/master/csl-citation.json" }</w:instrText>
      </w:r>
      <w:r w:rsidRPr="003560AF">
        <w:rPr>
          <w:rFonts w:asciiTheme="minorHAnsi" w:hAnsiTheme="minorHAnsi"/>
          <w:vertAlign w:val="superscript"/>
        </w:rPr>
        <w:fldChar w:fldCharType="separate"/>
      </w:r>
      <w:r w:rsidR="001D542E" w:rsidRPr="001D542E">
        <w:rPr>
          <w:rFonts w:asciiTheme="minorHAnsi" w:hAnsiTheme="minorHAnsi"/>
          <w:noProof/>
          <w:vertAlign w:val="superscript"/>
        </w:rPr>
        <w:t>67</w:t>
      </w:r>
      <w:r w:rsidRPr="003560AF">
        <w:rPr>
          <w:rFonts w:asciiTheme="minorHAnsi" w:hAnsiTheme="minorHAnsi"/>
          <w:vertAlign w:val="superscript"/>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"10.1021/acsenergylett.6b00036", "ISSN" : "2380-8195", "author" : [ { "dropping-particle" : "", "family" : "Yang", "given" : "Ye", "non-dropping-particle" : "", "parse-names" : false, "suffix" : "" }, { "dropping-particle" : "", "family" : "Wu", "given" : "Kaifeng", "non-dropping-particle" : "", "parse-names" : false, "suffix" : "" }, { "dropping-particle" : "", "family" : "Shabaev", "given" : "Andrew", "non-dropping-particle" : "", "parse-names" : false, "suffix" : "" }, { "dropping-particle" : "", "family" : "Efros", "given" : "Alexander L.", "non-dropping-particle" : "", "parse-names" : false, "suffix" : "" }, { "dropping-particle" : "", "family" : "Lian", "given" : "Tianquan", "non-dropping-particle" : "", "parse-names" : false, "suffix" : "" }, { "dropping-particle" : "", "family" : "Beard", "given" : "Matthew C.", "non-dropping-particle" : "", "parse-names" : false, "suffix" : "" } ], "container-title" : "ACS Energy Letters", "id" : "ITEM-1", "issued" : { "date-parts" : [ [ "2016" ] ] }, "page" : "76-81", "title" : "Direct Observation of Photoexcited Hole Localization in CdSe Nanorods", "type" : "article-journal", "volume" : "1" }, "uris" : [ "http://www.mendeley.com/documents/?uuid=ffb1febc-4009-43d0-a02c-c86b47c5ded5" ] } ], "mendeley" : { "formattedCitation" : "&lt;sup&gt;68&lt;/sup&gt;", "plainTextFormattedCitation" : "68", "previouslyFormattedCitation" : "&lt;sup&gt;68&lt;/sup&gt;"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68</w:t>
      </w:r>
      <w:r w:rsidRPr="003560AF">
        <w:rPr>
          <w:rFonts w:asciiTheme="minorHAnsi" w:hAnsiTheme="minorHAnsi"/>
        </w:rPr>
        <w:fldChar w:fldCharType="end"/>
      </w:r>
      <w:r w:rsidRPr="003560AF">
        <w:rPr>
          <w:rFonts w:asciiTheme="minorHAnsi" w:hAnsiTheme="minorHAnsi"/>
        </w:rPr>
        <w:t xml:space="preserve"> Furthermore, the photocatalytic activity of semiconducting nanostructures can be boosted by decorating them with metal nanoparticles acting as charge scavengers; the so-called co-catalysts.</w:t>
      </w:r>
      <w:r w:rsidR="00D44C0F" w:rsidRPr="003560AF">
        <w:rPr>
          <w:rFonts w:asciiTheme="minorHAnsi" w:hAnsiTheme="minorHAnsi"/>
        </w:rPr>
        <w:fldChar w:fldCharType="begin" w:fldLock="1"/>
      </w:r>
      <w:r w:rsidR="00D44C0F" w:rsidRPr="003560AF">
        <w:rPr>
          <w:rFonts w:asciiTheme="minorHAnsi" w:hAnsiTheme="minorHAnsi"/>
        </w:rPr>
        <w:instrText>ADDIN CSL_CITATION { "citationItems" : [ { "id" : "ITEM-1", "itemData" : { "DOI" : "10.1039/C4CY00974F", "ISBN" : "2044-4753", "ISSN" : "2044-4753", "abstract" : "To address the challenge in sustainable global development, considerable effort has been made to produce fuels from renewable resources with photocatalysts and photoelectrochemical cells (PECs) by harvesting solar energy. The solar energy conversion efficiency of photocatalysts and PECs is strongly dependent on the light absorption, charge separation, charge migration, charge recombination processes and (electro)catalytic activity in photoactive semiconductors. This perspective article describes the barrier, progress and future direction of research on the correlation of the chemical constituent, size, dimensionality, architecture, crystal structure, microstructure and electronic band structure of photocatalysts (or photoelectrodes) with five vital processes including light absorption, charge separation, migration and recombination as well as surface redox reactions. This article deals with both single materials and composites such as co-catalysts on photoelectrodes/photocatalysts, dye-sensitized or plasmon-enhanced photocatalysts, semiconductor\u2013semiconductor heterostructures, semiconductor\u2013carbon hybrids as wells as Z-scheme and tandem cells. This article also highlights the application of representative photocatalysts and PECs in solar water splitting.", "author" : [ { "dropping-particle" : "", "family" : "Li", "given" : "Jiangtian", "non-dropping-particle" : "", "parse-names" : false, "suffix" : "" }, { "dropping-particle" : "", "family" : "Wu", "given" : "Nianqiang", "non-dropping-particle" : "", "parse-names" : false, "suffix" : "" } ], "container-title" : "Catal. Sci. Technol.", "id" : "ITEM-1", "issue" : "3", "issued" : { "date-parts" : [ [ "2015" ] ] }, "page" : "1360-1384", "publisher" : "Royal Society of Chemistry", "title" : "Semiconductor-based photocatalysts and photoelectrochemical cells for solar fuel generation: a review", "type" : "article-journal", "volume" : "5" }, "uris" : [ "http://www.mendeley.com/documents/?uuid=cdf0e89a-4dae-4f02-9772-40bbfe742001" ] } ], "mendeley" : { "formattedCitation" : "&lt;sup&gt;5&lt;/sup&gt;", "plainTextFormattedCitation" : "5", "previouslyFormattedCitation" : "&lt;sup&gt;5&lt;/sup&gt;" }, "properties" : { "noteIndex" : 0 }, "schema" : "https://github.com/citation-style-language/schema/raw/master/csl-citation.json" }</w:instrText>
      </w:r>
      <w:r w:rsidR="00D44C0F" w:rsidRPr="003560AF">
        <w:rPr>
          <w:rFonts w:asciiTheme="minorHAnsi" w:hAnsiTheme="minorHAnsi"/>
        </w:rPr>
        <w:fldChar w:fldCharType="separate"/>
      </w:r>
      <w:r w:rsidR="00D44C0F" w:rsidRPr="003560AF">
        <w:rPr>
          <w:rFonts w:asciiTheme="minorHAnsi" w:hAnsiTheme="minorHAnsi"/>
          <w:noProof/>
          <w:vertAlign w:val="superscript"/>
        </w:rPr>
        <w:t>5</w:t>
      </w:r>
      <w:r w:rsidR="00D44C0F" w:rsidRPr="003560AF">
        <w:rPr>
          <w:rFonts w:asciiTheme="minorHAnsi" w:hAnsiTheme="minorHAnsi"/>
        </w:rPr>
        <w:fldChar w:fldCharType="end"/>
      </w:r>
      <w:r w:rsidR="00D44C0F" w:rsidRPr="003560AF">
        <w:rPr>
          <w:rFonts w:asciiTheme="minorHAnsi" w:hAnsiTheme="minorHAnsi"/>
          <w:vertAlign w:val="superscript"/>
        </w:rPr>
        <w:t>,</w:t>
      </w:r>
      <w:r w:rsidRPr="003560AF">
        <w:rPr>
          <w:rFonts w:asciiTheme="minorHAnsi" w:hAnsiTheme="minorHAnsi"/>
          <w:vertAlign w:val="superscript"/>
        </w:rPr>
        <w:fldChar w:fldCharType="begin" w:fldLock="1"/>
      </w:r>
      <w:r w:rsidR="001D542E">
        <w:rPr>
          <w:rFonts w:asciiTheme="minorHAnsi" w:hAnsiTheme="minorHAnsi"/>
          <w:vertAlign w:val="superscript"/>
        </w:rPr>
        <w:instrText>ADDIN CSL_CITATION { "citationItems" : [ { "id" : "ITEM-1", "itemData" : { "DOI" : "10.1063/1.3480613", "ISBN" : "0003-6951", "ISSN" : "00036951", "abstract" : "Colloidal CdS nanorods have been decorated with extremely small, subnanometer sized Pt clusters and used for photocatalytic hydrogen production. We also show highly selective decoration of CdS nanorods with uniform, relatively large (4.8 nm mean size) Pt nanoparticles, with a remarkably high (90%) yield of samples decorated with exactly one Pt particle per rod. Samples with large Pt particles show no increase in hydrogen evolution rate compared to small Pt clusters, which implies that efficient hydrogen production utilizing CdS nanorods with reduced amounts of Pt is possible. (C) 2010 American Institute of Physics. [doi:10.1063/1.3480613]", "author" : [ { "dropping-particle" : "", "family" : "Berr", "given" : "Maximilian", "non-dropping-particle" : "", "parse-names" : false, "suffix" : "" }, { "dropping-particle" : "", "family" : "Vaneski", "given" : "Aleksandar", "non-dropping-particle" : "", "parse-names" : false, "suffix" : "" }, { "dropping-particle" : "", "family" : "Susha", "given" : "Andrei S.", "non-dropping-particle" : "", "parse-names" : false, "suffix" : "" }, { "dropping-particle" : "", "family" : "Rodr\u00edguez-Fern\u00e1ndez", "given" : "Jessica", "non-dropping-particle" : "", "parse-names" : false, "suffix" : "" }, { "dropping-particle" : "", "family" : "D\u00f6blinger", "given" : "Markus", "non-dropping-particle" : "", "parse-names" : false, "suffix" : "" }, { "dropping-particle" : "", "family" : "J\u00e4ckel", "given" : "Frank", "non-dropping-particle" : "", "parse-names" : false, "suffix" : "" }, { "dropping-particle" : "", "family" : "Rogach", "given" : "Andrey L.", "non-dropping-particle" : "", "parse-names" : false, "suffix" : "" }, { "dropping-particle" : "", "family" : "Feldmann", "given" : "Jochen", "non-dropping-particle" : "", "parse-names" : false, "suffix" : "" } ], "container-title" : "Appl. Phys. Lett.", "id" : "ITEM-1", "issue" : "9", "issued" : { "date-parts" : [ [ "2010" ] ] }, "page" : "093108", "title" : "Colloidal CdS nanorods decorated with subnanometer sized Pt clusters for photocatalytic hydrogen generation", "type" : "article-journal", "volume" : "97" }, "uris" : [ "http://www.mendeley.com/documents/?uuid=75a50cfb-30eb-4a0c-af0c-a83b5ce9efd5" ] } ], "mendeley" : { "formattedCitation" : "&lt;sup&gt;63&lt;/sup&gt;", "plainTextFormattedCitation" : "63", "previouslyFormattedCitation" : "&lt;sup&gt;63&lt;/sup&gt;" }, "properties" : { "noteIndex" : 0 }, "schema" : "https://github.com/citation-style-language/schema/raw/master/csl-citation.json" }</w:instrText>
      </w:r>
      <w:r w:rsidRPr="003560AF">
        <w:rPr>
          <w:rFonts w:asciiTheme="minorHAnsi" w:hAnsiTheme="minorHAnsi"/>
          <w:vertAlign w:val="superscript"/>
        </w:rPr>
        <w:fldChar w:fldCharType="separate"/>
      </w:r>
      <w:r w:rsidR="001D542E" w:rsidRPr="001D542E">
        <w:rPr>
          <w:rFonts w:asciiTheme="minorHAnsi" w:hAnsiTheme="minorHAnsi"/>
          <w:noProof/>
          <w:vertAlign w:val="superscript"/>
        </w:rPr>
        <w:t>63</w:t>
      </w:r>
      <w:r w:rsidRPr="003560AF">
        <w:rPr>
          <w:rFonts w:asciiTheme="minorHAnsi" w:hAnsiTheme="minorHAnsi"/>
          <w:vertAlign w:val="superscript"/>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"10.1021/jz100075c", "ISBN" : "1948-7185", "ISSN" : "19487185", "abstract" :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We report the design of a multicomponent nanoheterostructure aimed at photocatalytic production of hydrogen. The system is composed of a platinum-tipped cadmium sulfide rod with an embedded cadmium selenide seed. In such structures, holes are three-dimensionally confined to the cadmium selenide, whereas the delocalized electrons are transferred to the metal tip. Consequently, the electrons are now separated from the holes over three different components and by a tunable physical length. The seeded rod metal tip samples studied here facilitate efficient long-lasting charge carrier separation and minimize back reaction of intermediates. By tuning the nanorod heterostructure length and the seed size, we were able to significantly increase the activity for hydrogen production compared to that of unseeded rods. This structure was found to be highly active for hydrogen production, with an apparent quantum yield of 20% at 450 nm, and was active under orange light illumination and demonstrated improved stability compared to CdS rods without a CdSe seed.", "author" : [ { "dropping-particle" : "", "family" : "Amirav", "given" : "Lilac", "non-dropping-particle" : "", "parse-names" : false, "suffix" : "" }, { "dropping-particle" : "", "family" : "Alivisatos", "given" : "A. Paul", "non-dropping-particle" : "", "parse-names" : false, "suffix" : "" } ], "container-title" : "J. Phys. Chem. Lett.", "id" : "ITEM-1", "issue" : "7", "issued" : { "date-parts" : [ [ "2010" ] ] }, "page" : "1051-1054", "title" : "Photocatalytic hydrogen production with tunable nanorod heterostructures", "type" : "article-journal", "volume" : "1" }, "uris" : [ "http://www.mendeley.com/documents/?uuid=02ab233c-2803-454f-9bb6-1f3c730def62" ] } ], "mendeley" : { "formattedCitation" : "&lt;sup&gt;64&lt;/sup&gt;", "plainTextFormattedCitation" : "64", "previouslyFormattedCitation" : "&lt;sup&gt;64&lt;/sup&gt;"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64</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"10.1002/adfm.201002444", "ISBN" : "1616-3028", "ISSN" : "1616301X", "abstract" : "This Feature Article offers an overview of hybrid colloidal heterostructures of anisotropic semiconductor nanocrystals decorated with metals; primarily gold and platinum. The nonspherical shapes of the semiconductor components create a great variety of metal-decorated hybrid nanostructures, whose synthesis and morphology are considered here. Due to the current interest in photocatalytic systems able to utilize solar energy for water-splitting, the use of Pt-decorated CdS-based nanorods for hydrogen generation is specifically addressed. Great flexibility of the colloidal synthesis leading to well-defined hybrid semiconductor\u2013metal nanostructures drastically increases the possibility of their integration into functional nanosystems with novel synergetic properties, making them promising candidates for a variety of photovoltaic, catalytic, and sensing applications.", "author" : [ { "dropping-particle" : "", "family" : "Vaneski", "given" : "Aleksandar", "non-dropping-particle" : "", "parse-names" : false, "suffix" : "" }, { "dropping-particle" : "", "family" : "Susha", "given" : "Andrei S.", "non-dropping-particle" : "", "parse-names" : false, "suffix" : "" }, { "dropping-particle" : "", "family" : "Rodr\u00edguez-Fern\u00e1ndez", "given" : "Jessica", "non-dropping-particle" : "", "parse-names" : false, "suffix" : "" }, { "dropping-particle" : "", "family" : "Berr", "given" : "Maximilian", "non-dropping-particle" : "", "parse-names" : false, "suffix" : "" }, { "dropping-particle" : "", "family" : "J\u00e4ckel", "given" : "Frank", "non-dropping-particle" : "", "parse-names" : false, "suffix" : "" }, { "dropping-particle" : "", "family" : "Feldmann", "given" : "Jochen", "non-dropping-particle" : "", "parse-names" : false, "suffix" : "" }, { "dropping-particle" : "", "family" : "Rogach", "given" : "Andrey L.", "non-dropping-particle" : "", "parse-names" : false, "suffix" : "" } ], "container-title" : "Adv. Funct. Mater.", "id" : "ITEM-1", "issue" : "9", "issued" : { "date-parts" : [ [ "2011" ] ] }, "page" : "1547-1556", "title" : "Hybrid colloidal heterostructures of anisotropic semiconductor nanocrystals decorated with noble metals: Synthesis and function", "type" : "article-journal", "volume" : "21" }, "uris" : [ "http://www.mendeley.com/documents/?uuid=171ca3ea-8b14-4591-ac7a-e9d91798481b" ] } ], "mendeley" : { "formattedCitation" : "&lt;sup&gt;69&lt;/sup&gt;", "plainTextFormattedCitation" : "69", "previouslyFormattedCitation" : "&lt;sup&gt;69&lt;/sup&gt;"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69</w:t>
      </w:r>
      <w:r w:rsidRPr="003560AF">
        <w:rPr>
          <w:rFonts w:asciiTheme="minorHAnsi" w:hAnsiTheme="minorHAnsi"/>
        </w:rPr>
        <w:fldChar w:fldCharType="end"/>
      </w:r>
      <w:r w:rsidRPr="003560AF">
        <w:rPr>
          <w:rFonts w:asciiTheme="minorHAnsi" w:hAnsiTheme="minorHAnsi"/>
        </w:rPr>
        <w:t xml:space="preserve"> Therefore, controlling the size, composition, coverage and specific location of the metal co-catalyst is an important factor for improving photocatalytic H</w:t>
      </w:r>
      <w:r w:rsidRPr="003560AF">
        <w:rPr>
          <w:rFonts w:asciiTheme="minorHAnsi" w:hAnsiTheme="minorHAnsi"/>
          <w:vertAlign w:val="subscript"/>
        </w:rPr>
        <w:t>2</w:t>
      </w:r>
      <w:r w:rsidRPr="003560AF">
        <w:rPr>
          <w:rFonts w:asciiTheme="minorHAnsi" w:hAnsiTheme="minorHAnsi"/>
        </w:rPr>
        <w:t xml:space="preserve"> generation efficiency.</w:t>
      </w:r>
      <w:r w:rsidRPr="003560AF">
        <w:rPr>
          <w:rFonts w:asciiTheme="minorHAnsi" w:hAnsiTheme="minorHAnsi"/>
        </w:rPr>
        <w:fldChar w:fldCharType="begin" w:fldLock="1"/>
      </w:r>
      <w:r w:rsidR="001D542E">
        <w:rPr>
          <w:rFonts w:asciiTheme="minorHAnsi" w:hAnsiTheme="minorHAnsi"/>
        </w:rPr>
        <w:instrText>ADDIN CSL_CITATION { "citationItems" : [ { "id" : "ITEM-1", "itemData" : { "author" : [ { "dropping-particle" : "", "family" : "Bang", "given" : "Jung Up", "non-dropping-particle" : "", "parse-names" : false, "suffix" : "" }, { "dropping-particle" : "", "family" : "Lee", "given" : "Seon Joo", "non-dropping-particle" : "", "parse-names" : false, "suffix" : "" }, { "dropping-particle" : "", "family" : "Jang", "given" : "Jum Suk", "non-dropping-particle" : "", "parse-names" : false, "suffix" : "" }, { "dropping-particle" : "", "family" : "Choi", "given" : "Wonyong", "non-dropping-particle" : "", "parse-names" : false, "suffix" : "" }, { "dropping-particle" : "", "family" : "Song", "given" : "Hyunjoon", "non-dropping-particle" : "", "parse-names" : false, "suffix" : "" } ], "container-title" : "J. Phys. Chem. Lett.", "id" : "ITEM-1", "issued" : { "date-parts" : [ [ "2012" ] ] }, "page" : "3781-3785", "title" : "Geometric Effect of Single or Double Metal-Tipped CdSe Nanorods on Photocatalytic H2 Generation", "type" : "article-journal", "volume" : "3" }, "uris" : [ "http://www.mendeley.com/documents/?uuid=fd13eec7-6757-4ec2-9319-bf613f48cdc2" ] }, { "id" : "ITEM-2", "itemData" : { "DOI" : "10.1017/CBO9781107415324.004", "ISBN" : "9788578110796", "ISSN" : "1098-6596", "PMID" : "25246403", "abstract" : "We introduce size-selected subnanometer cluster catalysts deposited on thin films of colloidal semiconductor nanocrystals as a novel platform to obtain atomic scale insight into photocatalytic generation of solar fuels. Using Pt-cluster-decorated CdS nanorod films for photocatalytic hydrogen generation as an example, we determine the minimum amount of catalyst necessary to obtain maximum quantum efficiency of hydrogen generation. Further, we provide evidence for tuning photocatalytic activities by precisely controlling the cluster catalyst size. KEYWORDS:", "author" : [ { "dropping-particle" : "", "family" : "Maximilian J. Berr, Florian F. Schweinberger, Markus Do\u0308blinger, Kai E. Sanwald, Christian Wolff, Johannes Breimeier, Andrew S. Crampton, Claron J. Ridge, Martin Tschurl, Ulrich Heiz, Frank Ja\u0308ckel", "given" : "and Jochen Feldmann", "non-dropping-particle" : "", "parse-names" : false, "suffix" : "" } ], "container-title" : "Nano Lett.", "id" : "ITEM-2", "issued" : { "date-parts" : [ [ "2012" ] ] }, "page" : "5903-5906", "title" : "Size-Selected Subnanometer Cluster Catalysts on Semiconductor Nanocrystal Films for Atomic Scale Insight into Photocatalysis", "type" : "article-journal", "volume" : "12" }, "uris" : [ "http://www.mendeley.com/documents/?uuid=3f28e80b-7087-4550-822f-3f2e96dc5344" ] }, { "id" : "ITEM-3", "itemData" : { "abstract" : "The photocatalytic water reduction reaction on CdS nanorods was studied as function of Pt cluster size. Maximum H2 production is found for Pt46. This effect is attributed to the size dependent electronic properties (e.g., LUMO) of the clusters with respect to the band edges of the semiconductor. This observation may be applicable for the study and interpretation of other systems and reactions, e.g. H2O oxidation or CO2 reduction.", "author" : [ { "dropping-particle" : "", "family" : "Schweinberger", "given" : "Florian F.", "non-dropping-particle" : "", "parse-names" : false, "suffix" : "" }, { "dropping-particle" : "", "family" : "Berr", "given" : "Maximilian J.", "non-dropping-particle" : "", "parse-names" : false, "suffix" : "" }, { "dropping-particle" : "", "family" : "D\u00f6blinger", "given" : "Markus", "non-dropping-particle" : "", "parse-names" : false, "suffix" : "" }, { "dropping-particle" : "", "family" : "Wolff", "given" : "Christian", "non-dropping-particle" : "", "parse-names" : false, "suffix" : "" }, { "dropping-particle" : "", "family" : "Sanwald", "given" : "Kai E.", "non-dropping-particle" : "", "parse-names" : false, "suffix" : "" }, { "dropping-particle" : "", "family" : "Crampton", "given" : "Andrew S.", "non-dropping-particle" : "", "parse-names" : false, "suffix" : "" }, { "dropping-particle" : "", "family" : "Ridge", "given" : "Claron J.", "non-dropping-particle" : "", "parse-names" : false, "suffix" : "" }, { "dropping-particle" : "", "family" : "J\u00e4ckel", "given" : "Frank", "non-dropping-particle" : "", "parse-names" : false, "suffix" : "" }, { "dropping-particle" : "", "family" : "Feldmann", "given" : "Jochen", "non-dropping-particle" : "", "parse-names" : false, "suffix" : "" }, { "dropping-particle" : "", "family" : "Tschurl", "given" : "Martin", "non-dropping-particle" : "", "parse-names" : false, "suffix" : "" }, { "dropping-particle" : "", "family" : "Heiz", "given" : "Ueli", "non-dropping-particle" : "", "parse-names" : false, "suffix" : "" } ], "container-title" : "J. Am. Chem. Soc", "id" : "ITEM-3", "issued" : { "date-parts" : [ [ "2013" ] ] }, "page" : "13262\u221213265", "title" : "Cluster Size Effects in the Photocatalytic Hydrogen Evolution Reaction", "type" : "article-journal", "volume" : "135" }, "uris" : [ "http://www.mendeley.com/documents/?uuid=0bdbc24d-bf73-4572-8b7a-696afbfeb5a3" ] }, { "id" : "ITEM-4", "itemData" : { "DOI" : "10.1021/acs.jpclett.5b00872", "ISBN" : "1948-7185", "ISSN" : "1948-7185", "PMID" : "26266602", "abstract" : "We provide evidence that for a multielectron reaction such as hydrogen reduction, the photocatalyst design should include only a single cocatalytic site per each segment of the semiconductor capable of light excitation. This is to ensure that intermediates are formed at close proximity. These findings are demonstrated by evaluating the efficiency for hydrogen production over a nanoparticle-based photocatalyst consisting of Pt-decorated CdSe@CdS rods. Rods decorated with a single Pt catalyst were found to be the most active for hydrogen production, with QE of 27%, while rods having two reduction sites reached QE of only 18% and rods with multiple sites showed very low activity. The advantage of using a single catalytic site became negligible when the rods were employed in catalyzing a single electron reaction. We believe the implications of this finding are of significance for the proper design of photocatalysts aimed at solar-to-fuel energy conversion.", "author" : [ { "dropping-particle" : "", "family" : "Nakibli", "given" : "Yifat", "non-dropping-particle" : "", "parse-names" : false, "suffix" : "" }, { "dropping-particle" : "", "family" : "Kalisman", "given" : "Philip", "non-dropping-particle" : "", "parse-names" : false, "suffix" : "" }, { "dropping-particle" : "", "family" : "Amirav", "given" : "Lilac", "non-dropping-particle" : "", "parse-names" : false, "suffix" : "" } ], "container-title" : "J. Phys. Chem. Lett.", "id" : "ITEM-4", "issue" : "12", "issued" : { "date-parts" : [ [ "2015" ] ] }, "page" : "2265-2268", "title" : "Less Is More: The Case of Metal Cocatalysts", "type" : "article-journal", "volume" : "6" }, "uris" : [ "http://www.mendeley.com/documents/?uuid=49655df9-54ad-4f22-9d46-2957884cffe9" ] }, { "id" : "ITEM-5", "itemData" : { "DOI" : "10.1021/acsenergylett.6b00468", "ISSN" : "2380-8195", "abstract" : "Cadmium chalcogenide nanocrystals combined with co-catalyst nanoparticles hold promise for efficient solar to hydrogen conversion. Despite the progress, achieving high efficiency is hampered by high charge recombination rates and sample degradation. Here, we vary the decoration of platinum nanoparticles on CdS nanorods to demonstrate the important role of pathways for the photoelectrons to the co-catalyst. Contrary to expectations, the shortening of the path, by increasing the number of co-catalyst particles, increases the transfer rate but decreases the photocatalytic performance. This is because subsequent electron transfer to the acceptor is much slower; therefore, the recombination rate with the nearby holes increases. We show that with tip-decorated nanorods, the quantum yield of H2 production can reach and sustain nearly 90%, provided an efficient mechanism of mediated hole extraction is employed. The approach demonstrates that highly efficient photocatalysts may be prepared with only a minimal amou...", "author" : [ { "dropping-particle" : "", "family" : "Simon", "given" : "Thomas", "non-dropping-particle" : "", "parse-names" : false, "suffix" : "" }, { "dropping-particle" : "", "family" : "Carlson", "given" : "Michael T.", "non-dropping-particle" : "", "parse-names" : false, "suffix" : "" }, { "dropping-particle" : "", "family" : "Stolarczyk", "given" : "Jacek K.", "non-dropping-particle" : "", "parse-names" : false, "suffix" : "" }, { "dropping-particle" : "", "family" : "Feldmann", "given" : "Jochen", "non-dropping-particle" : "", "parse-names" : false, "suffix" : "" } ], "container-title" : "ACS Energy Lett.", "id" : "ITEM-5", "issued" : { "date-parts" : [ [ "2016" ] ] }, "page" : "1137-1142", "title" : "Electron Transfer Rate vs Recombination Losses in Photocatalytic H 2 Generation on Pt-Decorated CdS Nanorods", "type" : "article-journal", "volume" : "1" }, "uris" : [ "http://www.mendeley.com/documents/?uuid=2386e2e6-929e-41ee-8453-1a968c2447d8" ] }, { "id" : "ITEM-6", "itemData" : { "DOI" : "10.1038/ncomms10413", "ISBN" : "2041-1723", "ISSN" : "2041-1723", "PMID" : "26783194", "abstract" : "Semiconductor-metal hybrid nanostructures offer a highly controllable platform for light-induced charge separation, with direct relevance for their implementation in photocatalysis. Advances in the synthesis allow for control over the size, shape and morphology, providing tunability of the optical and electronic properties. A critical determining factor of the photocatalytic cycle is the metal domain characteristics and in particular its size, a subject that lacks deep understanding. Here, using a well-defined model system of cadmium sulfide-gold nanorods, we address the effect of the gold tip size on the photocatalytic function, including the charge transfer dynamics and hydrogen production efficiency. A combination of transient absorption, hydrogen evolution kinetics and theoretical modelling reveal a non-monotonic behaviour with size of the gold tip, leading to an optimal metal domain size for the most efficient photocatalysis. We show that this results from the size-dependent interplay of the metal domain charging, the relative band-alignments, and the resulting kinetics.", "author" : [ { "dropping-particle" : "", "family" : "Ben-Shahar", "given" : "Yuval", "non-dropping-particle" : "", "parse-names" : false, "suffix" : "" }, { "dropping-particle" : "", "family" : "Scotognella", "given" : "Francesco", "non-dropping-particle" : "", "parse-names" : false, "suffix" : "" }, { "dropping-particle" : "", "family" : "Kriegel", "given" : "Ilka", "non-dropping-particle" : "", "parse-names" : false, "suffix" : "" }, { "dropping-particle" : "", "family" : "Moretti", "given" : "Luca", "non-dropping-particle" : "", "parse-names" : false, "suffix" : "" }, { "dropping-particle" : "", "family" : "Cerullo", "given" : "Giulio", "non-dropping-particle" : "", "parse-names" : false, "suffix" : "" }, { "dropping-particle" : "", "family" : "Rabani", "given" : "Eran", "non-dropping-particle" : "", "parse-names" : false, "suffix" : "" }, { "dropping-particle" : "", "family" : "Banin", "given" : "Uri", "non-dropping-particle" : "", "parse-names" : false, "suffix" : "" } ], "container-title" : "Nat. Commun.", "id" : "ITEM-6", "issued" : { "date-parts" : [ [ "2016" ] ] }, "page" : "10413", "publisher" : "Nature Publishing Group", "title" : "Optimal metal domain size for photocatalysis with hybrid semiconductor-metal nanorods", "type" : "article-journal", "volume" : "7" }, "uris" : [ "http://www.mendeley.com/documents/?uuid=e4b94aa9-fbee-4206-9738-c65f7f2ffc3d" ] }, { "id" : "ITEM-7",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"ITEM-7",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"&lt;sup&gt;62,70\u201375&lt;/sup&gt;", "plainTextFormattedCitation" : "62,70\u201375", "previouslyFormattedCitation" : "&lt;sup&gt;62,70\u201375&lt;/sup&gt;"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62,70–75</w:t>
      </w:r>
      <w:r w:rsidRPr="003560AF">
        <w:rPr>
          <w:rFonts w:asciiTheme="minorHAnsi" w:hAnsiTheme="minorHAnsi"/>
        </w:rPr>
        <w:fldChar w:fldCharType="end"/>
      </w:r>
    </w:p>
    <w:p w14:paraId="21B2089A" w14:textId="2415398C" w:rsidR="00B21496" w:rsidRPr="003560AF" w:rsidRDefault="00B21496" w:rsidP="00B21496">
      <w:pPr>
        <w:pStyle w:val="TAMainText"/>
        <w:spacing w:line="360" w:lineRule="auto"/>
        <w:rPr>
          <w:rFonts w:asciiTheme="minorHAnsi" w:hAnsiTheme="minorHAnsi"/>
        </w:rPr>
      </w:pPr>
      <w:r w:rsidRPr="003560AF">
        <w:rPr>
          <w:rFonts w:asciiTheme="minorHAnsi" w:hAnsiTheme="minorHAnsi"/>
        </w:rPr>
        <w:t>Specifically, the interplay between metal co-catalyst loading (size and coverage) and the photocatalytic H</w:t>
      </w:r>
      <w:r w:rsidRPr="003560AF">
        <w:rPr>
          <w:rFonts w:asciiTheme="minorHAnsi" w:hAnsiTheme="minorHAnsi"/>
          <w:vertAlign w:val="subscript"/>
        </w:rPr>
        <w:t>2</w:t>
      </w:r>
      <w:r w:rsidRPr="003560AF">
        <w:rPr>
          <w:rFonts w:asciiTheme="minorHAnsi" w:hAnsiTheme="minorHAnsi"/>
        </w:rPr>
        <w:t xml:space="preserve"> generation performance for metal decorated nanostructures has been interrogated by several groups.</w:t>
      </w:r>
      <w:r w:rsidR="00D44C0F">
        <w:rPr>
          <w:rFonts w:asciiTheme="minorHAnsi" w:hAnsiTheme="minorHAnsi"/>
          <w:vertAlign w:val="superscript"/>
        </w:rPr>
        <w:fldChar w:fldCharType="begin" w:fldLock="1"/>
      </w:r>
      <w:r w:rsidR="001D542E">
        <w:rPr>
          <w:rFonts w:asciiTheme="minorHAnsi" w:hAnsiTheme="minorHAnsi"/>
          <w:vertAlign w:val="superscript"/>
        </w:rPr>
        <w:instrText>ADDIN CSL_CITATION { "citationItems" : [ { "id" : "ITEM-1", "itemData" : { "DOI" : "10.1017/CBO9781107415324.004", "ISBN" : "9788578110796", "ISSN" : "1098-6596", "PMID" : "25246403", "abstract" : "We introduce size-selected subnanometer cluster catalysts deposited on thin films of colloidal semiconductor nanocrystals as a novel platform to obtain atomic scale insight into photocatalytic generation of solar fuels. Using Pt-cluster-decorated CdS nanorod films for photocatalytic hydrogen generation as an example, we determine the minimum amount of catalyst necessary to obtain maximum quantum efficiency of hydrogen generation. Further, we provide evidence for tuning photocatalytic activities by precisely controlling the cluster catalyst size. KEYWORDS:", "author" : [ { "dropping-particle" : "", "family" : "Maximilian J. Berr, Florian F. Schweinberger, Markus Do\u0308blinger, Kai E. Sanwald, Christian Wolff, Johannes Breimeier, Andrew S. Crampton, Claron J. Ridge, Martin Tschurl, Ulrich Heiz, Frank Ja\u0308ckel", "given" : "and Jochen Feldmann", "non-dropping-particle" : "", "parse-names" : false, "suffix" : "" } ], "container-title" : "Nano Lett.", "id" : "ITEM-1", "issued" : { "date-parts" : [ [ "2012" ] ] }, "page" : "5903-5906", "title" : "Size-Selected Subnanometer Cluster Catalysts on Semiconductor Nanocrystal Films for Atomic Scale Insight into Photocatalysis", "type" : "article-journal", "volume" : "12" }, "uris" : [ "http://www.mendeley.com/documents/?uuid=3f28e80b-7087-4550-822f-3f2e96dc5344" ] }, { "id" : "ITEM-2", "itemData" : { "abstract" : "The photocatalytic water reduction reaction on CdS nanorods was studied as function of Pt cluster size. Maximum H2 production is found for Pt46. This effect is attributed to the size dependent electronic properties (e.g., LUMO) of the clusters with respect to the band edges of the semiconductor. This observation may be applicable for the study and interpretation of other systems and reactions, e.g. H2O oxidation or CO2 reduction.", "author" : [ { "dropping-particle" : "", "family" : "Schweinberger", "given" : "Florian F.", "non-dropping-particle" : "", "parse-names" : false, "suffix" : "" }, { "dropping-particle" : "", "family" : "Berr", "given" : "Maximilian J.", "non-dropping-particle" : "", "parse-names" : false, "suffix" : "" }, { "dropping-particle" : "", "family" : "D\u00f6blinger", "given" : "Markus", "non-dropping-particle" : "", "parse-names" : false, "suffix" : "" }, { "dropping-particle" : "", "family" : "Wolff", "given" : "Christian", "non-dropping-particle" : "", "parse-names" : false, "suffix" : "" }, { "dropping-particle" : "", "family" : "Sanwald", "given" : "Kai E.", "non-dropping-particle" : "", "parse-names" : false, "suffix" : "" }, { "dropping-particle" : "", "family" : "Crampton", "given" : "Andrew S.", "non-dropping-particle" : "", "parse-names" : false, "suffix" : "" }, { "dropping-particle" : "", "family" : "Ridge", "given" : "Claron J.", "non-dropping-particle" : "", "parse-names" : false, "suffix" : "" }, { "dropping-particle" : "", "family" : "J\u00e4ckel", "given" : "Frank", "non-dropping-particle" : "", "parse-names" : false, "suffix" : "" }, { "dropping-particle" : "", "family" : "Feldmann", "given" : "Jochen", "non-dropping-particle" : "", "parse-names" : false, "suffix" : "" }, { "dropping-particle" : "", "family" : "Tschurl", "given" : "Martin", "non-dropping-particle" : "", "parse-names" : false, "suffix" : "" }, { "dropping-particle" : "", "family" : "Heiz", "given" : "Ueli", "non-dropping-particle" : "", "parse-names" : false, "suffix" : "" } ], "container-title" : "J. Am. Chem. Soc", "id" : "ITEM-2", "issued" : { "date-parts" : [ [ "2013" ] ] }, "page" : "13262\u221213265", "title" : "Cluster Size Effects in the Photocatalytic Hydrogen Evolution Reaction", "type" : "article-journal", "volume" : "135" }, "uris" : [ "http://www.mendeley.com/documents/?uuid=0bdbc24d-bf73-4572-8b7a-696afbfeb5a3" ] }, { "id" : "ITEM-3", "itemData" : { "DOI" : "10.1038/ncomms10413", "ISBN" : "2041-1723", "ISSN" : "2041-1723", "PMID" : "26783194", "abstract" : "Semiconductor-metal hybrid nanostructures offer a highly controllable platform for light-induced charge separation, with direct relevance for their implementation in photocatalysis. Advances in the synthesis allow for control over the size, shape and morphology, providing tunability of the optical and electronic properties. A critical determining factor of the photocatalytic cycle is the metal domain characteristics and in particular its size, a subject that lacks deep understanding. Here, using a well-defined model system of cadmium sulfide-gold nanorods, we address the effect of the gold tip size on the photocatalytic function, including the charge transfer dynamics and hydrogen production efficiency. A combination of transient absorption, hydrogen evolution kinetics and theoretical modelling reveal a non-monotonic behaviour with size of the gold tip, leading to an optimal metal domain size for the most efficient photocatalysis. We show that this results from the size-dependent interplay of the metal domain charging, the relative band-alignments, and the resulting kinetics.", "author" : [ { "dropping-particle" : "", "family" : "Ben-Shahar", "given" : "Yuval", "non-dropping-particle" : "", "parse-names" : false, "suffix" : "" }, { "dropping-particle" : "", "family" : "Scotognella", "given" : "Francesco", "non-dropping-particle" : "", "parse-names" : false, "suffix" : "" }, { "dropping-particle" : "", "family" : "Kriegel", "given" : "Ilka", "non-dropping-particle" : "", "parse-names" : false, "suffix" : "" }, { "dropping-particle" : "", "family" : "Moretti", "given" : "Luca", "non-dropping-particle" : "", "parse-names" : false, "suffix" : "" }, { "dropping-particle" : "", "family" : "Cerullo", "given" : "Giulio", "non-dropping-particle" : "", "parse-names" : false, "suffix" : "" }, { "dropping-particle" : "", "family" : "Rabani", "given" : "Eran", "non-dropping-particle" : "", "parse-names" : false, "suffix" : "" }, { "dropping-particle" : "", "family" : "Banin", "given" : "Uri", "non-dropping-particle" : "", "parse-names" : false, "suffix" : "" } ], "container-title" : "Nat. Commun.", "id" : "ITEM-3", "issued" : { "date-parts" : [ [ "2016" ] ] }, "page" : "10413", "publisher" : "Nature Publishing Group", "title" : "Optimal metal domain size for photocatalysis with hybrid semiconductor-metal nanorods", "type" : "article-journal", "volume" : "7" }, "uris" : [ "http://www.mendeley.com/documents/?uuid=e4b94aa9-fbee-4206-9738-c65f7f2ffc3d" ] }, { "id" : "ITEM-4",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"ITEM-4",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"&lt;sup&gt;70\u201372,75&lt;/sup&gt;", "plainTextFormattedCitation" : "70\u201372,75", "previouslyFormattedCitation" : "&lt;sup&gt;70\u201372,75&lt;/sup&gt;" }, "properties" : { "noteIndex" : 0 }, "schema" : "https://github.com/citation-style-language/schema/raw/master/csl-citation.json" }</w:instrText>
      </w:r>
      <w:r w:rsidR="00D44C0F">
        <w:rPr>
          <w:rFonts w:asciiTheme="minorHAnsi" w:hAnsiTheme="minorHAnsi"/>
          <w:vertAlign w:val="superscript"/>
        </w:rPr>
        <w:fldChar w:fldCharType="separate"/>
      </w:r>
      <w:r w:rsidR="001D542E" w:rsidRPr="001D542E">
        <w:rPr>
          <w:rFonts w:asciiTheme="minorHAnsi" w:hAnsiTheme="minorHAnsi"/>
          <w:noProof/>
          <w:vertAlign w:val="superscript"/>
        </w:rPr>
        <w:t>70–72,75</w:t>
      </w:r>
      <w:r w:rsidR="00D44C0F">
        <w:rPr>
          <w:rFonts w:asciiTheme="minorHAnsi" w:hAnsiTheme="minorHAnsi"/>
          <w:vertAlign w:val="superscript"/>
        </w:rPr>
        <w:fldChar w:fldCharType="end"/>
      </w:r>
      <w:r w:rsidR="00D44C0F">
        <w:rPr>
          <w:rFonts w:asciiTheme="minorHAnsi" w:hAnsiTheme="minorHAnsi"/>
          <w:vertAlign w:val="superscript"/>
        </w:rPr>
        <w:t xml:space="preserve"> </w:t>
      </w:r>
      <w:proofErr w:type="spellStart"/>
      <w:r w:rsidRPr="003560AF">
        <w:rPr>
          <w:rFonts w:asciiTheme="minorHAnsi" w:hAnsiTheme="minorHAnsi"/>
        </w:rPr>
        <w:t>Berr</w:t>
      </w:r>
      <w:proofErr w:type="spellEnd"/>
      <w:r w:rsidRPr="003560AF">
        <w:rPr>
          <w:rFonts w:asciiTheme="minorHAnsi" w:hAnsiTheme="minorHAnsi"/>
        </w:rPr>
        <w:t xml:space="preserve"> et al. and </w:t>
      </w:r>
      <w:proofErr w:type="spellStart"/>
      <w:r w:rsidRPr="003560AF">
        <w:rPr>
          <w:rFonts w:asciiTheme="minorHAnsi" w:hAnsiTheme="minorHAnsi"/>
        </w:rPr>
        <w:t>Schweinberger</w:t>
      </w:r>
      <w:proofErr w:type="spellEnd"/>
      <w:r w:rsidRPr="003560AF">
        <w:rPr>
          <w:rFonts w:asciiTheme="minorHAnsi" w:hAnsiTheme="minorHAnsi"/>
        </w:rPr>
        <w:t xml:space="preserve"> et al. have previously reported photocatalytic H</w:t>
      </w:r>
      <w:r w:rsidRPr="003560AF">
        <w:rPr>
          <w:rFonts w:asciiTheme="minorHAnsi" w:hAnsiTheme="minorHAnsi"/>
          <w:vertAlign w:val="subscript"/>
        </w:rPr>
        <w:t>2</w:t>
      </w:r>
      <w:r w:rsidRPr="003560AF">
        <w:rPr>
          <w:rFonts w:asciiTheme="minorHAnsi" w:hAnsiTheme="minorHAnsi"/>
        </w:rPr>
        <w:t xml:space="preserve"> generation efficiency in Pt decorated </w:t>
      </w:r>
      <w:proofErr w:type="spellStart"/>
      <w:r w:rsidRPr="003560AF">
        <w:rPr>
          <w:rFonts w:asciiTheme="minorHAnsi" w:hAnsiTheme="minorHAnsi"/>
        </w:rPr>
        <w:t>CdS</w:t>
      </w:r>
      <w:proofErr w:type="spellEnd"/>
      <w:r w:rsidRPr="003560AF">
        <w:rPr>
          <w:rFonts w:asciiTheme="minorHAnsi" w:hAnsiTheme="minorHAnsi"/>
        </w:rPr>
        <w:t xml:space="preserve"> </w:t>
      </w:r>
      <w:proofErr w:type="spellStart"/>
      <w:r w:rsidRPr="003560AF">
        <w:rPr>
          <w:rFonts w:asciiTheme="minorHAnsi" w:hAnsiTheme="minorHAnsi"/>
        </w:rPr>
        <w:t>nanorods</w:t>
      </w:r>
      <w:proofErr w:type="spellEnd"/>
      <w:r w:rsidRPr="003560AF">
        <w:rPr>
          <w:rFonts w:asciiTheme="minorHAnsi" w:hAnsiTheme="minorHAnsi"/>
        </w:rPr>
        <w:t xml:space="preserve"> as a function of metal particle coverage and size (for Pt clusters between 8 atoms and 68 Pt atoms).</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"10.1017/CBO9781107415324.004", "ISBN" : "9788578110796", "ISSN" : "1098-6596", "PMID" : "25246403", "abstract" : "We introduce size-selected subnanometer cluster catalysts deposited on thin films of colloidal semiconductor nanocrystals as a novel platform to obtain atomic scale insight into photocatalytic generation of solar fuels. Using Pt-cluster-decorated CdS nanorod films for photocatalytic hydrogen generation as an example, we determine the minimum amount of catalyst necessary to obtain maximum quantum efficiency of hydrogen generation. Further, we provide evidence for tuning photocatalytic activities by precisely controlling the cluster catalyst size. KEYWORDS:", "author" : [ { "dropping-particle" : "", "family" : "Maximilian J. Berr, Florian F. Schweinberger, Markus Do\u0308blinger, Kai E. Sanwald, Christian Wolff, Johannes Breimeier, Andrew S. Crampton, Claron J. Ridge, Martin Tschurl, Ulrich Heiz, Frank Ja\u0308ckel", "given" : "and Jochen Feldmann", "non-dropping-particle" : "", "parse-names" : false, "suffix" : "" } ], "container-title" : "Nano Lett.", "id" : "ITEM-1", "issued" : { "date-parts" : [ [ "2012" ] ] }, "page" : "5903-5906", "title" : "Size-Selected Subnanometer Cluster Catalysts on Semiconductor Nanocrystal Films for Atomic Scale Insight into Photocatalysis", "type" : "article-journal", "volume" : "12" }, "uris" : [ "http://www.mendeley.com/documents/?uuid=3f28e80b-7087-4550-822f-3f2e96dc5344" ] } ], "mendeley" : { "formattedCitation" : "&lt;sup&gt;71&lt;/sup&gt;", "plainTextFormattedCitation" : "71", "previouslyFormattedCitation" : "&lt;sup&gt;71&lt;/sup&gt;"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71</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1D542E">
        <w:rPr>
          <w:rFonts w:asciiTheme="minorHAnsi" w:hAnsiTheme="minorHAnsi"/>
        </w:rPr>
        <w:instrText>ADDIN CSL_CITATION { "citationItems" : [ { "id" : "ITEM-1", "itemData" : { "abstract" : "The photocatalytic water reduction reaction on CdS nanorods was studied as function of Pt cluster size. Maximum H2 production is found for Pt46. This effect is attributed to the size dependent electronic properties (e.g., LUMO) of the clusters with respect to the band edges of the semiconductor. This observation may be applicable for the study and interpretation of other systems and reactions, e.g. H2O oxidation or CO2 reduction.", "author" : [ { "dropping-particle" : "", "family" : "Schweinberger", "given" : "Florian F.", "non-dropping-particle" : "", "parse-names" : false, "suffix" : "" }, { "dropping-particle" : "", "family" : "Berr", "given" : "Maximilian J.", "non-dropping-particle" : "", "parse-names" : false, "suffix" : "" }, { "dropping-particle" : "", "family" : "D\u00f6blinger", "given" : "Markus", "non-dropping-particle" : "", "parse-names" : false, "suffix" : "" }, { "dropping-particle" : "", "family" : "Wolff", "given" : "Christian", "non-dropping-particle" : "", "parse-names" : false, "suffix" : "" }, { "dropping-particle" : "", "family" : "Sanwald", "given" : "Kai E.", "non-dropping-particle" : "", "parse-names" : false, "suffix" : "" }, { "dropping-particle" : "", "family" : "Crampton", "given" : "Andrew S.", "non-dropping-particle" : "", "parse-names" : false, "suffix" : "" }, { "dropping-particle" : "", "family" : "Ridge", "given" : "Claron J.", "non-dropping-particle" : "", "parse-names" : false, "suffix" : "" }, { "dropping-particle" : "", "family" : "J\u00e4ckel", "given" : "Frank", "non-dropping-particle" : "", "parse-names" : false, "suffix" : "" }, { "dropping-particle" : "", "family" : "Feldmann", "given" : "Jochen", "non-dropping-particle" : "", "parse-names" : false, "suffix" : "" }, { "dropping-particle" : "", "family" : "Tschurl", "given" : "Martin", "non-dropping-particle" : "", "parse-names" : false, "suffix" : "" }, { "dropping-particle" : "", "family" : "Heiz", "given" : "Ueli", "non-dropping-particle" : "", "parse-names" : false, "suffix" : "" } ], "container-title" : "J. Am. Chem. Soc", "id" : "ITEM-1", "issued" : { "date-parts" : [ [ "2013" ] ] }, "page" : "13262\u221213265", "title" : "Cluster Size Effects in the Photocatalytic Hydrogen Evolution Reaction", "type" : "article-journal", "volume" : "135" }, "uris" : [ "http://www.mendeley.com/documents/?uuid=0bdbc24d-bf73-4572-8b7a-696afbfeb5a3" ] } ], "mendeley" : { "formattedCitation" : "&lt;sup&gt;72&lt;/sup&gt;", "plainTextFormattedCitation" : "72", "previouslyFormattedCitation" : "&lt;sup&gt;72&lt;/sup&gt;"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72</w:t>
      </w:r>
      <w:r w:rsidRPr="003560AF">
        <w:rPr>
          <w:rFonts w:asciiTheme="minorHAnsi" w:hAnsiTheme="minorHAnsi"/>
        </w:rPr>
        <w:fldChar w:fldCharType="end"/>
      </w:r>
      <w:r w:rsidRPr="003560AF">
        <w:rPr>
          <w:rFonts w:asciiTheme="minorHAnsi" w:hAnsiTheme="minorHAnsi"/>
        </w:rPr>
        <w:t xml:space="preserve"> They found that co-catalyst coverage improves photocatalytic H</w:t>
      </w:r>
      <w:r w:rsidRPr="003560AF">
        <w:rPr>
          <w:rFonts w:asciiTheme="minorHAnsi" w:hAnsiTheme="minorHAnsi"/>
          <w:vertAlign w:val="subscript"/>
        </w:rPr>
        <w:t>2</w:t>
      </w:r>
      <w:r w:rsidRPr="003560AF">
        <w:rPr>
          <w:rFonts w:asciiTheme="minorHAnsi" w:hAnsiTheme="minorHAnsi"/>
        </w:rPr>
        <w:t xml:space="preserve"> generation efficiency. On the other hand, for a fixed co-catalyst coverage, they reported that an intermediate Pt cluster size among those analyzed (specifically ~1 nm consisting of 46 Pt atoms) provided the best photocatalytic H</w:t>
      </w:r>
      <w:r w:rsidRPr="003560AF">
        <w:rPr>
          <w:rFonts w:asciiTheme="minorHAnsi" w:hAnsiTheme="minorHAnsi"/>
          <w:vertAlign w:val="subscript"/>
        </w:rPr>
        <w:t>2</w:t>
      </w:r>
      <w:r w:rsidRPr="003560AF">
        <w:rPr>
          <w:rFonts w:asciiTheme="minorHAnsi" w:hAnsiTheme="minorHAnsi"/>
        </w:rPr>
        <w:t xml:space="preserve"> generation efficiency.</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"10.1017/CBO9781107415324.004", "ISBN" : "9788578110796", "ISSN" : "1098-6596", "PMID" : "25246403", "abstract" : "We introduce size-selected subnanometer cluster catalysts deposited on thin films of colloidal semiconductor nanocrystals as a novel platform to obtain atomic scale insight into photocatalytic generation of solar fuels. Using Pt-cluster-decorated CdS nanorod films for photocatalytic hydrogen generation as an example, we determine the minimum amount of catalyst necessary to obtain maximum quantum efficiency of hydrogen generation. Further, we provide evidence for tuning photocatalytic activities by precisely controlling the cluster catalyst size. KEYWORDS:", "author" : [ { "dropping-particle" : "", "family" : "Maximilian J. Berr, Florian F. Schweinberger, Markus Do\u0308blinger, Kai E. Sanwald, Christian Wolff, Johannes Breimeier, Andrew S. Crampton, Claron J. Ridge, Martin Tschurl, Ulrich Heiz, Frank Ja\u0308ckel", "given" : "and Jochen Feldmann", "non-dropping-particle" : "", "parse-names" : false, "suffix" : "" } ], "container-title" : "Nano Lett.", "id" : "ITEM-1", "issued" : { "date-parts" : [ [ "2012" ] ] }, "page" : "5903-5906", "title" : "Size-Selected Subnanometer Cluster Catalysts on Semiconductor Nanocrystal Films for Atomic Scale Insight into Photocatalysis", "type" : "article-journal", "volume" : "12" }, "uris" : [ "http://www.mendeley.com/documents/?uuid=3f28e80b-7087-4550-822f-3f2e96dc5344" ] } ], "mendeley" : { "formattedCitation" : "&lt;sup&gt;71&lt;/sup&gt;", "plainTextFormattedCitation" : "71", "previouslyFormattedCitation" : "&lt;sup&gt;71&lt;/sup&gt;"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71</w:t>
      </w:r>
      <w:r w:rsidRPr="003560AF">
        <w:rPr>
          <w:rFonts w:asciiTheme="minorHAnsi" w:hAnsiTheme="minorHAnsi"/>
        </w:rPr>
        <w:fldChar w:fldCharType="end"/>
      </w:r>
      <w:r w:rsidRPr="003560AF">
        <w:rPr>
          <w:rFonts w:asciiTheme="minorHAnsi" w:hAnsiTheme="minorHAnsi"/>
        </w:rPr>
        <w:t xml:space="preserve"> Analogously, Ben-</w:t>
      </w:r>
      <w:proofErr w:type="spellStart"/>
      <w:r w:rsidRPr="003560AF">
        <w:rPr>
          <w:rFonts w:asciiTheme="minorHAnsi" w:hAnsiTheme="minorHAnsi"/>
        </w:rPr>
        <w:t>Shahar</w:t>
      </w:r>
      <w:proofErr w:type="spellEnd"/>
      <w:r w:rsidRPr="003560AF">
        <w:rPr>
          <w:rFonts w:asciiTheme="minorHAnsi" w:hAnsiTheme="minorHAnsi"/>
        </w:rPr>
        <w:t xml:space="preserve"> et al.</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"10.1038/ncomms10413", "ISBN" : "2041-1723", "ISSN" : "2041-1723", "PMID" : "26783194", "abstract" : "Semiconductor-metal hybrid nanostructures offer a highly controllable platform for light-induced charge separation, with direct relevance for their implementation in photocatalysis. Advances in the synthesis allow for control over the size, shape and morphology, providing tunability of the optical and electronic properties. A critical determining factor of the photocatalytic cycle is the metal domain characteristics and in particular its size, a subject that lacks deep understanding. Here, using a well-defined model system of cadmium sulfide-gold nanorods, we address the effect of the gold tip size on the photocatalytic function, including the charge transfer dynamics and hydrogen production efficiency. A combination of transient absorption, hydrogen evolution kinetics and theoretical modelling reveal a non-monotonic behaviour with size of the gold tip, leading to an optimal metal domain size for the most efficient photocatalysis. We show that this results from the size-dependent interplay of the metal domain charging, the relative band-alignments, and the resulting kinetics.", "author" : [ { "dropping-particle" : "", "family" : "Ben-Shahar", "given" : "Yuval", "non-dropping-particle" : "", "parse-names" : false, "suffix" : "" }, { "dropping-particle" : "", "family" : "Scotognella", "given" : "Francesco", "non-dropping-particle" : "", "parse-names" : false, "suffix" : "" }, { "dropping-particle" : "", "family" : "Kriegel", "given" : "Ilka", "non-dropping-particle" : "", "parse-names" : false, "suffix" : "" }, { "dropping-particle" : "", "family" : "Moretti", "given" : "Luca", "non-dropping-particle" : "", "parse-names" : false, "suffix" : "" }, { "dropping-particle" : "", "family" : "Cerullo", "given" : "Giulio", "non-dropping-particle" : "", "parse-names" : false, "suffix" : "" }, { "dropping-particle" : "", "family" : "Rabani", "given" : "Eran", "non-dropping-particle" : "", "parse-names" : false, "suffix" : "" }, { "dropping-particle" : "", "family" : "Banin", "given" : "Uri", "non-dropping-particle" : "", "parse-names" : false, "suffix" : "" } ], "container-title" : "Nat. Commun.", "id" : "ITEM-1", "issued" : { "date-parts" : [ [ "2016" ] ] }, "page" : "10413", "publisher" : "Nature Publishing Group", "title" : "Optimal metal domain size for photocatalysis with hybrid semiconductor-metal nanorods", "type" : "article-journal", "volume" : "7" }, "uris" : [ "http://www.mendeley.com/documents/?uuid=e4b94aa9-fbee-4206-9738-c65f7f2ffc3d" ] } ], "mendeley" : { "formattedCitation" : "&lt;sup&gt;75&lt;/sup&gt;", "plainTextFormattedCitation" : "75", "previouslyFormattedCitation" : "&lt;sup&gt;75&lt;/sup&gt;"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75</w:t>
      </w:r>
      <w:r w:rsidRPr="003560AF">
        <w:rPr>
          <w:rFonts w:asciiTheme="minorHAnsi" w:hAnsiTheme="minorHAnsi"/>
        </w:rPr>
        <w:fldChar w:fldCharType="end"/>
      </w:r>
      <w:r w:rsidRPr="003560AF">
        <w:rPr>
          <w:rFonts w:asciiTheme="minorHAnsi" w:hAnsiTheme="minorHAnsi"/>
        </w:rPr>
        <w:t xml:space="preserve"> analyzed the effect of gold co-catalyst particle size in gold-tipped </w:t>
      </w:r>
      <w:proofErr w:type="spellStart"/>
      <w:r w:rsidRPr="003560AF">
        <w:rPr>
          <w:rFonts w:asciiTheme="minorHAnsi" w:hAnsiTheme="minorHAnsi"/>
        </w:rPr>
        <w:t>CdS</w:t>
      </w:r>
      <w:proofErr w:type="spellEnd"/>
      <w:r w:rsidRPr="003560AF">
        <w:rPr>
          <w:rFonts w:asciiTheme="minorHAnsi" w:hAnsiTheme="minorHAnsi"/>
        </w:rPr>
        <w:t xml:space="preserve"> rods. While increasing the Au particle size was found to speed up the rates of electron collection at the co-catalyst, an intermediate Au particle size provided the maximum photocatalytic H</w:t>
      </w:r>
      <w:r w:rsidRPr="003560AF">
        <w:rPr>
          <w:rFonts w:asciiTheme="minorHAnsi" w:hAnsiTheme="minorHAnsi"/>
          <w:vertAlign w:val="subscript"/>
        </w:rPr>
        <w:t>2</w:t>
      </w:r>
      <w:r w:rsidRPr="003560AF">
        <w:rPr>
          <w:rFonts w:asciiTheme="minorHAnsi" w:hAnsiTheme="minorHAnsi"/>
        </w:rPr>
        <w:t xml:space="preserve"> generation efficiency. All of these previous findings on metal-decorated semiconducting </w:t>
      </w:r>
      <w:proofErr w:type="spellStart"/>
      <w:r w:rsidRPr="003560AF">
        <w:rPr>
          <w:rFonts w:asciiTheme="minorHAnsi" w:hAnsiTheme="minorHAnsi"/>
        </w:rPr>
        <w:t>nanorods</w:t>
      </w:r>
      <w:proofErr w:type="spellEnd"/>
      <w:r w:rsidRPr="003560AF">
        <w:rPr>
          <w:rFonts w:asciiTheme="minorHAnsi" w:hAnsiTheme="minorHAnsi"/>
        </w:rPr>
        <w:t xml:space="preserve"> have been rationalized by assuming the work function of the co-catalyst to be size-dependent, directly affecting interfacial charge transfer rates at both the semiconducting/metal and metal/water interfaces. Similarly, some of us recently reported</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70</w:t>
      </w:r>
      <w:r w:rsidRPr="003560AF">
        <w:rPr>
          <w:rFonts w:asciiTheme="minorHAnsi" w:hAnsiTheme="minorHAnsi"/>
        </w:rPr>
        <w:fldChar w:fldCharType="end"/>
      </w:r>
      <w:r w:rsidRPr="003560AF">
        <w:rPr>
          <w:rFonts w:asciiTheme="minorHAnsi" w:hAnsiTheme="minorHAnsi"/>
        </w:rPr>
        <w:t xml:space="preserve"> on the photocatalytic H</w:t>
      </w:r>
      <w:r w:rsidRPr="003560AF">
        <w:rPr>
          <w:rFonts w:asciiTheme="minorHAnsi" w:hAnsiTheme="minorHAnsi"/>
          <w:vertAlign w:val="subscript"/>
        </w:rPr>
        <w:t>2</w:t>
      </w:r>
      <w:r w:rsidRPr="003560AF">
        <w:rPr>
          <w:rFonts w:asciiTheme="minorHAnsi" w:hAnsiTheme="minorHAnsi"/>
        </w:rPr>
        <w:t xml:space="preserve"> generation performance of Pt-decorated </w:t>
      </w:r>
      <w:proofErr w:type="spellStart"/>
      <w:r w:rsidRPr="003560AF">
        <w:rPr>
          <w:rFonts w:asciiTheme="minorHAnsi" w:hAnsiTheme="minorHAnsi"/>
        </w:rPr>
        <w:t>CdSe</w:t>
      </w:r>
      <w:proofErr w:type="spellEnd"/>
      <w:r w:rsidRPr="003560AF">
        <w:rPr>
          <w:rFonts w:asciiTheme="minorHAnsi" w:hAnsiTheme="minorHAnsi"/>
        </w:rPr>
        <w:t xml:space="preserve"> tetrapods as a function of co-catalyst size </w:t>
      </w:r>
      <w:r w:rsidRPr="003560AF">
        <w:rPr>
          <w:rFonts w:asciiTheme="minorHAnsi" w:hAnsiTheme="minorHAnsi"/>
        </w:rPr>
        <w:lastRenderedPageBreak/>
        <w:t>(with identical coverages and Pt particle diameters in the range of ≤1.5 nm to ~2.5 nm). We found that samples containing the smallest ≤1.5 nm diameter Pt particles provided the highest photocatalytic H</w:t>
      </w:r>
      <w:r w:rsidRPr="003560AF">
        <w:rPr>
          <w:rFonts w:asciiTheme="minorHAnsi" w:hAnsiTheme="minorHAnsi"/>
          <w:vertAlign w:val="subscript"/>
        </w:rPr>
        <w:t xml:space="preserve">2 </w:t>
      </w:r>
      <w:r w:rsidRPr="003560AF">
        <w:rPr>
          <w:rFonts w:asciiTheme="minorHAnsi" w:hAnsiTheme="minorHAnsi"/>
        </w:rPr>
        <w:t>generation.</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70</w:t>
      </w:r>
      <w:r w:rsidRPr="003560AF">
        <w:rPr>
          <w:rFonts w:asciiTheme="minorHAnsi" w:hAnsiTheme="minorHAnsi"/>
        </w:rPr>
        <w:fldChar w:fldCharType="end"/>
      </w:r>
      <w:r w:rsidRPr="003560AF">
        <w:rPr>
          <w:rFonts w:asciiTheme="minorHAnsi" w:hAnsiTheme="minorHAnsi"/>
        </w:rPr>
        <w:t xml:space="preserve"> Understanding whether metal decorated tetrapods follow similar photo-physics when compared to those reported in </w:t>
      </w:r>
      <w:proofErr w:type="spellStart"/>
      <w:r w:rsidRPr="003560AF">
        <w:rPr>
          <w:rFonts w:asciiTheme="minorHAnsi" w:hAnsiTheme="minorHAnsi"/>
        </w:rPr>
        <w:t>nanorods</w:t>
      </w:r>
      <w:proofErr w:type="spellEnd"/>
      <w:r w:rsidRPr="003560AF">
        <w:rPr>
          <w:rFonts w:asciiTheme="minorHAnsi" w:hAnsiTheme="minorHAnsi"/>
        </w:rPr>
        <w:t xml:space="preserve"> as a function of co-catalyst size requires establishing a clear correlation between co-catalyst Pt sizes, photocatalytic H</w:t>
      </w:r>
      <w:r w:rsidRPr="003560AF">
        <w:rPr>
          <w:rFonts w:asciiTheme="minorHAnsi" w:hAnsiTheme="minorHAnsi"/>
          <w:vertAlign w:val="subscript"/>
        </w:rPr>
        <w:t>2</w:t>
      </w:r>
      <w:r w:rsidRPr="003560AF">
        <w:rPr>
          <w:rFonts w:asciiTheme="minorHAnsi" w:hAnsiTheme="minorHAnsi"/>
        </w:rPr>
        <w:t xml:space="preserve"> generation and carrier dynamics.</w:t>
      </w:r>
    </w:p>
    <w:p w14:paraId="4600B7F6" w14:textId="74EA7716" w:rsidR="00B21496" w:rsidRPr="003560AF" w:rsidRDefault="00B21496" w:rsidP="00B21496">
      <w:pPr>
        <w:pStyle w:val="TAMainText"/>
        <w:spacing w:line="360" w:lineRule="auto"/>
        <w:rPr>
          <w:rFonts w:asciiTheme="minorHAnsi" w:hAnsiTheme="minorHAnsi"/>
        </w:rPr>
      </w:pPr>
      <w:r w:rsidRPr="003560AF">
        <w:rPr>
          <w:rFonts w:asciiTheme="minorHAnsi" w:hAnsiTheme="minorHAnsi"/>
        </w:rPr>
        <w:t xml:space="preserve">In this study, we interrogate photo-induced carrier dynamics by Time Resolved Terahertz Spectroscopy (TRTS) in Pt decorated </w:t>
      </w:r>
      <w:proofErr w:type="spellStart"/>
      <w:r w:rsidRPr="003560AF">
        <w:rPr>
          <w:rFonts w:asciiTheme="minorHAnsi" w:hAnsiTheme="minorHAnsi"/>
        </w:rPr>
        <w:t>CdSe</w:t>
      </w:r>
      <w:proofErr w:type="spellEnd"/>
      <w:r w:rsidRPr="003560AF">
        <w:rPr>
          <w:rFonts w:asciiTheme="minorHAnsi" w:hAnsiTheme="minorHAnsi"/>
        </w:rPr>
        <w:t xml:space="preserve"> tetrapods showing reduced H</w:t>
      </w:r>
      <w:r w:rsidRPr="003560AF">
        <w:rPr>
          <w:rFonts w:asciiTheme="minorHAnsi" w:hAnsiTheme="minorHAnsi"/>
          <w:vertAlign w:val="subscript"/>
        </w:rPr>
        <w:t>2</w:t>
      </w:r>
      <w:r w:rsidRPr="003560AF">
        <w:rPr>
          <w:rFonts w:asciiTheme="minorHAnsi" w:hAnsiTheme="minorHAnsi"/>
        </w:rPr>
        <w:t xml:space="preserve"> photocatalytic performances as a function of Pt size. From our analysis of the carrier dynamics, we conclude that electron collection efficiency from the semiconducting tetrapod towards the Pt particle improves from ~94% (for small co-catalyst size of Pt ≤1.5 nm) to unity quantum yield for higher loading (size of Pt ~2.5 nm). However, the photocatalytic H</w:t>
      </w:r>
      <w:r w:rsidRPr="003560AF">
        <w:rPr>
          <w:rFonts w:asciiTheme="minorHAnsi" w:hAnsiTheme="minorHAnsi"/>
          <w:vertAlign w:val="subscript"/>
        </w:rPr>
        <w:t>2</w:t>
      </w:r>
      <w:r w:rsidRPr="003560AF">
        <w:rPr>
          <w:rFonts w:asciiTheme="minorHAnsi" w:hAnsiTheme="minorHAnsi"/>
        </w:rPr>
        <w:t xml:space="preserve"> generation efficiency of the Pt decorated </w:t>
      </w:r>
      <w:proofErr w:type="spellStart"/>
      <w:r w:rsidRPr="003560AF">
        <w:rPr>
          <w:rFonts w:asciiTheme="minorHAnsi" w:hAnsiTheme="minorHAnsi"/>
        </w:rPr>
        <w:t>CdSe</w:t>
      </w:r>
      <w:proofErr w:type="spellEnd"/>
      <w:r w:rsidRPr="003560AF">
        <w:rPr>
          <w:rFonts w:asciiTheme="minorHAnsi" w:hAnsiTheme="minorHAnsi"/>
        </w:rPr>
        <w:t xml:space="preserve"> tetrapods shows an opposite trend: the samples decorated with ≤1.5 nm sized Pt particles outperform the tetrapods decorated with larger Pt sizes (Pt ~2.5 nm) by ~35-fold. This demonstrates that the collection of </w:t>
      </w:r>
      <w:proofErr w:type="spellStart"/>
      <w:r w:rsidRPr="003560AF">
        <w:rPr>
          <w:rFonts w:asciiTheme="minorHAnsi" w:hAnsiTheme="minorHAnsi"/>
        </w:rPr>
        <w:t>photogenerated</w:t>
      </w:r>
      <w:proofErr w:type="spellEnd"/>
      <w:r w:rsidRPr="003560AF">
        <w:rPr>
          <w:rFonts w:asciiTheme="minorHAnsi" w:hAnsiTheme="minorHAnsi"/>
        </w:rPr>
        <w:t xml:space="preserve"> electrons at the larger Pt particles does not represent a kinetic bottleneck for photocatalytic H</w:t>
      </w:r>
      <w:r w:rsidRPr="003560AF">
        <w:rPr>
          <w:rFonts w:asciiTheme="minorHAnsi" w:hAnsiTheme="minorHAnsi"/>
          <w:vertAlign w:val="subscript"/>
        </w:rPr>
        <w:t>2</w:t>
      </w:r>
      <w:r w:rsidRPr="003560AF">
        <w:rPr>
          <w:rFonts w:asciiTheme="minorHAnsi" w:hAnsiTheme="minorHAnsi"/>
        </w:rPr>
        <w:t xml:space="preserve"> generation (where larger Pt co-catalyst particles capture electrons faster than smaller Pt particles). Rather, the recombination of the electron from the Pt particle with the hole in the tetrapod hybrid represents a kinetic bottleneck for larger Pt sizes. This relaxation channel, consistent with a Pt size-dependent work-function, competes with electron release from the Pt particle at the metal/water interface. A change in the work function would explain modified interfacial metal/semiconductor energetics within a Marcus–Gerischer</w:t>
      </w:r>
      <w:r w:rsidRPr="003560AF">
        <w:rPr>
          <w:rFonts w:asciiTheme="minorHAnsi" w:hAnsiTheme="minorHAnsi"/>
        </w:rPr>
        <w:fldChar w:fldCharType="begin" w:fldLock="1"/>
      </w:r>
      <w:r w:rsidR="007B70A2">
        <w:rPr>
          <w:rFonts w:asciiTheme="minorHAnsi" w:hAnsiTheme="minorHAnsi"/>
        </w:rPr>
        <w:instrText>ADDIN CSL_CITATION { "citationItems" : [ { "id" : "ITEM-1", "itemData" : { "DOI" : "10.1039/c2cs35266d", "ISBN" : "0306-0012", "ISSN" : "1460-4744", "PMID" : "23072874", "abstract" : "The increasing human need for clean and renewable energy has stimulated research in artificial photosynthesis, and in particular water photoelectrolysis as a pathway to hydrogen fuel. Nanostructured devices are widely regarded as an opportunity to improve efficiency and lower costs, but as a detailed analysis shows, they also have considerably disadvantages. This article reviews the current state of research on nanoscale-enhanced photoelectrodes and photocatalysts for the water splitting reaction. The focus is on transition metal oxides with special emphasis of Fe(2)O(3), but nitrides and chalcogenides, and main group element compounds, including carbon nitride and silicon, are also covered. The effects of nanostructuring on carrier generation and collection, multiple exciton generation, and quantum confinement are also discussed, as well as implications of particle size on surface recombination, on the size of space charge layers and on the possibility of controlling nanostructure energetics via potential determining ions. After a summary of electrocatalytic and plasmonic nanostructures, the review concludes with an outlook on the challenges in solar fuel generation with nanoscale inorganic materials.", "author" : [ { "dropping-particle" : "", "family" : "Osterloh", "given" : "Frank E", "non-dropping-particle" : "", "parse-names" : false, "suffix" : "" } ], "container-title" : "Chem. Soc. Rev.", "id" : "ITEM-1", "issued" : { "date-parts" : [ [ "2013" ] ] }, "page" : "2294-2320", "title" : "Inorganic nanostructures for photoelectrochemical and photocatalytic water splitting", "type" : "article-journal", "volume" : "42" }, "uris" : [ "http://www.mendeley.com/documents/?uuid=a5b99011-b8f5-4a81-b3b3-2ed9e604f458" ] }, { "id" : "ITEM-2", "itemData" : { "DOI" : "10.1063/1.1696792", "ISBN" : "0021-9606", "ISSN" : "00219606", "abstract" : "A unified theory of homogeneous and electrochemical electron-transfer rates is developed using statistical mechanics. The treatment is a generalization of earlier papers of this series and is concerned with seeking a fairly broad basis for the quantitative correlations among chemical and electrochemical rate constants predicted in these earlier papers. The atomic motions inside the inner coordination shell of each reactant are treated as vibrations. The motions outside are treated by the ``particle description,'' which emphasizes the functional dependence of potential energy and free energy on molecular properties and which avoids, thereby, some unnecessary assumptions about the molecular interactions. copyright1965 American Institute of Physics", "author" : [ { "dropping-particle" : "", "family" : "Marcus", "given" : "R a", "non-dropping-particle" : "", "parse-names" : false, "suffix" : "" } ], "container-title" : "J. Chem. Phys.", "id" : "ITEM-2", "issue" : "2", "issued" : { "date-parts" : [ [ "1965" ] ] }, "page" : "679", "title" : "On the Theory of Electron-Transfer Reactions. VI. Unified Treatment for Homogeneous and Electrode Reactions", "type" : "article-journal", "volume" : "43" }, "uris" : [ "http://www.mendeley.com/documents/?uuid=2771d992-d9ac-4be4-b61c-e75ad01b2a89", "http://www.mendeley.com/documents/?uuid=157ecb77-cea7-4747-b928-4467f5fe757b" ] }, { "id" : "ITEM-3", "itemData" : { "DOI" : "10.1021/j100156a060", "ISBN" : "0022-3654", "ISSN" : "0022-3654", "abstract" : "The model used for electron-transfer kinetics between the electronic charge carriers of a semiconductor and the species of a redox couple in an electrolyte has been refined by taking into account the statistics of forming a reaction pair at the interface. Electron transfer within such a reaction pair is described by the semiclassical theory. A comparison is made between the electron transfer in the forward direction over a semiconductor-metal and a semiconductor-redox electrolyte Schottky barrier of equal height. The result indicates that electronic equilibrium between bulk and surface is maintained in the electrochemical system over the entire current voltage range. The rate of electron transfer via surface states is compared with the transfer via the band edge within the same model. Conditions that can favor the reaction path via surface states are specified", "author" : [ { "dropping-particle" : "", "family" : "Gerischer", "given" : "Heinz", "non-dropping-particle" : "", "parse-names" : false, "suffix" : "" } ], "container-title" : "J. Phys. Chem.", "id" : "ITEM-3", "issue" : "3", "issued" : { "date-parts" : [ [ "1991" ] ] }, "page" : "1356-1359", "title" : "Electron-transfer kinetics of redox reactions at the semiconductor/electrolyte contact. A new approach", "type" : "article-journal", "volume" : "95" }, "uris" : [ "http://www.mendeley.com/documents/?uuid=a4923cbf-34c4-480a-8bdd-bcff48d7a8c9", "http://www.mendeley.com/documents/?uuid=57a46b32-bb35-454c-8cb8-cf2040d298bc" ] } ], "mendeley" : { "formattedCitation" : "&lt;sup&gt;1,159,160&lt;/sup&gt;", "plainTextFormattedCitation" : "1,159,160", "previouslyFormattedCitation" : "&lt;sup&gt;1,159,160&lt;/sup&gt;"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1,159,160</w:t>
      </w:r>
      <w:r w:rsidRPr="003560AF">
        <w:rPr>
          <w:rFonts w:asciiTheme="minorHAnsi" w:hAnsiTheme="minorHAnsi"/>
        </w:rPr>
        <w:fldChar w:fldCharType="end"/>
      </w:r>
      <w:r w:rsidRPr="003560AF">
        <w:rPr>
          <w:rFonts w:asciiTheme="minorHAnsi" w:hAnsiTheme="minorHAnsi"/>
        </w:rPr>
        <w:t xml:space="preserve"> electron transfer picture. Analogous to the case of metal decorated nanorods,</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"10.1017/CBO9781107415324.004", "ISBN" : "9788578110796", "ISSN" : "1098-6596", "PMID" : "25246403", "abstract" : "We introduce size-selected subnanometer cluster catalysts deposited on thin films of colloidal semiconductor nanocrystals as a novel platform to obtain atomic scale insight into photocatalytic generation of solar fuels. Using Pt-cluster-decorated CdS nanorod films for photocatalytic hydrogen generation as an example, we determine the minimum amount of catalyst necessary to obtain maximum quantum efficiency of hydrogen generation. Further, we provide evidence for tuning photocatalytic activities by precisely controlling the cluster catalyst size. KEYWORDS:", "author" : [ { "dropping-particle" : "", "family" : "Maximilian J. Berr, Florian F. Schweinberger, Markus Do\u0308blinger, Kai E. Sanwald, Christian Wolff, Johannes Breimeier, Andrew S. Crampton, Claron J. Ridge, Martin Tschurl, Ulrich Heiz, Frank Ja\u0308ckel", "given" : "and Jochen Feldmann", "non-dropping-particle" : "", "parse-names" : false, "suffix" : "" } ], "container-title" : "Nano Lett.", "id" : "ITEM-1", "issued" : { "date-parts" : [ [ "2012" ] ] }, "page" : "5903-5906", "title" : "Size-Selected Subnanometer Cluster Catalysts on Semiconductor Nanocrystal Films for Atomic Scale Insight into Photocatalysis", "type" : "article-journal", "volume" : "12" }, "uris" : [ "http://www.mendeley.com/documents/?uuid=3f28e80b-7087-4550-822f-3f2e96dc5344" ] } ], "mendeley" : { "formattedCitation" : "&lt;sup&gt;71&lt;/sup&gt;", "plainTextFormattedCitation" : "71", "previouslyFormattedCitation" : "&lt;sup&gt;71&lt;/sup&gt;"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71</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1D542E">
        <w:rPr>
          <w:rFonts w:asciiTheme="minorHAnsi" w:hAnsiTheme="minorHAnsi"/>
        </w:rPr>
        <w:instrText>ADDIN CSL_CITATION { "citationItems" : [ { "id" : "ITEM-1", "itemData" : { "abstract" : "The photocatalytic water reduction reaction on CdS nanorods was studied as function of Pt cluster size. Maximum H2 production is found for Pt46. This effect is attributed to the size dependent electronic properties (e.g., LUMO) of the clusters with respect to the band edges of the semiconductor. This observation may be applicable for the study and interpretation of other systems and reactions, e.g. H2O oxidation or CO2 reduction.", "author" : [ { "dropping-particle" : "", "family" : "Schweinberger", "given" : "Florian F.", "non-dropping-particle" : "", "parse-names" : false, "suffix" : "" }, { "dropping-particle" : "", "family" : "Berr", "given" : "Maximilian J.", "non-dropping-particle" : "", "parse-names" : false, "suffix" : "" }, { "dropping-particle" : "", "family" : "D\u00f6blinger", "given" : "Markus", "non-dropping-particle" : "", "parse-names" : false, "suffix" : "" }, { "dropping-particle" : "", "family" : "Wolff", "given" : "Christian", "non-dropping-particle" : "", "parse-names" : false, "suffix" : "" }, { "dropping-particle" : "", "family" : "Sanwald", "given" : "Kai E.", "non-dropping-particle" : "", "parse-names" : false, "suffix" : "" }, { "dropping-particle" : "", "family" : "Crampton", "given" : "Andrew S.", "non-dropping-particle" : "", "parse-names" : false, "suffix" : "" }, { "dropping-particle" : "", "family" : "Ridge", "given" : "Claron J.", "non-dropping-particle" : "", "parse-names" : false, "suffix" : "" }, { "dropping-particle" : "", "family" : "J\u00e4ckel", "given" : "Frank", "non-dropping-particle" : "", "parse-names" : false, "suffix" : "" }, { "dropping-particle" : "", "family" : "Feldmann", "given" : "Jochen", "non-dropping-particle" : "", "parse-names" : false, "suffix" : "" }, { "dropping-particle" : "", "family" : "Tschurl", "given" : "Martin", "non-dropping-particle" : "", "parse-names" : false, "suffix" : "" }, { "dropping-particle" : "", "family" : "Heiz", "given" : "Ueli", "non-dropping-particle" : "", "parse-names" : false, "suffix" : "" } ], "container-title" : "J. Am. Chem. Soc", "id" : "ITEM-1", "issued" : { "date-parts" : [ [ "2013" ] ] }, "page" : "13262\u221213265", "title" : "Cluster Size Effects in the Photocatalytic Hydrogen Evolution Reaction", "type" : "article-journal", "volume" : "135" }, "uris" : [ "http://www.mendeley.com/documents/?uuid=0bdbc24d-bf73-4572-8b7a-696afbfeb5a3" ] } ], "mendeley" : { "formattedCitation" : "&lt;sup&gt;72&lt;/sup&gt;", "plainTextFormattedCitation" : "72", "previouslyFormattedCitation" : "&lt;sup&gt;72&lt;/sup&gt;"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72</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"10.1038/ncomms10413", "ISBN" : "2041-1723", "ISSN" : "2041-1723", "PMID" : "26783194", "abstract" : "Semiconductor-metal hybrid nanostructures offer a highly controllable platform for light-induced charge separation, with direct relevance for their implementation in photocatalysis. Advances in the synthesis allow for control over the size, shape and morphology, providing tunability of the optical and electronic properties. A critical determining factor of the photocatalytic cycle is the metal domain characteristics and in particular its size, a subject that lacks deep understanding. Here, using a well-defined model system of cadmium sulfide-gold nanorods, we address the effect of the gold tip size on the photocatalytic function, including the charge transfer dynamics and hydrogen production efficiency. A combination of transient absorption, hydrogen evolution kinetics and theoretical modelling reveal a non-monotonic behaviour with size of the gold tip, leading to an optimal metal domain size for the most efficient photocatalysis. We show that this results from the size-dependent interplay of the metal domain charging, the relative band-alignments, and the resulting kinetics.", "author" : [ { "dropping-particle" : "", "family" : "Ben-Shahar", "given" : "Yuval", "non-dropping-particle" : "", "parse-names" : false, "suffix" : "" }, { "dropping-particle" : "", "family" : "Scotognella", "given" : "Francesco", "non-dropping-particle" : "", "parse-names" : false, "suffix" : "" }, { "dropping-particle" : "", "family" : "Kriegel", "given" : "Ilka", "non-dropping-particle" : "", "parse-names" : false, "suffix" : "" }, { "dropping-particle" : "", "family" : "Moretti", "given" : "Luca", "non-dropping-particle" : "", "parse-names" : false, "suffix" : "" }, { "dropping-particle" : "", "family" : "Cerullo", "given" : "Giulio", "non-dropping-particle" : "", "parse-names" : false, "suffix" : "" }, { "dropping-particle" : "", "family" : "Rabani", "given" : "Eran", "non-dropping-particle" : "", "parse-names" : false, "suffix" : "" }, { "dropping-particle" : "", "family" : "Banin", "given" : "Uri", "non-dropping-particle" : "", "parse-names" : false, "suffix" : "" } ], "container-title" : "Nat. Commun.", "id" : "ITEM-1", "issued" : { "date-parts" : [ [ "2016" ] ] }, "page" : "10413", "publisher" : "Nature Publishing Group", "title" : "Optimal metal domain size for photocatalysis with hybrid semiconductor-metal nanorods", "type" : "article-journal", "volume" : "7" }, "uris" : [ "http://www.mendeley.com/documents/?uuid=e4b94aa9-fbee-4206-9738-c65f7f2ffc3d" ] } ], "mendeley" : { "formattedCitation" : "&lt;sup&gt;75&lt;/sup&gt;", "plainTextFormattedCitation" : "75", "previouslyFormattedCitation" : "&lt;sup&gt;75&lt;/sup&gt;"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75</w:t>
      </w:r>
      <w:r w:rsidRPr="003560AF">
        <w:rPr>
          <w:rFonts w:asciiTheme="minorHAnsi" w:hAnsiTheme="minorHAnsi"/>
        </w:rPr>
        <w:fldChar w:fldCharType="end"/>
      </w:r>
      <w:r w:rsidRPr="003560AF">
        <w:rPr>
          <w:rFonts w:asciiTheme="minorHAnsi" w:hAnsiTheme="minorHAnsi"/>
        </w:rPr>
        <w:t xml:space="preserve"> our results demonstrate that electron capture efficiency at the semiconducting/metal interface and electron release efficiency at the metal/water interface follow competing trends as a function of co-catalyst particle size towards photocatalytic H</w:t>
      </w:r>
      <w:r w:rsidRPr="003560AF">
        <w:rPr>
          <w:rFonts w:asciiTheme="minorHAnsi" w:hAnsiTheme="minorHAnsi"/>
          <w:vertAlign w:val="subscript"/>
        </w:rPr>
        <w:t>2</w:t>
      </w:r>
      <w:r w:rsidRPr="003560AF">
        <w:rPr>
          <w:rFonts w:asciiTheme="minorHAnsi" w:hAnsiTheme="minorHAnsi"/>
        </w:rPr>
        <w:t xml:space="preserve"> generation in Pt decorated </w:t>
      </w:r>
      <w:proofErr w:type="spellStart"/>
      <w:r w:rsidRPr="003560AF">
        <w:rPr>
          <w:rFonts w:asciiTheme="minorHAnsi" w:hAnsiTheme="minorHAnsi"/>
        </w:rPr>
        <w:t>CdSe</w:t>
      </w:r>
      <w:proofErr w:type="spellEnd"/>
      <w:r w:rsidRPr="003560AF">
        <w:rPr>
          <w:rFonts w:asciiTheme="minorHAnsi" w:hAnsiTheme="minorHAnsi"/>
        </w:rPr>
        <w:t xml:space="preserve"> tetrapods. This trade-off sets an optimum for photocatalytic H</w:t>
      </w:r>
      <w:r w:rsidRPr="003560AF">
        <w:rPr>
          <w:rFonts w:asciiTheme="minorHAnsi" w:hAnsiTheme="minorHAnsi"/>
          <w:vertAlign w:val="subscript"/>
        </w:rPr>
        <w:t>2</w:t>
      </w:r>
      <w:r w:rsidRPr="003560AF">
        <w:rPr>
          <w:rFonts w:asciiTheme="minorHAnsi" w:hAnsiTheme="minorHAnsi"/>
        </w:rPr>
        <w:t xml:space="preserve"> generation as a function of Pt loading.</w:t>
      </w:r>
    </w:p>
    <w:p w14:paraId="0A23ABAF" w14:textId="77777777" w:rsidR="00B21496" w:rsidRPr="003560AF" w:rsidRDefault="00B21496" w:rsidP="00B21496">
      <w:pPr>
        <w:spacing w:line="360" w:lineRule="auto"/>
        <w:rPr>
          <w:lang w:val="en-US"/>
        </w:rPr>
      </w:pPr>
    </w:p>
    <w:p w14:paraId="7C16B47B" w14:textId="77777777" w:rsidR="00364CC4" w:rsidRPr="003560AF" w:rsidRDefault="00364CC4" w:rsidP="00B21496">
      <w:pPr>
        <w:spacing w:line="360" w:lineRule="auto"/>
        <w:rPr>
          <w:lang w:val="en-US"/>
        </w:rPr>
      </w:pPr>
    </w:p>
    <w:p w14:paraId="0E16C255" w14:textId="77777777" w:rsidR="00364CC4" w:rsidRPr="003560AF" w:rsidRDefault="00364CC4" w:rsidP="00B21496">
      <w:pPr>
        <w:spacing w:line="360" w:lineRule="auto"/>
        <w:rPr>
          <w:lang w:val="en-US"/>
        </w:rPr>
      </w:pPr>
    </w:p>
    <w:p w14:paraId="030B5AC7" w14:textId="6270162B" w:rsidR="00041723" w:rsidRPr="003560AF" w:rsidRDefault="00041723" w:rsidP="00F206C4">
      <w:pPr>
        <w:pStyle w:val="Heading2"/>
        <w:spacing w:line="360" w:lineRule="auto"/>
        <w:rPr>
          <w:lang w:val="en-US"/>
        </w:rPr>
      </w:pPr>
      <w:bookmarkStart w:id="62" w:name="_Toc477804053"/>
      <w:r w:rsidRPr="003560AF">
        <w:rPr>
          <w:lang w:val="en-US"/>
        </w:rPr>
        <w:lastRenderedPageBreak/>
        <w:t>5.2 Materials and Methods</w:t>
      </w:r>
      <w:bookmarkEnd w:id="62"/>
    </w:p>
    <w:p w14:paraId="741E9AEE" w14:textId="5F7A759E" w:rsidR="00F206C4" w:rsidRPr="003560AF" w:rsidRDefault="00364CC4" w:rsidP="00F206C4">
      <w:pPr>
        <w:spacing w:line="360" w:lineRule="auto"/>
        <w:jc w:val="both"/>
        <w:rPr>
          <w:sz w:val="24"/>
          <w:szCs w:val="24"/>
          <w:lang w:val="en-US"/>
        </w:rPr>
      </w:pPr>
      <w:r w:rsidRPr="003560AF">
        <w:rPr>
          <w:sz w:val="24"/>
          <w:szCs w:val="24"/>
          <w:lang w:val="en-US"/>
        </w:rPr>
        <w:t xml:space="preserve">We introduced experimental details for measuring carrier frequency-resolved complex conductivity dynamics by TRTS and how to extract complex conductivity in Chapter 2. </w:t>
      </w:r>
    </w:p>
    <w:p w14:paraId="1B784D26" w14:textId="4871A698" w:rsidR="00B21496" w:rsidRPr="003560AF" w:rsidRDefault="00B21496" w:rsidP="00F206C4">
      <w:pPr>
        <w:spacing w:line="360" w:lineRule="auto"/>
        <w:ind w:firstLine="720"/>
        <w:jc w:val="both"/>
        <w:rPr>
          <w:sz w:val="24"/>
          <w:szCs w:val="24"/>
          <w:lang w:val="en-US"/>
        </w:rPr>
      </w:pPr>
      <w:proofErr w:type="spellStart"/>
      <w:r w:rsidRPr="003560AF">
        <w:rPr>
          <w:sz w:val="24"/>
          <w:szCs w:val="24"/>
          <w:lang w:val="en-US"/>
        </w:rPr>
        <w:t>CdSe</w:t>
      </w:r>
      <w:proofErr w:type="spellEnd"/>
      <w:r w:rsidRPr="003560AF">
        <w:rPr>
          <w:sz w:val="24"/>
          <w:szCs w:val="24"/>
          <w:lang w:val="en-US"/>
        </w:rPr>
        <w:t xml:space="preserve"> tetrapods (with a band gap offset of ~680 nm) were synthesized from </w:t>
      </w:r>
      <w:proofErr w:type="spellStart"/>
      <w:r w:rsidRPr="003560AF">
        <w:rPr>
          <w:sz w:val="24"/>
          <w:szCs w:val="24"/>
          <w:lang w:val="en-US"/>
        </w:rPr>
        <w:t>CdSe</w:t>
      </w:r>
      <w:proofErr w:type="spellEnd"/>
      <w:r w:rsidRPr="003560AF">
        <w:rPr>
          <w:sz w:val="24"/>
          <w:szCs w:val="24"/>
          <w:lang w:val="en-US"/>
        </w:rPr>
        <w:t xml:space="preserve"> Zinc Blende (ZB) seeds by continuous precursor injection (CPI) method; a detailed description is given elsewhere.</w:t>
      </w:r>
      <w:r w:rsidRPr="003560AF">
        <w:rPr>
          <w:sz w:val="24"/>
          <w:szCs w:val="24"/>
          <w:lang w:val="en-US"/>
        </w:rPr>
        <w:fldChar w:fldCharType="begin" w:fldLock="1"/>
      </w:r>
      <w:r w:rsidR="001D542E">
        <w:rPr>
          <w:sz w:val="24"/>
          <w:szCs w:val="24"/>
          <w:lang w:val="en-US"/>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70</w:t>
      </w:r>
      <w:r w:rsidRPr="003560AF">
        <w:rPr>
          <w:sz w:val="24"/>
          <w:szCs w:val="24"/>
          <w:lang w:val="en-US"/>
        </w:rPr>
        <w:fldChar w:fldCharType="end"/>
      </w:r>
      <w:r w:rsidRPr="003560AF">
        <w:rPr>
          <w:sz w:val="24"/>
          <w:szCs w:val="24"/>
          <w:lang w:val="en-US"/>
        </w:rPr>
        <w:t xml:space="preserve"> In brief, the loading of the Pt nanoparticles decorating primarily the tetrapod arms was controlled by changing the mass of Pt precursor solution from 1 mg to 25 mg that was injected into the reaction solution containing 25 mg </w:t>
      </w:r>
      <w:proofErr w:type="spellStart"/>
      <w:r w:rsidRPr="003560AF">
        <w:rPr>
          <w:sz w:val="24"/>
          <w:szCs w:val="24"/>
          <w:lang w:val="en-US"/>
        </w:rPr>
        <w:t>CdSe</w:t>
      </w:r>
      <w:proofErr w:type="spellEnd"/>
      <w:r w:rsidRPr="003560AF">
        <w:rPr>
          <w:sz w:val="24"/>
          <w:szCs w:val="24"/>
          <w:lang w:val="en-US"/>
        </w:rPr>
        <w:t xml:space="preserve"> tetrapods. The end products were purified from free Pt nanoparticles by centrifugation and then capped by 11-mercaptoundecanoic acid (MUA) (hole acceptor ligand).</w:t>
      </w:r>
      <w:r w:rsidRPr="003560AF">
        <w:rPr>
          <w:sz w:val="24"/>
          <w:szCs w:val="24"/>
          <w:lang w:val="en-US"/>
        </w:rPr>
        <w:fldChar w:fldCharType="begin" w:fldLock="1"/>
      </w:r>
      <w:r w:rsidR="007B70A2">
        <w:rPr>
          <w:sz w:val="24"/>
          <w:szCs w:val="24"/>
          <w:lang w:val="en-US"/>
        </w:rPr>
        <w:instrText>ADDIN CSL_CITATION { "citationItems" : [ { "id" : "ITEM-1", "itemData" : { "DOI" : "10.1021/ar500398g", "ISSN" : "0001-4842", "PMID" : "25682713", "abstract" : "zero-dimensional quantum dots, such as size- tunable energetics and wave function engineering through band alignment in heterostructures, can also be applied to NRs; while the latter endows NRs with fast carrier transport to achieve long distance charge separation. Selective growth of catalytic metallic nanoparticles, such as Pt, at the tips of NRs provides convenient routes to multicomponent heterostructures with photocatalytic capabilities and controllable charge separation distances. The design and optimization of such materials for efficient solar-to- fuel conversion require the understanding of exciton and charge carrier dynamics. In this Account, we summarize our recent studies of ultrafast charge separation and recombination kinetics and their effects on steady-state photocatalytic efficiencies of colloidal CdS and CdSe/CdS NRs and related NR-Pt heterostructures. After a brief introduction of their electronic structure, we discuss exciton dynamics of CdS NRs. By transient absorption and time-resolved photoluminescence decay, it is shown that although the conduction band electrons are long-lived, photogenerated holes in CdS NRs are trapped on an ultrafast time scale (\u223c0.7 ps), which forms localized excitons due to strong Coulomb interaction in 1D NRs. In quasi-type II CdSe/CdS dot-in-rod NRs, a large valence band offset drives the ultrafast localization of holes to the CdSe core, and the competition between this process and ultrafast hole trapping on a CdS rod leads to three types of exciton species with distinct spatial distributions. The effect of the exciton dynamics on photoreduction reactions is illustrated using methyl viologen (MV2+) as a model electron acceptor. The steady-state MV2+ photoreduction quantum yield of CdSe/CdS dot-in-rod NRs approaches unity under rod excitation, much larger than CdSe QDs and CdSe/CdS core/shell QDs. Detailed time-resolved studies show that in quasi-type II CdSe/CdS NRs and type II ZnSe/CdS NRs strong quantum confinement in the radial direction facilitates fast electron transfer and hole removal, whereas the fast carrier mobility along the axial direction enables long distance charge separation and slow charge recombination, which is essential for efficient MV2+ photoreduction. The NR/MV2+ relay system can be coupled to Pt nanoparticles in solution for light-driven H2 generation. Alternatively, Pt-tipped CdS and CdSe/CdS NRs provide fully integrated all inorganic systems for light-driven H2 generation. In CdS\u2026", "author" : [ { "dropping-particle" : "", "family" : "Wu", "given" : "Kaifeng", "non-dropping-particle" : "", "parse-names" : false, "suffix" : "" }, { "dropping-particle" : "", "family" : "Zhu", "given" : "Haiming", "non-dropping-particle" : "", "parse-names" : false, "suffix" : "" }, { "dropping-particle" : "", "family" : "Lian", "given" : "Tianquan", "non-dropping-particle" : "", "parse-names" : false, "suffix" : "" } ], "container-title" : "Acc. Chem. Res.", "id" : "ITEM-1", "issue" : "3", "issued" : { "date-parts" : [ [ "2015" ] ] }, "page" : "851-859", "title" : "Ultrafast Exciton Dynamics and Light-Driven H2 Evolution in Colloidal Semiconductor Nanorods and Pt-Tipped Nanorods", "type" : "article-journal", "volume" : "48" }, "uris" : [ "http://www.mendeley.com/documents/?uuid=decf9cd6-90f6-4f99-9848-5ba86674298e" ] } ], "mendeley" : { "formattedCitation" : "&lt;sup&gt;161&lt;/sup&gt;", "plainTextFormattedCitation" : "161", "previouslyFormattedCitation" : "&lt;sup&gt;161&lt;/sup&gt;"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161</w:t>
      </w:r>
      <w:r w:rsidRPr="003560AF">
        <w:rPr>
          <w:sz w:val="24"/>
          <w:szCs w:val="24"/>
          <w:lang w:val="en-US"/>
        </w:rPr>
        <w:fldChar w:fldCharType="end"/>
      </w:r>
      <w:r w:rsidRPr="003560AF">
        <w:rPr>
          <w:sz w:val="24"/>
          <w:szCs w:val="24"/>
          <w:lang w:val="en-US"/>
        </w:rPr>
        <w:t xml:space="preserve"> These recipes produced a constant Pt particle areal density but different average sizes with diameter of ≤1.5 nm and ~2.5 nm as determined by High Angle Annular Dark Field-Scanning Transmission Electron Microscopy (HAADF-STEM).</w:t>
      </w:r>
      <w:r w:rsidRPr="003560AF">
        <w:rPr>
          <w:sz w:val="24"/>
          <w:szCs w:val="24"/>
          <w:lang w:val="en-US"/>
        </w:rPr>
        <w:fldChar w:fldCharType="begin" w:fldLock="1"/>
      </w:r>
      <w:r w:rsidR="001D542E">
        <w:rPr>
          <w:sz w:val="24"/>
          <w:szCs w:val="24"/>
          <w:lang w:val="en-US"/>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70</w:t>
      </w:r>
      <w:r w:rsidRPr="003560AF">
        <w:rPr>
          <w:sz w:val="24"/>
          <w:szCs w:val="24"/>
          <w:lang w:val="en-US"/>
        </w:rPr>
        <w:fldChar w:fldCharType="end"/>
      </w:r>
      <w:r w:rsidRPr="003560AF">
        <w:rPr>
          <w:sz w:val="24"/>
          <w:szCs w:val="24"/>
          <w:lang w:val="en-US"/>
        </w:rPr>
        <w:t xml:space="preserve"> The resulting Pt-decorated </w:t>
      </w:r>
      <w:proofErr w:type="spellStart"/>
      <w:r w:rsidRPr="003560AF">
        <w:rPr>
          <w:sz w:val="24"/>
          <w:szCs w:val="24"/>
          <w:lang w:val="en-US"/>
        </w:rPr>
        <w:t>CdSe</w:t>
      </w:r>
      <w:proofErr w:type="spellEnd"/>
      <w:r w:rsidRPr="003560AF">
        <w:rPr>
          <w:sz w:val="24"/>
          <w:szCs w:val="24"/>
          <w:lang w:val="en-US"/>
        </w:rPr>
        <w:t xml:space="preserve"> tetrapods with different Pt nanoparticle sizes were characterized by high-resolution transmission electron microscopy (HR-TEM), revealing large uniformity in the arm/core aspect ratios of 50/5 for each Pt decorated tetrapods (see ref </w:t>
      </w:r>
      <w:r w:rsidRPr="003560AF">
        <w:rPr>
          <w:sz w:val="24"/>
          <w:szCs w:val="24"/>
          <w:lang w:val="en-US"/>
        </w:rPr>
        <w:fldChar w:fldCharType="begin" w:fldLock="1"/>
      </w:r>
      <w:r w:rsidR="001D542E">
        <w:rPr>
          <w:sz w:val="24"/>
          <w:szCs w:val="24"/>
          <w:lang w:val="en-US"/>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70</w:t>
      </w:r>
      <w:r w:rsidRPr="003560AF">
        <w:rPr>
          <w:sz w:val="24"/>
          <w:szCs w:val="24"/>
          <w:lang w:val="en-US"/>
        </w:rPr>
        <w:fldChar w:fldCharType="end"/>
      </w:r>
      <w:r w:rsidRPr="003560AF">
        <w:rPr>
          <w:sz w:val="24"/>
          <w:szCs w:val="24"/>
          <w:lang w:val="en-US"/>
        </w:rPr>
        <w:t xml:space="preserve">). Furthermore, the HR-TEM analysis revealed </w:t>
      </w:r>
      <w:proofErr w:type="spellStart"/>
      <w:r w:rsidRPr="003560AF">
        <w:rPr>
          <w:sz w:val="24"/>
          <w:szCs w:val="24"/>
          <w:lang w:val="en-US"/>
        </w:rPr>
        <w:t>CdSe</w:t>
      </w:r>
      <w:proofErr w:type="spellEnd"/>
      <w:r w:rsidRPr="003560AF">
        <w:rPr>
          <w:sz w:val="24"/>
          <w:szCs w:val="24"/>
          <w:lang w:val="en-US"/>
        </w:rPr>
        <w:t xml:space="preserve"> arms consisting of </w:t>
      </w:r>
      <w:proofErr w:type="spellStart"/>
      <w:r w:rsidRPr="003560AF">
        <w:rPr>
          <w:sz w:val="24"/>
          <w:szCs w:val="24"/>
          <w:lang w:val="en-US"/>
        </w:rPr>
        <w:t>wurtzite</w:t>
      </w:r>
      <w:proofErr w:type="spellEnd"/>
      <w:r w:rsidRPr="003560AF">
        <w:rPr>
          <w:sz w:val="24"/>
          <w:szCs w:val="24"/>
          <w:lang w:val="en-US"/>
        </w:rPr>
        <w:t xml:space="preserve"> (WZ) structure and zinc blende (ZB) tetrapod core.</w:t>
      </w:r>
      <w:r w:rsidRPr="003560AF">
        <w:rPr>
          <w:sz w:val="24"/>
          <w:szCs w:val="24"/>
          <w:lang w:val="en-US"/>
        </w:rPr>
        <w:fldChar w:fldCharType="begin" w:fldLock="1"/>
      </w:r>
      <w:r w:rsidR="001D542E">
        <w:rPr>
          <w:sz w:val="24"/>
          <w:szCs w:val="24"/>
          <w:lang w:val="en-US"/>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70</w:t>
      </w:r>
      <w:r w:rsidRPr="003560AF">
        <w:rPr>
          <w:sz w:val="24"/>
          <w:szCs w:val="24"/>
          <w:lang w:val="en-US"/>
        </w:rPr>
        <w:fldChar w:fldCharType="end"/>
      </w:r>
      <w:r w:rsidRPr="003560AF">
        <w:rPr>
          <w:sz w:val="24"/>
          <w:szCs w:val="24"/>
          <w:lang w:val="en-US"/>
        </w:rPr>
        <w:t xml:space="preserve"> Both HR-TEM images and X-ray diffraction (XRD) analysis confirmed WZ arms, ZB core and face centered cubic (</w:t>
      </w:r>
      <w:proofErr w:type="spellStart"/>
      <w:r w:rsidRPr="003560AF">
        <w:rPr>
          <w:sz w:val="24"/>
          <w:szCs w:val="24"/>
          <w:lang w:val="en-US"/>
        </w:rPr>
        <w:t>fcc</w:t>
      </w:r>
      <w:proofErr w:type="spellEnd"/>
      <w:r w:rsidRPr="003560AF">
        <w:rPr>
          <w:sz w:val="24"/>
          <w:szCs w:val="24"/>
          <w:lang w:val="en-US"/>
        </w:rPr>
        <w:t>) crystal lattice of Pt nanoparticles.</w:t>
      </w:r>
      <w:r w:rsidRPr="003560AF">
        <w:rPr>
          <w:sz w:val="24"/>
          <w:szCs w:val="24"/>
          <w:lang w:val="en-US"/>
        </w:rPr>
        <w:fldChar w:fldCharType="begin" w:fldLock="1"/>
      </w:r>
      <w:r w:rsidR="001D542E">
        <w:rPr>
          <w:sz w:val="24"/>
          <w:szCs w:val="24"/>
          <w:lang w:val="en-US"/>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70</w:t>
      </w:r>
      <w:r w:rsidRPr="003560AF">
        <w:rPr>
          <w:sz w:val="24"/>
          <w:szCs w:val="24"/>
          <w:lang w:val="en-US"/>
        </w:rPr>
        <w:fldChar w:fldCharType="end"/>
      </w:r>
      <w:r w:rsidRPr="003560AF">
        <w:rPr>
          <w:sz w:val="24"/>
          <w:szCs w:val="24"/>
          <w:lang w:val="en-US"/>
        </w:rPr>
        <w:t xml:space="preserve"> The two distinct crystal structures of ZB core and WZ arms result in quasi type II band structure between core and arms in the </w:t>
      </w:r>
      <w:proofErr w:type="spellStart"/>
      <w:r w:rsidRPr="003560AF">
        <w:rPr>
          <w:sz w:val="24"/>
          <w:szCs w:val="24"/>
          <w:lang w:val="en-US"/>
        </w:rPr>
        <w:t>CdSe</w:t>
      </w:r>
      <w:proofErr w:type="spellEnd"/>
      <w:r w:rsidRPr="003560AF">
        <w:rPr>
          <w:sz w:val="24"/>
          <w:szCs w:val="24"/>
          <w:lang w:val="en-US"/>
        </w:rPr>
        <w:t xml:space="preserve"> tetrapods.</w:t>
      </w:r>
      <w:r w:rsidRPr="003560AF">
        <w:rPr>
          <w:sz w:val="24"/>
          <w:szCs w:val="24"/>
          <w:lang w:val="en-US"/>
        </w:rPr>
        <w:fldChar w:fldCharType="begin" w:fldLock="1"/>
      </w:r>
      <w:r w:rsidR="001D542E">
        <w:rPr>
          <w:sz w:val="24"/>
          <w:szCs w:val="24"/>
          <w:lang w:val="en-US"/>
        </w:rPr>
        <w:instrText>ADDIN CSL_CITATION { "citationItems" : [ { "id" : "ITEM-1", "itemData" : { "DOI" : "10.1021/nl034488o", "ISSN" : "1530-6984", "author" : [ { "dropping-particle" : "", "family" : "Li", "given" : "J", "non-dropping-particle" : "", "parse-names" : false, "suffix" : "" }, { "dropping-particle" : "", "family" : "Wang", "given" : "L W", "non-dropping-particle" : "", "parse-names" : false, "suffix" : "" } ], "container-title" : "Nano Lett.", "id" : "ITEM-1", "issue" : "10", "issued" : { "date-parts" : [ [ "2003" ] ] }, "page" : "1357-1363", "title" : "Shape effects on electronic states of nanocrystals", "type" : "article-journal", "volume" : "3" }, "uris" : [ "http://www.mendeley.com/documents/?uuid=93cf4199-767e-40ca-8854-7120869ac466" ] } ], "mendeley" : { "formattedCitation" : "&lt;sup&gt;65&lt;/sup&gt;", "plainTextFormattedCitation" : "65", "previouslyFormattedCitation" : "&lt;sup&gt;65&lt;/sup&gt;" }, "properties" : { "noteIndex" : 0 }, "schema" : "https://github.com/citation-style-language/schema/raw/master/csl-citation.json" }</w:instrText>
      </w:r>
      <w:r w:rsidRPr="003560AF">
        <w:rPr>
          <w:sz w:val="24"/>
          <w:szCs w:val="24"/>
          <w:lang w:val="en-US"/>
        </w:rPr>
        <w:fldChar w:fldCharType="separate"/>
      </w:r>
      <w:r w:rsidR="001D542E" w:rsidRPr="001D542E">
        <w:rPr>
          <w:noProof/>
          <w:sz w:val="24"/>
          <w:szCs w:val="24"/>
          <w:vertAlign w:val="superscript"/>
          <w:lang w:val="en-US"/>
        </w:rPr>
        <w:t>65</w:t>
      </w:r>
      <w:r w:rsidRPr="003560AF">
        <w:rPr>
          <w:sz w:val="24"/>
          <w:szCs w:val="24"/>
          <w:lang w:val="en-US"/>
        </w:rPr>
        <w:fldChar w:fldCharType="end"/>
      </w:r>
      <w:r w:rsidRPr="003560AF">
        <w:rPr>
          <w:sz w:val="24"/>
          <w:szCs w:val="24"/>
          <w:vertAlign w:val="superscript"/>
          <w:lang w:val="en-US"/>
        </w:rPr>
        <w:t>,</w:t>
      </w:r>
      <w:r w:rsidRPr="003560AF">
        <w:rPr>
          <w:sz w:val="24"/>
          <w:szCs w:val="24"/>
          <w:vertAlign w:val="superscript"/>
          <w:lang w:val="en-US"/>
        </w:rPr>
        <w:fldChar w:fldCharType="begin" w:fldLock="1"/>
      </w:r>
      <w:r w:rsidR="001D542E">
        <w:rPr>
          <w:sz w:val="24"/>
          <w:szCs w:val="24"/>
          <w:vertAlign w:val="superscript"/>
          <w:lang w:val="en-US"/>
        </w:rPr>
        <w:instrText>ADDIN CSL_CITATION { "citationItems" : [ { "id" : "ITEM-1", "itemData" : { "DOI" : "10.1103/PhysRevB.62.6944", "ISSN" : "0163-1829", "author" : [ { "dropping-particle" : "", "family" : "Wei", "given" : "Su-Huai", "non-dropping-particle" : "", "parse-names" : false, "suffix" : "" }, { "dropping-particle" : "", "family" : "Zhang", "given" : "S. B.", "non-dropping-particle" : "", "parse-names" : false, "suffix" : "" } ], "container-title" : "Phys. Rev. B", "id" : "ITEM-1", "issue" : "11", "issued" : { "date-parts" : [ [ "2000" ] ] }, "page" : "6944-6947", "title" : "Structure stability and carrier localization in Cd X ( X = S , Se , Te ) semiconductors", "type" : "article-journal", "volume" : "62" }, "uris" : [ "http://www.mendeley.com/documents/?uuid=5c9a4c33-012b-4685-aa44-569764ecaaaa" ] } ], "mendeley" : { "formattedCitation" : "&lt;sup&gt;66&lt;/sup&gt;", "plainTextFormattedCitation" : "66", "previouslyFormattedCitation" : "&lt;sup&gt;66&lt;/sup&gt;" }, "properties" : { "noteIndex" : 0 }, "schema" : "https://github.com/citation-style-language/schema/raw/master/csl-citation.json" }</w:instrText>
      </w:r>
      <w:r w:rsidRPr="003560AF">
        <w:rPr>
          <w:sz w:val="24"/>
          <w:szCs w:val="24"/>
          <w:vertAlign w:val="superscript"/>
          <w:lang w:val="en-US"/>
        </w:rPr>
        <w:fldChar w:fldCharType="separate"/>
      </w:r>
      <w:r w:rsidR="001D542E" w:rsidRPr="001D542E">
        <w:rPr>
          <w:noProof/>
          <w:sz w:val="24"/>
          <w:szCs w:val="24"/>
          <w:vertAlign w:val="superscript"/>
          <w:lang w:val="en-US"/>
        </w:rPr>
        <w:t>66</w:t>
      </w:r>
      <w:r w:rsidRPr="003560AF">
        <w:rPr>
          <w:sz w:val="24"/>
          <w:szCs w:val="24"/>
          <w:vertAlign w:val="superscript"/>
          <w:lang w:val="en-US"/>
        </w:rPr>
        <w:fldChar w:fldCharType="end"/>
      </w:r>
      <w:r w:rsidRPr="003560AF">
        <w:rPr>
          <w:sz w:val="24"/>
          <w:szCs w:val="24"/>
          <w:vertAlign w:val="superscript"/>
          <w:lang w:val="en-US"/>
        </w:rPr>
        <w:t>,</w:t>
      </w:r>
      <w:r w:rsidRPr="003560AF">
        <w:rPr>
          <w:sz w:val="24"/>
          <w:szCs w:val="24"/>
          <w:lang w:val="en-US"/>
        </w:rPr>
        <w:fldChar w:fldCharType="begin" w:fldLock="1"/>
      </w:r>
      <w:r w:rsidR="007B70A2">
        <w:rPr>
          <w:sz w:val="24"/>
          <w:szCs w:val="24"/>
          <w:lang w:val="en-US"/>
        </w:rPr>
        <w:instrText>ADDIN CSL_CITATION { "citationItems" : [ { "id" : "ITEM-1", "itemData" : { "DOI" : "10.1016/j.chemphys.2015.08.011", "ISSN" : "03010104", "author" : [ { "dropping-particle" : "", "family" : "Yang", "given" : "Ye", "non-dropping-particle" : "", "parse-names" : false, "suffix" : "" }, { "dropping-particle" : "", "family" : "Wu", "given" : "Kaifeng", "non-dropping-particle" : "", "parse-names" : false, "suffix" : "" }, { "dropping-particle" : "", "family" : "Chen", "given" : "Zheyuan", "non-dropping-particle" : "", "parse-names" : false, "suffix" : "" }, { "dropping-particle" : "", "family" : "Jeong", "given" : "Ban-Seok", "non-dropping-particle" : "", "parse-names" : false, "suffix" : "" }, { "dropping-particle" : "", "family" : "Lian", "given" : "Tianquan", "non-dropping-particle" : "", "parse-names" : false, "suffix" : "" } ], "container-title" : "Chem. Phys.", "id" : "ITEM-1", "issued" : { "date-parts" : [ [ "2015" ] ] }, "page" : "32-38", "publisher" : "Elsevier B.V.", "title" : "Competition of branch-to-core exciton localization and interfacial electron transfer in CdSe tetrapods", "type" : "article-journal", "volume" : "471" }, "uris" : [ "http://www.mendeley.com/documents/?uuid=6c922482-1daf-4d1f-9eb6-1cf1d455e9b4" ] } ], "mendeley" : { "formattedCitation" : "&lt;sup&gt;162&lt;/sup&gt;", "plainTextFormattedCitation" : "162", "previouslyFormattedCitation" : "&lt;sup&gt;162&lt;/sup&gt;"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162</w:t>
      </w:r>
      <w:r w:rsidRPr="003560AF">
        <w:rPr>
          <w:sz w:val="24"/>
          <w:szCs w:val="24"/>
          <w:lang w:val="en-US"/>
        </w:rPr>
        <w:fldChar w:fldCharType="end"/>
      </w:r>
      <w:r w:rsidRPr="003560AF">
        <w:rPr>
          <w:sz w:val="24"/>
          <w:szCs w:val="24"/>
          <w:vertAlign w:val="superscript"/>
          <w:lang w:val="en-US"/>
        </w:rPr>
        <w:t>,</w:t>
      </w:r>
      <w:r w:rsidRPr="003560AF">
        <w:rPr>
          <w:sz w:val="24"/>
          <w:szCs w:val="24"/>
          <w:lang w:val="en-US"/>
        </w:rPr>
        <w:fldChar w:fldCharType="begin" w:fldLock="1"/>
      </w:r>
      <w:r w:rsidR="007B70A2">
        <w:rPr>
          <w:sz w:val="24"/>
          <w:szCs w:val="24"/>
          <w:lang w:val="en-US"/>
        </w:rPr>
        <w:instrText>ADDIN CSL_CITATION { "citationItems" : [ { "id" : "ITEM-1", "itemData" : { "DOI" : "10.1021/am5091148", "ISSN" : "19448252", "abstract" : "The ultrafast carrier dynamics and hot electron extraction in tetrapod-shaped CdSe nanocrystals was studied by femtosecond transient absorption (TA) spectroscopy. The carriers relaxation process from the higher electronic states (CB2, CB3(2), and CB4) to the lowest electronic state (CB1) was demonstrated to have a time constant of 1.04 ps, resulting from the spatial electron transfer from arms to a core. The lowest electronic state in the central core exhibited a long decay time of 5.07 ns in agreement with the reported theoretical calculation. The state filling mechanism and Coulomb blockade effect in the CdSe tetrapod were clearly observed in the pump-fluence-dependent transient absorption spectra. Hot electrons were transferred from arm states into the electron acceptor molecules before relaxation into core states.", "author" : [ { "dropping-particle" : "", "family" : "Jing", "given" : "Pengtao", "non-dropping-particle" : "", "parse-names" : false, "suffix" : "" }, { "dropping-particle" : "", "family" : "Ji", "given" : "Wenyu", "non-dropping-particle" : "", "parse-names" : false, "suffix" : "" }, { "dropping-particle" : "", "family" : "Yuan", "given" : "Xi", "non-dropping-particle" : "", "parse-names" : false, "suffix" : "" }, { "dropping-particle" : "", "family" : "Qu", "given" : "Songnan", "non-dropping-particle" : "", "parse-names" : false, "suffix" : "" }, { "dropping-particle" : "", "family" : "Xie", "given" : "Renguo", "non-dropping-particle" : "", "parse-names" : false, "suffix" : "" }, { "dropping-particle" : "", "family" : "Ikezawa", "given" : "Michio", "non-dropping-particle" : "", "parse-names" : false, "suffix" : "" }, { "dropping-particle" : "", "family" : "Zhao", "given" : "Jialong", "non-dropping-particle" : "", "parse-names" : false, "suffix" : "" }, { "dropping-particle" : "", "family" : "Li", "given" : "Haibo", "non-dropping-particle" : "", "parse-names" : false, "suffix" : "" }, { "dropping-particle" : "", "family" : "Masumoto", "given" : "Yasuaki", "non-dropping-particle" : "", "parse-names" : false, "suffix" : "" } ], "container-title" : "ACS Appl. Mater. and Interfaces", "id" : "ITEM-1", "issue" : "15", "issued" : { "date-parts" : [ [ "2015" ] ] }, "page" : "7938-7944", "title" : "Ultrafast carrier dynamics and hot electron extraction in tetrapod-shaped CdSe nanocrystals", "type" : "article-journal", "volume" : "7" }, "uris" : [ "http://www.mendeley.com/documents/?uuid=84ce2a1d-89a6-44d7-bc48-df09b40241ae" ] } ], "mendeley" : { "formattedCitation" : "&lt;sup&gt;163&lt;/sup&gt;", "plainTextFormattedCitation" : "163", "previouslyFormattedCitation" : "&lt;sup&gt;163&lt;/sup&gt;" }, "properties" : { "noteIndex" : 0 }, "schema" : "https://github.com/citation-style-language/schema/raw/master/csl-citation.json" }</w:instrText>
      </w:r>
      <w:r w:rsidRPr="003560AF">
        <w:rPr>
          <w:sz w:val="24"/>
          <w:szCs w:val="24"/>
          <w:lang w:val="en-US"/>
        </w:rPr>
        <w:fldChar w:fldCharType="separate"/>
      </w:r>
      <w:r w:rsidR="007B70A2" w:rsidRPr="007B70A2">
        <w:rPr>
          <w:noProof/>
          <w:sz w:val="24"/>
          <w:szCs w:val="24"/>
          <w:vertAlign w:val="superscript"/>
          <w:lang w:val="en-US"/>
        </w:rPr>
        <w:t>163</w:t>
      </w:r>
      <w:r w:rsidRPr="003560AF">
        <w:rPr>
          <w:sz w:val="24"/>
          <w:szCs w:val="24"/>
          <w:lang w:val="en-US"/>
        </w:rPr>
        <w:fldChar w:fldCharType="end"/>
      </w:r>
      <w:r w:rsidRPr="003560AF">
        <w:rPr>
          <w:sz w:val="24"/>
          <w:szCs w:val="24"/>
          <w:lang w:val="en-US"/>
        </w:rPr>
        <w:t xml:space="preserve"> </w:t>
      </w:r>
    </w:p>
    <w:p w14:paraId="1CB43CB7" w14:textId="77777777" w:rsidR="00B21496" w:rsidRPr="003560AF" w:rsidRDefault="00B21496" w:rsidP="00B21496">
      <w:pPr>
        <w:spacing w:line="360" w:lineRule="auto"/>
        <w:rPr>
          <w:lang w:val="en-US"/>
        </w:rPr>
      </w:pPr>
    </w:p>
    <w:p w14:paraId="65A63A64" w14:textId="47B4E9A9" w:rsidR="00041723" w:rsidRPr="003560AF" w:rsidRDefault="00041723" w:rsidP="00B21496">
      <w:pPr>
        <w:pStyle w:val="Heading2"/>
        <w:spacing w:line="360" w:lineRule="auto"/>
        <w:rPr>
          <w:lang w:val="en-US"/>
        </w:rPr>
      </w:pPr>
      <w:bookmarkStart w:id="63" w:name="_Toc477804054"/>
      <w:r w:rsidRPr="003560AF">
        <w:rPr>
          <w:lang w:val="en-US"/>
        </w:rPr>
        <w:t>5.3 Results and Discussions</w:t>
      </w:r>
      <w:bookmarkEnd w:id="63"/>
    </w:p>
    <w:p w14:paraId="208B002C" w14:textId="116FB211" w:rsidR="00B21496" w:rsidRPr="003560AF" w:rsidRDefault="00B21496" w:rsidP="00B21496">
      <w:pPr>
        <w:pStyle w:val="TAMainText"/>
        <w:spacing w:line="360" w:lineRule="auto"/>
        <w:rPr>
          <w:rFonts w:asciiTheme="minorHAnsi" w:hAnsiTheme="minorHAnsi"/>
        </w:rPr>
      </w:pPr>
      <w:r w:rsidRPr="003560AF">
        <w:rPr>
          <w:rFonts w:asciiTheme="minorHAnsi" w:hAnsiTheme="minorHAnsi"/>
        </w:rPr>
        <w:t xml:space="preserve">Figure </w:t>
      </w:r>
      <w:r w:rsidR="00D44C0F">
        <w:rPr>
          <w:rFonts w:asciiTheme="minorHAnsi" w:hAnsiTheme="minorHAnsi"/>
        </w:rPr>
        <w:t>5.2</w:t>
      </w:r>
      <w:r w:rsidRPr="003560AF">
        <w:rPr>
          <w:rFonts w:asciiTheme="minorHAnsi" w:hAnsiTheme="minorHAnsi"/>
        </w:rPr>
        <w:t xml:space="preserve"> (left) shows transmission electron microscopy (TEM) images of bare </w:t>
      </w:r>
      <w:proofErr w:type="spellStart"/>
      <w:r w:rsidRPr="003560AF">
        <w:rPr>
          <w:rFonts w:asciiTheme="minorHAnsi" w:hAnsiTheme="minorHAnsi"/>
        </w:rPr>
        <w:t>CdSe</w:t>
      </w:r>
      <w:proofErr w:type="spellEnd"/>
      <w:r w:rsidRPr="003560AF">
        <w:rPr>
          <w:rFonts w:asciiTheme="minorHAnsi" w:hAnsiTheme="minorHAnsi"/>
        </w:rPr>
        <w:t xml:space="preserve"> tetrapods, Pt decorated </w:t>
      </w:r>
      <w:proofErr w:type="spellStart"/>
      <w:r w:rsidRPr="003560AF">
        <w:rPr>
          <w:rFonts w:asciiTheme="minorHAnsi" w:hAnsiTheme="minorHAnsi"/>
        </w:rPr>
        <w:t>CdSe</w:t>
      </w:r>
      <w:proofErr w:type="spellEnd"/>
      <w:r w:rsidRPr="003560AF">
        <w:rPr>
          <w:rFonts w:asciiTheme="minorHAnsi" w:hAnsiTheme="minorHAnsi"/>
        </w:rPr>
        <w:t xml:space="preserve"> tetrapods from 1 mg Pt and 25 mg Pt precursor. The tetrapod nanostructures are defined by QD cores of ~5 nm diameter and ~50 nm </w:t>
      </w:r>
      <w:proofErr w:type="spellStart"/>
      <w:r w:rsidRPr="003560AF">
        <w:rPr>
          <w:rFonts w:asciiTheme="minorHAnsi" w:hAnsiTheme="minorHAnsi"/>
        </w:rPr>
        <w:t>nanorod</w:t>
      </w:r>
      <w:proofErr w:type="spellEnd"/>
      <w:r w:rsidRPr="003560AF">
        <w:rPr>
          <w:rFonts w:asciiTheme="minorHAnsi" w:hAnsiTheme="minorHAnsi"/>
        </w:rPr>
        <w:t xml:space="preserve"> arms (Pt coverage, primarily on the arms, amounts to ~20 nanoparticles per arm). Figure </w:t>
      </w:r>
      <w:r w:rsidR="00D44C0F">
        <w:rPr>
          <w:rFonts w:asciiTheme="minorHAnsi" w:hAnsiTheme="minorHAnsi"/>
        </w:rPr>
        <w:t>5.2</w:t>
      </w:r>
      <w:r w:rsidRPr="003560AF">
        <w:rPr>
          <w:rFonts w:asciiTheme="minorHAnsi" w:hAnsiTheme="minorHAnsi"/>
        </w:rPr>
        <w:t xml:space="preserve"> (right) summarizes the photocatalytic hydrogen generation of the Pt decorated </w:t>
      </w:r>
      <w:proofErr w:type="spellStart"/>
      <w:r w:rsidRPr="003560AF">
        <w:rPr>
          <w:rFonts w:asciiTheme="minorHAnsi" w:hAnsiTheme="minorHAnsi"/>
        </w:rPr>
        <w:t>CdSe</w:t>
      </w:r>
      <w:proofErr w:type="spellEnd"/>
      <w:r w:rsidRPr="003560AF">
        <w:rPr>
          <w:rFonts w:asciiTheme="minorHAnsi" w:hAnsiTheme="minorHAnsi"/>
        </w:rPr>
        <w:t xml:space="preserve"> tetrapods decorated by different sizes of Pt nanoparticles (0 nm: bare </w:t>
      </w:r>
      <w:proofErr w:type="spellStart"/>
      <w:r w:rsidRPr="003560AF">
        <w:rPr>
          <w:rFonts w:asciiTheme="minorHAnsi" w:hAnsiTheme="minorHAnsi"/>
        </w:rPr>
        <w:t>CdSe</w:t>
      </w:r>
      <w:proofErr w:type="spellEnd"/>
      <w:r w:rsidRPr="003560AF">
        <w:rPr>
          <w:rFonts w:asciiTheme="minorHAnsi" w:hAnsiTheme="minorHAnsi"/>
        </w:rPr>
        <w:t>, 1.5 nm: Pt (1 mg)/</w:t>
      </w:r>
      <w:proofErr w:type="spellStart"/>
      <w:r w:rsidRPr="003560AF">
        <w:rPr>
          <w:rFonts w:asciiTheme="minorHAnsi" w:hAnsiTheme="minorHAnsi"/>
        </w:rPr>
        <w:t>CdSe</w:t>
      </w:r>
      <w:proofErr w:type="spellEnd"/>
      <w:r w:rsidRPr="003560AF">
        <w:rPr>
          <w:rFonts w:asciiTheme="minorHAnsi" w:hAnsiTheme="minorHAnsi"/>
        </w:rPr>
        <w:t xml:space="preserve"> and 2.5 nm: Pt (25 mg)/</w:t>
      </w:r>
      <w:proofErr w:type="spellStart"/>
      <w:r w:rsidRPr="003560AF">
        <w:rPr>
          <w:rFonts w:asciiTheme="minorHAnsi" w:hAnsiTheme="minorHAnsi"/>
        </w:rPr>
        <w:t>CdSe</w:t>
      </w:r>
      <w:proofErr w:type="spellEnd"/>
      <w:r w:rsidRPr="003560AF">
        <w:rPr>
          <w:rFonts w:asciiTheme="minorHAnsi" w:hAnsiTheme="minorHAnsi"/>
        </w:rPr>
        <w:t xml:space="preserve"> samples).</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70</w:t>
      </w:r>
      <w:r w:rsidRPr="003560AF">
        <w:rPr>
          <w:rFonts w:asciiTheme="minorHAnsi" w:hAnsiTheme="minorHAnsi"/>
        </w:rPr>
        <w:fldChar w:fldCharType="end"/>
      </w:r>
      <w:r w:rsidRPr="003560AF">
        <w:rPr>
          <w:rFonts w:asciiTheme="minorHAnsi" w:hAnsiTheme="minorHAnsi"/>
        </w:rPr>
        <w:t xml:space="preserve"> The photocatalytic hydrogen generation of the Pt </w:t>
      </w:r>
      <w:r w:rsidRPr="003560AF">
        <w:rPr>
          <w:rFonts w:asciiTheme="minorHAnsi" w:hAnsiTheme="minorHAnsi"/>
        </w:rPr>
        <w:lastRenderedPageBreak/>
        <w:t xml:space="preserve">decorated </w:t>
      </w:r>
      <w:proofErr w:type="spellStart"/>
      <w:r w:rsidRPr="003560AF">
        <w:rPr>
          <w:rFonts w:asciiTheme="minorHAnsi" w:hAnsiTheme="minorHAnsi"/>
        </w:rPr>
        <w:t>CdSe</w:t>
      </w:r>
      <w:proofErr w:type="spellEnd"/>
      <w:r w:rsidRPr="003560AF">
        <w:rPr>
          <w:rFonts w:asciiTheme="minorHAnsi" w:hAnsiTheme="minorHAnsi"/>
        </w:rPr>
        <w:t xml:space="preserve"> tetrapods decorated by different sizes of Pt nanoparticles was reported in ref 20. As summarized in Figure </w:t>
      </w:r>
      <w:r w:rsidR="00D44C0F">
        <w:rPr>
          <w:rFonts w:asciiTheme="minorHAnsi" w:hAnsiTheme="minorHAnsi"/>
        </w:rPr>
        <w:t>5.2</w:t>
      </w:r>
      <w:r w:rsidRPr="003560AF">
        <w:rPr>
          <w:rFonts w:asciiTheme="minorHAnsi" w:hAnsiTheme="minorHAnsi"/>
        </w:rPr>
        <w:t xml:space="preserve"> (right), for the samples analyzed in this work, we found photocatalytic H</w:t>
      </w:r>
      <w:r w:rsidRPr="003560AF">
        <w:rPr>
          <w:rFonts w:asciiTheme="minorHAnsi" w:hAnsiTheme="minorHAnsi"/>
          <w:vertAlign w:val="subscript"/>
        </w:rPr>
        <w:t>2</w:t>
      </w:r>
      <w:r w:rsidRPr="003560AF">
        <w:rPr>
          <w:rFonts w:asciiTheme="minorHAnsi" w:hAnsiTheme="minorHAnsi"/>
        </w:rPr>
        <w:t xml:space="preserve"> generation of ~3 nH</w:t>
      </w:r>
      <w:r w:rsidRPr="003560AF">
        <w:rPr>
          <w:rFonts w:asciiTheme="minorHAnsi" w:hAnsiTheme="minorHAnsi"/>
          <w:vertAlign w:val="subscript"/>
        </w:rPr>
        <w:t>2</w:t>
      </w:r>
      <w:r w:rsidRPr="003560AF">
        <w:rPr>
          <w:rFonts w:asciiTheme="minorHAnsi" w:hAnsiTheme="minorHAnsi"/>
        </w:rPr>
        <w:t>/µmolg</w:t>
      </w:r>
      <w:r w:rsidRPr="003560AF">
        <w:rPr>
          <w:rFonts w:asciiTheme="minorHAnsi" w:hAnsiTheme="minorHAnsi"/>
          <w:vertAlign w:val="superscript"/>
        </w:rPr>
        <w:t>-1</w:t>
      </w:r>
      <w:r w:rsidRPr="003560AF">
        <w:rPr>
          <w:rFonts w:asciiTheme="minorHAnsi" w:hAnsiTheme="minorHAnsi"/>
        </w:rPr>
        <w:t xml:space="preserve"> for bare </w:t>
      </w:r>
      <w:proofErr w:type="spellStart"/>
      <w:r w:rsidRPr="003560AF">
        <w:rPr>
          <w:rFonts w:asciiTheme="minorHAnsi" w:hAnsiTheme="minorHAnsi"/>
        </w:rPr>
        <w:t>CdSe</w:t>
      </w:r>
      <w:proofErr w:type="spellEnd"/>
      <w:r w:rsidRPr="003560AF">
        <w:rPr>
          <w:rFonts w:asciiTheme="minorHAnsi" w:hAnsiTheme="minorHAnsi"/>
        </w:rPr>
        <w:t xml:space="preserve"> tetrapods, ~250 nH</w:t>
      </w:r>
      <w:r w:rsidRPr="003560AF">
        <w:rPr>
          <w:rFonts w:asciiTheme="minorHAnsi" w:hAnsiTheme="minorHAnsi"/>
          <w:vertAlign w:val="subscript"/>
        </w:rPr>
        <w:t>2</w:t>
      </w:r>
      <w:r w:rsidRPr="003560AF">
        <w:rPr>
          <w:rFonts w:asciiTheme="minorHAnsi" w:hAnsiTheme="minorHAnsi"/>
        </w:rPr>
        <w:t>/µmolg</w:t>
      </w:r>
      <w:r w:rsidRPr="003560AF">
        <w:rPr>
          <w:rFonts w:asciiTheme="minorHAnsi" w:hAnsiTheme="minorHAnsi"/>
          <w:vertAlign w:val="superscript"/>
        </w:rPr>
        <w:t xml:space="preserve">-1 </w:t>
      </w:r>
      <w:r w:rsidRPr="003560AF">
        <w:rPr>
          <w:rFonts w:asciiTheme="minorHAnsi" w:hAnsiTheme="minorHAnsi"/>
        </w:rPr>
        <w:t xml:space="preserve">for ≤1.5 nm Pt decorated </w:t>
      </w:r>
      <w:proofErr w:type="spellStart"/>
      <w:r w:rsidRPr="003560AF">
        <w:rPr>
          <w:rFonts w:asciiTheme="minorHAnsi" w:hAnsiTheme="minorHAnsi"/>
        </w:rPr>
        <w:t>CdSe</w:t>
      </w:r>
      <w:proofErr w:type="spellEnd"/>
      <w:r w:rsidRPr="003560AF">
        <w:rPr>
          <w:rFonts w:asciiTheme="minorHAnsi" w:hAnsiTheme="minorHAnsi"/>
        </w:rPr>
        <w:t xml:space="preserve"> tetrapods and ~7 nH</w:t>
      </w:r>
      <w:r w:rsidRPr="003560AF">
        <w:rPr>
          <w:rFonts w:asciiTheme="minorHAnsi" w:hAnsiTheme="minorHAnsi"/>
          <w:vertAlign w:val="subscript"/>
        </w:rPr>
        <w:t>2</w:t>
      </w:r>
      <w:r w:rsidRPr="003560AF">
        <w:rPr>
          <w:rFonts w:asciiTheme="minorHAnsi" w:hAnsiTheme="minorHAnsi"/>
        </w:rPr>
        <w:t>/µmolg</w:t>
      </w:r>
      <w:r w:rsidRPr="003560AF">
        <w:rPr>
          <w:rFonts w:asciiTheme="minorHAnsi" w:hAnsiTheme="minorHAnsi"/>
          <w:vertAlign w:val="superscript"/>
        </w:rPr>
        <w:t xml:space="preserve">-1 </w:t>
      </w:r>
      <w:r w:rsidRPr="003560AF">
        <w:rPr>
          <w:rFonts w:asciiTheme="minorHAnsi" w:hAnsiTheme="minorHAnsi"/>
        </w:rPr>
        <w:t xml:space="preserve">for ~2.5 nm Pt decorated </w:t>
      </w:r>
      <w:proofErr w:type="spellStart"/>
      <w:r w:rsidRPr="003560AF">
        <w:rPr>
          <w:rFonts w:asciiTheme="minorHAnsi" w:hAnsiTheme="minorHAnsi"/>
        </w:rPr>
        <w:t>CdSe</w:t>
      </w:r>
      <w:proofErr w:type="spellEnd"/>
      <w:r w:rsidRPr="003560AF">
        <w:rPr>
          <w:rFonts w:asciiTheme="minorHAnsi" w:hAnsiTheme="minorHAnsi"/>
        </w:rPr>
        <w:t xml:space="preserve"> tetrapods. Note that the photocatalytic H</w:t>
      </w:r>
      <w:r w:rsidRPr="003560AF">
        <w:rPr>
          <w:rFonts w:asciiTheme="minorHAnsi" w:hAnsiTheme="minorHAnsi"/>
          <w:vertAlign w:val="subscript"/>
        </w:rPr>
        <w:t>2</w:t>
      </w:r>
      <w:r w:rsidRPr="003560AF">
        <w:rPr>
          <w:rFonts w:asciiTheme="minorHAnsi" w:hAnsiTheme="minorHAnsi"/>
        </w:rPr>
        <w:t xml:space="preserve"> generation for tetrapods decorated with small ≤1.5 nm Pt clusters represents a ~35-fold increase compared to samples loaded with Pt clusters of ~2.5 nm. </w:t>
      </w:r>
    </w:p>
    <w:p w14:paraId="0F925547" w14:textId="77777777" w:rsidR="00B21496" w:rsidRPr="003560AF" w:rsidRDefault="00B21496" w:rsidP="00B21496">
      <w:pPr>
        <w:pStyle w:val="TAMainText"/>
        <w:spacing w:line="360" w:lineRule="auto"/>
        <w:rPr>
          <w:rFonts w:asciiTheme="minorHAnsi" w:hAnsiTheme="minorHAnsi"/>
        </w:rPr>
      </w:pPr>
    </w:p>
    <w:tbl>
      <w:tblPr>
        <w:tblW w:w="0" w:type="auto"/>
        <w:tblLook w:val="04A0" w:firstRow="1" w:lastRow="0" w:firstColumn="1" w:lastColumn="0" w:noHBand="0" w:noVBand="1"/>
      </w:tblPr>
      <w:tblGrid>
        <w:gridCol w:w="5900"/>
        <w:gridCol w:w="3388"/>
      </w:tblGrid>
      <w:tr w:rsidR="00B21496" w:rsidRPr="003560AF" w14:paraId="594BEF77" w14:textId="77777777" w:rsidTr="00B21496">
        <w:tc>
          <w:tcPr>
            <w:tcW w:w="6062" w:type="dxa"/>
          </w:tcPr>
          <w:p w14:paraId="7BDE4E98" w14:textId="77777777" w:rsidR="00B21496" w:rsidRPr="003560AF" w:rsidRDefault="00B21496" w:rsidP="00B21496">
            <w:pPr>
              <w:pStyle w:val="TAMainText"/>
              <w:spacing w:line="360" w:lineRule="auto"/>
              <w:ind w:firstLine="0"/>
              <w:rPr>
                <w:rFonts w:asciiTheme="minorHAnsi" w:hAnsiTheme="minorHAnsi"/>
              </w:rPr>
            </w:pPr>
            <w:r w:rsidRPr="003560AF">
              <w:rPr>
                <w:rFonts w:asciiTheme="minorHAnsi" w:hAnsiTheme="minorHAnsi"/>
                <w:noProof/>
              </w:rPr>
              <w:drawing>
                <wp:inline distT="0" distB="0" distL="0" distR="0" wp14:anchorId="13BF2F40" wp14:editId="288460CD">
                  <wp:extent cx="3613150" cy="2658908"/>
                  <wp:effectExtent l="0" t="0" r="635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jpg"/>
                          <pic:cNvPicPr/>
                        </pic:nvPicPr>
                        <pic:blipFill rotWithShape="1">
                          <a:blip r:embed="rId83">
                            <a:extLst>
                              <a:ext uri="{28A0092B-C50C-407E-A947-70E740481C1C}">
                                <a14:useLocalDpi xmlns:a14="http://schemas.microsoft.com/office/drawing/2010/main" val="0"/>
                              </a:ext>
                            </a:extLst>
                          </a:blip>
                          <a:srcRect l="-1" r="2167" b="32483"/>
                          <a:stretch/>
                        </pic:blipFill>
                        <pic:spPr bwMode="auto">
                          <a:xfrm>
                            <a:off x="0" y="0"/>
                            <a:ext cx="3619592" cy="2663648"/>
                          </a:xfrm>
                          <a:prstGeom prst="rect">
                            <a:avLst/>
                          </a:prstGeom>
                          <a:ln>
                            <a:noFill/>
                          </a:ln>
                          <a:extLst>
                            <a:ext uri="{53640926-AAD7-44D8-BBD7-CCE9431645EC}">
                              <a14:shadowObscured xmlns:a14="http://schemas.microsoft.com/office/drawing/2010/main"/>
                            </a:ext>
                          </a:extLst>
                        </pic:spPr>
                      </pic:pic>
                    </a:graphicData>
                  </a:graphic>
                </wp:inline>
              </w:drawing>
            </w:r>
          </w:p>
        </w:tc>
        <w:tc>
          <w:tcPr>
            <w:tcW w:w="3514" w:type="dxa"/>
          </w:tcPr>
          <w:p w14:paraId="1A7A1A34" w14:textId="77777777" w:rsidR="00B21496" w:rsidRPr="003560AF" w:rsidRDefault="00B21496" w:rsidP="00B21496">
            <w:pPr>
              <w:pStyle w:val="TAMainText"/>
              <w:spacing w:line="360" w:lineRule="auto"/>
              <w:ind w:firstLine="0"/>
              <w:rPr>
                <w:rFonts w:asciiTheme="minorHAnsi" w:hAnsiTheme="minorHAnsi"/>
              </w:rPr>
            </w:pPr>
            <w:r w:rsidRPr="003560AF">
              <w:rPr>
                <w:rFonts w:asciiTheme="minorHAnsi" w:hAnsiTheme="minorHAnsi"/>
                <w:noProof/>
              </w:rPr>
              <w:drawing>
                <wp:inline distT="0" distB="0" distL="0" distR="0" wp14:anchorId="798254F0" wp14:editId="18016B6F">
                  <wp:extent cx="2020543" cy="27336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4">
                            <a:extLst>
                              <a:ext uri="{28A0092B-C50C-407E-A947-70E740481C1C}">
                                <a14:useLocalDpi xmlns:a14="http://schemas.microsoft.com/office/drawing/2010/main" val="0"/>
                              </a:ext>
                            </a:extLst>
                          </a:blip>
                          <a:srcRect t="8420" r="9662" b="6363"/>
                          <a:stretch/>
                        </pic:blipFill>
                        <pic:spPr bwMode="auto">
                          <a:xfrm>
                            <a:off x="0" y="0"/>
                            <a:ext cx="2032879" cy="275036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21496" w:rsidRPr="003560AF" w14:paraId="03BEB5FF" w14:textId="77777777" w:rsidTr="00B21496">
        <w:tc>
          <w:tcPr>
            <w:tcW w:w="9576" w:type="dxa"/>
            <w:gridSpan w:val="2"/>
          </w:tcPr>
          <w:p w14:paraId="512E995F" w14:textId="241DE558" w:rsidR="00B21496" w:rsidRPr="003560AF" w:rsidRDefault="00B21496" w:rsidP="001D542E">
            <w:pPr>
              <w:pStyle w:val="TAMainText"/>
              <w:spacing w:line="360" w:lineRule="auto"/>
              <w:ind w:firstLine="0"/>
              <w:rPr>
                <w:rFonts w:asciiTheme="minorHAnsi" w:hAnsiTheme="minorHAnsi"/>
              </w:rPr>
            </w:pPr>
            <w:r w:rsidRPr="00F655AE">
              <w:rPr>
                <w:rFonts w:asciiTheme="minorHAnsi" w:hAnsiTheme="minorHAnsi"/>
                <w:bCs/>
              </w:rPr>
              <w:t xml:space="preserve">Figure </w:t>
            </w:r>
            <w:r w:rsidR="00D44C0F" w:rsidRPr="00F655AE">
              <w:rPr>
                <w:rFonts w:asciiTheme="minorHAnsi" w:hAnsiTheme="minorHAnsi"/>
                <w:bCs/>
              </w:rPr>
              <w:t>5.2</w:t>
            </w:r>
            <w:r w:rsidRPr="003560AF">
              <w:rPr>
                <w:rFonts w:asciiTheme="minorHAnsi" w:hAnsiTheme="minorHAnsi"/>
              </w:rPr>
              <w:t xml:space="preserve"> (Left upper panel): TEM image of bare </w:t>
            </w:r>
            <w:proofErr w:type="spellStart"/>
            <w:r w:rsidRPr="003560AF">
              <w:rPr>
                <w:rFonts w:asciiTheme="minorHAnsi" w:hAnsiTheme="minorHAnsi"/>
              </w:rPr>
              <w:t>CdSe</w:t>
            </w:r>
            <w:proofErr w:type="spellEnd"/>
            <w:r w:rsidRPr="003560AF">
              <w:rPr>
                <w:rFonts w:asciiTheme="minorHAnsi" w:hAnsiTheme="minorHAnsi"/>
              </w:rPr>
              <w:t xml:space="preserve"> tetrapods (scale bar: 100 nm); (Left bottom panel) TEM bare, ≤ 1.5 nm Pt decorated </w:t>
            </w:r>
            <w:proofErr w:type="spellStart"/>
            <w:r w:rsidRPr="003560AF">
              <w:rPr>
                <w:rFonts w:asciiTheme="minorHAnsi" w:hAnsiTheme="minorHAnsi"/>
              </w:rPr>
              <w:t>CdSe</w:t>
            </w:r>
            <w:proofErr w:type="spellEnd"/>
            <w:r w:rsidRPr="003560AF">
              <w:rPr>
                <w:rFonts w:asciiTheme="minorHAnsi" w:hAnsiTheme="minorHAnsi"/>
              </w:rPr>
              <w:t xml:space="preserve"> and ~2.5 nm Pt decorated </w:t>
            </w:r>
            <w:proofErr w:type="spellStart"/>
            <w:r w:rsidRPr="003560AF">
              <w:rPr>
                <w:rFonts w:asciiTheme="minorHAnsi" w:hAnsiTheme="minorHAnsi"/>
              </w:rPr>
              <w:t>CdSe</w:t>
            </w:r>
            <w:proofErr w:type="spellEnd"/>
            <w:r w:rsidRPr="003560AF">
              <w:rPr>
                <w:rFonts w:asciiTheme="minorHAnsi" w:hAnsiTheme="minorHAnsi"/>
              </w:rPr>
              <w:t xml:space="preserve"> tetrapods. (Right): Photocatalytic hydrogen generation of the Pt decorated </w:t>
            </w:r>
            <w:proofErr w:type="spellStart"/>
            <w:r w:rsidRPr="003560AF">
              <w:rPr>
                <w:rFonts w:asciiTheme="minorHAnsi" w:hAnsiTheme="minorHAnsi"/>
              </w:rPr>
              <w:t>CdSe</w:t>
            </w:r>
            <w:proofErr w:type="spellEnd"/>
            <w:r w:rsidRPr="003560AF">
              <w:rPr>
                <w:rFonts w:asciiTheme="minorHAnsi" w:hAnsiTheme="minorHAnsi"/>
              </w:rPr>
              <w:t xml:space="preserve"> tetrapods versus different sizes of Pt nanoparticles (0 nm: bare </w:t>
            </w:r>
            <w:proofErr w:type="spellStart"/>
            <w:r w:rsidRPr="003560AF">
              <w:rPr>
                <w:rFonts w:asciiTheme="minorHAnsi" w:hAnsiTheme="minorHAnsi"/>
              </w:rPr>
              <w:t>CdSe</w:t>
            </w:r>
            <w:proofErr w:type="spellEnd"/>
            <w:r w:rsidRPr="003560AF">
              <w:rPr>
                <w:rFonts w:asciiTheme="minorHAnsi" w:hAnsiTheme="minorHAnsi"/>
              </w:rPr>
              <w:t xml:space="preserve">, ≤1.5 nm Pt and 2.5 nm Pt decorated </w:t>
            </w:r>
            <w:proofErr w:type="spellStart"/>
            <w:r w:rsidRPr="003560AF">
              <w:rPr>
                <w:rFonts w:asciiTheme="minorHAnsi" w:hAnsiTheme="minorHAnsi"/>
              </w:rPr>
              <w:t>CdSe</w:t>
            </w:r>
            <w:proofErr w:type="spellEnd"/>
            <w:r w:rsidRPr="003560AF">
              <w:rPr>
                <w:rFonts w:asciiTheme="minorHAnsi" w:hAnsiTheme="minorHAnsi"/>
              </w:rPr>
              <w:t xml:space="preserve"> tetrapods (see ref </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70</w:t>
            </w:r>
            <w:r w:rsidRPr="003560AF">
              <w:rPr>
                <w:rFonts w:asciiTheme="minorHAnsi" w:hAnsiTheme="minorHAnsi"/>
              </w:rPr>
              <w:fldChar w:fldCharType="end"/>
            </w:r>
            <w:r w:rsidRPr="003560AF">
              <w:rPr>
                <w:rFonts w:asciiTheme="minorHAnsi" w:hAnsiTheme="minorHAnsi"/>
              </w:rPr>
              <w:t xml:space="preserve"> for further details).</w:t>
            </w:r>
          </w:p>
        </w:tc>
      </w:tr>
    </w:tbl>
    <w:p w14:paraId="46589B01" w14:textId="77777777" w:rsidR="00B21496" w:rsidRPr="003560AF" w:rsidRDefault="00B21496" w:rsidP="00B21496">
      <w:pPr>
        <w:pStyle w:val="TAMainText"/>
        <w:spacing w:line="360" w:lineRule="auto"/>
        <w:rPr>
          <w:rFonts w:asciiTheme="minorHAnsi" w:hAnsiTheme="minorHAnsi"/>
        </w:rPr>
      </w:pPr>
    </w:p>
    <w:p w14:paraId="503F4503" w14:textId="13D2F7F8" w:rsidR="00B21496" w:rsidRPr="003560AF" w:rsidRDefault="00B21496" w:rsidP="00B21496">
      <w:pPr>
        <w:pStyle w:val="TAMainText"/>
        <w:spacing w:line="360" w:lineRule="auto"/>
        <w:rPr>
          <w:rFonts w:asciiTheme="minorHAnsi" w:hAnsiTheme="minorHAnsi"/>
        </w:rPr>
      </w:pPr>
      <w:r w:rsidRPr="003560AF">
        <w:rPr>
          <w:rFonts w:asciiTheme="minorHAnsi" w:hAnsiTheme="minorHAnsi"/>
        </w:rPr>
        <w:t xml:space="preserve">In Figure </w:t>
      </w:r>
      <w:r w:rsidR="00326F21">
        <w:rPr>
          <w:rFonts w:asciiTheme="minorHAnsi" w:hAnsiTheme="minorHAnsi"/>
        </w:rPr>
        <w:t>5.3</w:t>
      </w:r>
      <w:r w:rsidRPr="003560AF">
        <w:rPr>
          <w:rFonts w:asciiTheme="minorHAnsi" w:hAnsiTheme="minorHAnsi"/>
        </w:rPr>
        <w:t xml:space="preserve">, we present the time-dependent real conductivity following photoexcitation measured by TRTS of toluene solutions containing bare tetrapods (red squares) and tetrapods decorated with Pt particles with averaged diameters of </w:t>
      </w:r>
      <m:oMath>
        <m:r>
          <w:rPr>
            <w:rFonts w:ascii="Cambria Math" w:hAnsi="Cambria Math"/>
          </w:rPr>
          <m:t>≤</m:t>
        </m:r>
      </m:oMath>
      <w:r w:rsidRPr="003560AF">
        <w:rPr>
          <w:rFonts w:asciiTheme="minorHAnsi" w:hAnsiTheme="minorHAnsi"/>
        </w:rPr>
        <w:t>1.5 nm and ~2.5 nm (blue and bla</w:t>
      </w:r>
      <w:proofErr w:type="spellStart"/>
      <w:r w:rsidRPr="003560AF">
        <w:rPr>
          <w:rFonts w:asciiTheme="minorHAnsi" w:hAnsiTheme="minorHAnsi"/>
        </w:rPr>
        <w:t>ck</w:t>
      </w:r>
      <w:proofErr w:type="spellEnd"/>
      <w:r w:rsidRPr="003560AF">
        <w:rPr>
          <w:rFonts w:asciiTheme="minorHAnsi" w:hAnsiTheme="minorHAnsi"/>
        </w:rPr>
        <w:t xml:space="preserve"> squares respectively). All the measurements were carried out in the regime of, on average, appreciably less than one electron-hole pair being generated per tetrapod (400 nm pump </w:t>
      </w:r>
      <w:proofErr w:type="spellStart"/>
      <w:r w:rsidRPr="003560AF">
        <w:rPr>
          <w:rFonts w:asciiTheme="minorHAnsi" w:hAnsiTheme="minorHAnsi"/>
        </w:rPr>
        <w:t>fluence</w:t>
      </w:r>
      <w:proofErr w:type="spellEnd"/>
      <w:r w:rsidRPr="003560AF">
        <w:rPr>
          <w:rFonts w:asciiTheme="minorHAnsi" w:hAnsiTheme="minorHAnsi"/>
        </w:rPr>
        <w:t xml:space="preserve"> ~10 µJ/cm</w:t>
      </w:r>
      <w:r w:rsidRPr="003560AF">
        <w:rPr>
          <w:rFonts w:asciiTheme="minorHAnsi" w:hAnsiTheme="minorHAnsi"/>
          <w:vertAlign w:val="superscript"/>
        </w:rPr>
        <w:t>2</w:t>
      </w:r>
      <w:r w:rsidRPr="003560AF">
        <w:rPr>
          <w:rFonts w:asciiTheme="minorHAnsi" w:hAnsiTheme="minorHAnsi"/>
        </w:rPr>
        <w:t xml:space="preserve">), and the optical density of the samples at 400 nm was kept the same, allowing for a direct comparison of the photoconductivity amplitudes </w:t>
      </w:r>
      <w:r w:rsidRPr="003560AF">
        <w:rPr>
          <w:rFonts w:asciiTheme="minorHAnsi" w:hAnsiTheme="minorHAnsi"/>
        </w:rPr>
        <w:lastRenderedPageBreak/>
        <w:t xml:space="preserve">measured on different samples. The time-dependent real photoconductivity in bare </w:t>
      </w:r>
      <w:proofErr w:type="spellStart"/>
      <w:r w:rsidRPr="003560AF">
        <w:rPr>
          <w:rFonts w:asciiTheme="minorHAnsi" w:hAnsiTheme="minorHAnsi"/>
        </w:rPr>
        <w:t>CdSe</w:t>
      </w:r>
      <w:proofErr w:type="spellEnd"/>
      <w:r w:rsidRPr="003560AF">
        <w:rPr>
          <w:rFonts w:asciiTheme="minorHAnsi" w:hAnsiTheme="minorHAnsi"/>
        </w:rPr>
        <w:t xml:space="preserve"> tetrapods (Figure </w:t>
      </w:r>
      <w:r w:rsidR="00326F21">
        <w:rPr>
          <w:rFonts w:asciiTheme="minorHAnsi" w:hAnsiTheme="minorHAnsi"/>
        </w:rPr>
        <w:t>5.3</w:t>
      </w:r>
      <w:r w:rsidRPr="003560AF">
        <w:rPr>
          <w:rFonts w:asciiTheme="minorHAnsi" w:hAnsiTheme="minorHAnsi"/>
        </w:rPr>
        <w:t xml:space="preserve"> - red squares) reveals a sub-picosecond rise followed by biphasic decay dynamics with characteristic lifetimes of 1.25 ± </w:t>
      </w:r>
      <w:r w:rsidRPr="003560AF">
        <w:rPr>
          <w:rFonts w:asciiTheme="minorHAnsi" w:hAnsiTheme="minorHAnsi"/>
          <w:bCs/>
        </w:rPr>
        <w:t xml:space="preserve">0.05 </w:t>
      </w:r>
      <w:proofErr w:type="spellStart"/>
      <w:r w:rsidRPr="003560AF">
        <w:rPr>
          <w:rFonts w:asciiTheme="minorHAnsi" w:hAnsiTheme="minorHAnsi"/>
        </w:rPr>
        <w:t>ps</w:t>
      </w:r>
      <w:proofErr w:type="spellEnd"/>
      <w:r w:rsidRPr="003560AF">
        <w:rPr>
          <w:rFonts w:asciiTheme="minorHAnsi" w:hAnsiTheme="minorHAnsi"/>
        </w:rPr>
        <w:t xml:space="preserve"> and 500 ± 25 ps. A similar fast component (&lt; 2 </w:t>
      </w:r>
      <w:proofErr w:type="spellStart"/>
      <w:r w:rsidRPr="003560AF">
        <w:rPr>
          <w:rFonts w:asciiTheme="minorHAnsi" w:hAnsiTheme="minorHAnsi"/>
        </w:rPr>
        <w:t>ps</w:t>
      </w:r>
      <w:proofErr w:type="spellEnd"/>
      <w:r w:rsidRPr="003560AF">
        <w:rPr>
          <w:rFonts w:asciiTheme="minorHAnsi" w:hAnsiTheme="minorHAnsi"/>
        </w:rPr>
        <w:t xml:space="preserve">) has been resolved by transient absorption spectroscopy for </w:t>
      </w:r>
      <w:proofErr w:type="spellStart"/>
      <w:r w:rsidRPr="003560AF">
        <w:rPr>
          <w:rFonts w:asciiTheme="minorHAnsi" w:hAnsiTheme="minorHAnsi"/>
        </w:rPr>
        <w:t>CdSe</w:t>
      </w:r>
      <w:proofErr w:type="spellEnd"/>
      <w:r w:rsidRPr="003560AF">
        <w:rPr>
          <w:rFonts w:asciiTheme="minorHAnsi" w:hAnsiTheme="minorHAnsi"/>
        </w:rPr>
        <w:t xml:space="preserve"> tetrapods and was assigned to localization of electrons from the arm to the core.</w:t>
      </w:r>
      <w:r w:rsidRPr="003560AF">
        <w:rPr>
          <w:rFonts w:asciiTheme="minorHAnsi" w:hAnsiTheme="minorHAnsi"/>
        </w:rPr>
        <w:fldChar w:fldCharType="begin" w:fldLock="1"/>
      </w:r>
      <w:r w:rsidR="007B70A2">
        <w:rPr>
          <w:rFonts w:asciiTheme="minorHAnsi" w:hAnsiTheme="minorHAnsi"/>
        </w:rPr>
        <w:instrText>ADDIN CSL_CITATION { "citationItems" : [ { "id" : "ITEM-1", "itemData" : { "DOI" : "10.1016/j.chemphys.2015.08.011", "ISSN" : "03010104", "author" : [ { "dropping-particle" : "", "family" : "Yang", "given" : "Ye", "non-dropping-particle" : "", "parse-names" : false, "suffix" : "" }, { "dropping-particle" : "", "family" : "Wu", "given" : "Kaifeng", "non-dropping-particle" : "", "parse-names" : false, "suffix" : "" }, { "dropping-particle" : "", "family" : "Chen", "given" : "Zheyuan", "non-dropping-particle" : "", "parse-names" : false, "suffix" : "" }, { "dropping-particle" : "", "family" : "Jeong", "given" : "Ban-Seok", "non-dropping-particle" : "", "parse-names" : false, "suffix" : "" }, { "dropping-particle" : "", "family" : "Lian", "given" : "Tianquan", "non-dropping-particle" : "", "parse-names" : false, "suffix" : "" } ], "container-title" : "Chem. Phys.", "id" : "ITEM-1", "issued" : { "date-parts" : [ [ "2015" ] ] }, "page" : "32-38", "publisher" : "Elsevier B.V.", "title" : "Competition of branch-to-core exciton localization and interfacial electron transfer in CdSe tetrapods", "type" : "article-journal", "volume" : "471" }, "uris" : [ "http://www.mendeley.com/documents/?uuid=6c922482-1daf-4d1f-9eb6-1cf1d455e9b4" ] } ], "mendeley" : { "formattedCitation" : "&lt;sup&gt;162&lt;/sup&gt;", "plainTextFormattedCitation" : "162", "previouslyFormattedCitation" : "&lt;sup&gt;162&lt;/sup&gt;"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162</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7B70A2">
        <w:rPr>
          <w:rFonts w:asciiTheme="minorHAnsi" w:hAnsiTheme="minorHAnsi"/>
        </w:rPr>
        <w:instrText>ADDIN CSL_CITATION { "citationItems" : [ { "id" : "ITEM-1", "itemData" : { "DOI" : "10.1021/am5091148", "ISSN" : "19448252", "abstract" : "The ultrafast carrier dynamics and hot electron extraction in tetrapod-shaped CdSe nanocrystals was studied by femtosecond transient absorption (TA) spectroscopy. The carriers relaxation process from the higher electronic states (CB2, CB3(2), and CB4) to the lowest electronic state (CB1) was demonstrated to have a time constant of 1.04 ps, resulting from the spatial electron transfer from arms to a core. The lowest electronic state in the central core exhibited a long decay time of 5.07 ns in agreement with the reported theoretical calculation. The state filling mechanism and Coulomb blockade effect in the CdSe tetrapod were clearly observed in the pump-fluence-dependent transient absorption spectra. Hot electrons were transferred from arm states into the electron acceptor molecules before relaxation into core states.", "author" : [ { "dropping-particle" : "", "family" : "Jing", "given" : "Pengtao", "non-dropping-particle" : "", "parse-names" : false, "suffix" : "" }, { "dropping-particle" : "", "family" : "Ji", "given" : "Wenyu", "non-dropping-particle" : "", "parse-names" : false, "suffix" : "" }, { "dropping-particle" : "", "family" : "Yuan", "given" : "Xi", "non-dropping-particle" : "", "parse-names" : false, "suffix" : "" }, { "dropping-particle" : "", "family" : "Qu", "given" : "Songnan", "non-dropping-particle" : "", "parse-names" : false, "suffix" : "" }, { "dropping-particle" : "", "family" : "Xie", "given" : "Renguo", "non-dropping-particle" : "", "parse-names" : false, "suffix" : "" }, { "dropping-particle" : "", "family" : "Ikezawa", "given" : "Michio", "non-dropping-particle" : "", "parse-names" : false, "suffix" : "" }, { "dropping-particle" : "", "family" : "Zhao", "given" : "Jialong", "non-dropping-particle" : "", "parse-names" : false, "suffix" : "" }, { "dropping-particle" : "", "family" : "Li", "given" : "Haibo", "non-dropping-particle" : "", "parse-names" : false, "suffix" : "" }, { "dropping-particle" : "", "family" : "Masumoto", "given" : "Yasuaki", "non-dropping-particle" : "", "parse-names" : false, "suffix" : "" } ], "container-title" : "ACS Appl. Mater. and Interfaces", "id" : "ITEM-1", "issue" : "15", "issued" : { "date-parts" : [ [ "2015" ] ] }, "page" : "7938-7944", "title" : "Ultrafast carrier dynamics and hot electron extraction in tetrapod-shaped CdSe nanocrystals", "type" : "article-journal", "volume" : "7" }, "uris" : [ "http://www.mendeley.com/documents/?uuid=84ce2a1d-89a6-44d7-bc48-df09b40241ae" ] } ], "mendeley" : { "formattedCitation" : "&lt;sup&gt;163&lt;/sup&gt;", "plainTextFormattedCitation" : "163", "previouslyFormattedCitation" : "&lt;sup&gt;163&lt;/sup&gt;"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163</w:t>
      </w:r>
      <w:r w:rsidRPr="003560AF">
        <w:rPr>
          <w:rFonts w:asciiTheme="minorHAnsi" w:hAnsiTheme="minorHAnsi"/>
        </w:rPr>
        <w:fldChar w:fldCharType="end"/>
      </w:r>
      <w:r w:rsidRPr="003560AF">
        <w:rPr>
          <w:rFonts w:asciiTheme="minorHAnsi" w:hAnsiTheme="minorHAnsi"/>
        </w:rPr>
        <w:t xml:space="preserve"> The localization of the electron at the core is a consequence of the type II band alignment between ZB core and WZ arm for </w:t>
      </w:r>
      <w:proofErr w:type="spellStart"/>
      <w:r w:rsidRPr="003560AF">
        <w:rPr>
          <w:rFonts w:asciiTheme="minorHAnsi" w:hAnsiTheme="minorHAnsi"/>
        </w:rPr>
        <w:t>CdSe</w:t>
      </w:r>
      <w:proofErr w:type="spellEnd"/>
      <w:r w:rsidRPr="003560AF">
        <w:rPr>
          <w:rFonts w:asciiTheme="minorHAnsi" w:hAnsiTheme="minorHAnsi"/>
        </w:rPr>
        <w:t xml:space="preserve"> tetrapods,</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"10.1021/nl034488o", "ISSN" : "1530-6984", "author" : [ { "dropping-particle" : "", "family" : "Li", "given" : "J", "non-dropping-particle" : "", "parse-names" : false, "suffix" : "" }, { "dropping-particle" : "", "family" : "Wang", "given" : "L W", "non-dropping-particle" : "", "parse-names" : false, "suffix" : "" } ], "container-title" : "Nano Lett.", "id" : "ITEM-1", "issue" : "10", "issued" : { "date-parts" : [ [ "2003" ] ] }, "page" : "1357-1363", "title" : "Shape effects on electronic states of nanocrystals", "type" : "article-journal", "volume" : "3" }, "uris" : [ "http://www.mendeley.com/documents/?uuid=93cf4199-767e-40ca-8854-7120869ac466" ] } ], "mendeley" : { "formattedCitation" : "&lt;sup&gt;65&lt;/sup&gt;", "plainTextFormattedCitation" : "65", "previouslyFormattedCitation" : "&lt;sup&gt;65&lt;/sup&gt;"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65</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"10.1103/PhysRevB.62.6944", "ISSN" : "0163-1829", "author" : [ { "dropping-particle" : "", "family" : "Wei", "given" : "Su-Huai", "non-dropping-particle" : "", "parse-names" : false, "suffix" : "" }, { "dropping-particle" : "", "family" : "Zhang", "given" : "S. B.", "non-dropping-particle" : "", "parse-names" : false, "suffix" : "" } ], "container-title" : "Phys. Rev. B", "id" : "ITEM-1", "issue" : "11", "issued" : { "date-parts" : [ [ "2000" ] ] }, "page" : "6944-6947", "title" : "Structure stability and carrier localization in Cd X ( X = S , Se , Te ) semiconductors", "type" : "article-journal", "volume" : "62" }, "uris" : [ "http://www.mendeley.com/documents/?uuid=5c9a4c33-012b-4685-aa44-569764ecaaaa" ] } ], "mendeley" : { "formattedCitation" : "&lt;sup&gt;66&lt;/sup&gt;", "plainTextFormattedCitation" : "66", "previouslyFormattedCitation" : "&lt;sup&gt;66&lt;/sup&gt;"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66</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70</w:t>
      </w:r>
      <w:r w:rsidRPr="003560AF">
        <w:rPr>
          <w:rFonts w:asciiTheme="minorHAnsi" w:hAnsiTheme="minorHAnsi"/>
        </w:rPr>
        <w:fldChar w:fldCharType="end"/>
      </w:r>
      <w:r w:rsidRPr="003560AF">
        <w:rPr>
          <w:rFonts w:asciiTheme="minorHAnsi" w:hAnsiTheme="minorHAnsi"/>
        </w:rPr>
        <w:t xml:space="preserve"> and is consistent with the frequency resolved THz conductivity of our samples presented below. The long lived TRTS lifetime resolved for bare </w:t>
      </w:r>
      <w:proofErr w:type="spellStart"/>
      <w:r w:rsidRPr="003560AF">
        <w:rPr>
          <w:rFonts w:asciiTheme="minorHAnsi" w:hAnsiTheme="minorHAnsi"/>
        </w:rPr>
        <w:t>CdSe</w:t>
      </w:r>
      <w:proofErr w:type="spellEnd"/>
      <w:r w:rsidRPr="003560AF">
        <w:rPr>
          <w:rFonts w:asciiTheme="minorHAnsi" w:hAnsiTheme="minorHAnsi"/>
        </w:rPr>
        <w:t xml:space="preserve"> tetrapods can be assigned to the lifetime of quasi-free carriers populating tetrapod,</w:t>
      </w:r>
      <m:oMath>
        <m:sSub>
          <m:sSubPr>
            <m:ctrlPr>
              <w:rPr>
                <w:rFonts w:ascii="Cambria Math" w:hAnsi="Cambria Math"/>
                <w:i/>
              </w:rPr>
            </m:ctrlPr>
          </m:sSubPr>
          <m:e>
            <m:r>
              <w:rPr>
                <w:rFonts w:ascii="Cambria Math" w:hAnsi="Cambria Math"/>
              </w:rPr>
              <m:t>τ</m:t>
            </m:r>
          </m:e>
          <m:sub>
            <m:r>
              <m:rPr>
                <m:sty m:val="p"/>
              </m:rPr>
              <w:rPr>
                <w:rFonts w:ascii="Cambria Math" w:hAnsi="Cambria Math"/>
              </w:rPr>
              <m:t>e-h,rec</m:t>
            </m:r>
          </m:sub>
        </m:sSub>
      </m:oMath>
      <w:r w:rsidRPr="003560AF">
        <w:rPr>
          <w:rFonts w:asciiTheme="minorHAnsi" w:hAnsiTheme="minorHAnsi"/>
        </w:rPr>
        <w:t xml:space="preserve"> = 500 ± 25 ps. </w:t>
      </w:r>
    </w:p>
    <w:p w14:paraId="77EF79F7" w14:textId="3255918C" w:rsidR="00B21496" w:rsidRPr="003560AF" w:rsidRDefault="00B21496" w:rsidP="00B21496">
      <w:pPr>
        <w:pStyle w:val="TAMainText"/>
        <w:spacing w:line="360" w:lineRule="auto"/>
        <w:rPr>
          <w:rFonts w:asciiTheme="minorHAnsi" w:hAnsiTheme="minorHAnsi"/>
          <w:bCs/>
        </w:rPr>
      </w:pPr>
      <w:r w:rsidRPr="003560AF">
        <w:rPr>
          <w:rFonts w:asciiTheme="minorHAnsi" w:hAnsiTheme="minorHAnsi" w:cs="ScalaLF-Regular"/>
        </w:rPr>
        <w:t xml:space="preserve">The blue trace in Figure </w:t>
      </w:r>
      <w:r w:rsidR="00326F21">
        <w:rPr>
          <w:rFonts w:asciiTheme="minorHAnsi" w:hAnsiTheme="minorHAnsi" w:cs="ScalaLF-Regular"/>
        </w:rPr>
        <w:t>5.3</w:t>
      </w:r>
      <w:r w:rsidRPr="003560AF">
        <w:rPr>
          <w:rFonts w:asciiTheme="minorHAnsi" w:hAnsiTheme="minorHAnsi" w:cs="ScalaLF-Regular"/>
        </w:rPr>
        <w:t xml:space="preserve"> shows the effect of </w:t>
      </w:r>
      <w:r w:rsidRPr="003560AF">
        <w:rPr>
          <w:rFonts w:asciiTheme="minorHAnsi" w:hAnsiTheme="minorHAnsi"/>
        </w:rPr>
        <w:t>≤1.5 nm</w:t>
      </w:r>
      <w:r w:rsidRPr="003560AF">
        <w:rPr>
          <w:rFonts w:asciiTheme="minorHAnsi" w:hAnsiTheme="minorHAnsi" w:cs="ScalaLF-Regular"/>
        </w:rPr>
        <w:t xml:space="preserve"> Pt decoration in </w:t>
      </w:r>
      <w:proofErr w:type="spellStart"/>
      <w:r w:rsidRPr="003560AF">
        <w:rPr>
          <w:rFonts w:asciiTheme="minorHAnsi" w:hAnsiTheme="minorHAnsi" w:cs="ScalaLF-Regular"/>
        </w:rPr>
        <w:t>CdSe</w:t>
      </w:r>
      <w:proofErr w:type="spellEnd"/>
      <w:r w:rsidRPr="003560AF">
        <w:rPr>
          <w:rFonts w:asciiTheme="minorHAnsi" w:hAnsiTheme="minorHAnsi" w:cs="ScalaLF-Regular"/>
        </w:rPr>
        <w:t xml:space="preserve"> tetrapods on the carrier dynamics. </w:t>
      </w:r>
      <w:r w:rsidRPr="003560AF">
        <w:rPr>
          <w:rFonts w:asciiTheme="minorHAnsi" w:hAnsiTheme="minorHAnsi"/>
        </w:rPr>
        <w:t xml:space="preserve">The real conductivity signal right after pump is comparable in magnitude to that obtained for bare tetrapods (red trace in Figure </w:t>
      </w:r>
      <w:r w:rsidR="00326F21">
        <w:rPr>
          <w:rFonts w:asciiTheme="minorHAnsi" w:hAnsiTheme="minorHAnsi"/>
        </w:rPr>
        <w:t>5.3</w:t>
      </w:r>
      <w:r w:rsidRPr="003560AF">
        <w:rPr>
          <w:rFonts w:asciiTheme="minorHAnsi" w:hAnsiTheme="minorHAnsi"/>
        </w:rPr>
        <w:t>), revealing a similar yield of quasi-free carrier generation. The dynamics are still well modelled by a biphasic decay, where the fast component is assigned as in the case of bare tetrapods to the localization of electrons in the core (with the same lifetime that is observed for the bare tetrapods (</w:t>
      </w:r>
      <m:oMath>
        <m:sSub>
          <m:sSubPr>
            <m:ctrlPr>
              <w:rPr>
                <w:rFonts w:ascii="Cambria Math" w:hAnsi="Cambria Math"/>
                <w:i/>
              </w:rPr>
            </m:ctrlPr>
          </m:sSubPr>
          <m:e>
            <m:r>
              <w:rPr>
                <w:rFonts w:ascii="Cambria Math" w:hAnsi="Cambria Math"/>
              </w:rPr>
              <m:t>τ</m:t>
            </m:r>
          </m:e>
          <m:sub>
            <m:r>
              <m:rPr>
                <m:sty m:val="p"/>
              </m:rPr>
              <w:rPr>
                <w:rFonts w:ascii="Cambria Math" w:hAnsi="Cambria Math"/>
              </w:rPr>
              <m:t>e,localization</m:t>
            </m:r>
          </m:sub>
        </m:sSub>
      </m:oMath>
      <w:r w:rsidRPr="003560AF">
        <w:rPr>
          <w:rFonts w:asciiTheme="minorHAnsi" w:hAnsiTheme="minorHAnsi"/>
        </w:rPr>
        <w:t xml:space="preserve"> = 1.25 ± </w:t>
      </w:r>
      <w:r w:rsidRPr="003560AF">
        <w:rPr>
          <w:rFonts w:asciiTheme="minorHAnsi" w:hAnsiTheme="minorHAnsi"/>
          <w:bCs/>
        </w:rPr>
        <w:t xml:space="preserve">0.05 </w:t>
      </w:r>
      <w:proofErr w:type="spellStart"/>
      <w:r w:rsidRPr="003560AF">
        <w:rPr>
          <w:rFonts w:asciiTheme="minorHAnsi" w:hAnsiTheme="minorHAnsi"/>
        </w:rPr>
        <w:t>ps</w:t>
      </w:r>
      <w:proofErr w:type="spellEnd"/>
      <w:r w:rsidRPr="003560AF">
        <w:rPr>
          <w:rFonts w:asciiTheme="minorHAnsi" w:hAnsiTheme="minorHAnsi"/>
        </w:rPr>
        <w:t xml:space="preserve">). The slow component for this sample is characterized by a lifetime of ~30 </w:t>
      </w:r>
      <w:proofErr w:type="spellStart"/>
      <w:r w:rsidRPr="003560AF">
        <w:rPr>
          <w:rFonts w:asciiTheme="minorHAnsi" w:hAnsiTheme="minorHAnsi"/>
        </w:rPr>
        <w:t>ps</w:t>
      </w:r>
      <w:proofErr w:type="spellEnd"/>
      <w:r w:rsidRPr="003560AF">
        <w:rPr>
          <w:rFonts w:asciiTheme="minorHAnsi" w:hAnsiTheme="minorHAnsi"/>
        </w:rPr>
        <w:t xml:space="preserve">, and associated with the capture of electrons at the </w:t>
      </w:r>
      <w:r w:rsidRPr="003560AF">
        <w:rPr>
          <w:rFonts w:asciiTheme="minorHAnsi" w:hAnsiTheme="minorHAnsi" w:cs="Times"/>
        </w:rPr>
        <w:t>≤</w:t>
      </w:r>
      <w:r w:rsidRPr="003560AF">
        <w:rPr>
          <w:rFonts w:asciiTheme="minorHAnsi" w:hAnsiTheme="minorHAnsi"/>
        </w:rPr>
        <w:t>1.5 nm Pt particles</w:t>
      </w:r>
      <m:oMath>
        <m:r>
          <w:rPr>
            <w:rFonts w:ascii="Cambria Math" w:hAnsi="Cambria Math"/>
          </w:rPr>
          <m:t xml:space="preserve"> (</m:t>
        </m:r>
        <m:sSub>
          <m:sSubPr>
            <m:ctrlPr>
              <w:rPr>
                <w:rFonts w:ascii="Cambria Math" w:hAnsi="Cambria Math"/>
                <w:i/>
              </w:rPr>
            </m:ctrlPr>
          </m:sSubPr>
          <m:e>
            <m:r>
              <w:rPr>
                <w:rFonts w:ascii="Cambria Math" w:hAnsi="Cambria Math"/>
              </w:rPr>
              <m:t>τ</m:t>
            </m:r>
          </m:e>
          <m:sub>
            <m:r>
              <m:rPr>
                <m:sty m:val="p"/>
              </m:rPr>
              <w:rPr>
                <w:rFonts w:ascii="Cambria Math" w:hAnsi="Cambria Math"/>
              </w:rPr>
              <m:t>tr,e Pt</m:t>
            </m:r>
          </m:sub>
        </m:sSub>
        <m:r>
          <w:rPr>
            <w:rFonts w:ascii="Cambria Math" w:hAnsi="Cambria Math"/>
          </w:rPr>
          <m:t>)</m:t>
        </m:r>
      </m:oMath>
      <w:r w:rsidRPr="003560AF">
        <w:rPr>
          <w:rFonts w:asciiTheme="minorHAnsi" w:hAnsiTheme="minorHAnsi"/>
          <w:bCs/>
        </w:rPr>
        <w:t>. This assignment is consistent with the expected role of the metal co-catalyst as electron scavenger.</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"10.1063/1.3480613", "ISBN" : "0003-6951", "ISSN" : "00036951", "abstract" : "Colloidal CdS nanorods have been decorated with extremely small, subnanometer sized Pt clusters and used for photocatalytic hydrogen production. We also show highly selective decoration of CdS nanorods with uniform, relatively large (4.8 nm mean size) Pt nanoparticles, with a remarkably high (90%) yield of samples decorated with exactly one Pt particle per rod. Samples with large Pt particles show no increase in hydrogen evolution rate compared to small Pt clusters, which implies that efficient hydrogen production utilizing CdS nanorods with reduced amounts of Pt is possible. (C) 2010 American Institute of Physics. [doi:10.1063/1.3480613]", "author" : [ { "dropping-particle" : "", "family" : "Berr", "given" : "Maximilian", "non-dropping-particle" : "", "parse-names" : false, "suffix" : "" }, { "dropping-particle" : "", "family" : "Vaneski", "given" : "Aleksandar", "non-dropping-particle" : "", "parse-names" : false, "suffix" : "" }, { "dropping-particle" : "", "family" : "Susha", "given" : "Andrei S.", "non-dropping-particle" : "", "parse-names" : false, "suffix" : "" }, { "dropping-particle" : "", "family" : "Rodr\u00edguez-Fern\u00e1ndez", "given" : "Jessica", "non-dropping-particle" : "", "parse-names" : false, "suffix" : "" }, { "dropping-particle" : "", "family" : "D\u00f6blinger", "given" : "Markus", "non-dropping-particle" : "", "parse-names" : false, "suffix" : "" }, { "dropping-particle" : "", "family" : "J\u00e4ckel", "given" : "Frank", "non-dropping-particle" : "", "parse-names" : false, "suffix" : "" }, { "dropping-particle" : "", "family" : "Rogach", "given" : "Andrey L.", "non-dropping-particle" : "", "parse-names" : false, "suffix" : "" }, { "dropping-particle" : "", "family" : "Feldmann", "given" : "Jochen", "non-dropping-particle" : "", "parse-names" : false, "suffix" : "" } ], "container-title" : "Appl. Phys. Lett.", "id" : "ITEM-1", "issue" : "9", "issued" : { "date-parts" : [ [ "2010" ] ] }, "page" : "093108", "title" : "Colloidal CdS nanorods decorated with subnanometer sized Pt clusters for photocatalytic hydrogen generation", "type" : "article-journal", "volume" : "97" }, "uris" : [ "http://www.mendeley.com/documents/?uuid=75a50cfb-30eb-4a0c-af0c-a83b5ce9efd5" ] } ], "mendeley" : { "formattedCitation" : "&lt;sup&gt;63&lt;/sup&gt;", "plainTextFormattedCitation" : "63", "previouslyFormattedCitation" : "&lt;sup&gt;63&lt;/sup&gt;"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63</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7B70A2">
        <w:rPr>
          <w:rFonts w:asciiTheme="minorHAnsi" w:hAnsiTheme="minorHAnsi"/>
        </w:rPr>
        <w:instrText>ADDIN CSL_CITATION { "citationItems" : [ { "id" : "ITEM-1", "itemData" : { "DOI" : "10.1007/s13398-014-0173-7.2", "ISBN" : "9780874216561", "ISSN" : "0717-6163", "PMID" : "15003161", "abstract" : "Semiconductor\u2212metal nanoheterostructures, such as CdSe/CdS dot-in-rod nanorods with a Pt tip at one end (or CdSe/CdS-Pt), are promising materials for solar-to-fuel conversion because they allow rational integration of a light absorber, hole acceptor, and electron acceptor or catalyst in an all-inorganic triadic heterostructure as well as systematic control of relative energetics and spatial arrangement of the functional components. To provide design principles of such triadic nanorods, we examined the photocatalytic H2 generation quantum efficiency and the rates of elementary charge separation and recombination steps of CdSe/ CdS-Pt and CdS-Pt nanorods. We showed that the steady-state H2 generation quantum efficiencies (QEs) depended sensitively on the electron donors and the nanorods. Using ultrafast transient absorption spectroscopy, we determined that the electron transfer efficiencies to the Pt tip were near unity for both CdS and CdSe/CdS nanorods. Hole transfer rates to the electron donor, measured by time-resolved fluorescence decay, were positively correlated with the steady-state H2 generation QEs. These results suggest that hole transfer is a key efficiency-limiting step. These insights provide possible ways for optimizing the hole transfer step to achieve efficient solar-to-fuel conversion in semiconductor\u2212metal nanostructures. \u25a0", "author" : [ { "dropping-particle" : "", "family" : "Kaifeng Wu, Zheyuan Chen, Hongjin Lv, Haiming Zhu, Craig L Hill", "given" : "and Tianquan Lian", "non-dropping-particle" : "", "parse-names" : false, "suffix" : "" } ], "container-title" : "J. Am. Chem. Soc", "id" : "ITEM-1", "issued" : { "date-parts" : [ [ "2014" ] ] }, "page" : "7708-7716", "title" : "Hole Removal Rate Limits Photodriven H2 Generation Efficiency in CdS-Pt and CdSe/CdS-Pt Semiconductor Nanorod\u2212Metal Tip Heterostructures", "type" : "article-journal", "volume" : "136" }, "uris" : [ "http://www.mendeley.com/documents/?uuid=eebffcdf-135b-4792-8f4b-3282257d8c9f" ] } ], "mendeley" : { "formattedCitation" : "&lt;sup&gt;164&lt;/sup&gt;", "plainTextFormattedCitation" : "164", "previouslyFormattedCitation" : "&lt;sup&gt;164&lt;/sup&gt;"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164</w:t>
      </w:r>
      <w:r w:rsidRPr="003560AF">
        <w:rPr>
          <w:rFonts w:asciiTheme="minorHAnsi" w:hAnsiTheme="minorHAnsi"/>
        </w:rPr>
        <w:fldChar w:fldCharType="end"/>
      </w:r>
      <w:r w:rsidRPr="003560AF">
        <w:rPr>
          <w:rFonts w:asciiTheme="minorHAnsi" w:hAnsiTheme="minorHAnsi"/>
          <w:bCs/>
        </w:rPr>
        <w:t xml:space="preserve"> The lifetime of electron capture at the metal Pt particle competes with the </w:t>
      </w:r>
      <w:r w:rsidRPr="003560AF">
        <w:rPr>
          <w:rFonts w:asciiTheme="minorHAnsi" w:hAnsiTheme="minorHAnsi"/>
        </w:rPr>
        <w:t>exciton recombination lifetime in the tetrapod (</w:t>
      </w:r>
      <m:oMath>
        <m:sSub>
          <m:sSubPr>
            <m:ctrlPr>
              <w:rPr>
                <w:rFonts w:ascii="Cambria Math" w:hAnsi="Cambria Math"/>
                <w:i/>
              </w:rPr>
            </m:ctrlPr>
          </m:sSubPr>
          <m:e>
            <m:r>
              <w:rPr>
                <w:rFonts w:ascii="Cambria Math" w:hAnsi="Cambria Math"/>
              </w:rPr>
              <m:t>τ</m:t>
            </m:r>
          </m:e>
          <m:sub>
            <m:r>
              <m:rPr>
                <m:sty m:val="p"/>
              </m:rPr>
              <w:rPr>
                <w:rFonts w:ascii="Cambria Math" w:hAnsi="Cambria Math"/>
              </w:rPr>
              <m:t>e-h,rec</m:t>
            </m:r>
          </m:sub>
        </m:sSub>
        <m:r>
          <w:rPr>
            <w:rFonts w:ascii="Cambria Math" w:hAnsi="Cambria Math"/>
          </w:rPr>
          <m:t xml:space="preserve"> </m:t>
        </m:r>
      </m:oMath>
      <w:r w:rsidRPr="003560AF">
        <w:rPr>
          <w:rFonts w:asciiTheme="minorHAnsi" w:hAnsiTheme="minorHAnsi"/>
        </w:rPr>
        <w:t>= 500 ± 25 ps); this will co-determine the efficiency of the photocatalytic process as will be discussed later.</w:t>
      </w:r>
      <w:r w:rsidRPr="003560AF">
        <w:rPr>
          <w:rFonts w:asciiTheme="minorHAnsi" w:hAnsiTheme="minorHAnsi"/>
          <w:bCs/>
        </w:rPr>
        <w:t xml:space="preserve"> </w:t>
      </w:r>
    </w:p>
    <w:p w14:paraId="3926ECDF" w14:textId="77777777" w:rsidR="00B21496" w:rsidRPr="003560AF" w:rsidRDefault="00B21496" w:rsidP="00B21496">
      <w:pPr>
        <w:pStyle w:val="TAMainText"/>
        <w:spacing w:line="360" w:lineRule="auto"/>
        <w:rPr>
          <w:rFonts w:asciiTheme="minorHAnsi" w:hAnsiTheme="minorHAnsi"/>
          <w:bCs/>
        </w:rPr>
      </w:pPr>
    </w:p>
    <w:p w14:paraId="2559EF52" w14:textId="77777777" w:rsidR="00B21496" w:rsidRPr="003560AF" w:rsidRDefault="00B21496" w:rsidP="00B21496">
      <w:pPr>
        <w:pStyle w:val="TAMainText"/>
        <w:spacing w:line="360" w:lineRule="auto"/>
        <w:ind w:firstLine="0"/>
        <w:jc w:val="center"/>
        <w:rPr>
          <w:rFonts w:asciiTheme="minorHAnsi" w:hAnsiTheme="minorHAnsi"/>
        </w:rPr>
      </w:pPr>
      <w:r w:rsidRPr="003560AF">
        <w:rPr>
          <w:rFonts w:asciiTheme="minorHAnsi" w:hAnsiTheme="minorHAnsi"/>
          <w:noProof/>
        </w:rPr>
        <w:lastRenderedPageBreak/>
        <w:drawing>
          <wp:inline distT="0" distB="0" distL="0" distR="0" wp14:anchorId="0983388D" wp14:editId="0A1D27AF">
            <wp:extent cx="4638675" cy="324211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1.tif"/>
                    <pic:cNvPicPr/>
                  </pic:nvPicPr>
                  <pic:blipFill>
                    <a:blip r:embed="rId85">
                      <a:extLst>
                        <a:ext uri="{28A0092B-C50C-407E-A947-70E740481C1C}">
                          <a14:useLocalDpi xmlns:a14="http://schemas.microsoft.com/office/drawing/2010/main" val="0"/>
                        </a:ext>
                      </a:extLst>
                    </a:blip>
                    <a:stretch>
                      <a:fillRect/>
                    </a:stretch>
                  </pic:blipFill>
                  <pic:spPr>
                    <a:xfrm>
                      <a:off x="0" y="0"/>
                      <a:ext cx="4640812" cy="3243610"/>
                    </a:xfrm>
                    <a:prstGeom prst="rect">
                      <a:avLst/>
                    </a:prstGeom>
                  </pic:spPr>
                </pic:pic>
              </a:graphicData>
            </a:graphic>
          </wp:inline>
        </w:drawing>
      </w:r>
    </w:p>
    <w:p w14:paraId="063EDB22" w14:textId="792B1784" w:rsidR="00B21496" w:rsidRPr="003560AF" w:rsidRDefault="00B21496" w:rsidP="00B21496">
      <w:pPr>
        <w:pStyle w:val="VAFigureCaption"/>
        <w:spacing w:line="360" w:lineRule="auto"/>
        <w:rPr>
          <w:rFonts w:asciiTheme="minorHAnsi" w:hAnsiTheme="minorHAnsi"/>
        </w:rPr>
      </w:pPr>
      <w:r w:rsidRPr="00F655AE">
        <w:rPr>
          <w:rFonts w:asciiTheme="minorHAnsi" w:hAnsiTheme="minorHAnsi"/>
          <w:bCs/>
        </w:rPr>
        <w:t xml:space="preserve">Figure </w:t>
      </w:r>
      <w:r w:rsidR="00A6686A" w:rsidRPr="00F655AE">
        <w:rPr>
          <w:rFonts w:asciiTheme="minorHAnsi" w:hAnsiTheme="minorHAnsi"/>
          <w:bCs/>
        </w:rPr>
        <w:t>5.3</w:t>
      </w:r>
      <w:r w:rsidRPr="003560AF">
        <w:rPr>
          <w:rFonts w:asciiTheme="minorHAnsi" w:hAnsiTheme="minorHAnsi"/>
        </w:rPr>
        <w:t xml:space="preserve"> Real conductivity (</w:t>
      </w:r>
      <w:proofErr w:type="spellStart"/>
      <w:r w:rsidRPr="003560AF">
        <w:rPr>
          <w:rFonts w:asciiTheme="minorHAnsi" w:hAnsiTheme="minorHAnsi"/>
        </w:rPr>
        <w:t>a.u</w:t>
      </w:r>
      <w:proofErr w:type="spellEnd"/>
      <w:r w:rsidRPr="003560AF">
        <w:rPr>
          <w:rFonts w:asciiTheme="minorHAnsi" w:hAnsiTheme="minorHAnsi"/>
        </w:rPr>
        <w:t xml:space="preserve">.) versus pump probe delay in </w:t>
      </w:r>
      <w:proofErr w:type="spellStart"/>
      <w:r w:rsidRPr="003560AF">
        <w:rPr>
          <w:rFonts w:asciiTheme="minorHAnsi" w:hAnsiTheme="minorHAnsi"/>
        </w:rPr>
        <w:t>CdSe</w:t>
      </w:r>
      <w:proofErr w:type="spellEnd"/>
      <w:r w:rsidRPr="003560AF">
        <w:rPr>
          <w:rFonts w:asciiTheme="minorHAnsi" w:hAnsiTheme="minorHAnsi"/>
        </w:rPr>
        <w:t xml:space="preserve"> and Pt decorated </w:t>
      </w:r>
      <w:proofErr w:type="spellStart"/>
      <w:r w:rsidRPr="003560AF">
        <w:rPr>
          <w:rFonts w:asciiTheme="minorHAnsi" w:hAnsiTheme="minorHAnsi"/>
        </w:rPr>
        <w:t>CdSe</w:t>
      </w:r>
      <w:proofErr w:type="spellEnd"/>
      <w:r w:rsidRPr="003560AF">
        <w:rPr>
          <w:rFonts w:asciiTheme="minorHAnsi" w:hAnsiTheme="minorHAnsi"/>
        </w:rPr>
        <w:t xml:space="preserve"> tetrapods in toluene. Solid lines show exponential fits providing lifetimes </w:t>
      </w:r>
      <m:oMath>
        <m:sSub>
          <m:sSubPr>
            <m:ctrlPr>
              <w:rPr>
                <w:rFonts w:ascii="Cambria Math" w:hAnsi="Cambria Math"/>
                <w:i/>
              </w:rPr>
            </m:ctrlPr>
          </m:sSubPr>
          <m:e>
            <m:r>
              <w:rPr>
                <w:rFonts w:ascii="Cambria Math" w:hAnsi="Cambria Math"/>
              </w:rPr>
              <m:t>τ</m:t>
            </m:r>
          </m:e>
          <m:sub>
            <m:r>
              <m:rPr>
                <m:sty m:val="p"/>
              </m:rPr>
              <w:rPr>
                <w:rFonts w:ascii="Cambria Math" w:hAnsi="Cambria Math"/>
              </w:rPr>
              <m:t>e,localization</m:t>
            </m:r>
          </m:sub>
        </m:sSub>
      </m:oMath>
      <w:r w:rsidRPr="003560AF">
        <w:rPr>
          <w:rFonts w:asciiTheme="minorHAnsi" w:hAnsiTheme="minorHAnsi"/>
        </w:rPr>
        <w:t xml:space="preserve"> </w:t>
      </w:r>
      <w:r w:rsidRPr="003560AF">
        <w:rPr>
          <w:rFonts w:asciiTheme="minorHAnsi" w:hAnsiTheme="minorHAnsi"/>
          <w:bCs/>
        </w:rPr>
        <w:t xml:space="preserve">= 1.25 ± 0.05 </w:t>
      </w:r>
      <w:proofErr w:type="spellStart"/>
      <w:r w:rsidRPr="003560AF">
        <w:rPr>
          <w:rFonts w:asciiTheme="minorHAnsi" w:hAnsiTheme="minorHAnsi"/>
          <w:bCs/>
        </w:rPr>
        <w:t>ps</w:t>
      </w:r>
      <w:proofErr w:type="spellEnd"/>
      <w:r w:rsidRPr="003560AF">
        <w:rPr>
          <w:rFonts w:asciiTheme="minorHAnsi" w:hAnsiTheme="minorHAnsi"/>
          <w:bCs/>
        </w:rPr>
        <w:t xml:space="preserve"> and </w:t>
      </w:r>
      <m:oMath>
        <m:sSub>
          <m:sSubPr>
            <m:ctrlPr>
              <w:rPr>
                <w:rFonts w:ascii="Cambria Math" w:hAnsi="Cambria Math"/>
                <w:i/>
              </w:rPr>
            </m:ctrlPr>
          </m:sSubPr>
          <m:e>
            <m:r>
              <w:rPr>
                <w:rFonts w:ascii="Cambria Math" w:hAnsi="Cambria Math"/>
              </w:rPr>
              <m:t>τ</m:t>
            </m:r>
          </m:e>
          <m:sub>
            <m:r>
              <m:rPr>
                <m:sty m:val="p"/>
              </m:rPr>
              <w:rPr>
                <w:rFonts w:ascii="Cambria Math" w:hAnsi="Cambria Math"/>
              </w:rPr>
              <m:t>e-h,rec</m:t>
            </m:r>
          </m:sub>
        </m:sSub>
      </m:oMath>
      <w:r w:rsidRPr="003560AF">
        <w:rPr>
          <w:rFonts w:asciiTheme="minorHAnsi" w:hAnsiTheme="minorHAnsi"/>
          <w:bCs/>
          <w:vertAlign w:val="subscript"/>
        </w:rPr>
        <w:t xml:space="preserve"> </w:t>
      </w:r>
      <w:r w:rsidRPr="003560AF">
        <w:rPr>
          <w:rFonts w:asciiTheme="minorHAnsi" w:hAnsiTheme="minorHAnsi"/>
          <w:bCs/>
        </w:rPr>
        <w:t xml:space="preserve">= </w:t>
      </w:r>
      <w:r w:rsidRPr="003560AF">
        <w:rPr>
          <w:rFonts w:asciiTheme="minorHAnsi" w:hAnsiTheme="minorHAnsi"/>
        </w:rPr>
        <w:t xml:space="preserve">500 ± 25 </w:t>
      </w:r>
      <w:proofErr w:type="spellStart"/>
      <w:r w:rsidRPr="003560AF">
        <w:rPr>
          <w:rFonts w:asciiTheme="minorHAnsi" w:hAnsiTheme="minorHAnsi"/>
          <w:bCs/>
        </w:rPr>
        <w:t>ps</w:t>
      </w:r>
      <w:proofErr w:type="spellEnd"/>
      <w:r w:rsidRPr="003560AF">
        <w:rPr>
          <w:rFonts w:asciiTheme="minorHAnsi" w:hAnsiTheme="minorHAnsi"/>
          <w:bCs/>
        </w:rPr>
        <w:t xml:space="preserve"> </w:t>
      </w:r>
      <w:r w:rsidRPr="003560AF">
        <w:rPr>
          <w:rFonts w:asciiTheme="minorHAnsi" w:hAnsiTheme="minorHAnsi"/>
        </w:rPr>
        <w:t xml:space="preserve">for bare </w:t>
      </w:r>
      <w:proofErr w:type="spellStart"/>
      <w:r w:rsidRPr="003560AF">
        <w:rPr>
          <w:rFonts w:asciiTheme="minorHAnsi" w:hAnsiTheme="minorHAnsi"/>
        </w:rPr>
        <w:t>CdSe</w:t>
      </w:r>
      <w:proofErr w:type="spellEnd"/>
      <w:r w:rsidRPr="003560AF">
        <w:rPr>
          <w:rFonts w:asciiTheme="minorHAnsi" w:hAnsiTheme="minorHAnsi"/>
        </w:rPr>
        <w:t>,</w:t>
      </w:r>
      <w:r w:rsidRPr="003560AF">
        <w:rPr>
          <w:rFonts w:asciiTheme="minorHAnsi" w:hAnsiTheme="minorHAnsi"/>
          <w:bCs/>
        </w:rPr>
        <w:t xml:space="preserve"> </w:t>
      </w:r>
      <m:oMath>
        <m:sSub>
          <m:sSubPr>
            <m:ctrlPr>
              <w:rPr>
                <w:rFonts w:ascii="Cambria Math" w:hAnsi="Cambria Math"/>
                <w:i/>
              </w:rPr>
            </m:ctrlPr>
          </m:sSubPr>
          <m:e>
            <m:r>
              <w:rPr>
                <w:rFonts w:ascii="Cambria Math" w:hAnsi="Cambria Math"/>
              </w:rPr>
              <m:t>τ</m:t>
            </m:r>
          </m:e>
          <m:sub>
            <m:r>
              <m:rPr>
                <m:sty m:val="p"/>
              </m:rPr>
              <w:rPr>
                <w:rFonts w:ascii="Cambria Math" w:hAnsi="Cambria Math"/>
              </w:rPr>
              <m:t>e,localization</m:t>
            </m:r>
          </m:sub>
        </m:sSub>
      </m:oMath>
      <w:r w:rsidRPr="003560AF">
        <w:rPr>
          <w:rFonts w:asciiTheme="minorHAnsi" w:hAnsiTheme="minorHAnsi"/>
        </w:rPr>
        <w:t xml:space="preserve"> </w:t>
      </w:r>
      <w:r w:rsidRPr="003560AF">
        <w:rPr>
          <w:rFonts w:asciiTheme="minorHAnsi" w:hAnsiTheme="minorHAnsi"/>
          <w:bCs/>
        </w:rPr>
        <w:t xml:space="preserve">= 1.30 ± 0.05 </w:t>
      </w:r>
      <w:proofErr w:type="spellStart"/>
      <w:r w:rsidRPr="003560AF">
        <w:rPr>
          <w:rFonts w:asciiTheme="minorHAnsi" w:hAnsiTheme="minorHAnsi"/>
          <w:bCs/>
        </w:rPr>
        <w:t>ps</w:t>
      </w:r>
      <w:proofErr w:type="spellEnd"/>
      <w:r w:rsidRPr="003560AF">
        <w:rPr>
          <w:rFonts w:asciiTheme="minorHAnsi" w:hAnsiTheme="minorHAnsi"/>
          <w:bCs/>
        </w:rPr>
        <w:t xml:space="preserve"> and</w:t>
      </w:r>
      <w:r w:rsidRPr="003560AF">
        <w:rPr>
          <w:rFonts w:asciiTheme="minorHAnsi" w:hAnsiTheme="minorHAnsi"/>
        </w:rPr>
        <w:t xml:space="preserve"> </w:t>
      </w:r>
      <m:oMath>
        <m:sSub>
          <m:sSubPr>
            <m:ctrlPr>
              <w:rPr>
                <w:rFonts w:ascii="Cambria Math" w:hAnsi="Cambria Math"/>
                <w:i/>
              </w:rPr>
            </m:ctrlPr>
          </m:sSubPr>
          <m:e>
            <m:r>
              <w:rPr>
                <w:rFonts w:ascii="Cambria Math" w:hAnsi="Cambria Math"/>
              </w:rPr>
              <m:t>τ</m:t>
            </m:r>
          </m:e>
          <m:sub>
            <m:r>
              <m:rPr>
                <m:sty m:val="p"/>
              </m:rPr>
              <w:rPr>
                <w:rFonts w:ascii="Cambria Math" w:hAnsi="Cambria Math"/>
              </w:rPr>
              <m:t>tr,  e Pt</m:t>
            </m:r>
          </m:sub>
        </m:sSub>
      </m:oMath>
      <w:r w:rsidRPr="003560AF">
        <w:rPr>
          <w:rFonts w:asciiTheme="minorHAnsi" w:hAnsiTheme="minorHAnsi"/>
          <w:bCs/>
        </w:rPr>
        <w:t xml:space="preserve">= 26.9 ± 4.8 ps </w:t>
      </w:r>
      <w:r w:rsidRPr="003560AF">
        <w:rPr>
          <w:rFonts w:asciiTheme="minorHAnsi" w:hAnsiTheme="minorHAnsi"/>
        </w:rPr>
        <w:t xml:space="preserve">for ≤1.5 nm Pt decorated </w:t>
      </w:r>
      <w:proofErr w:type="spellStart"/>
      <w:r w:rsidRPr="003560AF">
        <w:rPr>
          <w:rFonts w:asciiTheme="minorHAnsi" w:hAnsiTheme="minorHAnsi"/>
        </w:rPr>
        <w:t>CdSe</w:t>
      </w:r>
      <w:proofErr w:type="spellEnd"/>
      <w:r w:rsidRPr="003560AF">
        <w:rPr>
          <w:rFonts w:asciiTheme="minorHAnsi" w:hAnsiTheme="minorHAnsi"/>
        </w:rPr>
        <w:t xml:space="preserve">, and </w:t>
      </w:r>
      <m:oMath>
        <m:sSub>
          <m:sSubPr>
            <m:ctrlPr>
              <w:rPr>
                <w:rFonts w:ascii="Cambria Math" w:hAnsi="Cambria Math"/>
                <w:i/>
              </w:rPr>
            </m:ctrlPr>
          </m:sSubPr>
          <m:e>
            <m:r>
              <w:rPr>
                <w:rFonts w:ascii="Cambria Math" w:hAnsi="Cambria Math"/>
              </w:rPr>
              <m:t>τ</m:t>
            </m:r>
          </m:e>
          <m:sub>
            <m:r>
              <m:rPr>
                <m:sty m:val="p"/>
              </m:rPr>
              <w:rPr>
                <w:rFonts w:ascii="Cambria Math" w:hAnsi="Cambria Math"/>
              </w:rPr>
              <m:t>tr, h</m:t>
            </m:r>
          </m:sub>
        </m:sSub>
      </m:oMath>
      <w:r w:rsidRPr="003560AF">
        <w:rPr>
          <w:rFonts w:asciiTheme="minorHAnsi" w:hAnsiTheme="minorHAnsi"/>
          <w:bCs/>
        </w:rPr>
        <w:t xml:space="preserve">= 0.53 ± 0.02 </w:t>
      </w:r>
      <w:r w:rsidRPr="003560AF">
        <w:rPr>
          <w:rFonts w:asciiTheme="minorHAnsi" w:hAnsiTheme="minorHAnsi"/>
        </w:rPr>
        <w:t xml:space="preserve">for ~2.5 nm Pt decorated </w:t>
      </w:r>
      <w:proofErr w:type="spellStart"/>
      <w:r w:rsidRPr="003560AF">
        <w:rPr>
          <w:rFonts w:asciiTheme="minorHAnsi" w:hAnsiTheme="minorHAnsi"/>
        </w:rPr>
        <w:t>CdSe</w:t>
      </w:r>
      <w:proofErr w:type="spellEnd"/>
      <w:r w:rsidRPr="003560AF">
        <w:rPr>
          <w:rFonts w:asciiTheme="minorHAnsi" w:hAnsiTheme="minorHAnsi"/>
        </w:rPr>
        <w:t xml:space="preserve"> tetrapods.</w:t>
      </w:r>
    </w:p>
    <w:p w14:paraId="34695FA0" w14:textId="77777777" w:rsidR="00B21496" w:rsidRPr="003560AF" w:rsidRDefault="00B21496" w:rsidP="00B21496">
      <w:pPr>
        <w:pStyle w:val="TAMainText"/>
        <w:spacing w:line="360" w:lineRule="auto"/>
        <w:rPr>
          <w:rFonts w:asciiTheme="minorHAnsi" w:hAnsiTheme="minorHAnsi" w:cs="ScalaLF-Regular"/>
        </w:rPr>
      </w:pPr>
    </w:p>
    <w:p w14:paraId="49864069" w14:textId="04EC9B8E" w:rsidR="00B21496" w:rsidRPr="003560AF" w:rsidRDefault="00B21496" w:rsidP="00B21496">
      <w:pPr>
        <w:pStyle w:val="TAMainText"/>
        <w:spacing w:line="360" w:lineRule="auto"/>
        <w:rPr>
          <w:rFonts w:asciiTheme="minorHAnsi" w:hAnsiTheme="minorHAnsi" w:cs="ScalaLF-Regular"/>
        </w:rPr>
      </w:pPr>
      <w:r w:rsidRPr="003560AF">
        <w:rPr>
          <w:rFonts w:asciiTheme="minorHAnsi" w:hAnsiTheme="minorHAnsi" w:cs="ScalaLF-Regular"/>
        </w:rPr>
        <w:t xml:space="preserve">The decoration of tetrapods with larger Pt co-catalyst sizes (~2.5 nm, black trace in Figure </w:t>
      </w:r>
      <w:r w:rsidR="00326F21">
        <w:rPr>
          <w:rFonts w:asciiTheme="minorHAnsi" w:hAnsiTheme="minorHAnsi" w:cs="ScalaLF-Regular"/>
        </w:rPr>
        <w:t>5.3</w:t>
      </w:r>
      <w:r w:rsidRPr="003560AF">
        <w:rPr>
          <w:rFonts w:asciiTheme="minorHAnsi" w:hAnsiTheme="minorHAnsi" w:cs="ScalaLF-Regular"/>
        </w:rPr>
        <w:t xml:space="preserve">), reduces the overall amplitude of the real conductivity when compared with bare and 1.5 nm Pt decorated tetrapods. The reduced amplitude indicates that a substantial fraction of electrons populating the tetrapod are captured at the Pt particles faster than our experimental resolution of ~200 fs. The remaining signal is characterized by a lifetime of ~ 0.5 </w:t>
      </w:r>
      <w:proofErr w:type="spellStart"/>
      <w:r w:rsidRPr="003560AF">
        <w:rPr>
          <w:rFonts w:asciiTheme="minorHAnsi" w:hAnsiTheme="minorHAnsi" w:cs="ScalaLF-Regular"/>
        </w:rPr>
        <w:t>ps</w:t>
      </w:r>
      <w:proofErr w:type="spellEnd"/>
      <w:r w:rsidRPr="003560AF">
        <w:rPr>
          <w:rFonts w:asciiTheme="minorHAnsi" w:hAnsiTheme="minorHAnsi" w:cs="ScalaLF-Regular"/>
        </w:rPr>
        <w:t xml:space="preserve"> (Figure </w:t>
      </w:r>
      <w:r w:rsidR="00326F21">
        <w:rPr>
          <w:rFonts w:asciiTheme="minorHAnsi" w:hAnsiTheme="minorHAnsi" w:cs="ScalaLF-Regular"/>
        </w:rPr>
        <w:t>5.3</w:t>
      </w:r>
      <w:r w:rsidRPr="003560AF">
        <w:rPr>
          <w:rFonts w:asciiTheme="minorHAnsi" w:hAnsiTheme="minorHAnsi" w:cs="ScalaLF-Regular"/>
        </w:rPr>
        <w:t xml:space="preserve"> - black squares); the nature of this signal is discussed below.  </w:t>
      </w:r>
    </w:p>
    <w:p w14:paraId="3E61DA54" w14:textId="46A364D4" w:rsidR="00B21496" w:rsidRPr="003560AF" w:rsidRDefault="00B21496" w:rsidP="00B21496">
      <w:pPr>
        <w:pStyle w:val="TAMainText"/>
        <w:spacing w:line="360" w:lineRule="auto"/>
        <w:rPr>
          <w:rFonts w:asciiTheme="minorHAnsi" w:hAnsiTheme="minorHAnsi" w:cs="ScalaLF-Regular"/>
        </w:rPr>
      </w:pPr>
      <w:r w:rsidRPr="003560AF">
        <w:rPr>
          <w:rFonts w:asciiTheme="minorHAnsi" w:hAnsiTheme="minorHAnsi"/>
        </w:rPr>
        <w:t>To investigate the nature of the monitored photoconductivity in the samples, we determined the frequency-resolved complex conductivity (</w:t>
      </w:r>
      <m:oMath>
        <m:r>
          <m:rPr>
            <m:sty m:val="p"/>
          </m:rPr>
          <w:rPr>
            <w:rFonts w:ascii="Cambria Math" w:hAnsi="Cambria Math"/>
          </w:rPr>
          <w:sym w:font="Symbol" w:char="F073"/>
        </m:r>
        <m:r>
          <m:rPr>
            <m:sty m:val="p"/>
          </m:rPr>
          <w:rPr>
            <w:rFonts w:ascii="Cambria Math" w:hAnsi="Cambria Math"/>
          </w:rPr>
          <m:t xml:space="preserve"> </m:t>
        </m:r>
        <m:d>
          <m:dPr>
            <m:ctrlPr>
              <w:rPr>
                <w:rFonts w:ascii="Cambria Math" w:hAnsi="Cambria Math"/>
              </w:rPr>
            </m:ctrlPr>
          </m:dPr>
          <m:e>
            <m:r>
              <m:rPr>
                <m:sty m:val="p"/>
              </m:rPr>
              <w:rPr>
                <w:rFonts w:ascii="Cambria Math" w:hAnsi="Cambria Math"/>
              </w:rPr>
              <w:sym w:font="Symbol" w:char="F077"/>
            </m:r>
          </m:e>
        </m:d>
        <m:r>
          <w:rPr>
            <w:rFonts w:ascii="Cambria Math" w:hAnsi="Cambria Math"/>
          </w:rPr>
          <m:t>)</m:t>
        </m:r>
      </m:oMath>
      <w:r w:rsidRPr="003560AF">
        <w:rPr>
          <w:rFonts w:asciiTheme="minorHAnsi" w:hAnsiTheme="minorHAnsi"/>
        </w:rPr>
        <w:t xml:space="preserve"> of the bare CdSe tetrapods (15 ps after photoexcitation) and of the ~2.5 nm Pt decorated CdSe tetrapods (0.9 ps after photoexcitation), respectively. The spectral response of bare tetrapods shows an increasing positive real conductivity Re[</w:t>
      </w:r>
      <w:r w:rsidRPr="003560AF">
        <w:rPr>
          <w:rFonts w:asciiTheme="minorHAnsi" w:hAnsiTheme="minorHAnsi"/>
        </w:rPr>
        <w:sym w:font="Symbol" w:char="F073"/>
      </w:r>
      <w:r w:rsidRPr="003560AF">
        <w:rPr>
          <w:rFonts w:asciiTheme="minorHAnsi" w:hAnsiTheme="minorHAnsi"/>
        </w:rPr>
        <w:t xml:space="preserve">] and decreasing negative imaginary conductivity </w:t>
      </w:r>
      <w:proofErr w:type="spellStart"/>
      <w:r w:rsidRPr="003560AF">
        <w:rPr>
          <w:rFonts w:asciiTheme="minorHAnsi" w:hAnsiTheme="minorHAnsi"/>
        </w:rPr>
        <w:t>Im</w:t>
      </w:r>
      <w:proofErr w:type="spellEnd"/>
      <w:r w:rsidRPr="003560AF">
        <w:rPr>
          <w:rFonts w:asciiTheme="minorHAnsi" w:hAnsiTheme="minorHAnsi"/>
        </w:rPr>
        <w:t>[</w:t>
      </w:r>
      <w:r w:rsidRPr="003560AF">
        <w:rPr>
          <w:rFonts w:asciiTheme="minorHAnsi" w:hAnsiTheme="minorHAnsi"/>
        </w:rPr>
        <w:sym w:font="Symbol" w:char="F073"/>
      </w:r>
      <w:r w:rsidRPr="003560AF">
        <w:rPr>
          <w:rFonts w:asciiTheme="minorHAnsi" w:hAnsiTheme="minorHAnsi"/>
        </w:rPr>
        <w:t>] that can be well modelled by phenomenological</w:t>
      </w:r>
      <w:r w:rsidRPr="003560AF" w:rsidDel="00F84EED">
        <w:rPr>
          <w:rFonts w:asciiTheme="minorHAnsi" w:hAnsiTheme="minorHAnsi"/>
        </w:rPr>
        <w:t xml:space="preserve"> </w:t>
      </w:r>
      <w:proofErr w:type="spellStart"/>
      <w:r w:rsidRPr="003560AF">
        <w:rPr>
          <w:rFonts w:asciiTheme="minorHAnsi" w:hAnsiTheme="minorHAnsi"/>
        </w:rPr>
        <w:t>Drude</w:t>
      </w:r>
      <w:proofErr w:type="spellEnd"/>
      <w:r w:rsidRPr="003560AF">
        <w:rPr>
          <w:rFonts w:asciiTheme="minorHAnsi" w:hAnsiTheme="minorHAnsi"/>
        </w:rPr>
        <w:t xml:space="preserve">-Smith model (red traces in Figure </w:t>
      </w:r>
      <w:r w:rsidR="00F655AE">
        <w:rPr>
          <w:rFonts w:asciiTheme="minorHAnsi" w:hAnsiTheme="minorHAnsi"/>
        </w:rPr>
        <w:t>5.4</w:t>
      </w:r>
      <w:r w:rsidRPr="003560AF">
        <w:rPr>
          <w:rFonts w:asciiTheme="minorHAnsi" w:hAnsiTheme="minorHAnsi"/>
        </w:rPr>
        <w:t xml:space="preserve">a; see experimental section for fitting details); this response is characteristic for conductivity </w:t>
      </w:r>
      <w:r w:rsidRPr="003560AF">
        <w:rPr>
          <w:rFonts w:asciiTheme="minorHAnsi" w:hAnsiTheme="minorHAnsi"/>
        </w:rPr>
        <w:lastRenderedPageBreak/>
        <w:t>mediated by quasi-free carriers experiencing backscattering due to confinement effects.</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"10.1103/PhysRevB.64.155106", "ISBN" : "1098-0121", "ISSN" : "0163-1829", "abstract" : "A simple classical generalization of the Drude formula is derived based on the impulse response approach and Poisson statistics. The new feature is a parameter c, which is a measure of persistence of velocity. With negative values of c, it is possible to mimic the infrared properties of poor metals that display a minimum in the optical conductivity at zero frequency. The electron current in these cases reverses direction before decaying to zero. Specific examples considered are Hg and its amalgams, liquid Te, and the quasicrystal Al63.5Cu24.5Fe12. Discussion is offered on the connection with interband transitions, on the distinction between the electron lifetime and the transport relaxation time, and on other generalizations of the Drude formula.", "author" : [ { "dropping-particle" : "", "family" : "Smith", "given" : "N.", "non-dropping-particle" : "", "parse-names" : false, "suffix" : "" } ], "container-title" : "Phys. Rev. B", "id" : "ITEM-1", "issued" : { "date-parts" : [ [ "2001" ] ] }, "page" : "155106-5", "title" : "Classical generalization of the Drude formula for the optical conductivity", "type" : "article-journal", "volume" : "64" }, "uris" : [ "http://www.mendeley.com/documents/?uuid=95ac67b8-a4fa-4c82-95b8-6382f49c9296" ] } ], "mendeley" : { "formattedCitation" : "&lt;sup&gt;103&lt;/sup&gt;", "plainTextFormattedCitation" : "103", "previouslyFormattedCitation" : "&lt;sup&gt;103&lt;/sup&gt;"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103</w:t>
      </w:r>
      <w:r w:rsidRPr="003560AF">
        <w:rPr>
          <w:rFonts w:asciiTheme="minorHAnsi" w:hAnsiTheme="minorHAnsi"/>
        </w:rPr>
        <w:fldChar w:fldCharType="end"/>
      </w:r>
      <w:r w:rsidRPr="003560AF">
        <w:rPr>
          <w:rFonts w:asciiTheme="minorHAnsi" w:hAnsiTheme="minorHAnsi"/>
        </w:rPr>
        <w:t xml:space="preserve"> Using </w:t>
      </w:r>
      <w:proofErr w:type="spellStart"/>
      <w:r w:rsidRPr="003560AF">
        <w:rPr>
          <w:rFonts w:asciiTheme="minorHAnsi" w:hAnsiTheme="minorHAnsi"/>
        </w:rPr>
        <w:t>Drude</w:t>
      </w:r>
      <w:proofErr w:type="spellEnd"/>
      <w:r w:rsidRPr="003560AF">
        <w:rPr>
          <w:rFonts w:asciiTheme="minorHAnsi" w:hAnsiTheme="minorHAnsi"/>
        </w:rPr>
        <w:t xml:space="preserve">-Smith fitting, we infer a backscattering parameter of </w:t>
      </w:r>
      <w:r w:rsidRPr="003560AF">
        <w:rPr>
          <w:rFonts w:asciiTheme="minorHAnsi" w:hAnsiTheme="minorHAnsi"/>
          <w:i/>
        </w:rPr>
        <w:t>c</w:t>
      </w:r>
      <w:r w:rsidRPr="003560AF">
        <w:rPr>
          <w:rFonts w:asciiTheme="minorHAnsi" w:hAnsiTheme="minorHAnsi"/>
        </w:rPr>
        <w:t xml:space="preserve"> = -0.99 </w:t>
      </w:r>
      <w:r w:rsidRPr="003560AF">
        <w:rPr>
          <w:rFonts w:asciiTheme="minorHAnsi" w:hAnsiTheme="minorHAnsi"/>
          <w:szCs w:val="24"/>
        </w:rPr>
        <w:t>± 0.01</w:t>
      </w:r>
      <w:r w:rsidRPr="003560AF">
        <w:rPr>
          <w:rFonts w:asciiTheme="minorHAnsi" w:hAnsiTheme="minorHAnsi"/>
        </w:rPr>
        <w:t xml:space="preserve"> (and scattering time of </w:t>
      </w:r>
      <m:oMath>
        <m:r>
          <w:rPr>
            <w:rFonts w:ascii="Cambria Math" w:hAnsi="Cambria Math"/>
          </w:rPr>
          <m:t>τ</m:t>
        </m:r>
      </m:oMath>
      <w:r w:rsidR="00F206C4" w:rsidRPr="003560AF">
        <w:rPr>
          <w:rFonts w:asciiTheme="minorHAnsi" w:hAnsiTheme="minorHAnsi"/>
        </w:rPr>
        <w:t xml:space="preserve"> </w:t>
      </w:r>
      <w:r w:rsidRPr="003560AF">
        <w:rPr>
          <w:rFonts w:asciiTheme="minorHAnsi" w:hAnsiTheme="minorHAnsi"/>
        </w:rPr>
        <w:t>= 20 fs) which refers to the complete backscattering for highly localized charges (</w:t>
      </w:r>
      <w:proofErr w:type="spellStart"/>
      <w:r w:rsidRPr="003560AF">
        <w:rPr>
          <w:rFonts w:asciiTheme="minorHAnsi" w:hAnsiTheme="minorHAnsi"/>
        </w:rPr>
        <w:t>e</w:t>
      </w:r>
      <w:proofErr w:type="gramStart"/>
      <w:r w:rsidRPr="003560AF">
        <w:rPr>
          <w:rFonts w:asciiTheme="minorHAnsi" w:hAnsiTheme="minorHAnsi"/>
        </w:rPr>
        <w:t>,g</w:t>
      </w:r>
      <w:proofErr w:type="spellEnd"/>
      <w:proofErr w:type="gramEnd"/>
      <w:r w:rsidRPr="003560AF">
        <w:rPr>
          <w:rFonts w:asciiTheme="minorHAnsi" w:hAnsiTheme="minorHAnsi"/>
        </w:rPr>
        <w:t xml:space="preserve">, electrons). For ~2.5 nm Pt decorated </w:t>
      </w:r>
      <w:proofErr w:type="spellStart"/>
      <w:r w:rsidRPr="003560AF">
        <w:rPr>
          <w:rFonts w:asciiTheme="minorHAnsi" w:hAnsiTheme="minorHAnsi"/>
        </w:rPr>
        <w:t>CdSe</w:t>
      </w:r>
      <w:proofErr w:type="spellEnd"/>
      <w:r w:rsidRPr="003560AF">
        <w:rPr>
          <w:rFonts w:asciiTheme="minorHAnsi" w:hAnsiTheme="minorHAnsi"/>
        </w:rPr>
        <w:t xml:space="preserve"> tetrapods, fitting of Drude-Smith</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"10.1103/PhysRevB.64.155106", "ISBN" : "1098-0121", "ISSN" : "0163-1829", "abstract" : "A simple classical generalization of the Drude formula is derived based on the impulse response approach and Poisson statistics. The new feature is a parameter c, which is a measure of persistence of velocity. With negative values of c, it is possible to mimic the infrared properties of poor metals that display a minimum in the optical conductivity at zero frequency. The electron current in these cases reverses direction before decaying to zero. Specific examples considered are Hg and its amalgams, liquid Te, and the quasicrystal Al63.5Cu24.5Fe12. Discussion is offered on the connection with interband transitions, on the distinction between the electron lifetime and the transport relaxation time, and on other generalizations of the Drude formula.", "author" : [ { "dropping-particle" : "", "family" : "Smith", "given" : "N.", "non-dropping-particle" : "", "parse-names" : false, "suffix" : "" } ], "container-title" : "Phys. Rev. B", "id" : "ITEM-1", "issued" : { "date-parts" : [ [ "2001" ] ] }, "page" : "155106-5", "title" : "Classical generalization of the Drude formula for the optical conductivity", "type" : "article-journal", "volume" : "64" }, "uris" : [ "http://www.mendeley.com/documents/?uuid=95ac67b8-a4fa-4c82-95b8-6382f49c9296" ] } ], "mendeley" : { "formattedCitation" : "&lt;sup&gt;103&lt;/sup&gt;", "plainTextFormattedCitation" : "103", "previouslyFormattedCitation" : "&lt;sup&gt;103&lt;/sup&gt;"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103</w:t>
      </w:r>
      <w:r w:rsidRPr="003560AF">
        <w:rPr>
          <w:rFonts w:asciiTheme="minorHAnsi" w:hAnsiTheme="minorHAnsi"/>
        </w:rPr>
        <w:fldChar w:fldCharType="end"/>
      </w:r>
      <w:r w:rsidRPr="003560AF">
        <w:rPr>
          <w:rFonts w:asciiTheme="minorHAnsi" w:hAnsiTheme="minorHAnsi"/>
        </w:rPr>
        <w:t xml:space="preserve"> model to the data provides a value of </w:t>
      </w:r>
      <m:oMath>
        <m:r>
          <w:rPr>
            <w:rFonts w:ascii="Cambria Math" w:hAnsi="Cambria Math"/>
          </w:rPr>
          <m:t xml:space="preserve"> c</m:t>
        </m:r>
      </m:oMath>
      <w:r w:rsidRPr="003560AF">
        <w:rPr>
          <w:rFonts w:asciiTheme="minorHAnsi" w:hAnsiTheme="minorHAnsi"/>
        </w:rPr>
        <w:t xml:space="preserve"> = -0.91 </w:t>
      </w:r>
      <w:r w:rsidRPr="003560AF">
        <w:rPr>
          <w:rFonts w:asciiTheme="minorHAnsi" w:hAnsiTheme="minorHAnsi"/>
          <w:szCs w:val="24"/>
        </w:rPr>
        <w:t>± 0.01</w:t>
      </w:r>
      <w:r w:rsidRPr="003560AF">
        <w:rPr>
          <w:rFonts w:asciiTheme="minorHAnsi" w:hAnsiTheme="minorHAnsi"/>
        </w:rPr>
        <w:t xml:space="preserve"> (and scattering time of </w:t>
      </w:r>
      <m:oMath>
        <m:r>
          <w:rPr>
            <w:rFonts w:ascii="Cambria Math" w:hAnsi="Cambria Math"/>
          </w:rPr>
          <m:t>τ</m:t>
        </m:r>
      </m:oMath>
      <w:r w:rsidR="00F206C4" w:rsidRPr="003560AF">
        <w:rPr>
          <w:rFonts w:asciiTheme="minorHAnsi" w:hAnsiTheme="minorHAnsi"/>
        </w:rPr>
        <w:t xml:space="preserve"> = </w:t>
      </w:r>
      <w:r w:rsidR="00F655AE">
        <w:rPr>
          <w:rFonts w:asciiTheme="minorHAnsi" w:hAnsiTheme="minorHAnsi"/>
        </w:rPr>
        <w:t>27 fs) (black line in Figure 5.4</w:t>
      </w:r>
      <w:r w:rsidRPr="003560AF">
        <w:rPr>
          <w:rFonts w:asciiTheme="minorHAnsi" w:hAnsiTheme="minorHAnsi"/>
        </w:rPr>
        <w:t xml:space="preserve">b). Note that, the degree of confinement can be inferred from the </w:t>
      </w:r>
      <w:r w:rsidRPr="003560AF">
        <w:rPr>
          <w:rFonts w:asciiTheme="minorHAnsi" w:hAnsiTheme="minorHAnsi"/>
          <w:i/>
        </w:rPr>
        <w:t xml:space="preserve">c </w:t>
      </w:r>
      <w:r w:rsidRPr="003560AF">
        <w:rPr>
          <w:rFonts w:asciiTheme="minorHAnsi" w:hAnsiTheme="minorHAnsi"/>
        </w:rPr>
        <w:t xml:space="preserve">parameter as described in the experimental section (with </w:t>
      </w:r>
      <w:r w:rsidRPr="003560AF">
        <w:rPr>
          <w:rFonts w:asciiTheme="minorHAnsi" w:hAnsiTheme="minorHAnsi"/>
          <w:i/>
        </w:rPr>
        <w:t>c</w:t>
      </w:r>
      <w:r w:rsidRPr="003560AF">
        <w:rPr>
          <w:rFonts w:asciiTheme="minorHAnsi" w:hAnsiTheme="minorHAnsi"/>
        </w:rPr>
        <w:t xml:space="preserve"> = 0 and </w:t>
      </w:r>
      <w:r w:rsidRPr="003560AF">
        <w:rPr>
          <w:rFonts w:asciiTheme="minorHAnsi" w:hAnsiTheme="minorHAnsi"/>
          <w:i/>
        </w:rPr>
        <w:t>c</w:t>
      </w:r>
      <w:r w:rsidRPr="003560AF">
        <w:rPr>
          <w:rFonts w:asciiTheme="minorHAnsi" w:hAnsiTheme="minorHAnsi"/>
        </w:rPr>
        <w:t xml:space="preserve"> = -1 representing a lack and complete backscattering experienced by </w:t>
      </w:r>
      <w:proofErr w:type="spellStart"/>
      <w:r w:rsidRPr="003560AF">
        <w:rPr>
          <w:rFonts w:asciiTheme="minorHAnsi" w:hAnsiTheme="minorHAnsi"/>
        </w:rPr>
        <w:t>photogenerated</w:t>
      </w:r>
      <w:proofErr w:type="spellEnd"/>
      <w:r w:rsidRPr="003560AF">
        <w:rPr>
          <w:rFonts w:asciiTheme="minorHAnsi" w:hAnsiTheme="minorHAnsi"/>
        </w:rPr>
        <w:t xml:space="preserve"> charges, respectively).</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"10.1103/RevModPhys.83.543", "ISSN" : "0034-6861", "author" : [ { "dropping-particle" : "", "family" : "Ulbricht", "given" : "Ronald", "non-dropping-particle" : "", "parse-names" : false, "suffix" : "" }, { "dropping-particle" : "", "family" : "Hendry", "given" : "Euan", "non-dropping-particle" : "", "parse-names" : false, "suffix" : "" }, { "dropping-particle" : "", "family" : "Shan", "given" : "Jie", "non-dropping-particle" : "", "parse-names" : false, "suffix" : "" }, { "dropping-particle" : "", "family" : "Heinz", "given" : "Tony F.", "non-dropping-particle" : "", "parse-names" : false, "suffix" : "" }, { "dropping-particle" : "", "family" : "Bonn", "given" : "Mischa", "non-dropping-particle" : "", "parse-names" : false, "suffix" : "" } ], "container-title" : "Rev. Mod. Phys.", "id" : "ITEM-1", "issue" : "2", "issued" : { "date-parts" : [ [ "2011", "6" ] ] }, "page" : "543-586", "title" : "Carrier dynamics in semiconductors studied with time-resolved terahertz spectroscopy", "type" : "article-journal", "volume" : "83" }, "uris" : [ "http://www.mendeley.com/documents/?uuid=a274d8b8-1f1a-42c2-b31e-f69e33f044cf" ] } ], "mendeley" : { "formattedCitation" : "&lt;sup&gt;76&lt;/sup&gt;", "plainTextFormattedCitation" : "76", "previouslyFormattedCitation" : "&lt;sup&gt;76&lt;/sup&gt;"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76</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7B70A2">
        <w:rPr>
          <w:rFonts w:asciiTheme="minorHAnsi" w:hAnsiTheme="minorHAnsi"/>
        </w:rPr>
        <w:instrText>ADDIN CSL_CITATION { "citationItems" : [ { "id" : "ITEM-1", "itemData" : { "author" : [ { "dropping-particle" : "", "family" : "Jensen", "given" : "S\u00f8ren A.", "non-dropping-particle" : "", "parse-names" : false, "suffix" : "" }, { "dropping-particle" : "", "family" : "Ulbricht", "given" : "Ronald", "non-dropping-particle" : "", "parse-names" : false, "suffix" : "" }, { "dropping-particle" : "", "family" : "Narita", "given" : "Akimitsu", "non-dropping-particle" : "", "parse-names" : false, "suffix" : "" }, { "dropping-particle" : "", "family" : "Feng", "given" : "Xinliang", "non-dropping-particle" : "", "parse-names" : false, "suffix" : "" }, { "dropping-particle" : "", "family" : "Mu\u0308llen", "given" : "Klaus", "non-dropping-particle" : "", "parse-names" : false, "suffix" : "" }, { "dropping-particle" : "", "family" : "Hertel", "given" : "Tobias", "non-dropping-particle" : "", "parse-names" : false, "suffix" : "" }, { "dropping-particle" : "", "family" : "Turchinovich", "given" : "Dmitry", "non-dropping-particle" : "", "parse-names" : false, "suffix" : "" }, { "dropping-particle" : "", "family" : "Bonn", "given" : "Mischa", "non-dropping-particle" : "", "parse-names" : false, "suffix" : "" } ], "container-title" : "Nano Lett.", "id" : "ITEM-1", "issued" : { "date-parts" : [ [ "2013" ] ] }, "page" : "5925-5930", "title" : "Ultrafast Photoconductivity of Graphene Nanoribbons and Carbon Nanotubes", "type" : "article-journal", "volume" : "13" }, "uris" : [ "http://www.mendeley.com/documents/?uuid=3adae7fc-24af-4dfb-bf69-d8c1e2f52d83" ] } ], "mendeley" : { "formattedCitation" : "&lt;sup&gt;165&lt;/sup&gt;", "plainTextFormattedCitation" : "165", "previouslyFormattedCitation" : "&lt;sup&gt;165&lt;/sup&gt;"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165</w:t>
      </w:r>
      <w:r w:rsidRPr="003560AF">
        <w:rPr>
          <w:rFonts w:asciiTheme="minorHAnsi" w:hAnsiTheme="minorHAnsi"/>
        </w:rPr>
        <w:fldChar w:fldCharType="end"/>
      </w:r>
      <w:r w:rsidRPr="003560AF">
        <w:rPr>
          <w:rFonts w:asciiTheme="minorHAnsi" w:hAnsiTheme="minorHAnsi"/>
        </w:rPr>
        <w:t xml:space="preserve"> Hence, these numbers imply increased delocalization for the </w:t>
      </w:r>
      <w:proofErr w:type="spellStart"/>
      <w:r w:rsidRPr="003560AF">
        <w:rPr>
          <w:rFonts w:asciiTheme="minorHAnsi" w:hAnsiTheme="minorHAnsi"/>
        </w:rPr>
        <w:t>photogenerated</w:t>
      </w:r>
      <w:proofErr w:type="spellEnd"/>
      <w:r w:rsidRPr="003560AF">
        <w:rPr>
          <w:rFonts w:asciiTheme="minorHAnsi" w:hAnsiTheme="minorHAnsi"/>
        </w:rPr>
        <w:t xml:space="preserve"> free charges in the sample loaded with larger Pt particles. We therefore assign the short-lived component resolved in the pump-probe traces to holes partially delocalized within the 1D tetrapod </w:t>
      </w:r>
      <w:proofErr w:type="gramStart"/>
      <w:r w:rsidRPr="003560AF">
        <w:rPr>
          <w:rFonts w:asciiTheme="minorHAnsi" w:hAnsiTheme="minorHAnsi"/>
        </w:rPr>
        <w:t>arms</w:t>
      </w:r>
      <w:proofErr w:type="gramEnd"/>
      <w:r w:rsidRPr="003560AF">
        <w:rPr>
          <w:rFonts w:asciiTheme="minorHAnsi" w:hAnsiTheme="minorHAnsi"/>
        </w:rPr>
        <w:t xml:space="preserve"> with </w:t>
      </w:r>
      <w:r w:rsidRPr="003560AF">
        <w:rPr>
          <w:rFonts w:asciiTheme="minorHAnsi" w:hAnsiTheme="minorHAnsi" w:cs="ScalaLF-Regular"/>
        </w:rPr>
        <w:t xml:space="preserve">a lifetime of ~ 0.5 </w:t>
      </w:r>
      <w:proofErr w:type="spellStart"/>
      <w:r w:rsidRPr="003560AF">
        <w:rPr>
          <w:rFonts w:asciiTheme="minorHAnsi" w:hAnsiTheme="minorHAnsi" w:cs="ScalaLF-Regular"/>
        </w:rPr>
        <w:t>ps</w:t>
      </w:r>
      <w:proofErr w:type="spellEnd"/>
      <w:r w:rsidRPr="003560AF">
        <w:rPr>
          <w:rFonts w:asciiTheme="minorHAnsi" w:hAnsiTheme="minorHAnsi" w:cs="ScalaLF-Regular"/>
        </w:rPr>
        <w:t xml:space="preserve"> (Figure </w:t>
      </w:r>
      <w:r w:rsidR="00326F21">
        <w:rPr>
          <w:rFonts w:asciiTheme="minorHAnsi" w:hAnsiTheme="minorHAnsi" w:cs="ScalaLF-Regular"/>
        </w:rPr>
        <w:t>5.3</w:t>
      </w:r>
      <w:r w:rsidRPr="003560AF">
        <w:rPr>
          <w:rFonts w:asciiTheme="minorHAnsi" w:hAnsiTheme="minorHAnsi" w:cs="ScalaLF-Regular"/>
        </w:rPr>
        <w:t xml:space="preserve"> - black squares). The localized character of signal attributed to electrons (</w:t>
      </w:r>
      <w:proofErr w:type="spellStart"/>
      <w:r w:rsidRPr="003560AF">
        <w:rPr>
          <w:rFonts w:asciiTheme="minorHAnsi" w:hAnsiTheme="minorHAnsi" w:cs="ScalaLF-Regular"/>
        </w:rPr>
        <w:t>Drude</w:t>
      </w:r>
      <w:proofErr w:type="spellEnd"/>
      <w:r w:rsidRPr="003560AF">
        <w:rPr>
          <w:rFonts w:asciiTheme="minorHAnsi" w:hAnsiTheme="minorHAnsi" w:cs="ScalaLF-Regular"/>
        </w:rPr>
        <w:t xml:space="preserve">-Smith model with </w:t>
      </w:r>
      <w:r w:rsidRPr="003560AF">
        <w:rPr>
          <w:rFonts w:asciiTheme="minorHAnsi" w:hAnsiTheme="minorHAnsi"/>
          <w:i/>
        </w:rPr>
        <w:t>c</w:t>
      </w:r>
      <w:r w:rsidRPr="003560AF">
        <w:rPr>
          <w:rFonts w:asciiTheme="minorHAnsi" w:hAnsiTheme="minorHAnsi"/>
        </w:rPr>
        <w:t xml:space="preserve"> = -1</w:t>
      </w:r>
      <w:r w:rsidRPr="003560AF">
        <w:rPr>
          <w:rFonts w:asciiTheme="minorHAnsi" w:hAnsiTheme="minorHAnsi" w:cs="ScalaLF-Regular"/>
        </w:rPr>
        <w:t>) and quasi-delocalized nature of probed holes (</w:t>
      </w:r>
      <w:proofErr w:type="spellStart"/>
      <w:r w:rsidRPr="003560AF">
        <w:rPr>
          <w:rFonts w:asciiTheme="minorHAnsi" w:hAnsiTheme="minorHAnsi"/>
        </w:rPr>
        <w:t>Drude</w:t>
      </w:r>
      <w:proofErr w:type="spellEnd"/>
      <w:r w:rsidRPr="003560AF">
        <w:rPr>
          <w:rFonts w:asciiTheme="minorHAnsi" w:hAnsiTheme="minorHAnsi"/>
        </w:rPr>
        <w:t xml:space="preserve">-Smith model </w:t>
      </w:r>
      <w:r w:rsidRPr="003560AF">
        <w:rPr>
          <w:rFonts w:asciiTheme="minorHAnsi" w:hAnsiTheme="minorHAnsi" w:cs="ScalaLF-Regular"/>
        </w:rPr>
        <w:t xml:space="preserve">with </w:t>
      </w:r>
      <w:r w:rsidRPr="003560AF">
        <w:rPr>
          <w:rFonts w:asciiTheme="minorHAnsi" w:hAnsiTheme="minorHAnsi"/>
          <w:i/>
        </w:rPr>
        <w:t>c</w:t>
      </w:r>
      <w:r w:rsidRPr="003560AF">
        <w:rPr>
          <w:rFonts w:asciiTheme="minorHAnsi" w:hAnsiTheme="minorHAnsi"/>
        </w:rPr>
        <w:t xml:space="preserve"> = -0.92</w:t>
      </w:r>
      <w:r w:rsidRPr="003560AF">
        <w:rPr>
          <w:rFonts w:asciiTheme="minorHAnsi" w:hAnsiTheme="minorHAnsi" w:cs="ScalaLF-Regular"/>
        </w:rPr>
        <w:t xml:space="preserve">) is consistent with </w:t>
      </w:r>
      <w:r w:rsidRPr="003560AF">
        <w:rPr>
          <w:rFonts w:asciiTheme="minorHAnsi" w:hAnsiTheme="minorHAnsi"/>
        </w:rPr>
        <w:t>the expected type II band alignment</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"10.1021/nl034488o", "ISSN" : "1530-6984", "author" : [ { "dropping-particle" : "", "family" : "Li", "given" : "J", "non-dropping-particle" : "", "parse-names" : false, "suffix" : "" }, { "dropping-particle" : "", "family" : "Wang", "given" : "L W", "non-dropping-particle" : "", "parse-names" : false, "suffix" : "" } ], "container-title" : "Nano Lett.", "id" : "ITEM-1", "issue" : "10", "issued" : { "date-parts" : [ [ "2003" ] ] }, "page" : "1357-1363", "title" : "Shape effects on electronic states of nanocrystals", "type" : "article-journal", "volume" : "3" }, "uris" : [ "http://www.mendeley.com/documents/?uuid=93cf4199-767e-40ca-8854-7120869ac466" ] } ], "mendeley" : { "formattedCitation" : "&lt;sup&gt;65&lt;/sup&gt;", "plainTextFormattedCitation" : "65", "previouslyFormattedCitation" : "&lt;sup&gt;65&lt;/sup&gt;"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65</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"10.1103/PhysRevB.62.6944", "ISSN" : "0163-1829", "author" : [ { "dropping-particle" : "", "family" : "Wei", "given" : "Su-Huai", "non-dropping-particle" : "", "parse-names" : false, "suffix" : "" }, { "dropping-particle" : "", "family" : "Zhang", "given" : "S. B.", "non-dropping-particle" : "", "parse-names" : false, "suffix" : "" } ], "container-title" : "Phys. Rev. B", "id" : "ITEM-1", "issue" : "11", "issued" : { "date-parts" : [ [ "2000" ] ] }, "page" : "6944-6947", "title" : "Structure stability and carrier localization in Cd X ( X = S , Se , Te ) semiconductors", "type" : "article-journal", "volume" : "62" }, "uris" : [ "http://www.mendeley.com/documents/?uuid=5c9a4c33-012b-4685-aa44-569764ecaaaa" ] } ], "mendeley" : { "formattedCitation" : "&lt;sup&gt;66&lt;/sup&gt;", "plainTextFormattedCitation" : "66", "previouslyFormattedCitation" : "&lt;sup&gt;66&lt;/sup&gt;"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66</w:t>
      </w:r>
      <w:r w:rsidRPr="003560AF">
        <w:rPr>
          <w:rFonts w:asciiTheme="minorHAnsi" w:hAnsiTheme="minorHAnsi"/>
        </w:rPr>
        <w:fldChar w:fldCharType="end"/>
      </w:r>
      <w:r w:rsidRPr="003560AF">
        <w:rPr>
          <w:rFonts w:asciiTheme="minorHAnsi" w:hAnsiTheme="minorHAnsi"/>
        </w:rPr>
        <w:t xml:space="preserve"> induced by the two distinct crystal structures of ZB core and WZ arm in </w:t>
      </w:r>
      <w:proofErr w:type="spellStart"/>
      <w:r w:rsidRPr="003560AF">
        <w:rPr>
          <w:rFonts w:asciiTheme="minorHAnsi" w:hAnsiTheme="minorHAnsi"/>
        </w:rPr>
        <w:t>CdSe</w:t>
      </w:r>
      <w:proofErr w:type="spellEnd"/>
      <w:r w:rsidRPr="003560AF">
        <w:rPr>
          <w:rFonts w:asciiTheme="minorHAnsi" w:hAnsiTheme="minorHAnsi"/>
        </w:rPr>
        <w:t xml:space="preserve"> tetrapods (with electrons localized in the 0D core and holes partially delocalized in the 1D tetrapods arms). Within this scenario, the amplitude of the terahertz signal observed for the bare </w:t>
      </w:r>
      <w:proofErr w:type="spellStart"/>
      <w:r w:rsidRPr="003560AF">
        <w:rPr>
          <w:rFonts w:asciiTheme="minorHAnsi" w:hAnsiTheme="minorHAnsi"/>
        </w:rPr>
        <w:t>CdSe</w:t>
      </w:r>
      <w:proofErr w:type="spellEnd"/>
      <w:r w:rsidRPr="003560AF">
        <w:rPr>
          <w:rFonts w:asciiTheme="minorHAnsi" w:hAnsiTheme="minorHAnsi"/>
        </w:rPr>
        <w:t xml:space="preserve"> tetrapod is determined by the response of both electrons and holes, while that of the ~2.5 nm Pt decorated </w:t>
      </w:r>
      <w:proofErr w:type="spellStart"/>
      <w:r w:rsidRPr="003560AF">
        <w:rPr>
          <w:rFonts w:asciiTheme="minorHAnsi" w:hAnsiTheme="minorHAnsi"/>
        </w:rPr>
        <w:t>CdSe</w:t>
      </w:r>
      <w:proofErr w:type="spellEnd"/>
      <w:r w:rsidRPr="003560AF">
        <w:rPr>
          <w:rFonts w:asciiTheme="minorHAnsi" w:hAnsiTheme="minorHAnsi"/>
        </w:rPr>
        <w:t xml:space="preserve"> sample right after the pump (~0.9 </w:t>
      </w:r>
      <w:proofErr w:type="spellStart"/>
      <w:r w:rsidRPr="003560AF">
        <w:rPr>
          <w:rFonts w:asciiTheme="minorHAnsi" w:hAnsiTheme="minorHAnsi"/>
        </w:rPr>
        <w:t>ps</w:t>
      </w:r>
      <w:proofErr w:type="spellEnd"/>
      <w:r w:rsidRPr="003560AF">
        <w:rPr>
          <w:rFonts w:asciiTheme="minorHAnsi" w:hAnsiTheme="minorHAnsi"/>
        </w:rPr>
        <w:t xml:space="preserve"> pump-probe delay) is determined by holes only. As such, the ratio of the two signals should reflect the effective mass ratio of quasi-free holes versus electrons for </w:t>
      </w:r>
      <w:proofErr w:type="spellStart"/>
      <w:r w:rsidRPr="003560AF">
        <w:rPr>
          <w:rFonts w:asciiTheme="minorHAnsi" w:hAnsiTheme="minorHAnsi"/>
        </w:rPr>
        <w:t>CdSe</w:t>
      </w:r>
      <w:proofErr w:type="spellEnd"/>
      <w:r w:rsidRPr="003560AF">
        <w:rPr>
          <w:rFonts w:asciiTheme="minorHAnsi" w:hAnsiTheme="minorHAnsi"/>
        </w:rPr>
        <w:t xml:space="preserve"> (</w:t>
      </w:r>
      <w:proofErr w:type="spellStart"/>
      <w:r w:rsidRPr="003560AF">
        <w:rPr>
          <w:rFonts w:asciiTheme="minorHAnsi" w:hAnsiTheme="minorHAnsi"/>
        </w:rPr>
        <w:t>m</w:t>
      </w:r>
      <w:r w:rsidRPr="003560AF">
        <w:rPr>
          <w:rFonts w:asciiTheme="minorHAnsi" w:hAnsiTheme="minorHAnsi"/>
          <w:vertAlign w:val="subscript"/>
        </w:rPr>
        <w:t>h</w:t>
      </w:r>
      <w:proofErr w:type="spellEnd"/>
      <w:r w:rsidRPr="003560AF">
        <w:rPr>
          <w:rFonts w:asciiTheme="minorHAnsi" w:hAnsiTheme="minorHAnsi"/>
        </w:rPr>
        <w:t>/m</w:t>
      </w:r>
      <w:r w:rsidRPr="003560AF">
        <w:rPr>
          <w:rFonts w:asciiTheme="minorHAnsi" w:hAnsiTheme="minorHAnsi"/>
          <w:vertAlign w:val="subscript"/>
        </w:rPr>
        <w:t>e</w:t>
      </w:r>
      <w:r w:rsidRPr="003560AF">
        <w:rPr>
          <w:rFonts w:asciiTheme="minorHAnsi" w:hAnsiTheme="minorHAnsi"/>
        </w:rPr>
        <w:t xml:space="preserve">). This ratio amounts to ~4, which is within the range of the reported values in the literature for </w:t>
      </w:r>
      <w:proofErr w:type="spellStart"/>
      <w:r w:rsidRPr="003560AF">
        <w:rPr>
          <w:rFonts w:asciiTheme="minorHAnsi" w:hAnsiTheme="minorHAnsi"/>
        </w:rPr>
        <w:t>CdSe</w:t>
      </w:r>
      <w:proofErr w:type="spellEnd"/>
      <w:r w:rsidRPr="003560AF">
        <w:rPr>
          <w:rFonts w:asciiTheme="minorHAnsi" w:hAnsiTheme="minorHAnsi"/>
        </w:rPr>
        <w:t xml:space="preserve"> (</w:t>
      </w:r>
      <w:proofErr w:type="spellStart"/>
      <w:r w:rsidRPr="003560AF">
        <w:rPr>
          <w:rFonts w:asciiTheme="minorHAnsi" w:hAnsiTheme="minorHAnsi"/>
        </w:rPr>
        <w:t>m</w:t>
      </w:r>
      <w:r w:rsidRPr="003560AF">
        <w:rPr>
          <w:rFonts w:asciiTheme="minorHAnsi" w:hAnsiTheme="minorHAnsi"/>
          <w:vertAlign w:val="subscript"/>
        </w:rPr>
        <w:t>h</w:t>
      </w:r>
      <w:proofErr w:type="spellEnd"/>
      <w:r w:rsidRPr="003560AF">
        <w:rPr>
          <w:rFonts w:asciiTheme="minorHAnsi" w:hAnsiTheme="minorHAnsi"/>
        </w:rPr>
        <w:t>/m</w:t>
      </w:r>
      <w:r w:rsidRPr="003560AF">
        <w:rPr>
          <w:rFonts w:asciiTheme="minorHAnsi" w:hAnsiTheme="minorHAnsi"/>
          <w:vertAlign w:val="subscript"/>
        </w:rPr>
        <w:t>e</w:t>
      </w:r>
      <w:r w:rsidRPr="003560AF">
        <w:rPr>
          <w:rFonts w:asciiTheme="minorHAnsi" w:hAnsiTheme="minorHAnsi"/>
        </w:rPr>
        <w:t xml:space="preserve"> = 3-6),</w:t>
      </w:r>
      <w:r w:rsidRPr="003560AF">
        <w:rPr>
          <w:rFonts w:asciiTheme="minorHAnsi" w:hAnsiTheme="minorHAnsi"/>
        </w:rPr>
        <w:fldChar w:fldCharType="begin" w:fldLock="1"/>
      </w:r>
      <w:r w:rsidR="007B70A2">
        <w:rPr>
          <w:rFonts w:asciiTheme="minorHAnsi" w:hAnsiTheme="minorHAnsi"/>
        </w:rPr>
        <w:instrText>ADDIN CSL_CITATION { "citationItems" : [ { "id" : "ITEM-1", "itemData" : { "author" : [ { "dropping-particle" : "", "family" : "Zhu", "given" : "Haiming", "non-dropping-particle" : "", "parse-names" : false, "suffix" : "" }, { "dropping-particle" : "", "family" : "Song", "given" : "Nianhui", "non-dropping-particle" : "", "parse-names" : false, "suffix" : "" }, { "dropping-particle" : "", "family" : "Rodr", "given" : "William", "non-dropping-particle" : "", "parse-names" : false, "suffix" : "" }, { "dropping-particle" : "", "family" : "Lian", "given" : "Tianquan", "non-dropping-particle" : "", "parse-names" : false, "suffix" : "" } ], "container-title" : "J. Am. Chem. Soc", "id" : "ITEM-1", "issued" : { "date-parts" : [ [ "2012" ] ] }, "page" : "4250-4257", "title" : "Wave Function Engineering for Efficient Extraction of up to Nineteen Electrons from One CdSe/CdS Quasi-Type II Quantum Dot", "type" : "article-journal", "volume" : "134" }, "uris" : [ "http://www.mendeley.com/documents/?uuid=71954492-fe3f-49d2-bc56-f58d44c41696" ] }, { "id" : "ITEM-2", "itemData" : { "DOI" : "10.1016/j.chemphys.2015.08.011", "ISSN" : "03010104", "author" : [ { "dropping-particle" : "", "family" : "Yang", "given" : "Ye", "non-dropping-particle" : "", "parse-names" : false, "suffix" : "" }, { "dropping-particle" : "", "family" : "Wu", "given" : "Kaifeng", "non-dropping-particle" : "", "parse-names" : false, "suffix" : "" }, { "dropping-particle" : "", "family" : "Chen", "given" : "Zheyuan", "non-dropping-particle" : "", "parse-names" : false, "suffix" : "" }, { "dropping-particle" : "", "family" : "Jeong", "given" : "Ban-Seok", "non-dropping-particle" : "", "parse-names" : false, "suffix" : "" }, { "dropping-particle" : "", "family" : "Lian", "given" : "Tianquan", "non-dropping-particle" : "", "parse-names" : false, "suffix" : "" } ], "container-title" : "Chem. Phys.", "id" : "ITEM-2", "issued" : { "date-parts" : [ [ "2015" ] ] }, "page" : "32-38", "publisher" : "Elsevier B.V.", "title" : "Competition of branch-to-core exciton localization and interfacial electron transfer in CdSe tetrapods", "type" : "article-journal", "volume" : "471" }, "uris" : [ "http://www.mendeley.com/documents/?uuid=6c922482-1daf-4d1f-9eb6-1cf1d455e9b4" ] }, { "id" : "ITEM-3", "itemData" : { "DOI" : "10.1021/jp9944132", "abstract" : "signals coming from electron", "author" : [ { "dropping-particle" : "", "family" : "Klimov", "given" : "Victor I", "non-dropping-particle" : "", "parse-names" : false, "suffix" : "" } ], "container-title" : "J. Phys. Chem. B", "id" : "ITEM-3", "issued" : { "date-parts" : [ [ "2000" ] ] }, "page" : "6112-6123", "title" : "Optical Nonlinearities and Ultrafast Carrier Dynamics in Semiconductor Nanocrystals", "type" : "article-journal", "volume" : "104" }, "uris" : [ "http://www.mendeley.com/documents/?uuid=3cfa0d2f-e6f8-4e5b-a630-c0c5cc6dfed4" ] }, { "id" : "ITEM-4", "itemData" : { "DOI" : "10.1021/jp108499h", "author" : [ { "dropping-particle" : "", "family" : "Nestor Guijarro, Qing Shen, Sixto Gimenez, IvaMora-Sero, Juan Bisquert, Teresa Lana-Villarreal, Taro Toyoda", "given" : "Roberto Gomez", "non-dropping-particle" : "", "parse-names" : false, "suffix" : "" } ], "container-title" : "J. Phys. Chem. C", "id" : "ITEM-4", "issued" : { "date-parts" : [ [ "2010" ] ] }, "page" : "22352\u201322360", "title" : "Direct Correlation between Ultrafast Injection and Photoanode Performance in Quantum-Dot Sensitized Solar Cells", "type" : "article-journal", "volume" : "114" }, "uris" : [ "http://www.mendeley.com/documents/?uuid=dc7a1eec-7649-4969-9e2c-b5ac315e5cd1" ] } ], "mendeley" : { "formattedCitation" : "&lt;sup&gt;67,162,166,167&lt;/sup&gt;", "plainTextFormattedCitation" : "67,162,166,167", "previouslyFormattedCitation" : "&lt;sup&gt;67,162,166,167&lt;/sup&gt;"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67,162,166,167</w:t>
      </w:r>
      <w:r w:rsidRPr="003560AF">
        <w:rPr>
          <w:rFonts w:asciiTheme="minorHAnsi" w:hAnsiTheme="minorHAnsi"/>
        </w:rPr>
        <w:fldChar w:fldCharType="end"/>
      </w:r>
      <w:r w:rsidRPr="003560AF">
        <w:rPr>
          <w:rFonts w:asciiTheme="minorHAnsi" w:hAnsiTheme="minorHAnsi" w:cs="ScalaLF-Regular"/>
        </w:rPr>
        <w:t xml:space="preserve"> supporting the assignment of the real conductivity signal monitored in 2.5 nm </w:t>
      </w:r>
      <w:r w:rsidRPr="003560AF">
        <w:rPr>
          <w:rFonts w:asciiTheme="minorHAnsi" w:hAnsiTheme="minorHAnsi"/>
        </w:rPr>
        <w:t xml:space="preserve">Pt decorated </w:t>
      </w:r>
      <w:proofErr w:type="spellStart"/>
      <w:r w:rsidRPr="003560AF">
        <w:rPr>
          <w:rFonts w:asciiTheme="minorHAnsi" w:hAnsiTheme="minorHAnsi"/>
        </w:rPr>
        <w:t>CdSe</w:t>
      </w:r>
      <w:proofErr w:type="spellEnd"/>
      <w:r w:rsidRPr="003560AF">
        <w:rPr>
          <w:rFonts w:asciiTheme="minorHAnsi" w:hAnsiTheme="minorHAnsi"/>
        </w:rPr>
        <w:t xml:space="preserve"> </w:t>
      </w:r>
      <w:r w:rsidRPr="003560AF">
        <w:rPr>
          <w:rFonts w:asciiTheme="minorHAnsi" w:hAnsiTheme="minorHAnsi" w:cs="ScalaLF-Regular"/>
        </w:rPr>
        <w:t xml:space="preserve">tetrapods (Figure </w:t>
      </w:r>
      <w:r w:rsidR="00326F21">
        <w:rPr>
          <w:rFonts w:asciiTheme="minorHAnsi" w:hAnsiTheme="minorHAnsi" w:cs="ScalaLF-Regular"/>
        </w:rPr>
        <w:t>5.3</w:t>
      </w:r>
      <w:r w:rsidRPr="003560AF">
        <w:rPr>
          <w:rFonts w:asciiTheme="minorHAnsi" w:hAnsiTheme="minorHAnsi" w:cs="ScalaLF-Regular"/>
        </w:rPr>
        <w:t xml:space="preserve"> - black squares) being associated with hole dynamics </w:t>
      </w:r>
      <w:r w:rsidRPr="003560AF">
        <w:rPr>
          <w:rFonts w:asciiTheme="minorHAnsi" w:hAnsiTheme="minorHAnsi"/>
        </w:rPr>
        <w:t xml:space="preserve">(with a lifetime of </w:t>
      </w:r>
      <m:oMath>
        <m:sSub>
          <m:sSubPr>
            <m:ctrlPr>
              <w:rPr>
                <w:rFonts w:ascii="Cambria Math" w:hAnsi="Cambria Math"/>
                <w:i/>
              </w:rPr>
            </m:ctrlPr>
          </m:sSubPr>
          <m:e>
            <m:r>
              <w:rPr>
                <w:rFonts w:ascii="Cambria Math" w:hAnsi="Cambria Math"/>
              </w:rPr>
              <m:t>τ</m:t>
            </m:r>
          </m:e>
          <m:sub>
            <m:r>
              <m:rPr>
                <m:sty m:val="p"/>
              </m:rPr>
              <w:rPr>
                <w:rFonts w:ascii="Cambria Math" w:hAnsi="Cambria Math"/>
              </w:rPr>
              <m:t>tr,h</m:t>
            </m:r>
          </m:sub>
        </m:sSub>
        <m:r>
          <m:rPr>
            <m:sty m:val="p"/>
          </m:rPr>
          <w:rPr>
            <w:rFonts w:ascii="Cambria Math" w:hAnsi="Cambria Math"/>
          </w:rPr>
          <m:t>= 0.5 ps</m:t>
        </m:r>
      </m:oMath>
      <w:r w:rsidRPr="003560AF">
        <w:rPr>
          <w:rFonts w:asciiTheme="minorHAnsi" w:hAnsiTheme="minorHAnsi"/>
        </w:rPr>
        <w:t>)</w:t>
      </w:r>
      <w:r w:rsidRPr="003560AF">
        <w:rPr>
          <w:rFonts w:asciiTheme="minorHAnsi" w:hAnsiTheme="minorHAnsi" w:cs="ScalaLF-Regular"/>
        </w:rPr>
        <w:t>.</w:t>
      </w:r>
    </w:p>
    <w:p w14:paraId="4B01AEB8" w14:textId="634A0FB6" w:rsidR="00B21496" w:rsidRPr="003560AF" w:rsidRDefault="00B21496" w:rsidP="00B21496">
      <w:pPr>
        <w:pStyle w:val="TAMainText"/>
        <w:spacing w:line="360" w:lineRule="auto"/>
        <w:rPr>
          <w:rFonts w:asciiTheme="minorHAnsi" w:hAnsiTheme="minorHAnsi"/>
        </w:rPr>
      </w:pPr>
      <w:r w:rsidRPr="003560AF">
        <w:rPr>
          <w:rFonts w:asciiTheme="minorHAnsi" w:hAnsiTheme="minorHAnsi"/>
        </w:rPr>
        <w:t>From our data, we cannot establish the nature of the hole trapping, e.g. a bulk or surface trap and/or eventually capture at the hole acceptor MUA ligands.</w:t>
      </w:r>
      <w:r w:rsidRPr="003560AF">
        <w:rPr>
          <w:rFonts w:asciiTheme="minorHAnsi" w:hAnsiTheme="minorHAnsi"/>
        </w:rPr>
        <w:fldChar w:fldCharType="begin" w:fldLock="1"/>
      </w:r>
      <w:r w:rsidR="007B70A2">
        <w:rPr>
          <w:rFonts w:asciiTheme="minorHAnsi" w:hAnsiTheme="minorHAnsi"/>
        </w:rPr>
        <w:instrText>ADDIN CSL_CITATION { "citationItems" : [ { "id" : "ITEM-1", "itemData" : { "DOI" : "10.1007/s13398-014-0173-7.2", "ISBN" : "9780874216561", "ISSN" : "0717-6163", "PMID" : "15003161", "abstract" : "Semiconductor\u2212metal nanoheterostructures, such as CdSe/CdS dot-in-rod nanorods with a Pt tip at one end (or CdSe/CdS-Pt), are promising materials for solar-to-fuel conversion because they allow rational integration of a light absorber, hole acceptor, and electron acceptor or catalyst in an all-inorganic triadic heterostructure as well as systematic control of relative energetics and spatial arrangement of the functional components. To provide design principles of such triadic nanorods, we examined the photocatalytic H2 generation quantum efficiency and the rates of elementary charge separation and recombination steps of CdSe/ CdS-Pt and CdS-Pt nanorods. We showed that the steady-state H2 generation quantum efficiencies (QEs) depended sensitively on the electron donors and the nanorods. Using ultrafast transient absorption spectroscopy, we determined that the electron transfer efficiencies to the Pt tip were near unity for both CdS and CdSe/CdS nanorods. Hole transfer rates to the electron donor, measured by time-resolved fluorescence decay, were positively correlated with the steady-state H2 generation QEs. These results suggest that hole transfer is a key efficiency-limiting step. These insights provide possible ways for optimizing the hole transfer step to achieve efficient solar-to-fuel conversion in semiconductor\u2212metal nanostructures. \u25a0", "author" : [ { "dropping-particle" : "", "family" : "Kaifeng Wu, Zheyuan Chen, Hongjin Lv, Haiming Zhu, Craig L Hill", "given" : "and Tianquan Lian", "non-dropping-particle" : "", "parse-names" : false, "suffix" : "" } ], "container-title" : "J. Am. Chem. Soc", "id" : "ITEM-1", "issued" : { "date-parts" : [ [ "2014" ] ] }, "page" : "7708-7716", "title" : "Hole Removal Rate Limits Photodriven H2 Generation Efficiency in CdS-Pt and CdSe/CdS-Pt Semiconductor Nanorod\u2212Metal Tip Heterostructures", "type" : "article-journal", "volume" : "136" }, "uris" : [ "http://www.mendeley.com/documents/?uuid=eebffcdf-135b-4792-8f4b-3282257d8c9f" ] } ], "mendeley" : { "formattedCitation" : "&lt;sup&gt;164&lt;/sup&gt;", "plainTextFormattedCitation" : "164", "previouslyFormattedCitation" : "&lt;sup&gt;164&lt;/sup&gt;"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164</w:t>
      </w:r>
      <w:r w:rsidRPr="003560AF">
        <w:rPr>
          <w:rFonts w:asciiTheme="minorHAnsi" w:hAnsiTheme="minorHAnsi"/>
        </w:rPr>
        <w:fldChar w:fldCharType="end"/>
      </w:r>
      <w:r w:rsidRPr="003560AF">
        <w:rPr>
          <w:rFonts w:asciiTheme="minorHAnsi" w:hAnsiTheme="minorHAnsi"/>
        </w:rPr>
        <w:t xml:space="preserve"> Trapping of holes in dot-in-rod structures </w:t>
      </w:r>
      <w:proofErr w:type="spellStart"/>
      <w:r w:rsidRPr="003560AF">
        <w:rPr>
          <w:rFonts w:asciiTheme="minorHAnsi" w:hAnsiTheme="minorHAnsi"/>
        </w:rPr>
        <w:t>CdSe</w:t>
      </w:r>
      <w:proofErr w:type="spellEnd"/>
      <w:r w:rsidRPr="003560AF">
        <w:rPr>
          <w:rFonts w:asciiTheme="minorHAnsi" w:hAnsiTheme="minorHAnsi"/>
        </w:rPr>
        <w:t>/CdS</w:t>
      </w:r>
      <w:r w:rsidRPr="003560AF">
        <w:rPr>
          <w:rFonts w:asciiTheme="minorHAnsi" w:hAnsiTheme="minorHAnsi"/>
        </w:rPr>
        <w:fldChar w:fldCharType="begin" w:fldLock="1"/>
      </w:r>
      <w:r w:rsidR="007B70A2">
        <w:rPr>
          <w:rFonts w:asciiTheme="minorHAnsi" w:hAnsiTheme="minorHAnsi"/>
        </w:rPr>
        <w:instrText>ADDIN CSL_CITATION { "citationItems" : [ { "id" : "ITEM-1", "itemData" : { "DOI" : "10.1021/ja303306u", "ISBN" : "0002-7863", "ISSN" : "00027863", "PMID" : "22655858", "abstract" : "Colloidal semiconductor-metal nanoheterostructures that combine the light-harvesting ability of semiconductor nanocrystals with the catalytic activity of small metal nanoparticles show promising applications for photocatalysis, including light-driven H-2 production. The exciton in the semiconductor domain can be quenched by electron-, hole-, and energy transfer to the metal particle, and the competition between these processes determines the photocatalytic efficiency of these materials. Using ultrafast transient absorption spectroscopy, we show that, in CdS-Pt heterostructures consisting of a CdS nanorod with a Pt nanoparticle at one end, the excitons in the CdS domain dissociate by ultrafast electron transfer (with a half-life of similar to 3.4 ps) to the Pt. The charge separated state is surprisingly long-lived (with a half-life of similar to 1.2 +/- 0.6 mu s) due to the trapping of holes in CdS. The asymmetry in the charge separation and recombination times is believed to be the key feature that enables the accumulation of the transferred electrons in the Pt tip and photocatalysis in the presence of sacrificial hole acceptors.", "author" : [ { "dropping-particle" : "", "family" : "Wu", "given" : "Kaifeng", "non-dropping-particle" : "", "parse-names" : false, "suffix" : "" }, { "dropping-particle" : "", "family" : "Zhu", "given" : "Haiming", "non-dropping-particle" : "", "parse-names" : false, "suffix" : "" }, { "dropping-particle" : "", "family" : "Liu", "given" : "Zheng", "non-dropping-particle" : "", "parse-names" : false, "suffix" : "" }, { "dropping-particle" : "", "family" : "Rodr\u00edguez-C\u00f3rdoba", "given" : "William", "non-dropping-particle" : "", "parse-names" : false, "suffix" : "" }, { "dropping-particle" : "", "family" : "Lian", "given" : "Tianquan", "non-dropping-particle" : "", "parse-names" : false, "suffix" : "" } ], "container-title" : "J. Am. Chem. Soc", "id" : "ITEM-1", "issue" : "25", "issued" : { "date-parts" : [ [ "2012" ] ] }, "page" : "10337-10340", "title" : "Ultrafast charge separation and long-lived charge separated state in photocatalytic CdS-Pt nanorod heterostructures", "type" : "article-journal", "volume" : "134" }, "uris" : [ "http://www.mendeley.com/documents/?uuid=4efa6ec3-1b88-4f96-ba3a-fddc0f223a67" ] } ], "mendeley" : { "formattedCitation" : "&lt;sup&gt;168&lt;/sup&gt;", "plainTextFormattedCitation" : "168", "previouslyFormattedCitation" : "&lt;sup&gt;168&lt;/sup&gt;"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168</w:t>
      </w:r>
      <w:r w:rsidRPr="003560AF">
        <w:rPr>
          <w:rFonts w:asciiTheme="minorHAnsi" w:hAnsiTheme="minorHAnsi"/>
        </w:rPr>
        <w:fldChar w:fldCharType="end"/>
      </w:r>
      <w:r w:rsidRPr="003560AF">
        <w:rPr>
          <w:rFonts w:asciiTheme="minorHAnsi" w:hAnsiTheme="minorHAnsi"/>
        </w:rPr>
        <w:t xml:space="preserve"> and </w:t>
      </w:r>
      <w:proofErr w:type="spellStart"/>
      <w:r w:rsidRPr="003560AF">
        <w:rPr>
          <w:rFonts w:asciiTheme="minorHAnsi" w:hAnsiTheme="minorHAnsi"/>
        </w:rPr>
        <w:t>CdSe</w:t>
      </w:r>
      <w:proofErr w:type="spellEnd"/>
      <w:r w:rsidRPr="003560AF">
        <w:rPr>
          <w:rFonts w:asciiTheme="minorHAnsi" w:hAnsiTheme="minorHAnsi"/>
        </w:rPr>
        <w:t xml:space="preserve"> nanorods</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"10.1021/acsenergylett.6b00036", "ISSN" : "2380-8195", "author" : [ { "dropping-particle" : "", "family" : "Yang", "given" : "Ye", "non-dropping-particle" : "", "parse-names" : false, "suffix" : "" }, { "dropping-particle" : "", "family" : "Wu", "given" : "Kaifeng", "non-dropping-particle" : "", "parse-names" : false, "suffix" : "" }, { "dropping-particle" : "", "family" : "Shabaev", "given" : "Andrew", "non-dropping-particle" : "", "parse-names" : false, "suffix" : "" }, { "dropping-particle" : "", "family" : "Efros", "given" : "Alexander L.", "non-dropping-particle" : "", "parse-names" : false, "suffix" : "" }, { "dropping-particle" : "", "family" : "Lian", "given" : "Tianquan", "non-dropping-particle" : "", "parse-names" : false, "suffix" : "" }, { "dropping-particle" : "", "family" : "Beard", "given" : "Matthew C.", "non-dropping-particle" : "", "parse-names" : false, "suffix" : "" } ], "container-title" : "ACS Energy Letters", "id" : "ITEM-1", "issued" : { "date-parts" : [ [ "2016" ] ] }, "page" : "76-81", "title" : "Direct Observation of Photoexcited Hole Localization in CdSe Nanorods", "type" : "article-journal", "volume" : "1" }, "uris" : [ "http://www.mendeley.com/documents/?uuid=ffb1febc-4009-43d0-a02c-c86b47c5ded5" ] } ], "mendeley" : { "formattedCitation" : "&lt;sup&gt;68&lt;/sup&gt;", "plainTextFormattedCitation" : "68", "previouslyFormattedCitation" : "&lt;sup&gt;68&lt;/sup&gt;"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68</w:t>
      </w:r>
      <w:r w:rsidRPr="003560AF">
        <w:rPr>
          <w:rFonts w:asciiTheme="minorHAnsi" w:hAnsiTheme="minorHAnsi"/>
        </w:rPr>
        <w:fldChar w:fldCharType="end"/>
      </w:r>
      <w:r w:rsidRPr="003560AF">
        <w:rPr>
          <w:rFonts w:asciiTheme="minorHAnsi" w:hAnsiTheme="minorHAnsi"/>
        </w:rPr>
        <w:t xml:space="preserve"> has been resolved by transient absorption to occur in ~0.7 </w:t>
      </w:r>
      <w:proofErr w:type="spellStart"/>
      <w:r w:rsidRPr="003560AF">
        <w:rPr>
          <w:rFonts w:asciiTheme="minorHAnsi" w:hAnsiTheme="minorHAnsi"/>
        </w:rPr>
        <w:t>ps</w:t>
      </w:r>
      <w:proofErr w:type="spellEnd"/>
      <w:r w:rsidRPr="003560AF">
        <w:rPr>
          <w:rFonts w:asciiTheme="minorHAnsi" w:hAnsiTheme="minorHAnsi"/>
        </w:rPr>
        <w:t xml:space="preserve">, and has been tentatively associated with </w:t>
      </w:r>
      <w:proofErr w:type="spellStart"/>
      <w:r w:rsidRPr="003560AF">
        <w:rPr>
          <w:rFonts w:asciiTheme="minorHAnsi" w:hAnsiTheme="minorHAnsi"/>
        </w:rPr>
        <w:t>unpassivated</w:t>
      </w:r>
      <w:proofErr w:type="spellEnd"/>
      <w:r w:rsidRPr="003560AF">
        <w:rPr>
          <w:rFonts w:asciiTheme="minorHAnsi" w:hAnsiTheme="minorHAnsi"/>
        </w:rPr>
        <w:t xml:space="preserve"> traps at the rod surface. The fast trapping of the hole has been suggested to be a kinetic bottleneck for photocatalytic H</w:t>
      </w:r>
      <w:r w:rsidRPr="003560AF">
        <w:rPr>
          <w:rFonts w:asciiTheme="minorHAnsi" w:hAnsiTheme="minorHAnsi"/>
          <w:vertAlign w:val="subscript"/>
        </w:rPr>
        <w:t>2</w:t>
      </w:r>
      <w:r w:rsidRPr="003560AF">
        <w:rPr>
          <w:rFonts w:asciiTheme="minorHAnsi" w:hAnsiTheme="minorHAnsi"/>
        </w:rPr>
        <w:t xml:space="preserve"> generation efficiency by other authors.</w:t>
      </w:r>
      <w:r w:rsidRPr="003560AF">
        <w:rPr>
          <w:rFonts w:asciiTheme="minorHAnsi" w:hAnsiTheme="minorHAnsi"/>
        </w:rPr>
        <w:fldChar w:fldCharType="begin" w:fldLock="1"/>
      </w:r>
      <w:r w:rsidR="007B70A2">
        <w:rPr>
          <w:rFonts w:asciiTheme="minorHAnsi" w:hAnsiTheme="minorHAnsi"/>
        </w:rPr>
        <w:instrText>ADDIN CSL_CITATION { "citationItems" : [ { "id" : "ITEM-1", "itemData" : { "DOI" : "10.1021/ar500398g", "ISSN" : "0001-4842", "PMID" : "25682713", "abstract" : "zero-dimensional quantum dots, such as size- tunable energetics and wave function engineering through band alignment in heterostructures, can also be applied to NRs; while the latter endows NRs with fast carrier transport to achieve long distance charge separation. Selective growth of catalytic metallic nanoparticles, such as Pt, at the tips of NRs provides convenient routes to multicomponent heterostructures with photocatalytic capabilities and controllable charge separation distances. The design and optimization of such materials for efficient solar-to- fuel conversion require the understanding of exciton and charge carrier dynamics. In this Account, we summarize our recent studies of ultrafast charge separation and recombination kinetics and their effects on steady-state photocatalytic efficiencies of colloidal CdS and CdSe/CdS NRs and related NR-Pt heterostructures. After a brief introduction of their electronic structure, we discuss exciton dynamics of CdS NRs. By transient absorption and time-resolved photoluminescence decay, it is shown that although the conduction band electrons are long-lived, photogenerated holes in CdS NRs are trapped on an ultrafast time scale (\u223c0.7 ps), which forms localized excitons due to strong Coulomb interaction in 1D NRs. In quasi-type II CdSe/CdS dot-in-rod NRs, a large valence band offset drives the ultrafast localization of holes to the CdSe core, and the competition between this process and ultrafast hole trapping on a CdS rod leads to three types of exciton species with distinct spatial distributions. The effect of the exciton dynamics on photoreduction reactions is illustrated using methyl viologen (MV2+) as a model electron acceptor. The steady-state MV2+ photoreduction quantum yield of CdSe/CdS dot-in-rod NRs approaches unity under rod excitation, much larger than CdSe QDs and CdSe/CdS core/shell QDs. Detailed time-resolved studies show that in quasi-type II CdSe/CdS NRs and type II ZnSe/CdS NRs strong quantum confinement in the radial direction facilitates fast electron transfer and hole removal, whereas the fast carrier mobility along the axial direction enables long distance charge separation and slow charge recombination, which is essential for efficient MV2+ photoreduction. The NR/MV2+ relay system can be coupled to Pt nanoparticles in solution for light-driven H2 generation. Alternatively, Pt-tipped CdS and CdSe/CdS NRs provide fully integrated all inorganic systems for light-driven H2 generation. In CdS\u2026", "author" : [ { "dropping-particle" : "", "family" : "Wu", "given" : "Kaifeng", "non-dropping-particle" : "", "parse-names" : false, "suffix" : "" }, { "dropping-particle" : "", "family" : "Zhu", "given" : "Haiming", "non-dropping-particle" : "", "parse-names" : false, "suffix" : "" }, { "dropping-particle" : "", "family" : "Lian", "given" : "Tianquan", "non-dropping-particle" : "", "parse-names" : false, "suffix" : "" } ], "container-title" : "Acc. Chem. Res.", "id" : "ITEM-1", "issue" : "3", "issued" : { "date-parts" : [ [ "2015" ] ] }, "page" : "851-859", "title" : "Ultrafast Exciton Dynamics and Light-Driven H2 Evolution in Colloidal Semiconductor Nanorods and Pt-Tipped Nanorods", "type" : "article-journal", "volume" : "48" }, "uris" : [ "http://www.mendeley.com/documents/?uuid=decf9cd6-90f6-4f99-9848-5ba86674298e" ] } ], "mendeley" : { "formattedCitation" : "&lt;sup&gt;161&lt;/sup&gt;", "plainTextFormattedCitation" : "161", "previouslyFormattedCitation" : "&lt;sup&gt;161&lt;/sup&gt;"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161</w:t>
      </w:r>
      <w:r w:rsidRPr="003560AF">
        <w:rPr>
          <w:rFonts w:asciiTheme="minorHAnsi" w:hAnsiTheme="minorHAnsi"/>
        </w:rPr>
        <w:fldChar w:fldCharType="end"/>
      </w:r>
      <w:r w:rsidRPr="003560AF">
        <w:rPr>
          <w:rFonts w:asciiTheme="minorHAnsi" w:hAnsiTheme="minorHAnsi"/>
          <w:vertAlign w:val="superscript"/>
        </w:rPr>
        <w:t>,</w:t>
      </w:r>
      <w:r w:rsidRPr="003560AF">
        <w:rPr>
          <w:rFonts w:asciiTheme="minorHAnsi" w:hAnsiTheme="minorHAnsi"/>
        </w:rPr>
        <w:fldChar w:fldCharType="begin" w:fldLock="1"/>
      </w:r>
      <w:r w:rsidR="007B70A2">
        <w:rPr>
          <w:rFonts w:asciiTheme="minorHAnsi" w:hAnsiTheme="minorHAnsi"/>
        </w:rPr>
        <w:instrText>ADDIN CSL_CITATION { "citationItems" : [ { "id" : "ITEM-1", "itemData" : { "DOI" : "10.1007/s13398-014-0173-7.2", "ISBN" : "9780874216561", "ISSN" : "0717-6163", "PMID" : "15003161", "abstract" : "Semiconductor\u2212metal nanoheterostructures, such as CdSe/CdS dot-in-rod nanorods with a Pt tip at one end (or CdSe/CdS-Pt), are promising materials for solar-to-fuel conversion because they allow rational integration of a light absorber, hole acceptor, and electron acceptor or catalyst in an all-inorganic triadic heterostructure as well as systematic control of relative energetics and spatial arrangement of the functional components. To provide design principles of such triadic nanorods, we examined the photocatalytic H2 generation quantum efficiency and the rates of elementary charge separation and recombination steps of CdSe/ CdS-Pt and CdS-Pt nanorods. We showed that the steady-state H2 generation quantum efficiencies (QEs) depended sensitively on the electron donors and the nanorods. Using ultrafast transient absorption spectroscopy, we determined that the electron transfer efficiencies to the Pt tip were near unity for both CdS and CdSe/CdS nanorods. Hole transfer rates to the electron donor, measured by time-resolved fluorescence decay, were positively correlated with the steady-state H2 generation QEs. These results suggest that hole transfer is a key efficiency-limiting step. These insights provide possible ways for optimizing the hole transfer step to achieve efficient solar-to-fuel conversion in semiconductor\u2212metal nanostructures. \u25a0", "author" : [ { "dropping-particle" : "", "family" : "Kaifeng Wu, Zheyuan Chen, Hongjin Lv, Haiming Zhu, Craig L Hill", "given" : "and Tianquan Lian", "non-dropping-particle" : "", "parse-names" : false, "suffix" : "" } ], "container-title" : "J. Am. Chem. Soc", "id" : "ITEM-1", "issued" : { "date-parts" : [ [ "2014" ] ] }, "page" : "7708-7716", "title" : "Hole Removal Rate Limits Photodriven H2 Generation Efficiency in CdS-Pt and CdSe/CdS-Pt Semiconductor Nanorod\u2212Metal Tip Heterostructures", "type" : "article-journal", "volume" : "136" }, "uris" : [ "http://www.mendeley.com/documents/?uuid=eebffcdf-135b-4792-8f4b-3282257d8c9f" ] } ], "mendeley" : { "formattedCitation" : "&lt;sup&gt;164&lt;/sup&gt;", "plainTextFormattedCitation" : "164", "previouslyFormattedCitation" : "&lt;sup&gt;164&lt;/sup&gt;"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164</w:t>
      </w:r>
      <w:r w:rsidRPr="003560AF">
        <w:rPr>
          <w:rFonts w:asciiTheme="minorHAnsi" w:hAnsiTheme="minorHAnsi"/>
        </w:rPr>
        <w:fldChar w:fldCharType="end"/>
      </w:r>
    </w:p>
    <w:tbl>
      <w:tblPr>
        <w:tblW w:w="0" w:type="auto"/>
        <w:tblLook w:val="04A0" w:firstRow="1" w:lastRow="0" w:firstColumn="1" w:lastColumn="0" w:noHBand="0" w:noVBand="1"/>
      </w:tblPr>
      <w:tblGrid>
        <w:gridCol w:w="4644"/>
        <w:gridCol w:w="4644"/>
      </w:tblGrid>
      <w:tr w:rsidR="00B21496" w:rsidRPr="003560AF" w14:paraId="4B8747F3" w14:textId="77777777" w:rsidTr="00711638">
        <w:tc>
          <w:tcPr>
            <w:tcW w:w="4644" w:type="dxa"/>
          </w:tcPr>
          <w:p w14:paraId="6B417548" w14:textId="77777777" w:rsidR="00B21496" w:rsidRPr="003560AF" w:rsidRDefault="00B21496" w:rsidP="00B21496">
            <w:pPr>
              <w:pStyle w:val="TAMainText"/>
              <w:spacing w:line="360" w:lineRule="auto"/>
              <w:ind w:firstLine="0"/>
              <w:rPr>
                <w:rFonts w:asciiTheme="minorHAnsi" w:hAnsiTheme="minorHAnsi"/>
              </w:rPr>
            </w:pPr>
            <w:r w:rsidRPr="003560AF">
              <w:rPr>
                <w:rFonts w:asciiTheme="minorHAnsi" w:hAnsiTheme="minorHAnsi"/>
                <w:noProof/>
              </w:rPr>
              <w:lastRenderedPageBreak/>
              <w:drawing>
                <wp:inline distT="0" distB="0" distL="0" distR="0" wp14:anchorId="1B88095E" wp14:editId="4CDC15BE">
                  <wp:extent cx="2960425" cy="2066925"/>
                  <wp:effectExtent l="0" t="0" r="0" b="0"/>
                  <wp:docPr id="30" name="Picture 30" descr="C:\Users\karakus\Desktop\Fig2a_tetrapo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akus\Desktop\Fig2a_tetrapods.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967941" cy="2072172"/>
                          </a:xfrm>
                          <a:prstGeom prst="rect">
                            <a:avLst/>
                          </a:prstGeom>
                          <a:noFill/>
                          <a:ln>
                            <a:noFill/>
                          </a:ln>
                        </pic:spPr>
                      </pic:pic>
                    </a:graphicData>
                  </a:graphic>
                </wp:inline>
              </w:drawing>
            </w:r>
          </w:p>
        </w:tc>
        <w:tc>
          <w:tcPr>
            <w:tcW w:w="4644" w:type="dxa"/>
          </w:tcPr>
          <w:p w14:paraId="493D30D5" w14:textId="77777777" w:rsidR="00B21496" w:rsidRPr="003560AF" w:rsidRDefault="00B21496" w:rsidP="00B21496">
            <w:pPr>
              <w:pStyle w:val="TAMainText"/>
              <w:spacing w:line="360" w:lineRule="auto"/>
              <w:ind w:firstLine="0"/>
              <w:rPr>
                <w:rFonts w:asciiTheme="minorHAnsi" w:hAnsiTheme="minorHAnsi"/>
              </w:rPr>
            </w:pPr>
            <w:r w:rsidRPr="003560AF">
              <w:rPr>
                <w:rFonts w:asciiTheme="minorHAnsi" w:hAnsiTheme="minorHAnsi"/>
                <w:noProof/>
              </w:rPr>
              <w:drawing>
                <wp:inline distT="0" distB="0" distL="0" distR="0" wp14:anchorId="323AF583" wp14:editId="1AE9741D">
                  <wp:extent cx="2960427" cy="2066925"/>
                  <wp:effectExtent l="0" t="0" r="0" b="0"/>
                  <wp:docPr id="31" name="Picture 31" descr="C:\Users\karakus\Desktop\Fig2b_tetrapo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rakus\Desktop\Fig2b_tetrapods.pn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964059" cy="2069461"/>
                          </a:xfrm>
                          <a:prstGeom prst="rect">
                            <a:avLst/>
                          </a:prstGeom>
                          <a:noFill/>
                          <a:ln>
                            <a:noFill/>
                          </a:ln>
                        </pic:spPr>
                      </pic:pic>
                    </a:graphicData>
                  </a:graphic>
                </wp:inline>
              </w:drawing>
            </w:r>
          </w:p>
        </w:tc>
      </w:tr>
      <w:tr w:rsidR="00B21496" w:rsidRPr="003560AF" w14:paraId="72D31681" w14:textId="77777777" w:rsidTr="00711638">
        <w:tc>
          <w:tcPr>
            <w:tcW w:w="9288" w:type="dxa"/>
            <w:gridSpan w:val="2"/>
          </w:tcPr>
          <w:p w14:paraId="1FE016B0" w14:textId="06930F02" w:rsidR="00B21496" w:rsidRPr="003560AF" w:rsidRDefault="00B21496" w:rsidP="00F655AE">
            <w:pPr>
              <w:pStyle w:val="TAMainText"/>
              <w:spacing w:line="360" w:lineRule="auto"/>
              <w:ind w:firstLine="0"/>
              <w:rPr>
                <w:rFonts w:asciiTheme="minorHAnsi" w:hAnsiTheme="minorHAnsi"/>
              </w:rPr>
            </w:pPr>
            <w:r w:rsidRPr="00F655AE">
              <w:rPr>
                <w:rFonts w:asciiTheme="minorHAnsi" w:hAnsiTheme="minorHAnsi"/>
                <w:bCs/>
              </w:rPr>
              <w:t xml:space="preserve">Figure </w:t>
            </w:r>
            <w:proofErr w:type="gramStart"/>
            <w:r w:rsidR="00F655AE">
              <w:rPr>
                <w:rFonts w:asciiTheme="minorHAnsi" w:hAnsiTheme="minorHAnsi"/>
                <w:bCs/>
              </w:rPr>
              <w:t>5.4</w:t>
            </w:r>
            <w:r w:rsidR="002F427B" w:rsidRPr="003560AF">
              <w:rPr>
                <w:rFonts w:asciiTheme="minorHAnsi" w:hAnsiTheme="minorHAnsi"/>
              </w:rPr>
              <w:t xml:space="preserve"> </w:t>
            </w:r>
            <w:r w:rsidRPr="003560AF">
              <w:rPr>
                <w:rFonts w:asciiTheme="minorHAnsi" w:hAnsiTheme="minorHAnsi"/>
              </w:rPr>
              <w:t xml:space="preserve">a) Frequency-resolved complex-valued photoconductivity for a) bare </w:t>
            </w:r>
            <w:proofErr w:type="spellStart"/>
            <w:r w:rsidRPr="003560AF">
              <w:rPr>
                <w:rFonts w:asciiTheme="minorHAnsi" w:hAnsiTheme="minorHAnsi"/>
              </w:rPr>
              <w:t>CdSe</w:t>
            </w:r>
            <w:proofErr w:type="spellEnd"/>
            <w:r w:rsidRPr="003560AF">
              <w:rPr>
                <w:rFonts w:asciiTheme="minorHAnsi" w:hAnsiTheme="minorHAnsi"/>
              </w:rPr>
              <w:t xml:space="preserve"> tetrapods after 15 </w:t>
            </w:r>
            <w:proofErr w:type="spellStart"/>
            <w:r w:rsidRPr="003560AF">
              <w:rPr>
                <w:rFonts w:asciiTheme="minorHAnsi" w:hAnsiTheme="minorHAnsi"/>
              </w:rPr>
              <w:t>ps</w:t>
            </w:r>
            <w:proofErr w:type="spellEnd"/>
            <w:r w:rsidRPr="003560AF">
              <w:rPr>
                <w:rFonts w:asciiTheme="minorHAnsi" w:hAnsiTheme="minorHAnsi"/>
              </w:rPr>
              <w:t xml:space="preserve"> pump-probe delay, b) ~2.5 nm Pt</w:t>
            </w:r>
            <w:proofErr w:type="gramEnd"/>
            <w:r w:rsidRPr="003560AF">
              <w:rPr>
                <w:rFonts w:asciiTheme="minorHAnsi" w:hAnsiTheme="minorHAnsi"/>
              </w:rPr>
              <w:t xml:space="preserve"> decorated </w:t>
            </w:r>
            <w:proofErr w:type="spellStart"/>
            <w:r w:rsidRPr="003560AF">
              <w:rPr>
                <w:rFonts w:asciiTheme="minorHAnsi" w:hAnsiTheme="minorHAnsi"/>
              </w:rPr>
              <w:t>CdSe</w:t>
            </w:r>
            <w:proofErr w:type="spellEnd"/>
            <w:r w:rsidRPr="003560AF">
              <w:rPr>
                <w:rFonts w:asciiTheme="minorHAnsi" w:hAnsiTheme="minorHAnsi"/>
              </w:rPr>
              <w:t xml:space="preserve"> tetrapods after 0.9 </w:t>
            </w:r>
            <w:proofErr w:type="spellStart"/>
            <w:r w:rsidRPr="003560AF">
              <w:rPr>
                <w:rFonts w:asciiTheme="minorHAnsi" w:hAnsiTheme="minorHAnsi"/>
              </w:rPr>
              <w:t>ps</w:t>
            </w:r>
            <w:proofErr w:type="spellEnd"/>
            <w:r w:rsidRPr="003560AF">
              <w:rPr>
                <w:rFonts w:asciiTheme="minorHAnsi" w:hAnsiTheme="minorHAnsi"/>
              </w:rPr>
              <w:t xml:space="preserve"> pump-probe delay. Red, black and blue lines represent fits using the </w:t>
            </w:r>
            <w:proofErr w:type="spellStart"/>
            <w:r w:rsidRPr="003560AF">
              <w:rPr>
                <w:rFonts w:asciiTheme="minorHAnsi" w:hAnsiTheme="minorHAnsi"/>
              </w:rPr>
              <w:t>Drude</w:t>
            </w:r>
            <w:proofErr w:type="spellEnd"/>
            <w:r w:rsidRPr="003560AF">
              <w:rPr>
                <w:rFonts w:asciiTheme="minorHAnsi" w:hAnsiTheme="minorHAnsi"/>
              </w:rPr>
              <w:t>-Smith model providing different c parameters as shown.</w:t>
            </w:r>
          </w:p>
        </w:tc>
      </w:tr>
    </w:tbl>
    <w:p w14:paraId="27135863" w14:textId="77777777" w:rsidR="00B21496" w:rsidRPr="003560AF" w:rsidRDefault="00B21496" w:rsidP="00B21496">
      <w:pPr>
        <w:pStyle w:val="TAMainText"/>
        <w:spacing w:line="360" w:lineRule="auto"/>
        <w:ind w:firstLine="0"/>
        <w:rPr>
          <w:rFonts w:asciiTheme="minorHAnsi" w:hAnsiTheme="minorHAnsi"/>
        </w:rPr>
      </w:pPr>
    </w:p>
    <w:p w14:paraId="2C329BAB" w14:textId="056867F5" w:rsidR="00B21496" w:rsidRPr="003560AF" w:rsidRDefault="00B21496" w:rsidP="00B21496">
      <w:pPr>
        <w:pStyle w:val="TAMainText"/>
        <w:spacing w:line="360" w:lineRule="auto"/>
        <w:rPr>
          <w:rFonts w:asciiTheme="minorHAnsi" w:hAnsiTheme="minorHAnsi"/>
        </w:rPr>
      </w:pPr>
      <w:r w:rsidRPr="003560AF">
        <w:rPr>
          <w:rFonts w:asciiTheme="minorHAnsi" w:hAnsiTheme="minorHAnsi"/>
          <w:bCs/>
        </w:rPr>
        <w:t xml:space="preserve">In Figure </w:t>
      </w:r>
      <w:r w:rsidR="006332C6">
        <w:rPr>
          <w:rFonts w:asciiTheme="minorHAnsi" w:hAnsiTheme="minorHAnsi"/>
          <w:bCs/>
        </w:rPr>
        <w:t>5.5</w:t>
      </w:r>
      <w:r w:rsidRPr="003560AF">
        <w:rPr>
          <w:rFonts w:asciiTheme="minorHAnsi" w:hAnsiTheme="minorHAnsi"/>
          <w:bCs/>
        </w:rPr>
        <w:t xml:space="preserve">, we summarize our findings of electron and </w:t>
      </w:r>
      <w:proofErr w:type="gramStart"/>
      <w:r w:rsidRPr="003560AF">
        <w:rPr>
          <w:rFonts w:asciiTheme="minorHAnsi" w:hAnsiTheme="minorHAnsi"/>
          <w:bCs/>
        </w:rPr>
        <w:t>hole</w:t>
      </w:r>
      <w:proofErr w:type="gramEnd"/>
      <w:r w:rsidRPr="003560AF">
        <w:rPr>
          <w:rFonts w:asciiTheme="minorHAnsi" w:hAnsiTheme="minorHAnsi"/>
          <w:bCs/>
        </w:rPr>
        <w:t xml:space="preserve"> dynamics in Pt decorated </w:t>
      </w:r>
      <w:proofErr w:type="spellStart"/>
      <w:r w:rsidRPr="003560AF">
        <w:rPr>
          <w:rFonts w:asciiTheme="minorHAnsi" w:hAnsiTheme="minorHAnsi"/>
          <w:bCs/>
        </w:rPr>
        <w:t>CdSe</w:t>
      </w:r>
      <w:proofErr w:type="spellEnd"/>
      <w:r w:rsidRPr="003560AF">
        <w:rPr>
          <w:rFonts w:asciiTheme="minorHAnsi" w:hAnsiTheme="minorHAnsi"/>
          <w:bCs/>
        </w:rPr>
        <w:t xml:space="preserve"> tetrapods.</w:t>
      </w:r>
      <w:r w:rsidRPr="003560AF">
        <w:rPr>
          <w:rFonts w:asciiTheme="minorHAnsi" w:hAnsiTheme="minorHAnsi"/>
        </w:rPr>
        <w:t xml:space="preserve"> The overall photocatalytic H</w:t>
      </w:r>
      <w:r w:rsidRPr="003560AF">
        <w:rPr>
          <w:rFonts w:asciiTheme="minorHAnsi" w:hAnsiTheme="minorHAnsi"/>
          <w:vertAlign w:val="subscript"/>
        </w:rPr>
        <w:t>2</w:t>
      </w:r>
      <w:r w:rsidRPr="003560AF">
        <w:rPr>
          <w:rFonts w:asciiTheme="minorHAnsi" w:hAnsiTheme="minorHAnsi"/>
        </w:rPr>
        <w:t xml:space="preserve"> generation efficiency is related to 2 kinetically relevant steps as:</w:t>
      </w:r>
      <w:r w:rsidR="00D95769">
        <w:rPr>
          <w:rFonts w:asciiTheme="minorHAnsi" w:hAnsiTheme="minorHAnsi"/>
          <w:vertAlign w:val="superscript"/>
        </w:rPr>
        <w:fldChar w:fldCharType="begin" w:fldLock="1"/>
      </w:r>
      <w:r w:rsidR="007B70A2">
        <w:rPr>
          <w:rFonts w:asciiTheme="minorHAnsi" w:hAnsiTheme="minorHAnsi"/>
          <w:vertAlign w:val="superscript"/>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"id" : "ITEM-2", "itemData" : { "abstract" : "The photocatalytic water reduction reaction on CdS nanorods was studied as function of Pt cluster size. Maximum H2 production is found for Pt46. This effect is attributed to the size dependent electronic properties (e.g., LUMO) of the clusters with respect to the band edges of the semiconductor. This observation may be applicable for the study and interpretation of other systems and reactions, e.g. H2O oxidation or CO2 reduction.", "author" : [ { "dropping-particle" : "", "family" : "Schweinberger", "given" : "Florian F.", "non-dropping-particle" : "", "parse-names" : false, "suffix" : "" }, { "dropping-particle" : "", "family" : "Berr", "given" : "Maximilian J.", "non-dropping-particle" : "", "parse-names" : false, "suffix" : "" }, { "dropping-particle" : "", "family" : "D\u00f6blinger", "given" : "Markus", "non-dropping-particle" : "", "parse-names" : false, "suffix" : "" }, { "dropping-particle" : "", "family" : "Wolff", "given" : "Christian", "non-dropping-particle" : "", "parse-names" : false, "suffix" : "" }, { "dropping-particle" : "", "family" : "Sanwald", "given" : "Kai E.", "non-dropping-particle" : "", "parse-names" : false, "suffix" : "" }, { "dropping-particle" : "", "family" : "Crampton", "given" : "Andrew S.", "non-dropping-particle" : "", "parse-names" : false, "suffix" : "" }, { "dropping-particle" : "", "family" : "Ridge", "given" : "Claron J.", "non-dropping-particle" : "", "parse-names" : false, "suffix" : "" }, { "dropping-particle" : "", "family" : "J\u00e4ckel", "given" : "Frank", "non-dropping-particle" : "", "parse-names" : false, "suffix" : "" }, { "dropping-particle" : "", "family" : "Feldmann", "given" : "Jochen", "non-dropping-particle" : "", "parse-names" : false, "suffix" : "" }, { "dropping-particle" : "", "family" : "Tschurl", "given" : "Martin", "non-dropping-particle" : "", "parse-names" : false, "suffix" : "" }, { "dropping-particle" : "", "family" : "Heiz", "given" : "Ueli", "non-dropping-particle" : "", "parse-names" : false, "suffix" : "" } ], "container-title" : "J. Am. Chem. Soc", "id" : "ITEM-2", "issued" : { "date-parts" : [ [ "2013" ] ] }, "page" : "13262\u221213265", "title" : "Cluster Size Effects in the Photocatalytic Hydrogen Evolution Reaction", "type" : "article-journal", "volume" : "135" }, "uris" : [ "http://www.mendeley.com/documents/?uuid=0bdbc24d-bf73-4572-8b7a-696afbfeb5a3" ] }, { "id" : "ITEM-3", "itemData" : { "DOI" : "10.1017/CBO9781107415324.004", "ISBN" : "9788578110796", "ISSN" : "1098-6596", "PMID" : "25246403", "abstract" : "We introduce size-selected subnanometer cluster catalysts deposited on thin films of colloidal semiconductor nanocrystals as a novel platform to obtain atomic scale insight into photocatalytic generation of solar fuels. Using Pt-cluster-decorated CdS nanorod films for photocatalytic hydrogen generation as an example, we determine the minimum amount of catalyst necessary to obtain maximum quantum efficiency of hydrogen generation. Further, we provide evidence for tuning photocatalytic activities by precisely controlling the cluster catalyst size. KEYWORDS:", "author" : [ { "dropping-particle" : "", "family" : "Maximilian J. Berr, Florian F. Schweinberger, Markus Do\u0308blinger, Kai E. Sanwald, Christian Wolff, Johannes Breimeier, Andrew S. Crampton, Claron J. Ridge, Martin Tschurl, Ulrich Heiz, Frank Ja\u0308ckel", "given" : "and Jochen Feldmann", "non-dropping-particle" : "", "parse-names" : false, "suffix" : "" } ], "container-title" : "Nano Lett.", "id" : "ITEM-3", "issued" : { "date-parts" : [ [ "2012" ] ] }, "page" : "5903-5906", "title" : "Size-Selected Subnanometer Cluster Catalysts on Semiconductor Nanocrystal Films for Atomic Scale Insight into Photocatalysis", "type" : "article-journal", "volume" : "12" }, "uris" : [ "http://www.mendeley.com/documents/?uuid=3f28e80b-7087-4550-822f-3f2e96dc5344" ] }, { "id" : "ITEM-4", "itemData" : { "DOI" : "10.1021/nl2017459", "ISBN" : "1530-6984", "ISSN" : "1530-6992", "PMID" : "21806027", "abstract" : "We determined the size-dependent specific and mass activities of the oxygen reduction in HClO4 solutions on the Pt particles in the range of 15 nm. The maximal mass activity at 2.2 nm is well explained based on density functional theory calculations performed on fully relaxed nanoparticles. The presence of the edge sites is the main reason for the low specific activity in nanoparticles due to very strong oxygen binding energies at these sites. Our results clearly demonstrate that the catalytic activity highly depends on the shape and size of the nanoparticles.", "author" : [ { "dropping-particle" : "", "family" : "Shao", "given" : "Minhua", "non-dropping-particle" : "", "parse-names" : false, "suffix" : "" }, { "dropping-particle" : "", "family" : "Peles", "given" : "Amra", "non-dropping-particle" : "", "parse-names" : false, "suffix" : "" }, { "dropping-particle" : "", "family" : "Shoemaker", "given" : "Krista", "non-dropping-particle" : "", "parse-names" : false, "suffix" : "" } ], "container-title" : "Nano Lett.", "id" : "ITEM-4", "issued" : { "date-parts" : [ [ "2011" ] ] }, "page" : "3714-3719", "title" : "Electrocatalysis on Platinum Nanoparticles : Particle Size Effect on Oxygen Reduction Reaction Activity", "type" : "article-journal", "volume" : "11" }, "uris" : [ "http://www.mendeley.com/documents/?uuid=3e7471bf-abc5-4823-9b28-b00591edad8a" ] } ], "mendeley" : { "formattedCitation" : "&lt;sup&gt;70\u201372,169&lt;/sup&gt;", "plainTextFormattedCitation" : "70\u201372,169", "previouslyFormattedCitation" : "&lt;sup&gt;70\u201372,169&lt;/sup&gt;" }, "properties" : { "noteIndex" : 0 }, "schema" : "https://github.com/citation-style-language/schema/raw/master/csl-citation.json" }</w:instrText>
      </w:r>
      <w:r w:rsidR="00D95769">
        <w:rPr>
          <w:rFonts w:asciiTheme="minorHAnsi" w:hAnsiTheme="minorHAnsi"/>
          <w:vertAlign w:val="superscript"/>
        </w:rPr>
        <w:fldChar w:fldCharType="separate"/>
      </w:r>
      <w:r w:rsidR="007B70A2" w:rsidRPr="007B70A2">
        <w:rPr>
          <w:rFonts w:asciiTheme="minorHAnsi" w:hAnsiTheme="minorHAnsi"/>
          <w:noProof/>
          <w:vertAlign w:val="superscript"/>
        </w:rPr>
        <w:t>70–72,169</w:t>
      </w:r>
      <w:r w:rsidR="00D95769">
        <w:rPr>
          <w:rFonts w:asciiTheme="minorHAnsi" w:hAnsiTheme="minorHAnsi"/>
          <w:vertAlign w:val="superscript"/>
        </w:rPr>
        <w:fldChar w:fldCharType="end"/>
      </w:r>
      <w:r w:rsidRPr="003560AF">
        <w:rPr>
          <w:rFonts w:asciiTheme="minorHAnsi" w:hAnsiTheme="minorHAnsi"/>
        </w:rPr>
        <w:t xml:space="preserve"> (</w:t>
      </w:r>
      <w:proofErr w:type="spellStart"/>
      <w:r w:rsidRPr="003560AF">
        <w:rPr>
          <w:rFonts w:asciiTheme="minorHAnsi" w:hAnsiTheme="minorHAnsi"/>
        </w:rPr>
        <w:t>i</w:t>
      </w:r>
      <w:proofErr w:type="spellEnd"/>
      <w:r w:rsidRPr="003560AF">
        <w:rPr>
          <w:rFonts w:asciiTheme="minorHAnsi" w:hAnsiTheme="minorHAnsi"/>
        </w:rPr>
        <w:t xml:space="preserve">) electron capture from </w:t>
      </w:r>
      <w:proofErr w:type="spellStart"/>
      <w:r w:rsidRPr="003560AF">
        <w:rPr>
          <w:rFonts w:asciiTheme="minorHAnsi" w:hAnsiTheme="minorHAnsi"/>
        </w:rPr>
        <w:t>CdSe</w:t>
      </w:r>
      <w:proofErr w:type="spellEnd"/>
      <w:r w:rsidRPr="003560AF">
        <w:rPr>
          <w:rFonts w:asciiTheme="minorHAnsi" w:hAnsiTheme="minorHAnsi"/>
        </w:rPr>
        <w:t xml:space="preserve"> tetrapods to the Pt co-catalyst at </w:t>
      </w:r>
      <w:proofErr w:type="spellStart"/>
      <w:r w:rsidRPr="003560AF">
        <w:rPr>
          <w:rFonts w:asciiTheme="minorHAnsi" w:hAnsiTheme="minorHAnsi"/>
        </w:rPr>
        <w:t>CdSe</w:t>
      </w:r>
      <w:proofErr w:type="spellEnd"/>
      <w:r w:rsidRPr="003560AF">
        <w:rPr>
          <w:rFonts w:asciiTheme="minorHAnsi" w:hAnsiTheme="minorHAnsi"/>
        </w:rPr>
        <w:t xml:space="preserve">/Pt interface (green line labelled as </w:t>
      </w:r>
      <m:oMath>
        <m:sSub>
          <m:sSubPr>
            <m:ctrlPr>
              <w:rPr>
                <w:rFonts w:ascii="Cambria Math" w:hAnsi="Cambria Math"/>
                <w:i/>
              </w:rPr>
            </m:ctrlPr>
          </m:sSubPr>
          <m:e>
            <m:r>
              <w:rPr>
                <w:rFonts w:ascii="Cambria Math" w:hAnsi="Cambria Math"/>
              </w:rPr>
              <m:t>k</m:t>
            </m:r>
          </m:e>
          <m:sub>
            <m:r>
              <m:rPr>
                <m:sty m:val="p"/>
              </m:rPr>
              <w:rPr>
                <w:rFonts w:ascii="Cambria Math" w:hAnsi="Cambria Math"/>
              </w:rPr>
              <m:t>tr,e Pt</m:t>
            </m:r>
            <m:r>
              <w:rPr>
                <w:rFonts w:ascii="Cambria Math" w:hAnsi="Cambria Math"/>
              </w:rPr>
              <m:t xml:space="preserve"> </m:t>
            </m:r>
          </m:sub>
        </m:sSub>
      </m:oMath>
      <w:r w:rsidRPr="003560AF">
        <w:rPr>
          <w:rFonts w:asciiTheme="minorHAnsi" w:hAnsiTheme="minorHAnsi"/>
        </w:rPr>
        <w:t xml:space="preserve">in Figure </w:t>
      </w:r>
      <w:r w:rsidR="006332C6">
        <w:rPr>
          <w:rFonts w:asciiTheme="minorHAnsi" w:hAnsiTheme="minorHAnsi"/>
        </w:rPr>
        <w:t>5.5</w:t>
      </w:r>
      <w:r w:rsidRPr="003560AF">
        <w:rPr>
          <w:rFonts w:asciiTheme="minorHAnsi" w:hAnsiTheme="minorHAnsi"/>
        </w:rPr>
        <w:t xml:space="preserve">), and (ii) electron release from Pt to water at the Pt/water interface (blue line in Figure </w:t>
      </w:r>
      <w:r w:rsidR="006332C6">
        <w:rPr>
          <w:rFonts w:asciiTheme="minorHAnsi" w:hAnsiTheme="minorHAnsi"/>
        </w:rPr>
        <w:t>5.5</w:t>
      </w:r>
      <w:r w:rsidRPr="003560AF">
        <w:rPr>
          <w:rFonts w:asciiTheme="minorHAnsi" w:hAnsiTheme="minorHAnsi"/>
        </w:rPr>
        <w:t xml:space="preserve">; </w:t>
      </w:r>
      <m:oMath>
        <m:sSub>
          <m:sSubPr>
            <m:ctrlPr>
              <w:rPr>
                <w:rFonts w:ascii="Cambria Math" w:hAnsi="Cambria Math"/>
                <w:i/>
              </w:rPr>
            </m:ctrlPr>
          </m:sSubPr>
          <m:e>
            <m:r>
              <w:rPr>
                <w:rFonts w:ascii="Cambria Math" w:hAnsi="Cambria Math"/>
              </w:rPr>
              <m:t>k</m:t>
            </m:r>
          </m:e>
          <m:sub>
            <m:r>
              <m:rPr>
                <m:sty m:val="p"/>
              </m:rPr>
              <w:rPr>
                <w:rFonts w:ascii="Cambria Math" w:hAnsi="Cambria Math"/>
              </w:rPr>
              <m:t>H2</m:t>
            </m:r>
            <m:r>
              <w:rPr>
                <w:rFonts w:ascii="Cambria Math" w:hAnsi="Cambria Math"/>
              </w:rPr>
              <m:t xml:space="preserve"> </m:t>
            </m:r>
          </m:sub>
        </m:sSub>
      </m:oMath>
      <w:r w:rsidRPr="003560AF">
        <w:rPr>
          <w:rFonts w:asciiTheme="minorHAnsi" w:hAnsiTheme="minorHAnsi"/>
        </w:rPr>
        <w:t>).</w:t>
      </w:r>
      <w:r w:rsidRPr="003560AF">
        <w:rPr>
          <w:rFonts w:asciiTheme="minorHAnsi" w:hAnsiTheme="minorHAnsi"/>
          <w:vertAlign w:val="superscript"/>
        </w:rPr>
        <w:t xml:space="preserve">  </w:t>
      </w:r>
      <w:r w:rsidRPr="003560AF">
        <w:rPr>
          <w:rFonts w:asciiTheme="minorHAnsi" w:hAnsiTheme="minorHAnsi"/>
        </w:rPr>
        <w:t>In this respect, the overall photocatalytic H</w:t>
      </w:r>
      <w:r w:rsidRPr="003560AF">
        <w:rPr>
          <w:rFonts w:asciiTheme="minorHAnsi" w:hAnsiTheme="minorHAnsi"/>
          <w:vertAlign w:val="subscript"/>
        </w:rPr>
        <w:t>2</w:t>
      </w:r>
      <w:r w:rsidRPr="003560AF">
        <w:rPr>
          <w:rFonts w:asciiTheme="minorHAnsi" w:hAnsiTheme="minorHAnsi"/>
        </w:rPr>
        <w:t xml:space="preserve"> generation efficiency (</w:t>
      </w:r>
      <m:oMath>
        <m:sSub>
          <m:sSubPr>
            <m:ctrlPr>
              <w:rPr>
                <w:rFonts w:ascii="Cambria Math" w:hAnsi="Cambria Math"/>
                <w:i/>
              </w:rPr>
            </m:ctrlPr>
          </m:sSubPr>
          <m:e>
            <m:r>
              <w:rPr>
                <w:rFonts w:ascii="Cambria Math" w:hAnsi="Cambria Math"/>
              </w:rPr>
              <m:t>η</m:t>
            </m:r>
          </m:e>
          <m:sub>
            <m:r>
              <m:rPr>
                <m:sty m:val="p"/>
              </m:rPr>
              <w:rPr>
                <w:rFonts w:ascii="Cambria Math" w:hAnsi="Cambria Math"/>
              </w:rPr>
              <m:t>H2</m:t>
            </m:r>
          </m:sub>
        </m:sSub>
      </m:oMath>
      <w:r w:rsidRPr="003560AF">
        <w:rPr>
          <w:rFonts w:asciiTheme="minorHAnsi" w:hAnsiTheme="minorHAnsi"/>
        </w:rPr>
        <w:t>) measured in the Pt decorated tetrapods can be defined as:</w:t>
      </w:r>
    </w:p>
    <w:p w14:paraId="2C8AB076" w14:textId="77777777" w:rsidR="00B21496" w:rsidRPr="003560AF" w:rsidRDefault="00B21496" w:rsidP="00B21496">
      <w:pPr>
        <w:pStyle w:val="TAMainText"/>
        <w:spacing w:line="360" w:lineRule="auto"/>
        <w:rPr>
          <w:rFonts w:asciiTheme="minorHAnsi" w:hAnsiTheme="minorHAnsi"/>
        </w:rPr>
      </w:pPr>
    </w:p>
    <w:p w14:paraId="5FA06154" w14:textId="77777777" w:rsidR="00B21496" w:rsidRPr="003560AF" w:rsidRDefault="004B5E80" w:rsidP="00B21496">
      <w:pPr>
        <w:pStyle w:val="TAMainText"/>
        <w:spacing w:line="360" w:lineRule="auto"/>
        <w:ind w:firstLine="0"/>
        <w:jc w:val="left"/>
        <w:rPr>
          <w:rFonts w:asciiTheme="minorHAnsi" w:hAnsiTheme="minorHAnsi"/>
        </w:rPr>
      </w:pPr>
      <m:oMath>
        <m:sSub>
          <m:sSubPr>
            <m:ctrlPr>
              <w:rPr>
                <w:rFonts w:ascii="Cambria Math" w:hAnsi="Cambria Math"/>
                <w:i/>
              </w:rPr>
            </m:ctrlPr>
          </m:sSubPr>
          <m:e>
            <m:r>
              <w:rPr>
                <w:rFonts w:ascii="Cambria Math" w:hAnsi="Cambria Math"/>
              </w:rPr>
              <m:t>η</m:t>
            </m:r>
          </m:e>
          <m:sub>
            <m:r>
              <m:rPr>
                <m:sty m:val="p"/>
              </m:rPr>
              <w:rPr>
                <w:rFonts w:ascii="Cambria Math" w:hAnsi="Cambria Math"/>
              </w:rPr>
              <m:t>H2</m:t>
            </m:r>
          </m:sub>
        </m:sSub>
        <m:r>
          <w:rPr>
            <w:rFonts w:ascii="Cambria Math" w:hAnsi="Cambria Math"/>
          </w:rPr>
          <m:t>=</m:t>
        </m:r>
        <m:sSub>
          <m:sSubPr>
            <m:ctrlPr>
              <w:rPr>
                <w:rFonts w:ascii="Cambria Math" w:hAnsi="Cambria Math"/>
                <w:i/>
              </w:rPr>
            </m:ctrlPr>
          </m:sSubPr>
          <m:e>
            <m:r>
              <w:rPr>
                <w:rFonts w:ascii="Cambria Math" w:hAnsi="Cambria Math"/>
              </w:rPr>
              <m:t>η</m:t>
            </m:r>
          </m:e>
          <m:sub>
            <m:r>
              <m:rPr>
                <m:sty m:val="p"/>
              </m:rPr>
              <w:rPr>
                <w:rFonts w:ascii="Cambria Math" w:hAnsi="Cambria Math"/>
              </w:rPr>
              <m:t>CdSe→Pt</m:t>
            </m:r>
          </m:sub>
        </m:sSub>
        <m:r>
          <w:rPr>
            <w:rFonts w:ascii="Cambria Math" w:hAnsi="Cambria Math"/>
          </w:rPr>
          <m:t>*</m:t>
        </m:r>
        <m:sSub>
          <m:sSubPr>
            <m:ctrlPr>
              <w:rPr>
                <w:rFonts w:ascii="Cambria Math" w:hAnsi="Cambria Math"/>
                <w:i/>
              </w:rPr>
            </m:ctrlPr>
          </m:sSubPr>
          <m:e>
            <m:r>
              <w:rPr>
                <w:rFonts w:ascii="Cambria Math" w:hAnsi="Cambria Math"/>
              </w:rPr>
              <m:t>η</m:t>
            </m:r>
          </m:e>
          <m:sub>
            <m:r>
              <m:rPr>
                <m:sty m:val="p"/>
              </m:rPr>
              <w:rPr>
                <w:rFonts w:ascii="Cambria Math" w:hAnsi="Cambria Math"/>
              </w:rPr>
              <m:t>Pt→H2O</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tr,e Pt</m:t>
            </m:r>
            <m:r>
              <w:rPr>
                <w:rFonts w:ascii="Cambria Math" w:hAnsi="Cambria Math"/>
              </w:rPr>
              <m:t xml:space="preserve"> </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tr,e Pt</m:t>
            </m:r>
            <m:r>
              <w:rPr>
                <w:rFonts w:ascii="Cambria Math" w:hAnsi="Cambria Math"/>
              </w:rPr>
              <m:t xml:space="preserve"> </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e-h,rec</m:t>
            </m:r>
          </m:sub>
        </m:sSub>
        <m:r>
          <w:rPr>
            <w:rFonts w:ascii="Cambria Math" w:hAnsi="Cambria Math"/>
          </w:rPr>
          <m:t xml:space="preserve">)} * </m:t>
        </m:r>
        <m:sSub>
          <m:sSubPr>
            <m:ctrlPr>
              <w:rPr>
                <w:rFonts w:ascii="Cambria Math" w:hAnsi="Cambria Math"/>
                <w:i/>
              </w:rPr>
            </m:ctrlPr>
          </m:sSubPr>
          <m:e>
            <m:r>
              <w:rPr>
                <w:rFonts w:ascii="Cambria Math" w:hAnsi="Cambria Math"/>
              </w:rPr>
              <m:t>{k</m:t>
            </m:r>
          </m:e>
          <m:sub>
            <m:r>
              <m:rPr>
                <m:sty m:val="p"/>
              </m:rPr>
              <w:rPr>
                <w:rFonts w:ascii="Cambria Math" w:hAnsi="Cambria Math"/>
              </w:rPr>
              <m:t>H2</m:t>
            </m:r>
            <m:r>
              <w:rPr>
                <w:rFonts w:ascii="Cambria Math" w:hAnsi="Cambria Math"/>
              </w:rPr>
              <m:t xml:space="preserve"> </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H2</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tr,e-h</m:t>
            </m:r>
          </m:sub>
        </m:sSub>
        <m:r>
          <w:rPr>
            <w:rFonts w:ascii="Cambria Math" w:hAnsi="Cambria Math"/>
          </w:rPr>
          <m:t>)}</m:t>
        </m:r>
      </m:oMath>
      <w:r w:rsidR="00B21496" w:rsidRPr="003560AF">
        <w:rPr>
          <w:rFonts w:asciiTheme="minorHAnsi" w:hAnsiTheme="minorHAnsi"/>
        </w:rPr>
        <w:t xml:space="preserve">          (1)    </w:t>
      </w:r>
    </w:p>
    <w:p w14:paraId="26C2B1C7" w14:textId="77777777" w:rsidR="00B21496" w:rsidRPr="003560AF" w:rsidRDefault="00B21496" w:rsidP="00B21496">
      <w:pPr>
        <w:pStyle w:val="TAMainText"/>
        <w:spacing w:line="360" w:lineRule="auto"/>
        <w:ind w:firstLine="0"/>
        <w:rPr>
          <w:rFonts w:asciiTheme="minorHAnsi" w:hAnsiTheme="minorHAnsi"/>
        </w:rPr>
      </w:pPr>
    </w:p>
    <w:p w14:paraId="162AE61A" w14:textId="630146C4" w:rsidR="00B21496" w:rsidRPr="003560AF" w:rsidRDefault="00B21496" w:rsidP="00B21496">
      <w:pPr>
        <w:pStyle w:val="TAMainText"/>
        <w:spacing w:line="360" w:lineRule="auto"/>
        <w:ind w:firstLine="0"/>
        <w:rPr>
          <w:rFonts w:asciiTheme="minorHAnsi" w:hAnsiTheme="minorHAnsi"/>
        </w:rPr>
      </w:pPr>
      <w:r w:rsidRPr="003560AF">
        <w:rPr>
          <w:rFonts w:asciiTheme="minorHAnsi" w:eastAsiaTheme="minorEastAsia" w:hAnsiTheme="minorHAnsi"/>
        </w:rPr>
        <w:t xml:space="preserve">where </w:t>
      </w:r>
      <m:oMath>
        <m:sSub>
          <m:sSubPr>
            <m:ctrlPr>
              <w:rPr>
                <w:rFonts w:ascii="Cambria Math" w:hAnsi="Cambria Math"/>
                <w:i/>
              </w:rPr>
            </m:ctrlPr>
          </m:sSubPr>
          <m:e>
            <m:r>
              <w:rPr>
                <w:rFonts w:ascii="Cambria Math" w:hAnsi="Cambria Math"/>
              </w:rPr>
              <m:t>k</m:t>
            </m:r>
          </m:e>
          <m:sub>
            <m:r>
              <m:rPr>
                <m:sty m:val="p"/>
              </m:rPr>
              <w:rPr>
                <w:rFonts w:ascii="Cambria Math" w:hAnsi="Cambria Math"/>
              </w:rPr>
              <m:t>tr,e Pt</m:t>
            </m:r>
            <m:r>
              <w:rPr>
                <w:rFonts w:ascii="Cambria Math" w:hAnsi="Cambria Math"/>
              </w:rPr>
              <m:t xml:space="preserve"> </m:t>
            </m:r>
          </m:sub>
        </m:sSub>
        <m:r>
          <m:rPr>
            <m:sty m:val="p"/>
          </m:rPr>
          <w:rPr>
            <w:rFonts w:ascii="Cambria Math" w:hAnsi="Cambria Math"/>
            <w:vertAlign w:val="subscript"/>
          </w:rPr>
          <m:t xml:space="preserve"> and </m:t>
        </m:r>
        <m:sSub>
          <m:sSubPr>
            <m:ctrlPr>
              <w:rPr>
                <w:rFonts w:ascii="Cambria Math" w:hAnsi="Cambria Math"/>
                <w:i/>
              </w:rPr>
            </m:ctrlPr>
          </m:sSubPr>
          <m:e>
            <m:r>
              <w:rPr>
                <w:rFonts w:ascii="Cambria Math" w:hAnsi="Cambria Math"/>
              </w:rPr>
              <m:t>k</m:t>
            </m:r>
          </m:e>
          <m:sub>
            <m:r>
              <w:rPr>
                <w:rFonts w:ascii="Cambria Math" w:hAnsi="Cambria Math"/>
              </w:rPr>
              <m:t>e-h,rec</m:t>
            </m:r>
          </m:sub>
        </m:sSub>
      </m:oMath>
      <w:r w:rsidRPr="003560AF">
        <w:rPr>
          <w:rFonts w:asciiTheme="minorHAnsi" w:eastAsiaTheme="minorEastAsia" w:hAnsiTheme="minorHAnsi"/>
        </w:rPr>
        <w:t xml:space="preserve"> </w:t>
      </w:r>
      <w:r w:rsidRPr="003560AF">
        <w:rPr>
          <w:rFonts w:asciiTheme="minorHAnsi" w:eastAsiaTheme="minorEastAsia" w:hAnsiTheme="minorHAnsi"/>
          <w:iCs/>
        </w:rPr>
        <w:t xml:space="preserve"> </w:t>
      </w:r>
      <w:r w:rsidRPr="003560AF">
        <w:rPr>
          <w:rFonts w:asciiTheme="minorHAnsi" w:eastAsiaTheme="minorEastAsia" w:hAnsiTheme="minorHAnsi"/>
        </w:rPr>
        <w:t xml:space="preserve">are, respectively, the competing rates of </w:t>
      </w:r>
      <w:r w:rsidRPr="003560AF">
        <w:rPr>
          <w:rFonts w:asciiTheme="minorHAnsi" w:hAnsiTheme="minorHAnsi"/>
        </w:rPr>
        <w:t xml:space="preserve">electron trapping at Pt co-catalyst and exciton lifetime in the tetrapod (defining the electron capture efficiency at the Pt particle  </w:t>
      </w:r>
      <m:oMath>
        <m:sSub>
          <m:sSubPr>
            <m:ctrlPr>
              <w:rPr>
                <w:rFonts w:ascii="Cambria Math" w:hAnsi="Cambria Math"/>
                <w:i/>
              </w:rPr>
            </m:ctrlPr>
          </m:sSubPr>
          <m:e>
            <m:r>
              <w:rPr>
                <w:rFonts w:ascii="Cambria Math" w:hAnsi="Cambria Math"/>
              </w:rPr>
              <m:t>η</m:t>
            </m:r>
          </m:e>
          <m:sub>
            <m:r>
              <m:rPr>
                <m:sty m:val="p"/>
              </m:rPr>
              <w:rPr>
                <w:rFonts w:ascii="Cambria Math" w:hAnsi="Cambria Math"/>
              </w:rPr>
              <m:t>CdSe→Pt</m:t>
            </m:r>
          </m:sub>
        </m:sSub>
      </m:oMath>
      <w:r w:rsidRPr="003560AF">
        <w:rPr>
          <w:rFonts w:asciiTheme="minorHAnsi" w:hAnsiTheme="minorHAnsi"/>
        </w:rPr>
        <w:t xml:space="preserve">); and </w:t>
      </w:r>
      <m:oMath>
        <m:sSub>
          <m:sSubPr>
            <m:ctrlPr>
              <w:rPr>
                <w:rFonts w:ascii="Cambria Math" w:hAnsi="Cambria Math"/>
                <w:i/>
                <w:iCs/>
              </w:rPr>
            </m:ctrlPr>
          </m:sSubPr>
          <m:e>
            <m:r>
              <w:rPr>
                <w:rFonts w:ascii="Cambria Math" w:hAnsi="Cambria Math"/>
              </w:rPr>
              <m:t>k</m:t>
            </m:r>
          </m:e>
          <m:sub>
            <m:r>
              <m:rPr>
                <m:sty m:val="p"/>
              </m:rPr>
              <w:rPr>
                <w:rFonts w:ascii="Cambria Math" w:hAnsi="Cambria Math"/>
              </w:rPr>
              <m:t xml:space="preserve">H2 </m:t>
            </m:r>
          </m:sub>
        </m:sSub>
      </m:oMath>
      <w:r w:rsidRPr="003560AF">
        <w:rPr>
          <w:rFonts w:asciiTheme="minorHAnsi" w:eastAsiaTheme="minorEastAsia" w:hAnsiTheme="minorHAnsi"/>
          <w:iCs/>
        </w:rPr>
        <w:t xml:space="preserve"> and </w:t>
      </w:r>
      <m:oMath>
        <m:sSub>
          <m:sSubPr>
            <m:ctrlPr>
              <w:rPr>
                <w:rFonts w:ascii="Cambria Math" w:hAnsi="Cambria Math"/>
                <w:i/>
              </w:rPr>
            </m:ctrlPr>
          </m:sSubPr>
          <m:e>
            <m:r>
              <w:rPr>
                <w:rFonts w:ascii="Cambria Math" w:hAnsi="Cambria Math"/>
              </w:rPr>
              <m:t>k</m:t>
            </m:r>
          </m:e>
          <m:sub>
            <m:r>
              <m:rPr>
                <m:sty m:val="p"/>
              </m:rPr>
              <w:rPr>
                <w:rFonts w:ascii="Cambria Math" w:hAnsi="Cambria Math"/>
              </w:rPr>
              <m:t>tr,e-h</m:t>
            </m:r>
          </m:sub>
        </m:sSub>
      </m:oMath>
      <w:r w:rsidRPr="003560AF">
        <w:rPr>
          <w:rFonts w:asciiTheme="minorHAnsi" w:hAnsiTheme="minorHAnsi"/>
        </w:rPr>
        <w:t xml:space="preserve"> are the rate of electron release from the Pt to water and competing relaxation back to the tetrapod (defining the electron release efficiency from the Pt particle;  </w:t>
      </w:r>
      <m:oMath>
        <m:sSub>
          <m:sSubPr>
            <m:ctrlPr>
              <w:rPr>
                <w:rFonts w:ascii="Cambria Math" w:hAnsi="Cambria Math"/>
                <w:i/>
              </w:rPr>
            </m:ctrlPr>
          </m:sSubPr>
          <m:e>
            <m:r>
              <w:rPr>
                <w:rFonts w:ascii="Cambria Math" w:hAnsi="Cambria Math"/>
              </w:rPr>
              <m:t>η</m:t>
            </m:r>
          </m:e>
          <m:sub>
            <m:r>
              <m:rPr>
                <m:sty m:val="p"/>
              </m:rPr>
              <w:rPr>
                <w:rFonts w:ascii="Cambria Math" w:hAnsi="Cambria Math"/>
              </w:rPr>
              <m:t>CdSe→Pt</m:t>
            </m:r>
          </m:sub>
        </m:sSub>
      </m:oMath>
      <w:r w:rsidRPr="003560AF">
        <w:rPr>
          <w:rFonts w:asciiTheme="minorHAnsi" w:hAnsiTheme="minorHAnsi"/>
        </w:rPr>
        <w:t xml:space="preserve">). From Equation 1 and the inferred TRTS rates, the electron capture efficiency at the Pt particle for the ≤1.5 nm Pt decorated </w:t>
      </w:r>
      <w:proofErr w:type="spellStart"/>
      <w:r w:rsidRPr="003560AF">
        <w:rPr>
          <w:rFonts w:asciiTheme="minorHAnsi" w:hAnsiTheme="minorHAnsi"/>
        </w:rPr>
        <w:t>CdSe</w:t>
      </w:r>
      <w:proofErr w:type="spellEnd"/>
      <w:r w:rsidRPr="003560AF">
        <w:rPr>
          <w:rFonts w:asciiTheme="minorHAnsi" w:hAnsiTheme="minorHAnsi"/>
        </w:rPr>
        <w:t xml:space="preserve"> tetrapods is estimated to be </w:t>
      </w:r>
      <m:oMath>
        <m:sSub>
          <m:sSubPr>
            <m:ctrlPr>
              <w:rPr>
                <w:rFonts w:ascii="Cambria Math" w:hAnsi="Cambria Math"/>
                <w:i/>
              </w:rPr>
            </m:ctrlPr>
          </m:sSubPr>
          <m:e>
            <m:r>
              <w:rPr>
                <w:rFonts w:ascii="Cambria Math" w:hAnsi="Cambria Math"/>
              </w:rPr>
              <m:t>η</m:t>
            </m:r>
          </m:e>
          <m:sub>
            <m:r>
              <m:rPr>
                <m:sty m:val="p"/>
              </m:rPr>
              <w:rPr>
                <w:rFonts w:ascii="Cambria Math" w:hAnsi="Cambria Math"/>
              </w:rPr>
              <m:t>Cdse→Pt</m:t>
            </m:r>
          </m:sub>
        </m:sSub>
        <m:r>
          <w:rPr>
            <w:rFonts w:ascii="Cambria Math" w:hAnsi="Cambria Math"/>
          </w:rPr>
          <m:t xml:space="preserve"> </m:t>
        </m:r>
      </m:oMath>
      <w:r w:rsidRPr="003560AF">
        <w:rPr>
          <w:rFonts w:asciiTheme="minorHAnsi" w:hAnsiTheme="minorHAnsi"/>
        </w:rPr>
        <w:t xml:space="preserve">~94%; meaning that 94 out of 100 photogenerated electrons are </w:t>
      </w:r>
      <w:r w:rsidRPr="003560AF">
        <w:rPr>
          <w:rFonts w:asciiTheme="minorHAnsi" w:hAnsiTheme="minorHAnsi"/>
        </w:rPr>
        <w:lastRenderedPageBreak/>
        <w:t>efficiently collected at the Pt co-catalyst. The electron capture effic</w:t>
      </w:r>
      <w:proofErr w:type="spellStart"/>
      <w:r w:rsidRPr="003560AF">
        <w:rPr>
          <w:rFonts w:asciiTheme="minorHAnsi" w:hAnsiTheme="minorHAnsi"/>
        </w:rPr>
        <w:t>iency</w:t>
      </w:r>
      <w:proofErr w:type="spellEnd"/>
      <w:r w:rsidRPr="003560AF">
        <w:rPr>
          <w:rFonts w:asciiTheme="minorHAnsi" w:hAnsiTheme="minorHAnsi"/>
        </w:rPr>
        <w:t xml:space="preserve"> for the sample containing larger Pt particles (~2.5 nm) reaches unity quantum efficiency</w:t>
      </w:r>
      <w:proofErr w:type="gramStart"/>
      <w:r w:rsidRPr="003560AF">
        <w:rPr>
          <w:rFonts w:asciiTheme="minorHAnsi" w:hAnsiTheme="minorHAnsi"/>
        </w:rPr>
        <w:t xml:space="preserve">;  </w:t>
      </w:r>
      <w:proofErr w:type="gramEnd"/>
      <m:oMath>
        <m:sSub>
          <m:sSubPr>
            <m:ctrlPr>
              <w:rPr>
                <w:rFonts w:ascii="Cambria Math" w:hAnsi="Cambria Math"/>
                <w:i/>
              </w:rPr>
            </m:ctrlPr>
          </m:sSubPr>
          <m:e>
            <m:r>
              <w:rPr>
                <w:rFonts w:ascii="Cambria Math" w:hAnsi="Cambria Math"/>
              </w:rPr>
              <m:t>η</m:t>
            </m:r>
          </m:e>
          <m:sub>
            <m:r>
              <m:rPr>
                <m:sty m:val="p"/>
              </m:rPr>
              <w:rPr>
                <w:rFonts w:ascii="Cambria Math" w:hAnsi="Cambria Math"/>
              </w:rPr>
              <m:t>Cdse→Pt</m:t>
            </m:r>
          </m:sub>
        </m:sSub>
        <m:r>
          <w:rPr>
            <w:rFonts w:ascii="Cambria Math" w:hAnsi="Cambria Math"/>
          </w:rPr>
          <m:t xml:space="preserve"> ~</m:t>
        </m:r>
      </m:oMath>
      <w:r w:rsidRPr="003560AF">
        <w:rPr>
          <w:rFonts w:asciiTheme="minorHAnsi" w:hAnsiTheme="minorHAnsi"/>
        </w:rPr>
        <w:t>100%.</w:t>
      </w:r>
      <w:r w:rsidRPr="003560AF">
        <w:rPr>
          <w:rFonts w:asciiTheme="minorHAnsi" w:hAnsiTheme="minorHAnsi" w:cs="ScalaLF-Regular"/>
        </w:rPr>
        <w:t xml:space="preserve"> The faster collection of electrons revealed in tetrapods decorated with larger Pt particles (blue vs black trace in Figure </w:t>
      </w:r>
      <w:r w:rsidR="00326F21">
        <w:rPr>
          <w:rFonts w:asciiTheme="minorHAnsi" w:hAnsiTheme="minorHAnsi" w:cs="ScalaLF-Regular"/>
        </w:rPr>
        <w:t>5.3</w:t>
      </w:r>
      <w:r w:rsidRPr="003560AF">
        <w:rPr>
          <w:rFonts w:asciiTheme="minorHAnsi" w:hAnsiTheme="minorHAnsi" w:cs="ScalaLF-Regular"/>
        </w:rPr>
        <w:t>) is consistent with previous reports,</w:t>
      </w:r>
      <w:r w:rsidRPr="003560AF">
        <w:rPr>
          <w:rFonts w:asciiTheme="minorHAnsi" w:hAnsiTheme="minorHAnsi" w:cs="ScalaLF-Regular"/>
        </w:rPr>
        <w:fldChar w:fldCharType="begin" w:fldLock="1"/>
      </w:r>
      <w:r w:rsidR="001D542E">
        <w:rPr>
          <w:rFonts w:asciiTheme="minorHAnsi" w:hAnsiTheme="minorHAnsi" w:cs="ScalaLF-Regular"/>
        </w:rPr>
        <w:instrText>ADDIN CSL_CITATION { "citationItems" : [ { "id" : "ITEM-1", "itemData" : { "DOI" : "10.1038/ncomms10413", "ISBN" : "2041-1723", "ISSN" : "2041-1723", "PMID" : "26783194", "abstract" : "Semiconductor-metal hybrid nanostructures offer a highly controllable platform for light-induced charge separation, with direct relevance for their implementation in photocatalysis. Advances in the synthesis allow for control over the size, shape and morphology, providing tunability of the optical and electronic properties. A critical determining factor of the photocatalytic cycle is the metal domain characteristics and in particular its size, a subject that lacks deep understanding. Here, using a well-defined model system of cadmium sulfide-gold nanorods, we address the effect of the gold tip size on the photocatalytic function, including the charge transfer dynamics and hydrogen production efficiency. A combination of transient absorption, hydrogen evolution kinetics and theoretical modelling reveal a non-monotonic behaviour with size of the gold tip, leading to an optimal metal domain size for the most efficient photocatalysis. We show that this results from the size-dependent interplay of the metal domain charging, the relative band-alignments, and the resulting kinetics.", "author" : [ { "dropping-particle" : "", "family" : "Ben-Shahar", "given" : "Yuval", "non-dropping-particle" : "", "parse-names" : false, "suffix" : "" }, { "dropping-particle" : "", "family" : "Scotognella", "given" : "Francesco", "non-dropping-particle" : "", "parse-names" : false, "suffix" : "" }, { "dropping-particle" : "", "family" : "Kriegel", "given" : "Ilka", "non-dropping-particle" : "", "parse-names" : false, "suffix" : "" }, { "dropping-particle" : "", "family" : "Moretti", "given" : "Luca", "non-dropping-particle" : "", "parse-names" : false, "suffix" : "" }, { "dropping-particle" : "", "family" : "Cerullo", "given" : "Giulio", "non-dropping-particle" : "", "parse-names" : false, "suffix" : "" }, { "dropping-particle" : "", "family" : "Rabani", "given" : "Eran", "non-dropping-particle" : "", "parse-names" : false, "suffix" : "" }, { "dropping-particle" : "", "family" : "Banin", "given" : "Uri", "non-dropping-particle" : "", "parse-names" : false, "suffix" : "" } ], "container-title" : "Nat. Commun.", "id" : "ITEM-1", "issued" : { "date-parts" : [ [ "2016" ] ] }, "page" : "10413", "publisher" : "Nature Publishing Group", "title" : "Optimal metal domain size for photocatalysis with hybrid semiconductor-metal nanorods", "type" : "article-journal", "volume" : "7" }, "uris" : [ "http://www.mendeley.com/documents/?uuid=e4b94aa9-fbee-4206-9738-c65f7f2ffc3d" ] } ], "mendeley" : { "formattedCitation" : "&lt;sup&gt;75&lt;/sup&gt;", "plainTextFormattedCitation" : "75", "previouslyFormattedCitation" : "&lt;sup&gt;75&lt;/sup&gt;" }, "properties" : { "noteIndex" : 0 }, "schema" : "https://github.com/citation-style-language/schema/raw/master/csl-citation.json" }</w:instrText>
      </w:r>
      <w:r w:rsidRPr="003560AF">
        <w:rPr>
          <w:rFonts w:asciiTheme="minorHAnsi" w:hAnsiTheme="minorHAnsi" w:cs="ScalaLF-Regular"/>
        </w:rPr>
        <w:fldChar w:fldCharType="separate"/>
      </w:r>
      <w:r w:rsidR="001D542E" w:rsidRPr="001D542E">
        <w:rPr>
          <w:rFonts w:asciiTheme="minorHAnsi" w:hAnsiTheme="minorHAnsi" w:cs="ScalaLF-Regular"/>
          <w:noProof/>
          <w:vertAlign w:val="superscript"/>
        </w:rPr>
        <w:t>75</w:t>
      </w:r>
      <w:r w:rsidRPr="003560AF">
        <w:rPr>
          <w:rFonts w:asciiTheme="minorHAnsi" w:hAnsiTheme="minorHAnsi" w:cs="ScalaLF-Regular"/>
        </w:rPr>
        <w:fldChar w:fldCharType="end"/>
      </w:r>
      <w:r w:rsidRPr="003560AF">
        <w:rPr>
          <w:rFonts w:asciiTheme="minorHAnsi" w:hAnsiTheme="minorHAnsi" w:cs="ScalaLF-Regular"/>
        </w:rPr>
        <w:t xml:space="preserve"> and might be directly related (for a fixed Pt particle areal density) to an increase in capture cross section (associated with donor-acceptor coupling) and/or with an increase in the excess free Gibbs energy between tetrapod LUMO and Pt Fermi level according to</w:t>
      </w:r>
      <w:r w:rsidRPr="003560AF">
        <w:rPr>
          <w:rFonts w:asciiTheme="minorHAnsi" w:hAnsiTheme="minorHAnsi"/>
        </w:rPr>
        <w:t xml:space="preserve"> Marcus–</w:t>
      </w:r>
      <w:proofErr w:type="spellStart"/>
      <w:r w:rsidRPr="003560AF">
        <w:rPr>
          <w:rFonts w:asciiTheme="minorHAnsi" w:hAnsiTheme="minorHAnsi"/>
        </w:rPr>
        <w:t>Gerischer</w:t>
      </w:r>
      <w:proofErr w:type="spellEnd"/>
      <w:r w:rsidRPr="003560AF">
        <w:rPr>
          <w:rFonts w:asciiTheme="minorHAnsi" w:hAnsiTheme="minorHAnsi"/>
        </w:rPr>
        <w:t xml:space="preserve"> electron transfer reactions</w:t>
      </w:r>
      <w:r w:rsidRPr="003560AF">
        <w:rPr>
          <w:rFonts w:asciiTheme="minorHAnsi" w:hAnsiTheme="minorHAnsi" w:cs="ScalaLF-Regular"/>
        </w:rPr>
        <w:t>.</w:t>
      </w:r>
      <w:r w:rsidRPr="003560AF">
        <w:rPr>
          <w:rFonts w:asciiTheme="minorHAnsi" w:hAnsiTheme="minorHAnsi"/>
        </w:rPr>
        <w:fldChar w:fldCharType="begin" w:fldLock="1"/>
      </w:r>
      <w:r w:rsidR="007B70A2">
        <w:rPr>
          <w:rFonts w:asciiTheme="minorHAnsi" w:hAnsiTheme="minorHAnsi"/>
        </w:rPr>
        <w:instrText>ADDIN CSL_CITATION { "citationItems" : [ { "id" : "ITEM-1", "itemData" : { "DOI" : "10.1039/c2cs35266d", "ISBN" : "0306-0012", "ISSN" : "1460-4744", "PMID" : "23072874", "abstract" : "The increasing human need for clean and renewable energy has stimulated research in artificial photosynthesis, and in particular water photoelectrolysis as a pathway to hydrogen fuel. Nanostructured devices are widely regarded as an opportunity to improve efficiency and lower costs, but as a detailed analysis shows, they also have considerably disadvantages. This article reviews the current state of research on nanoscale-enhanced photoelectrodes and photocatalysts for the water splitting reaction. The focus is on transition metal oxides with special emphasis of Fe(2)O(3), but nitrides and chalcogenides, and main group element compounds, including carbon nitride and silicon, are also covered. The effects of nanostructuring on carrier generation and collection, multiple exciton generation, and quantum confinement are also discussed, as well as implications of particle size on surface recombination, on the size of space charge layers and on the possibility of controlling nanostructure energetics via potential determining ions. After a summary of electrocatalytic and plasmonic nanostructures, the review concludes with an outlook on the challenges in solar fuel generation with nanoscale inorganic materials.", "author" : [ { "dropping-particle" : "", "family" : "Osterloh", "given" : "Frank E", "non-dropping-particle" : "", "parse-names" : false, "suffix" : "" } ], "container-title" : "Chem. Soc. Rev.", "id" : "ITEM-1", "issued" : { "date-parts" : [ [ "2013" ] ] }, "page" : "2294-2320", "title" : "Inorganic nanostructures for photoelectrochemical and photocatalytic water splitting", "type" : "article-journal", "volume" : "42" }, "uris" : [ "http://www.mendeley.com/documents/?uuid=a5b99011-b8f5-4a81-b3b3-2ed9e604f458" ] }, { "id" : "ITEM-2", "itemData" : { "DOI" : "10.1063/1.1696792", "ISBN" : "0021-9606", "ISSN" : "00219606", "abstract" : "A unified theory of homogeneous and electrochemical electron-transfer rates is developed using statistical mechanics. The treatment is a generalization of earlier papers of this series and is concerned with seeking a fairly broad basis for the quantitative correlations among chemical and electrochemical rate constants predicted in these earlier papers. The atomic motions inside the inner coordination shell of each reactant are treated as vibrations. The motions outside are treated by the ``particle description,'' which emphasizes the functional dependence of potential energy and free energy on molecular properties and which avoids, thereby, some unnecessary assumptions about the molecular interactions. copyright1965 American Institute of Physics", "author" : [ { "dropping-particle" : "", "family" : "Marcus", "given" : "R a", "non-dropping-particle" : "", "parse-names" : false, "suffix" : "" } ], "container-title" : "J. Chem. Phys.", "id" : "ITEM-2", "issue" : "2", "issued" : { "date-parts" : [ [ "1965" ] ] }, "page" : "679", "title" : "On the Theory of Electron-Transfer Reactions. VI. Unified Treatment for Homogeneous and Electrode Reactions", "type" : "article-journal", "volume" : "43" }, "uris" : [ "http://www.mendeley.com/documents/?uuid=2771d992-d9ac-4be4-b61c-e75ad01b2a89", "http://www.mendeley.com/documents/?uuid=157ecb77-cea7-4747-b928-4467f5fe757b" ] }, { "id" : "ITEM-3", "itemData" : { "DOI" : "10.1021/j100156a060", "ISBN" : "0022-3654", "ISSN" : "0022-3654", "abstract" : "The model used for electron-transfer kinetics between the electronic charge carriers of a semiconductor and the species of a redox couple in an electrolyte has been refined by taking into account the statistics of forming a reaction pair at the interface. Electron transfer within such a reaction pair is described by the semiclassical theory. A comparison is made between the electron transfer in the forward direction over a semiconductor-metal and a semiconductor-redox electrolyte Schottky barrier of equal height. The result indicates that electronic equilibrium between bulk and surface is maintained in the electrochemical system over the entire current voltage range. The rate of electron transfer via surface states is compared with the transfer via the band edge within the same model. Conditions that can favor the reaction path via surface states are specified", "author" : [ { "dropping-particle" : "", "family" : "Gerischer", "given" : "Heinz", "non-dropping-particle" : "", "parse-names" : false, "suffix" : "" } ], "container-title" : "J. Phys. Chem.", "id" : "ITEM-3", "issue" : "3", "issued" : { "date-parts" : [ [ "1991" ] ] }, "page" : "1356-1359", "title" : "Electron-transfer kinetics of redox reactions at the semiconductor/electrolyte contact. A new approach", "type" : "article-journal", "volume" : "95" }, "uris" : [ "http://www.mendeley.com/documents/?uuid=a4923cbf-34c4-480a-8bdd-bcff48d7a8c9", "http://www.mendeley.com/documents/?uuid=57a46b32-bb35-454c-8cb8-cf2040d298bc" ] } ], "mendeley" : { "formattedCitation" : "&lt;sup&gt;1,159,160&lt;/sup&gt;", "plainTextFormattedCitation" : "1,159,160", "previouslyFormattedCitation" : "&lt;sup&gt;1,159,160&lt;/sup&gt;"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1,159,160</w:t>
      </w:r>
      <w:r w:rsidRPr="003560AF">
        <w:rPr>
          <w:rFonts w:asciiTheme="minorHAnsi" w:hAnsiTheme="minorHAnsi"/>
        </w:rPr>
        <w:fldChar w:fldCharType="end"/>
      </w:r>
    </w:p>
    <w:p w14:paraId="06CA3FE0" w14:textId="6A6D29F2" w:rsidR="00B21496" w:rsidRPr="003560AF" w:rsidRDefault="00B21496" w:rsidP="00B21496">
      <w:pPr>
        <w:pStyle w:val="TAMainText"/>
        <w:spacing w:line="360" w:lineRule="auto"/>
        <w:rPr>
          <w:rFonts w:asciiTheme="minorHAnsi" w:hAnsiTheme="minorHAnsi"/>
        </w:rPr>
      </w:pPr>
      <w:r w:rsidRPr="003560AF">
        <w:rPr>
          <w:rFonts w:asciiTheme="minorHAnsi" w:hAnsiTheme="minorHAnsi"/>
        </w:rPr>
        <w:t xml:space="preserve"> As mentioned above, for the samples analyzed in this work, we found that photocatalytic H</w:t>
      </w:r>
      <w:r w:rsidRPr="003560AF">
        <w:rPr>
          <w:rFonts w:asciiTheme="minorHAnsi" w:hAnsiTheme="minorHAnsi"/>
          <w:vertAlign w:val="subscript"/>
        </w:rPr>
        <w:t>2</w:t>
      </w:r>
      <w:r w:rsidRPr="003560AF">
        <w:rPr>
          <w:rFonts w:asciiTheme="minorHAnsi" w:hAnsiTheme="minorHAnsi"/>
        </w:rPr>
        <w:t xml:space="preserve"> generation (</w:t>
      </w:r>
      <m:oMath>
        <m:sSub>
          <m:sSubPr>
            <m:ctrlPr>
              <w:rPr>
                <w:rFonts w:ascii="Cambria Math" w:hAnsi="Cambria Math"/>
                <w:i/>
              </w:rPr>
            </m:ctrlPr>
          </m:sSubPr>
          <m:e>
            <m:r>
              <w:rPr>
                <w:rFonts w:ascii="Cambria Math" w:hAnsi="Cambria Math"/>
              </w:rPr>
              <m:t>η</m:t>
            </m:r>
          </m:e>
          <m:sub>
            <m:r>
              <m:rPr>
                <m:sty m:val="p"/>
              </m:rPr>
              <w:rPr>
                <w:rFonts w:ascii="Cambria Math" w:hAnsi="Cambria Math"/>
              </w:rPr>
              <m:t>H2</m:t>
            </m:r>
          </m:sub>
        </m:sSub>
      </m:oMath>
      <w:r w:rsidRPr="003560AF">
        <w:rPr>
          <w:rFonts w:asciiTheme="minorHAnsi" w:hAnsiTheme="minorHAnsi"/>
        </w:rPr>
        <w:t xml:space="preserve"> in Equation 1) was ~7 nH</w:t>
      </w:r>
      <w:r w:rsidRPr="003560AF">
        <w:rPr>
          <w:rFonts w:asciiTheme="minorHAnsi" w:hAnsiTheme="minorHAnsi"/>
          <w:vertAlign w:val="subscript"/>
        </w:rPr>
        <w:t>2</w:t>
      </w:r>
      <w:r w:rsidRPr="003560AF">
        <w:rPr>
          <w:rFonts w:asciiTheme="minorHAnsi" w:hAnsiTheme="minorHAnsi"/>
        </w:rPr>
        <w:t>/µmolg</w:t>
      </w:r>
      <w:r w:rsidRPr="003560AF">
        <w:rPr>
          <w:rFonts w:asciiTheme="minorHAnsi" w:hAnsiTheme="minorHAnsi"/>
          <w:vertAlign w:val="superscript"/>
        </w:rPr>
        <w:t xml:space="preserve">-1 </w:t>
      </w:r>
      <w:r w:rsidRPr="003560AF">
        <w:rPr>
          <w:rFonts w:asciiTheme="minorHAnsi" w:hAnsiTheme="minorHAnsi"/>
        </w:rPr>
        <w:t xml:space="preserve">for ~2.5 nm Pt decorated </w:t>
      </w:r>
      <w:proofErr w:type="spellStart"/>
      <w:r w:rsidRPr="003560AF">
        <w:rPr>
          <w:rFonts w:asciiTheme="minorHAnsi" w:hAnsiTheme="minorHAnsi"/>
        </w:rPr>
        <w:t>CdSe</w:t>
      </w:r>
      <w:proofErr w:type="spellEnd"/>
      <w:r w:rsidRPr="003560AF">
        <w:rPr>
          <w:rFonts w:asciiTheme="minorHAnsi" w:hAnsiTheme="minorHAnsi"/>
        </w:rPr>
        <w:t xml:space="preserve"> tetrapods and ~250 nH</w:t>
      </w:r>
      <w:r w:rsidRPr="003560AF">
        <w:rPr>
          <w:rFonts w:asciiTheme="minorHAnsi" w:hAnsiTheme="minorHAnsi"/>
          <w:vertAlign w:val="subscript"/>
        </w:rPr>
        <w:t>2</w:t>
      </w:r>
      <w:r w:rsidRPr="003560AF">
        <w:rPr>
          <w:rFonts w:asciiTheme="minorHAnsi" w:hAnsiTheme="minorHAnsi"/>
        </w:rPr>
        <w:t>/µmolg</w:t>
      </w:r>
      <w:r w:rsidRPr="003560AF">
        <w:rPr>
          <w:rFonts w:asciiTheme="minorHAnsi" w:hAnsiTheme="minorHAnsi"/>
          <w:vertAlign w:val="superscript"/>
        </w:rPr>
        <w:t xml:space="preserve">-1 </w:t>
      </w:r>
      <w:r w:rsidRPr="003560AF">
        <w:rPr>
          <w:rFonts w:asciiTheme="minorHAnsi" w:hAnsiTheme="minorHAnsi"/>
        </w:rPr>
        <w:t xml:space="preserve">for ≤1.5 nm Pt decorated </w:t>
      </w:r>
      <w:proofErr w:type="spellStart"/>
      <w:r w:rsidRPr="003560AF">
        <w:rPr>
          <w:rFonts w:asciiTheme="minorHAnsi" w:hAnsiTheme="minorHAnsi"/>
        </w:rPr>
        <w:t>CdSe</w:t>
      </w:r>
      <w:proofErr w:type="spellEnd"/>
      <w:r w:rsidRPr="003560AF">
        <w:rPr>
          <w:rFonts w:asciiTheme="minorHAnsi" w:hAnsiTheme="minorHAnsi"/>
        </w:rPr>
        <w:t xml:space="preserve"> tetrapods (see Figure </w:t>
      </w:r>
      <w:r w:rsidR="00D44C0F">
        <w:rPr>
          <w:rFonts w:asciiTheme="minorHAnsi" w:hAnsiTheme="minorHAnsi"/>
        </w:rPr>
        <w:t>5.2 - right</w:t>
      </w:r>
      <w:r w:rsidRPr="003560AF">
        <w:rPr>
          <w:rFonts w:asciiTheme="minorHAnsi" w:hAnsiTheme="minorHAnsi"/>
        </w:rPr>
        <w:t>).</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"10.1039/C5CE01502B", "ISSN" : "1466-8033", "author" : [ { "dropping-particle" : "", "family" : "Sung", "given" : "Younghun", "non-dropping-particle" : "", "parse-names" : false, "suffix" : "" }, { "dropping-particle" : "", "family" : "Lim", "given" : "Jaehoon", "non-dropping-particle" : "", "parse-names" : false, "suffix" : "" }, { "dropping-particle" : "", "family" : "Koh", "given" : "Jai Hyun", "non-dropping-particle" : "", "parse-names" : false, "suffix" : "" }, { "dropping-particle" : "", "family" : "Hill", "given" : "Lawrence J.", "non-dropping-particle" : "", "parse-names" : false, "suffix" : "" }, { "dropping-particle" : "", "family" : "Min", "given" : "Byoung Koun", "non-dropping-particle" : "", "parse-names" : false, "suffix" : "" }, { "dropping-particle" : "", "family" : "Pyun", "given" : "Jeffrey", "non-dropping-particle" : "", "parse-names" : false, "suffix" : "" }, { "dropping-particle" : "", "family" : "Char", "given" : "Kookheon", "non-dropping-particle" : "", "parse-names" : false, "suffix" : "" } ], "container-title" : "CrystEngComm", "id" : "ITEM-1", "issue" : "44", "issued" : { "date-parts" : [ [ "2015" ] ] }, "page" : "8423-8427", "publisher" : "Royal Society of Chemistry", "title" : "Uniform decoration of Pt nanoparticles on well-defined CdSe tetrapods and the effect of their Pt cluster size on photocatalytic H2 generation", "type" : "article-journal", "volume" : "17" }, "uris" : [ "http://www.mendeley.com/documents/?uuid=33393fe9-2440-4714-a029-22d66b52d389" ] } ], "mendeley" : { "formattedCitation" : "&lt;sup&gt;70&lt;/sup&gt;", "plainTextFormattedCitation" : "70", "previouslyFormattedCitation" : "&lt;sup&gt;70&lt;/sup&gt;"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70</w:t>
      </w:r>
      <w:r w:rsidRPr="003560AF">
        <w:rPr>
          <w:rFonts w:asciiTheme="minorHAnsi" w:hAnsiTheme="minorHAnsi"/>
        </w:rPr>
        <w:fldChar w:fldCharType="end"/>
      </w:r>
      <w:r w:rsidRPr="003560AF">
        <w:rPr>
          <w:rFonts w:asciiTheme="minorHAnsi" w:hAnsiTheme="minorHAnsi"/>
        </w:rPr>
        <w:t xml:space="preserve"> Given that the maximum photocatalytic H</w:t>
      </w:r>
      <w:r w:rsidRPr="003560AF">
        <w:rPr>
          <w:rFonts w:asciiTheme="minorHAnsi" w:hAnsiTheme="minorHAnsi"/>
          <w:vertAlign w:val="subscript"/>
        </w:rPr>
        <w:t>2</w:t>
      </w:r>
      <w:r w:rsidRPr="003560AF">
        <w:rPr>
          <w:rFonts w:asciiTheme="minorHAnsi" w:hAnsiTheme="minorHAnsi"/>
        </w:rPr>
        <w:t xml:space="preserve"> generation </w:t>
      </w:r>
      <w:proofErr w:type="gramStart"/>
      <w:r w:rsidRPr="003560AF">
        <w:rPr>
          <w:rFonts w:asciiTheme="minorHAnsi" w:hAnsiTheme="minorHAnsi"/>
        </w:rPr>
        <w:t>is  observed</w:t>
      </w:r>
      <w:proofErr w:type="gramEnd"/>
      <w:r w:rsidRPr="003560AF">
        <w:rPr>
          <w:rFonts w:asciiTheme="minorHAnsi" w:hAnsiTheme="minorHAnsi"/>
        </w:rPr>
        <w:t xml:space="preserve"> for 1.5 nm Pt decorated </w:t>
      </w:r>
      <w:proofErr w:type="spellStart"/>
      <w:r w:rsidRPr="003560AF">
        <w:rPr>
          <w:rFonts w:asciiTheme="minorHAnsi" w:hAnsiTheme="minorHAnsi"/>
        </w:rPr>
        <w:t>CdSe</w:t>
      </w:r>
      <w:proofErr w:type="spellEnd"/>
      <w:r w:rsidRPr="003560AF">
        <w:rPr>
          <w:rFonts w:asciiTheme="minorHAnsi" w:hAnsiTheme="minorHAnsi"/>
        </w:rPr>
        <w:t xml:space="preserve"> tetrapods (see Figure </w:t>
      </w:r>
      <w:r w:rsidR="00D44C0F">
        <w:rPr>
          <w:rFonts w:asciiTheme="minorHAnsi" w:hAnsiTheme="minorHAnsi"/>
        </w:rPr>
        <w:t>5.2 -right</w:t>
      </w:r>
      <w:r w:rsidRPr="003560AF">
        <w:rPr>
          <w:rFonts w:asciiTheme="minorHAnsi" w:hAnsiTheme="minorHAnsi"/>
        </w:rPr>
        <w:t xml:space="preserve">), and according to the trend in  </w:t>
      </w:r>
      <m:oMath>
        <m:sSub>
          <m:sSubPr>
            <m:ctrlPr>
              <w:rPr>
                <w:rFonts w:ascii="Cambria Math" w:hAnsi="Cambria Math"/>
                <w:i/>
              </w:rPr>
            </m:ctrlPr>
          </m:sSubPr>
          <m:e>
            <m:r>
              <w:rPr>
                <w:rFonts w:ascii="Cambria Math" w:hAnsi="Cambria Math"/>
              </w:rPr>
              <m:t>η</m:t>
            </m:r>
          </m:e>
          <m:sub>
            <m:r>
              <m:rPr>
                <m:sty m:val="p"/>
              </m:rPr>
              <w:rPr>
                <w:rFonts w:ascii="Cambria Math" w:hAnsi="Cambria Math"/>
              </w:rPr>
              <m:t>Cdse→Pt</m:t>
            </m:r>
          </m:sub>
        </m:sSub>
      </m:oMath>
      <w:r w:rsidRPr="003560AF">
        <w:rPr>
          <w:rFonts w:asciiTheme="minorHAnsi" w:hAnsiTheme="minorHAnsi"/>
        </w:rPr>
        <w:t xml:space="preserve"> vs Pt size, we have to conclude that the second term in Equation 1 (</w:t>
      </w:r>
      <m:oMath>
        <m:sSub>
          <m:sSubPr>
            <m:ctrlPr>
              <w:rPr>
                <w:rFonts w:ascii="Cambria Math" w:hAnsi="Cambria Math"/>
                <w:i/>
              </w:rPr>
            </m:ctrlPr>
          </m:sSubPr>
          <m:e>
            <m:r>
              <w:rPr>
                <w:rFonts w:ascii="Cambria Math" w:hAnsi="Cambria Math"/>
              </w:rPr>
              <m:t>η</m:t>
            </m:r>
          </m:e>
          <m:sub>
            <m:r>
              <m:rPr>
                <m:sty m:val="p"/>
              </m:rPr>
              <w:rPr>
                <w:rFonts w:ascii="Cambria Math" w:hAnsi="Cambria Math"/>
              </w:rPr>
              <m:t>Pt→H2O</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 xml:space="preserve">H2 </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H2</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tr,e-h</m:t>
            </m:r>
          </m:sub>
        </m:sSub>
        <m:r>
          <w:rPr>
            <w:rFonts w:ascii="Cambria Math" w:hAnsi="Cambria Math"/>
          </w:rPr>
          <m:t>)}</m:t>
        </m:r>
      </m:oMath>
      <w:r w:rsidRPr="003560AF">
        <w:rPr>
          <w:rFonts w:asciiTheme="minorHAnsi" w:hAnsiTheme="minorHAnsi"/>
        </w:rPr>
        <w:t xml:space="preserve">) is necessarily larger for small Pt nanoparticles. Our findings thus indicate that, while electron capture at the Pt </w:t>
      </w:r>
      <m:oMath>
        <m:sSub>
          <m:sSubPr>
            <m:ctrlPr>
              <w:rPr>
                <w:rFonts w:ascii="Cambria Math" w:hAnsi="Cambria Math"/>
                <w:i/>
              </w:rPr>
            </m:ctrlPr>
          </m:sSubPr>
          <m:e>
            <m:r>
              <w:rPr>
                <w:rFonts w:ascii="Cambria Math" w:hAnsi="Cambria Math"/>
              </w:rPr>
              <m:t>(k</m:t>
            </m:r>
          </m:e>
          <m:sub>
            <m:r>
              <m:rPr>
                <m:sty m:val="p"/>
              </m:rPr>
              <w:rPr>
                <w:rFonts w:ascii="Cambria Math" w:hAnsi="Cambria Math"/>
              </w:rPr>
              <m:t>tr,e Pt</m:t>
            </m:r>
            <m:r>
              <w:rPr>
                <w:rFonts w:ascii="Cambria Math" w:hAnsi="Cambria Math"/>
              </w:rPr>
              <m:t xml:space="preserve"> </m:t>
            </m:r>
          </m:sub>
        </m:sSub>
        <m:r>
          <w:rPr>
            <w:rFonts w:ascii="Cambria Math" w:hAnsi="Cambria Math"/>
          </w:rPr>
          <m:t>)</m:t>
        </m:r>
      </m:oMath>
      <w:r w:rsidRPr="003560AF">
        <w:rPr>
          <w:rFonts w:asciiTheme="minorHAnsi" w:hAnsiTheme="minorHAnsi"/>
        </w:rPr>
        <w:t xml:space="preserve"> will be favored in larger Pt particles, the electron release rate from the Pt co-catalyst to water (</w:t>
      </w:r>
      <m:oMath>
        <m:sSub>
          <m:sSubPr>
            <m:ctrlPr>
              <w:rPr>
                <w:rFonts w:ascii="Cambria Math" w:hAnsi="Cambria Math"/>
                <w:i/>
              </w:rPr>
            </m:ctrlPr>
          </m:sSubPr>
          <m:e>
            <m:r>
              <w:rPr>
                <w:rFonts w:ascii="Cambria Math" w:hAnsi="Cambria Math"/>
              </w:rPr>
              <m:t>k</m:t>
            </m:r>
          </m:e>
          <m:sub>
            <m:r>
              <m:rPr>
                <m:sty m:val="p"/>
              </m:rPr>
              <w:rPr>
                <w:rFonts w:ascii="Cambria Math" w:hAnsi="Cambria Math"/>
              </w:rPr>
              <m:t>H2</m:t>
            </m:r>
            <m:r>
              <w:rPr>
                <w:rFonts w:ascii="Cambria Math" w:hAnsi="Cambria Math"/>
              </w:rPr>
              <m:t xml:space="preserve"> </m:t>
            </m:r>
          </m:sub>
        </m:sSub>
      </m:oMath>
      <w:r w:rsidRPr="003560AF">
        <w:rPr>
          <w:rFonts w:asciiTheme="minorHAnsi" w:hAnsiTheme="minorHAnsi"/>
        </w:rPr>
        <w:t>)</w:t>
      </w:r>
      <w:r w:rsidRPr="003560AF">
        <w:rPr>
          <w:rFonts w:asciiTheme="minorHAnsi" w:hAnsiTheme="minorHAnsi"/>
          <w:vertAlign w:val="superscript"/>
        </w:rPr>
        <w:t xml:space="preserve"> </w:t>
      </w:r>
      <w:r w:rsidRPr="003560AF">
        <w:rPr>
          <w:rFonts w:asciiTheme="minorHAnsi" w:hAnsiTheme="minorHAnsi"/>
        </w:rPr>
        <w:t>is reduced as Pt particles become larger. This trade-off sets an optimum for photocatalytic H</w:t>
      </w:r>
      <w:r w:rsidRPr="003560AF">
        <w:rPr>
          <w:rFonts w:asciiTheme="minorHAnsi" w:hAnsiTheme="minorHAnsi"/>
          <w:vertAlign w:val="subscript"/>
        </w:rPr>
        <w:t>2</w:t>
      </w:r>
      <w:r w:rsidRPr="003560AF">
        <w:rPr>
          <w:rFonts w:asciiTheme="minorHAnsi" w:hAnsiTheme="minorHAnsi"/>
        </w:rPr>
        <w:t xml:space="preserve"> generation as a function of Pt loading, as</w:t>
      </w:r>
      <w:r w:rsidRPr="003560AF">
        <w:rPr>
          <w:rFonts w:asciiTheme="minorHAnsi" w:hAnsiTheme="minorHAnsi"/>
          <w:color w:val="FF0000"/>
        </w:rPr>
        <w:t xml:space="preserve"> </w:t>
      </w:r>
      <w:r w:rsidRPr="003560AF">
        <w:rPr>
          <w:rFonts w:asciiTheme="minorHAnsi" w:hAnsiTheme="minorHAnsi"/>
        </w:rPr>
        <w:t xml:space="preserve">the two kinetically relevant steps for electrons at semiconductor/metal and at metal/water interfaces follow opposite trends as a function of the Pt co-catalyst size, analogous to what has previously been concluded for gold-tipped </w:t>
      </w:r>
      <w:proofErr w:type="spellStart"/>
      <w:r w:rsidRPr="003560AF">
        <w:rPr>
          <w:rFonts w:asciiTheme="minorHAnsi" w:hAnsiTheme="minorHAnsi"/>
        </w:rPr>
        <w:t>CdS</w:t>
      </w:r>
      <w:proofErr w:type="spellEnd"/>
      <w:r w:rsidRPr="003560AF">
        <w:rPr>
          <w:rFonts w:asciiTheme="minorHAnsi" w:hAnsiTheme="minorHAnsi"/>
        </w:rPr>
        <w:t xml:space="preserve"> nanorods</w:t>
      </w:r>
      <w:r w:rsidRPr="003560AF">
        <w:rPr>
          <w:rFonts w:asciiTheme="minorHAnsi" w:hAnsiTheme="minorHAnsi"/>
        </w:rPr>
        <w:fldChar w:fldCharType="begin" w:fldLock="1"/>
      </w:r>
      <w:r w:rsidR="001D542E">
        <w:rPr>
          <w:rFonts w:asciiTheme="minorHAnsi" w:hAnsiTheme="minorHAnsi"/>
        </w:rPr>
        <w:instrText>ADDIN CSL_CITATION { "citationItems" : [ { "id" : "ITEM-1", "itemData" : { "DOI" : "10.1038/ncomms10413", "ISBN" : "2041-1723", "ISSN" : "2041-1723", "PMID" : "26783194", "abstract" : "Semiconductor-metal hybrid nanostructures offer a highly controllable platform for light-induced charge separation, with direct relevance for their implementation in photocatalysis. Advances in the synthesis allow for control over the size, shape and morphology, providing tunability of the optical and electronic properties. A critical determining factor of the photocatalytic cycle is the metal domain characteristics and in particular its size, a subject that lacks deep understanding. Here, using a well-defined model system of cadmium sulfide-gold nanorods, we address the effect of the gold tip size on the photocatalytic function, including the charge transfer dynamics and hydrogen production efficiency. A combination of transient absorption, hydrogen evolution kinetics and theoretical modelling reveal a non-monotonic behaviour with size of the gold tip, leading to an optimal metal domain size for the most efficient photocatalysis. We show that this results from the size-dependent interplay of the metal domain charging, the relative band-alignments, and the resulting kinetics.", "author" : [ { "dropping-particle" : "", "family" : "Ben-Shahar", "given" : "Yuval", "non-dropping-particle" : "", "parse-names" : false, "suffix" : "" }, { "dropping-particle" : "", "family" : "Scotognella", "given" : "Francesco", "non-dropping-particle" : "", "parse-names" : false, "suffix" : "" }, { "dropping-particle" : "", "family" : "Kriegel", "given" : "Ilka", "non-dropping-particle" : "", "parse-names" : false, "suffix" : "" }, { "dropping-particle" : "", "family" : "Moretti", "given" : "Luca", "non-dropping-particle" : "", "parse-names" : false, "suffix" : "" }, { "dropping-particle" : "", "family" : "Cerullo", "given" : "Giulio", "non-dropping-particle" : "", "parse-names" : false, "suffix" : "" }, { "dropping-particle" : "", "family" : "Rabani", "given" : "Eran", "non-dropping-particle" : "", "parse-names" : false, "suffix" : "" }, { "dropping-particle" : "", "family" : "Banin", "given" : "Uri", "non-dropping-particle" : "", "parse-names" : false, "suffix" : "" } ], "container-title" : "Nat. Commun.", "id" : "ITEM-1", "issued" : { "date-parts" : [ [ "2016" ] ] }, "page" : "10413", "publisher" : "Nature Publishing Group", "title" : "Optimal metal domain size for photocatalysis with hybrid semiconductor-metal nanorods", "type" : "article-journal", "volume" : "7" }, "uris" : [ "http://www.mendeley.com/documents/?uuid=e4b94aa9-fbee-4206-9738-c65f7f2ffc3d" ] } ], "mendeley" : { "formattedCitation" : "&lt;sup&gt;75&lt;/sup&gt;", "plainTextFormattedCitation" : "75", "previouslyFormattedCitation" : "&lt;sup&gt;75&lt;/sup&gt;" }, "properties" : { "noteIndex" : 0 }, "schema" : "https://github.com/citation-style-language/schema/raw/master/csl-citation.json" }</w:instrText>
      </w:r>
      <w:r w:rsidRPr="003560AF">
        <w:rPr>
          <w:rFonts w:asciiTheme="minorHAnsi" w:hAnsiTheme="minorHAnsi"/>
        </w:rPr>
        <w:fldChar w:fldCharType="separate"/>
      </w:r>
      <w:r w:rsidR="001D542E" w:rsidRPr="001D542E">
        <w:rPr>
          <w:rFonts w:asciiTheme="minorHAnsi" w:hAnsiTheme="minorHAnsi"/>
          <w:noProof/>
          <w:vertAlign w:val="superscript"/>
        </w:rPr>
        <w:t>75</w:t>
      </w:r>
      <w:r w:rsidRPr="003560AF">
        <w:rPr>
          <w:rFonts w:asciiTheme="minorHAnsi" w:hAnsiTheme="minorHAnsi"/>
        </w:rPr>
        <w:fldChar w:fldCharType="end"/>
      </w:r>
      <w:r w:rsidRPr="003560AF">
        <w:rPr>
          <w:rFonts w:asciiTheme="minorHAnsi" w:hAnsiTheme="minorHAnsi"/>
        </w:rPr>
        <w:t>. Our findings are consistent with the Marcus–</w:t>
      </w:r>
      <w:proofErr w:type="spellStart"/>
      <w:r w:rsidRPr="003560AF">
        <w:rPr>
          <w:rFonts w:asciiTheme="minorHAnsi" w:hAnsiTheme="minorHAnsi"/>
        </w:rPr>
        <w:t>Gerischer</w:t>
      </w:r>
      <w:proofErr w:type="spellEnd"/>
      <w:r w:rsidRPr="003560AF">
        <w:rPr>
          <w:rFonts w:asciiTheme="minorHAnsi" w:hAnsiTheme="minorHAnsi"/>
        </w:rPr>
        <w:t xml:space="preserve"> theory</w:t>
      </w:r>
      <w:r w:rsidRPr="003560AF">
        <w:rPr>
          <w:rFonts w:asciiTheme="minorHAnsi" w:hAnsiTheme="minorHAnsi"/>
        </w:rPr>
        <w:fldChar w:fldCharType="begin" w:fldLock="1"/>
      </w:r>
      <w:r w:rsidR="007B70A2">
        <w:rPr>
          <w:rFonts w:asciiTheme="minorHAnsi" w:hAnsiTheme="minorHAnsi"/>
        </w:rPr>
        <w:instrText>ADDIN CSL_CITATION { "citationItems" : [ { "id" : "ITEM-1", "itemData" : { "DOI" : "10.1039/c2cs35266d", "ISBN" : "0306-0012", "ISSN" : "1460-4744", "PMID" : "23072874", "abstract" : "The increasing human need for clean and renewable energy has stimulated research in artificial photosynthesis, and in particular water photoelectrolysis as a pathway to hydrogen fuel. Nanostructured devices are widely regarded as an opportunity to improve efficiency and lower costs, but as a detailed analysis shows, they also have considerably disadvantages. This article reviews the current state of research on nanoscale-enhanced photoelectrodes and photocatalysts for the water splitting reaction. The focus is on transition metal oxides with special emphasis of Fe(2)O(3), but nitrides and chalcogenides, and main group element compounds, including carbon nitride and silicon, are also covered. The effects of nanostructuring on carrier generation and collection, multiple exciton generation, and quantum confinement are also discussed, as well as implications of particle size on surface recombination, on the size of space charge layers and on the possibility of controlling nanostructure energetics via potential determining ions. After a summary of electrocatalytic and plasmonic nanostructures, the review concludes with an outlook on the challenges in solar fuel generation with nanoscale inorganic materials.", "author" : [ { "dropping-particle" : "", "family" : "Osterloh", "given" : "Frank E", "non-dropping-particle" : "", "parse-names" : false, "suffix" : "" } ], "container-title" : "Chem. Soc. Rev.", "id" : "ITEM-1", "issued" : { "date-parts" : [ [ "2013" ] ] }, "page" : "2294-2320", "title" : "Inorganic nanostructures for photoelectrochemical and photocatalytic water splitting", "type" : "article-journal", "volume" : "42" }, "uris" : [ "http://www.mendeley.com/documents/?uuid=a5b99011-b8f5-4a81-b3b3-2ed9e604f458" ] }, { "id" : "ITEM-2", "itemData" : { "DOI" : "10.1063/1.1696792", "ISBN" : "0021-9606", "ISSN" : "00219606", "abstract" : "A unified theory of homogeneous and electrochemical electron-transfer rates is developed using statistical mechanics. The treatment is a generalization of earlier papers of this series and is concerned with seeking a fairly broad basis for the quantitative correlations among chemical and electrochemical rate constants predicted in these earlier papers. The atomic motions inside the inner coordination shell of each reactant are treated as vibrations. The motions outside are treated by the ``particle description,'' which emphasizes the functional dependence of potential energy and free energy on molecular properties and which avoids, thereby, some unnecessary assumptions about the molecular interactions. copyright1965 American Institute of Physics", "author" : [ { "dropping-particle" : "", "family" : "Marcus", "given" : "R a", "non-dropping-particle" : "", "parse-names" : false, "suffix" : "" } ], "container-title" : "J. Chem. Phys.", "id" : "ITEM-2", "issue" : "2", "issued" : { "date-parts" : [ [ "1965" ] ] }, "page" : "679", "title" : "On the Theory of Electron-Transfer Reactions. VI. Unified Treatment for Homogeneous and Electrode Reactions", "type" : "article-journal", "volume" : "43" }, "uris" : [ "http://www.mendeley.com/documents/?uuid=2771d992-d9ac-4be4-b61c-e75ad01b2a89", "http://www.mendeley.com/documents/?uuid=157ecb77-cea7-4747-b928-4467f5fe757b" ] }, { "id" : "ITEM-3", "itemData" : { "DOI" : "10.1021/j100156a060", "ISBN" : "0022-3654", "ISSN" : "0022-3654", "abstract" : "The model used for electron-transfer kinetics between the electronic charge carriers of a semiconductor and the species of a redox couple in an electrolyte has been refined by taking into account the statistics of forming a reaction pair at the interface. Electron transfer within such a reaction pair is described by the semiclassical theory. A comparison is made between the electron transfer in the forward direction over a semiconductor-metal and a semiconductor-redox electrolyte Schottky barrier of equal height. The result indicates that electronic equilibrium between bulk and surface is maintained in the electrochemical system over the entire current voltage range. The rate of electron transfer via surface states is compared with the transfer via the band edge within the same model. Conditions that can favor the reaction path via surface states are specified", "author" : [ { "dropping-particle" : "", "family" : "Gerischer", "given" : "Heinz", "non-dropping-particle" : "", "parse-names" : false, "suffix" : "" } ], "container-title" : "J. Phys. Chem.", "id" : "ITEM-3", "issue" : "3", "issued" : { "date-parts" : [ [ "1991" ] ] }, "page" : "1356-1359", "title" : "Electron-transfer kinetics of redox reactions at the semiconductor/electrolyte contact. A new approach", "type" : "article-journal", "volume" : "95" }, "uris" : [ "http://www.mendeley.com/documents/?uuid=a4923cbf-34c4-480a-8bdd-bcff48d7a8c9", "http://www.mendeley.com/documents/?uuid=57a46b32-bb35-454c-8cb8-cf2040d298bc" ] } ], "mendeley" : { "formattedCitation" : "&lt;sup&gt;1,159,160&lt;/sup&gt;", "plainTextFormattedCitation" : "1,159,160", "previouslyFormattedCitation" : "&lt;sup&gt;1,159,160&lt;/sup&gt;" }, "properties" : { "noteIndex" : 0 }, "schema" : "https://github.com/citation-style-language/schema/raw/master/csl-citation.json" }</w:instrText>
      </w:r>
      <w:r w:rsidRPr="003560AF">
        <w:rPr>
          <w:rFonts w:asciiTheme="minorHAnsi" w:hAnsiTheme="minorHAnsi"/>
        </w:rPr>
        <w:fldChar w:fldCharType="separate"/>
      </w:r>
      <w:r w:rsidR="007B70A2" w:rsidRPr="007B70A2">
        <w:rPr>
          <w:rFonts w:asciiTheme="minorHAnsi" w:hAnsiTheme="minorHAnsi"/>
          <w:noProof/>
          <w:vertAlign w:val="superscript"/>
        </w:rPr>
        <w:t>1,159,160</w:t>
      </w:r>
      <w:r w:rsidRPr="003560AF">
        <w:rPr>
          <w:rFonts w:asciiTheme="minorHAnsi" w:hAnsiTheme="minorHAnsi"/>
        </w:rPr>
        <w:fldChar w:fldCharType="end"/>
      </w:r>
      <w:r w:rsidRPr="003560AF">
        <w:rPr>
          <w:rFonts w:asciiTheme="minorHAnsi" w:hAnsiTheme="minorHAnsi"/>
        </w:rPr>
        <w:t xml:space="preserve"> where increasing the driving force for charge transfer between tetrapod LUMO and Pt Fermi level (</w:t>
      </w:r>
      <m:oMath>
        <m:r>
          <w:rPr>
            <w:rFonts w:ascii="Cambria Math" w:hAnsi="Cambria Math"/>
          </w:rPr>
          <m:t>∆</m:t>
        </m:r>
      </m:oMath>
      <w:r w:rsidRPr="003560AF">
        <w:rPr>
          <w:rFonts w:asciiTheme="minorHAnsi" w:hAnsiTheme="minorHAnsi"/>
        </w:rPr>
        <w:t xml:space="preserve">G in Figure </w:t>
      </w:r>
      <w:r w:rsidR="006332C6">
        <w:rPr>
          <w:rFonts w:asciiTheme="minorHAnsi" w:hAnsiTheme="minorHAnsi"/>
        </w:rPr>
        <w:t>5.5</w:t>
      </w:r>
      <w:r w:rsidRPr="003560AF">
        <w:rPr>
          <w:rFonts w:asciiTheme="minorHAnsi" w:hAnsiTheme="minorHAnsi"/>
        </w:rPr>
        <w:t xml:space="preserve">) would increase the </w:t>
      </w:r>
      <m:oMath>
        <m:sSub>
          <m:sSubPr>
            <m:ctrlPr>
              <w:rPr>
                <w:rFonts w:ascii="Cambria Math" w:hAnsi="Cambria Math"/>
                <w:i/>
              </w:rPr>
            </m:ctrlPr>
          </m:sSubPr>
          <m:e>
            <m:r>
              <w:rPr>
                <w:rFonts w:ascii="Cambria Math" w:hAnsi="Cambria Math"/>
              </w:rPr>
              <m:t>k</m:t>
            </m:r>
          </m:e>
          <m:sub>
            <m:r>
              <m:rPr>
                <m:sty m:val="p"/>
              </m:rPr>
              <w:rPr>
                <w:rFonts w:ascii="Cambria Math" w:hAnsi="Cambria Math"/>
              </w:rPr>
              <m:t>tr,e Pt</m:t>
            </m:r>
            <m:r>
              <w:rPr>
                <w:rFonts w:ascii="Cambria Math" w:hAnsi="Cambria Math"/>
              </w:rPr>
              <m:t xml:space="preserve"> </m:t>
            </m:r>
          </m:sub>
        </m:sSub>
      </m:oMath>
      <w:r w:rsidRPr="003560AF">
        <w:rPr>
          <w:rFonts w:asciiTheme="minorHAnsi" w:hAnsiTheme="minorHAnsi"/>
        </w:rPr>
        <w:t xml:space="preserve"> rate but at the same time reduce the  </w:t>
      </w:r>
      <m:oMath>
        <m:sSub>
          <m:sSubPr>
            <m:ctrlPr>
              <w:rPr>
                <w:rFonts w:ascii="Cambria Math" w:hAnsi="Cambria Math"/>
                <w:i/>
              </w:rPr>
            </m:ctrlPr>
          </m:sSubPr>
          <m:e>
            <m:r>
              <w:rPr>
                <w:rFonts w:ascii="Cambria Math" w:hAnsi="Cambria Math"/>
              </w:rPr>
              <m:t>k</m:t>
            </m:r>
          </m:e>
          <m:sub>
            <m:r>
              <m:rPr>
                <m:sty m:val="p"/>
              </m:rPr>
              <w:rPr>
                <w:rFonts w:ascii="Cambria Math" w:hAnsi="Cambria Math"/>
              </w:rPr>
              <m:t>H2</m:t>
            </m:r>
            <m:r>
              <w:rPr>
                <w:rFonts w:ascii="Cambria Math" w:hAnsi="Cambria Math"/>
              </w:rPr>
              <m:t xml:space="preserve"> </m:t>
            </m:r>
          </m:sub>
        </m:sSub>
      </m:oMath>
      <w:r w:rsidRPr="003560AF">
        <w:rPr>
          <w:rFonts w:asciiTheme="minorHAnsi" w:hAnsiTheme="minorHAnsi"/>
        </w:rPr>
        <w:t xml:space="preserve"> rate in proportion, thereby establishing a trade-off for the photocatalytic H</w:t>
      </w:r>
      <w:r w:rsidRPr="003560AF">
        <w:rPr>
          <w:rFonts w:asciiTheme="minorHAnsi" w:hAnsiTheme="minorHAnsi"/>
          <w:vertAlign w:val="subscript"/>
        </w:rPr>
        <w:t>2</w:t>
      </w:r>
      <w:r w:rsidRPr="003560AF">
        <w:rPr>
          <w:rFonts w:asciiTheme="minorHAnsi" w:hAnsiTheme="minorHAnsi"/>
        </w:rPr>
        <w:t xml:space="preserve"> generation as a function of Pt size.</w:t>
      </w:r>
    </w:p>
    <w:p w14:paraId="18013258" w14:textId="77777777" w:rsidR="00B21496" w:rsidRPr="003560AF" w:rsidRDefault="00B21496" w:rsidP="00B21496">
      <w:pPr>
        <w:pStyle w:val="TAMainText"/>
        <w:spacing w:line="360" w:lineRule="auto"/>
        <w:ind w:firstLine="0"/>
        <w:jc w:val="center"/>
        <w:rPr>
          <w:rFonts w:asciiTheme="minorHAnsi" w:hAnsiTheme="minorHAnsi"/>
        </w:rPr>
      </w:pPr>
      <w:r w:rsidRPr="003560AF">
        <w:rPr>
          <w:rFonts w:asciiTheme="minorHAnsi" w:hAnsiTheme="minorHAnsi"/>
          <w:noProof/>
        </w:rPr>
        <w:lastRenderedPageBreak/>
        <w:drawing>
          <wp:inline distT="0" distB="0" distL="0" distR="0" wp14:anchorId="091847FE" wp14:editId="038E8B62">
            <wp:extent cx="4933950" cy="3333750"/>
            <wp:effectExtent l="0" t="0" r="0" b="0"/>
            <wp:docPr id="288" name="Picture 288" descr="D:\Desktop\tetrapods\figures\figu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esktop\tetrapods\figures\figure4.jpg"/>
                    <pic:cNvPicPr>
                      <a:picLocks noChangeAspect="1" noChangeArrowheads="1"/>
                    </pic:cNvPicPr>
                  </pic:nvPicPr>
                  <pic:blipFill rotWithShape="1">
                    <a:blip r:embed="rId88">
                      <a:extLst>
                        <a:ext uri="{28A0092B-C50C-407E-A947-70E740481C1C}">
                          <a14:useLocalDpi xmlns:a14="http://schemas.microsoft.com/office/drawing/2010/main" val="0"/>
                        </a:ext>
                      </a:extLst>
                    </a:blip>
                    <a:srcRect l="9455" t="9616" r="7533" b="15597"/>
                    <a:stretch/>
                  </pic:blipFill>
                  <pic:spPr bwMode="auto">
                    <a:xfrm>
                      <a:off x="0" y="0"/>
                      <a:ext cx="4933950" cy="3333750"/>
                    </a:xfrm>
                    <a:prstGeom prst="rect">
                      <a:avLst/>
                    </a:prstGeom>
                    <a:noFill/>
                    <a:ln>
                      <a:noFill/>
                    </a:ln>
                    <a:extLst>
                      <a:ext uri="{53640926-AAD7-44D8-BBD7-CCE9431645EC}">
                        <a14:shadowObscured xmlns:a14="http://schemas.microsoft.com/office/drawing/2010/main"/>
                      </a:ext>
                    </a:extLst>
                  </pic:spPr>
                </pic:pic>
              </a:graphicData>
            </a:graphic>
          </wp:inline>
        </w:drawing>
      </w:r>
    </w:p>
    <w:p w14:paraId="00F515C4" w14:textId="589FB16D" w:rsidR="00B21496" w:rsidRPr="003560AF" w:rsidRDefault="00B21496" w:rsidP="00B21496">
      <w:pPr>
        <w:pStyle w:val="TAMainText"/>
        <w:spacing w:line="360" w:lineRule="auto"/>
        <w:ind w:firstLine="0"/>
        <w:rPr>
          <w:rFonts w:asciiTheme="minorHAnsi" w:hAnsiTheme="minorHAnsi"/>
          <w:bCs/>
        </w:rPr>
      </w:pPr>
      <w:r w:rsidRPr="006332C6">
        <w:rPr>
          <w:rFonts w:asciiTheme="minorHAnsi" w:hAnsiTheme="minorHAnsi"/>
          <w:bCs/>
        </w:rPr>
        <w:t xml:space="preserve">Figure </w:t>
      </w:r>
      <w:r w:rsidR="006332C6" w:rsidRPr="006332C6">
        <w:rPr>
          <w:rFonts w:asciiTheme="minorHAnsi" w:hAnsiTheme="minorHAnsi"/>
          <w:bCs/>
        </w:rPr>
        <w:t>5.5</w:t>
      </w:r>
      <w:r w:rsidRPr="003560AF">
        <w:rPr>
          <w:rFonts w:asciiTheme="minorHAnsi" w:hAnsiTheme="minorHAnsi"/>
          <w:bCs/>
        </w:rPr>
        <w:t xml:space="preserve"> Summary for carrier dynamics taking place in Pt decorated </w:t>
      </w:r>
      <w:proofErr w:type="spellStart"/>
      <w:r w:rsidRPr="003560AF">
        <w:rPr>
          <w:rFonts w:asciiTheme="minorHAnsi" w:hAnsiTheme="minorHAnsi"/>
          <w:bCs/>
        </w:rPr>
        <w:t>CdSe</w:t>
      </w:r>
      <w:proofErr w:type="spellEnd"/>
      <w:r w:rsidRPr="003560AF">
        <w:rPr>
          <w:rFonts w:asciiTheme="minorHAnsi" w:hAnsiTheme="minorHAnsi"/>
          <w:bCs/>
        </w:rPr>
        <w:t xml:space="preserve"> tetrapods showing rates of electron trapping at Pt co-</w:t>
      </w:r>
      <w:proofErr w:type="gramStart"/>
      <w:r w:rsidRPr="003560AF">
        <w:rPr>
          <w:rFonts w:asciiTheme="minorHAnsi" w:hAnsiTheme="minorHAnsi"/>
          <w:bCs/>
        </w:rPr>
        <w:t xml:space="preserve">catalyst </w:t>
      </w:r>
      <w:proofErr w:type="gramEnd"/>
      <m:oMath>
        <m:sSub>
          <m:sSubPr>
            <m:ctrlPr>
              <w:rPr>
                <w:rFonts w:ascii="Cambria Math" w:hAnsi="Cambria Math"/>
                <w:i/>
              </w:rPr>
            </m:ctrlPr>
          </m:sSubPr>
          <m:e>
            <m:r>
              <w:rPr>
                <w:rFonts w:ascii="Cambria Math" w:hAnsi="Cambria Math"/>
              </w:rPr>
              <m:t>(k</m:t>
            </m:r>
          </m:e>
          <m:sub>
            <m:r>
              <m:rPr>
                <m:sty m:val="p"/>
              </m:rPr>
              <w:rPr>
                <w:rFonts w:ascii="Cambria Math" w:hAnsi="Cambria Math"/>
              </w:rPr>
              <m:t>tr,e Pt</m:t>
            </m:r>
          </m:sub>
        </m:sSub>
      </m:oMath>
      <w:r w:rsidRPr="003560AF">
        <w:rPr>
          <w:rFonts w:asciiTheme="minorHAnsi" w:hAnsiTheme="minorHAnsi"/>
          <w:bCs/>
        </w:rPr>
        <w:t>), localization of quasi-free electrons from wurtzite arms (WZ) towards zinc blende core (ZB) (</w:t>
      </w:r>
      <m:oMath>
        <m:sSub>
          <m:sSubPr>
            <m:ctrlPr>
              <w:rPr>
                <w:rFonts w:ascii="Cambria Math" w:hAnsi="Cambria Math"/>
                <w:i/>
              </w:rPr>
            </m:ctrlPr>
          </m:sSubPr>
          <m:e>
            <m:r>
              <w:rPr>
                <w:rFonts w:ascii="Cambria Math" w:hAnsi="Cambria Math"/>
              </w:rPr>
              <m:t>k</m:t>
            </m:r>
          </m:e>
          <m:sub>
            <m:r>
              <m:rPr>
                <m:sty m:val="p"/>
              </m:rPr>
              <w:rPr>
                <w:rFonts w:ascii="Cambria Math" w:hAnsi="Cambria Math"/>
              </w:rPr>
              <m:t>e,localization</m:t>
            </m:r>
          </m:sub>
        </m:sSub>
      </m:oMath>
      <w:r w:rsidRPr="003560AF">
        <w:rPr>
          <w:rFonts w:asciiTheme="minorHAnsi" w:hAnsiTheme="minorHAnsi"/>
          <w:bCs/>
        </w:rPr>
        <w:t>), hole trapping (</w:t>
      </w:r>
      <m:oMath>
        <m:sSub>
          <m:sSubPr>
            <m:ctrlPr>
              <w:rPr>
                <w:rFonts w:ascii="Cambria Math" w:hAnsi="Cambria Math"/>
                <w:i/>
              </w:rPr>
            </m:ctrlPr>
          </m:sSubPr>
          <m:e>
            <m:r>
              <w:rPr>
                <w:rFonts w:ascii="Cambria Math" w:hAnsi="Cambria Math"/>
              </w:rPr>
              <m:t>k</m:t>
            </m:r>
          </m:e>
          <m:sub>
            <m:r>
              <m:rPr>
                <m:sty m:val="p"/>
              </m:rPr>
              <w:rPr>
                <w:rFonts w:ascii="Cambria Math" w:hAnsi="Cambria Math"/>
              </w:rPr>
              <m:t>tr,h</m:t>
            </m:r>
          </m:sub>
        </m:sSub>
      </m:oMath>
      <w:r w:rsidRPr="003560AF">
        <w:rPr>
          <w:rFonts w:asciiTheme="minorHAnsi" w:hAnsiTheme="minorHAnsi"/>
          <w:bCs/>
        </w:rPr>
        <w:t xml:space="preserve">), electron-hole recombination in tetrapod </w:t>
      </w:r>
      <m:oMath>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e-h,rec</m:t>
            </m:r>
          </m:sub>
        </m:sSub>
      </m:oMath>
      <w:r w:rsidRPr="003560AF">
        <w:rPr>
          <w:rFonts w:asciiTheme="minorHAnsi" w:hAnsiTheme="minorHAnsi"/>
        </w:rPr>
        <w:t>) and electron-hole recombination from Pt to the tetrapod (</w:t>
      </w:r>
      <m:oMath>
        <m:sSub>
          <m:sSubPr>
            <m:ctrlPr>
              <w:rPr>
                <w:rFonts w:ascii="Cambria Math" w:hAnsi="Cambria Math"/>
                <w:i/>
              </w:rPr>
            </m:ctrlPr>
          </m:sSubPr>
          <m:e>
            <m:r>
              <w:rPr>
                <w:rFonts w:ascii="Cambria Math" w:hAnsi="Cambria Math"/>
              </w:rPr>
              <m:t>k</m:t>
            </m:r>
          </m:e>
          <m:sub>
            <m:r>
              <m:rPr>
                <m:sty m:val="p"/>
              </m:rPr>
              <w:rPr>
                <w:rFonts w:ascii="Cambria Math" w:hAnsi="Cambria Math"/>
              </w:rPr>
              <m:t>tr,e-h</m:t>
            </m:r>
          </m:sub>
        </m:sSub>
      </m:oMath>
      <w:r w:rsidRPr="003560AF">
        <w:rPr>
          <w:rFonts w:asciiTheme="minorHAnsi" w:hAnsiTheme="minorHAnsi"/>
        </w:rPr>
        <w:t>).</w:t>
      </w:r>
      <w:r w:rsidRPr="003560AF">
        <w:rPr>
          <w:rFonts w:asciiTheme="minorHAnsi" w:hAnsiTheme="minorHAnsi"/>
          <w:bCs/>
        </w:rPr>
        <w:t xml:space="preserve"> </w:t>
      </w:r>
    </w:p>
    <w:p w14:paraId="0BF71270" w14:textId="77777777" w:rsidR="00B21496" w:rsidRPr="003560AF" w:rsidRDefault="00B21496" w:rsidP="00B21496">
      <w:pPr>
        <w:rPr>
          <w:lang w:val="en-US"/>
        </w:rPr>
      </w:pPr>
    </w:p>
    <w:p w14:paraId="351AEDB7" w14:textId="5824F440" w:rsidR="00041723" w:rsidRPr="003560AF" w:rsidRDefault="00041723" w:rsidP="00B21496">
      <w:pPr>
        <w:pStyle w:val="Heading2"/>
        <w:spacing w:line="360" w:lineRule="auto"/>
        <w:rPr>
          <w:lang w:val="en-US"/>
        </w:rPr>
      </w:pPr>
      <w:bookmarkStart w:id="64" w:name="_Toc477804055"/>
      <w:r w:rsidRPr="003560AF">
        <w:rPr>
          <w:lang w:val="en-US"/>
        </w:rPr>
        <w:t>5.4 Summary</w:t>
      </w:r>
      <w:bookmarkEnd w:id="64"/>
    </w:p>
    <w:p w14:paraId="31F65777" w14:textId="501EBBF1" w:rsidR="00041723" w:rsidRPr="003560AF" w:rsidRDefault="00B21496" w:rsidP="00711638">
      <w:pPr>
        <w:pStyle w:val="TAMainText"/>
        <w:spacing w:line="360" w:lineRule="auto"/>
        <w:rPr>
          <w:rFonts w:asciiTheme="minorHAnsi" w:hAnsiTheme="minorHAnsi"/>
        </w:rPr>
      </w:pPr>
      <w:r w:rsidRPr="003560AF">
        <w:rPr>
          <w:rFonts w:asciiTheme="minorHAnsi" w:hAnsiTheme="minorHAnsi"/>
        </w:rPr>
        <w:t>The interplay between carrier dynamics and photocatalytic H</w:t>
      </w:r>
      <w:r w:rsidRPr="003560AF">
        <w:rPr>
          <w:rFonts w:asciiTheme="minorHAnsi" w:hAnsiTheme="minorHAnsi"/>
          <w:vertAlign w:val="subscript"/>
        </w:rPr>
        <w:t>2</w:t>
      </w:r>
      <w:r w:rsidRPr="003560AF">
        <w:rPr>
          <w:rFonts w:asciiTheme="minorHAnsi" w:hAnsiTheme="minorHAnsi"/>
        </w:rPr>
        <w:t xml:space="preserve"> generation was analyzed in Pt decorated </w:t>
      </w:r>
      <w:proofErr w:type="spellStart"/>
      <w:r w:rsidRPr="003560AF">
        <w:rPr>
          <w:rFonts w:asciiTheme="minorHAnsi" w:hAnsiTheme="minorHAnsi"/>
        </w:rPr>
        <w:t>CdSe</w:t>
      </w:r>
      <w:proofErr w:type="spellEnd"/>
      <w:r w:rsidRPr="003560AF">
        <w:rPr>
          <w:rFonts w:asciiTheme="minorHAnsi" w:hAnsiTheme="minorHAnsi"/>
        </w:rPr>
        <w:t xml:space="preserve"> tetrapods as a function of Pt co-catalyst size. Our results demonstrate that a trade-off exist as a function of Pt size between the two kinetically relevant steps involved in photocatalytic H</w:t>
      </w:r>
      <w:r w:rsidRPr="003560AF">
        <w:rPr>
          <w:rFonts w:asciiTheme="minorHAnsi" w:hAnsiTheme="minorHAnsi"/>
          <w:vertAlign w:val="subscript"/>
        </w:rPr>
        <w:t>2</w:t>
      </w:r>
      <w:r w:rsidRPr="003560AF">
        <w:rPr>
          <w:rFonts w:asciiTheme="minorHAnsi" w:hAnsiTheme="minorHAnsi"/>
        </w:rPr>
        <w:t xml:space="preserve"> generation; (1) electron transfer from the tetrapods towards the Pt particle increases as a function of Pt co-catalyst size and (2) electron capture from the metal towards water reduces as a function of Pt co-catalyst size. This trade-off set an optimum Pt co-catalyst size for obtaining maximized photocatalytic H</w:t>
      </w:r>
      <w:r w:rsidRPr="003560AF">
        <w:rPr>
          <w:rFonts w:asciiTheme="minorHAnsi" w:hAnsiTheme="minorHAnsi"/>
          <w:vertAlign w:val="subscript"/>
        </w:rPr>
        <w:t>2</w:t>
      </w:r>
      <w:r w:rsidRPr="003560AF">
        <w:rPr>
          <w:rFonts w:asciiTheme="minorHAnsi" w:hAnsiTheme="minorHAnsi"/>
        </w:rPr>
        <w:t xml:space="preserve"> generation in </w:t>
      </w:r>
      <w:r w:rsidR="00711638" w:rsidRPr="003560AF">
        <w:rPr>
          <w:rFonts w:asciiTheme="minorHAnsi" w:hAnsiTheme="minorHAnsi"/>
        </w:rPr>
        <w:t xml:space="preserve">metal decorated </w:t>
      </w:r>
      <w:proofErr w:type="spellStart"/>
      <w:r w:rsidR="00711638" w:rsidRPr="003560AF">
        <w:rPr>
          <w:rFonts w:asciiTheme="minorHAnsi" w:hAnsiTheme="minorHAnsi"/>
        </w:rPr>
        <w:t>CdSe</w:t>
      </w:r>
      <w:proofErr w:type="spellEnd"/>
      <w:r w:rsidR="00711638" w:rsidRPr="003560AF">
        <w:rPr>
          <w:rFonts w:asciiTheme="minorHAnsi" w:hAnsiTheme="minorHAnsi"/>
        </w:rPr>
        <w:t xml:space="preserve"> tetrapods.</w:t>
      </w:r>
    </w:p>
    <w:p w14:paraId="6AA6AC4E" w14:textId="2C74B2BE" w:rsidR="00315F34" w:rsidRPr="003560AF" w:rsidRDefault="00315F34" w:rsidP="00041723">
      <w:pPr>
        <w:pStyle w:val="Heading1"/>
        <w:spacing w:line="360" w:lineRule="auto"/>
        <w:rPr>
          <w:lang w:val="en-US"/>
        </w:rPr>
      </w:pPr>
      <w:r w:rsidRPr="003560AF">
        <w:rPr>
          <w:lang w:val="en-US"/>
        </w:rPr>
        <w:br w:type="page"/>
      </w:r>
    </w:p>
    <w:p w14:paraId="19299C92" w14:textId="77777777" w:rsidR="00315F34" w:rsidRPr="003560AF" w:rsidRDefault="00315F34" w:rsidP="00041723">
      <w:pPr>
        <w:pStyle w:val="Heading1"/>
        <w:spacing w:line="360" w:lineRule="auto"/>
        <w:rPr>
          <w:lang w:val="en-US"/>
        </w:rPr>
        <w:sectPr w:rsidR="00315F34" w:rsidRPr="003560AF">
          <w:headerReference w:type="default" r:id="rId89"/>
          <w:pgSz w:w="11906" w:h="16838"/>
          <w:pgMar w:top="1417" w:right="1417" w:bottom="1417" w:left="1417" w:header="708" w:footer="708" w:gutter="0"/>
          <w:cols w:space="708"/>
          <w:docGrid w:linePitch="360"/>
        </w:sectPr>
      </w:pPr>
    </w:p>
    <w:p w14:paraId="4A6FEED6" w14:textId="77777777" w:rsidR="00D07ECC" w:rsidRDefault="00315F34" w:rsidP="00D07ECC">
      <w:pPr>
        <w:pStyle w:val="Heading1"/>
        <w:spacing w:line="360" w:lineRule="auto"/>
        <w:rPr>
          <w:lang w:val="en-US"/>
        </w:rPr>
      </w:pPr>
      <w:bookmarkStart w:id="65" w:name="_Toc477804056"/>
      <w:r w:rsidRPr="003560AF">
        <w:rPr>
          <w:lang w:val="en-US"/>
        </w:rPr>
        <w:lastRenderedPageBreak/>
        <w:t>Chapter 6</w:t>
      </w:r>
      <w:bookmarkEnd w:id="65"/>
      <w:r w:rsidR="0088687E" w:rsidRPr="003560AF">
        <w:rPr>
          <w:lang w:val="en-US"/>
        </w:rPr>
        <w:t xml:space="preserve"> </w:t>
      </w:r>
    </w:p>
    <w:p w14:paraId="72BDBCF2" w14:textId="432A62A1" w:rsidR="00315F34" w:rsidRPr="00D07ECC" w:rsidRDefault="004629B6" w:rsidP="00D07ECC">
      <w:pPr>
        <w:pStyle w:val="Heading1"/>
        <w:spacing w:line="360" w:lineRule="auto"/>
        <w:rPr>
          <w:sz w:val="24"/>
          <w:lang w:val="en-US"/>
        </w:rPr>
      </w:pPr>
      <w:bookmarkStart w:id="66" w:name="_Toc477804057"/>
      <w:r w:rsidRPr="003560AF">
        <w:rPr>
          <w:lang w:val="en-US"/>
        </w:rPr>
        <w:t>Conclusions</w:t>
      </w:r>
      <w:r w:rsidR="00315F34" w:rsidRPr="003560AF">
        <w:rPr>
          <w:lang w:val="en-US"/>
        </w:rPr>
        <w:t xml:space="preserve"> and outlook</w:t>
      </w:r>
      <w:bookmarkEnd w:id="66"/>
    </w:p>
    <w:p w14:paraId="5528EF73" w14:textId="553D4BA3" w:rsidR="00CD348A" w:rsidRPr="003560AF" w:rsidRDefault="007C6F3C" w:rsidP="00D07ECC">
      <w:pPr>
        <w:spacing w:line="360" w:lineRule="auto"/>
        <w:jc w:val="both"/>
        <w:rPr>
          <w:sz w:val="24"/>
          <w:szCs w:val="24"/>
          <w:lang w:val="en-US"/>
        </w:rPr>
      </w:pPr>
      <w:r w:rsidRPr="003560AF">
        <w:rPr>
          <w:sz w:val="24"/>
          <w:szCs w:val="24"/>
          <w:lang w:val="en-US"/>
        </w:rPr>
        <w:t xml:space="preserve">Solar energy provides </w:t>
      </w:r>
      <w:r w:rsidR="001F2317" w:rsidRPr="003560AF">
        <w:rPr>
          <w:sz w:val="24"/>
          <w:szCs w:val="24"/>
          <w:lang w:val="en-US"/>
        </w:rPr>
        <w:t xml:space="preserve">promising </w:t>
      </w:r>
      <w:r w:rsidRPr="003560AF">
        <w:rPr>
          <w:sz w:val="24"/>
          <w:szCs w:val="24"/>
          <w:lang w:val="en-US"/>
        </w:rPr>
        <w:t xml:space="preserve">solutions for today’s world energy needs. </w:t>
      </w:r>
      <w:r w:rsidR="001F2317" w:rsidRPr="003560AF">
        <w:rPr>
          <w:sz w:val="24"/>
          <w:szCs w:val="24"/>
          <w:lang w:val="en-US"/>
        </w:rPr>
        <w:t xml:space="preserve">We can </w:t>
      </w:r>
      <w:r w:rsidR="00DF0F15" w:rsidRPr="003560AF">
        <w:rPr>
          <w:sz w:val="24"/>
          <w:szCs w:val="24"/>
          <w:lang w:val="en-US"/>
        </w:rPr>
        <w:t xml:space="preserve">directly </w:t>
      </w:r>
      <w:r w:rsidR="001F2317" w:rsidRPr="003560AF">
        <w:rPr>
          <w:sz w:val="24"/>
          <w:szCs w:val="24"/>
          <w:lang w:val="en-US"/>
        </w:rPr>
        <w:t xml:space="preserve">convert solar energy into electricity via solar cells and </w:t>
      </w:r>
      <w:r w:rsidR="00DF0F15" w:rsidRPr="003560AF">
        <w:rPr>
          <w:sz w:val="24"/>
          <w:szCs w:val="24"/>
          <w:lang w:val="en-US"/>
        </w:rPr>
        <w:t xml:space="preserve">store solar </w:t>
      </w:r>
      <w:proofErr w:type="spellStart"/>
      <w:r w:rsidR="00DF0F15" w:rsidRPr="003560AF">
        <w:rPr>
          <w:sz w:val="24"/>
          <w:szCs w:val="24"/>
          <w:lang w:val="en-US"/>
        </w:rPr>
        <w:t>enegy</w:t>
      </w:r>
      <w:proofErr w:type="spellEnd"/>
      <w:r w:rsidR="00DF0F15" w:rsidRPr="003560AF">
        <w:rPr>
          <w:sz w:val="24"/>
          <w:szCs w:val="24"/>
          <w:lang w:val="en-US"/>
        </w:rPr>
        <w:t xml:space="preserve"> </w:t>
      </w:r>
      <w:r w:rsidR="001F2317" w:rsidRPr="003560AF">
        <w:rPr>
          <w:sz w:val="24"/>
          <w:szCs w:val="24"/>
          <w:lang w:val="en-US"/>
        </w:rPr>
        <w:t xml:space="preserve">into chemical energy via water splitting in environmental friendly schemes. </w:t>
      </w:r>
      <w:r w:rsidRPr="003560AF">
        <w:rPr>
          <w:sz w:val="24"/>
          <w:szCs w:val="24"/>
          <w:lang w:val="en-US"/>
        </w:rPr>
        <w:t xml:space="preserve">However, </w:t>
      </w:r>
      <w:r w:rsidR="003F3038">
        <w:rPr>
          <w:sz w:val="24"/>
          <w:szCs w:val="24"/>
          <w:lang w:val="en-US"/>
        </w:rPr>
        <w:t xml:space="preserve">photovoltaics and </w:t>
      </w:r>
      <w:r w:rsidR="003F3038" w:rsidRPr="003F3038">
        <w:rPr>
          <w:sz w:val="24"/>
          <w:szCs w:val="24"/>
          <w:lang w:val="en-US"/>
        </w:rPr>
        <w:t>photocatalysis</w:t>
      </w:r>
      <w:r w:rsidR="00DF0F15" w:rsidRPr="003560AF">
        <w:rPr>
          <w:sz w:val="24"/>
          <w:szCs w:val="24"/>
          <w:lang w:val="en-US"/>
        </w:rPr>
        <w:t xml:space="preserve"> </w:t>
      </w:r>
      <w:r w:rsidRPr="003560AF">
        <w:rPr>
          <w:sz w:val="24"/>
          <w:szCs w:val="24"/>
          <w:lang w:val="en-US"/>
        </w:rPr>
        <w:t xml:space="preserve">still represent </w:t>
      </w:r>
      <w:r w:rsidR="00605FDD">
        <w:rPr>
          <w:sz w:val="24"/>
          <w:szCs w:val="24"/>
          <w:lang w:val="en-US"/>
        </w:rPr>
        <w:t xml:space="preserve">a </w:t>
      </w:r>
      <w:r w:rsidRPr="003560AF">
        <w:rPr>
          <w:sz w:val="24"/>
          <w:szCs w:val="24"/>
          <w:lang w:val="en-US"/>
        </w:rPr>
        <w:t xml:space="preserve">small percentage of the global energy </w:t>
      </w:r>
      <w:proofErr w:type="gramStart"/>
      <w:r w:rsidRPr="003560AF">
        <w:rPr>
          <w:sz w:val="24"/>
          <w:szCs w:val="24"/>
          <w:lang w:val="en-US"/>
        </w:rPr>
        <w:t>production</w:t>
      </w:r>
      <w:r w:rsidR="00605FDD">
        <w:rPr>
          <w:sz w:val="24"/>
          <w:szCs w:val="24"/>
          <w:lang w:val="en-US"/>
        </w:rPr>
        <w:t>, that</w:t>
      </w:r>
      <w:proofErr w:type="gramEnd"/>
      <w:r w:rsidR="00605FDD">
        <w:rPr>
          <w:sz w:val="24"/>
          <w:szCs w:val="24"/>
          <w:lang w:val="en-US"/>
        </w:rPr>
        <w:t xml:space="preserve"> is dominated by</w:t>
      </w:r>
      <w:r w:rsidRPr="003560AF">
        <w:rPr>
          <w:sz w:val="24"/>
          <w:szCs w:val="24"/>
          <w:lang w:val="en-US"/>
        </w:rPr>
        <w:t xml:space="preserve"> non</w:t>
      </w:r>
      <w:r w:rsidR="001F2317" w:rsidRPr="003560AF">
        <w:rPr>
          <w:sz w:val="24"/>
          <w:szCs w:val="24"/>
          <w:lang w:val="en-US"/>
        </w:rPr>
        <w:t>-</w:t>
      </w:r>
      <w:r w:rsidRPr="003560AF">
        <w:rPr>
          <w:sz w:val="24"/>
          <w:szCs w:val="24"/>
          <w:lang w:val="en-US"/>
        </w:rPr>
        <w:t xml:space="preserve">renewable energy sources. </w:t>
      </w:r>
      <w:r w:rsidR="001F2317" w:rsidRPr="003560AF">
        <w:rPr>
          <w:sz w:val="24"/>
          <w:szCs w:val="24"/>
          <w:lang w:val="en-US"/>
        </w:rPr>
        <w:t xml:space="preserve">This </w:t>
      </w:r>
      <w:r w:rsidR="00DF0F15" w:rsidRPr="003560AF">
        <w:rPr>
          <w:sz w:val="24"/>
          <w:szCs w:val="24"/>
          <w:lang w:val="en-US"/>
        </w:rPr>
        <w:t>is part</w:t>
      </w:r>
      <w:r w:rsidR="003F3038">
        <w:rPr>
          <w:sz w:val="24"/>
          <w:szCs w:val="24"/>
          <w:lang w:val="en-US"/>
        </w:rPr>
        <w:t>ly</w:t>
      </w:r>
      <w:r w:rsidR="00DF0F15" w:rsidRPr="003560AF">
        <w:rPr>
          <w:sz w:val="24"/>
          <w:szCs w:val="24"/>
          <w:lang w:val="en-US"/>
        </w:rPr>
        <w:t xml:space="preserve"> </w:t>
      </w:r>
      <w:r w:rsidR="001F2317" w:rsidRPr="003560AF">
        <w:rPr>
          <w:sz w:val="24"/>
          <w:szCs w:val="24"/>
          <w:lang w:val="en-US"/>
        </w:rPr>
        <w:t xml:space="preserve">due to the fact that the current solar energy conversion technologies </w:t>
      </w:r>
      <w:r w:rsidR="00C037BF" w:rsidRPr="003560AF">
        <w:rPr>
          <w:sz w:val="24"/>
          <w:szCs w:val="24"/>
          <w:lang w:val="en-US"/>
        </w:rPr>
        <w:t xml:space="preserve">are </w:t>
      </w:r>
      <w:r w:rsidR="00605FDD">
        <w:rPr>
          <w:sz w:val="24"/>
          <w:szCs w:val="24"/>
          <w:lang w:val="en-US"/>
        </w:rPr>
        <w:t>still costly</w:t>
      </w:r>
      <w:r w:rsidR="00C037BF" w:rsidRPr="003560AF">
        <w:rPr>
          <w:sz w:val="24"/>
          <w:szCs w:val="24"/>
          <w:lang w:val="en-US"/>
        </w:rPr>
        <w:t xml:space="preserve"> with respect to the non-renewable energy </w:t>
      </w:r>
      <w:r w:rsidR="00C66F89" w:rsidRPr="003560AF">
        <w:rPr>
          <w:sz w:val="24"/>
          <w:szCs w:val="24"/>
          <w:lang w:val="en-US"/>
        </w:rPr>
        <w:t>sources.</w:t>
      </w:r>
    </w:p>
    <w:p w14:paraId="2C79FDFE" w14:textId="40A61960" w:rsidR="00CD348A" w:rsidRPr="003560AF" w:rsidRDefault="007C6F3C" w:rsidP="00CD348A">
      <w:pPr>
        <w:spacing w:line="360" w:lineRule="auto"/>
        <w:ind w:firstLine="720"/>
        <w:jc w:val="both"/>
        <w:rPr>
          <w:sz w:val="24"/>
          <w:szCs w:val="24"/>
          <w:lang w:val="en-US"/>
        </w:rPr>
      </w:pPr>
      <w:r w:rsidRPr="003560AF">
        <w:rPr>
          <w:sz w:val="24"/>
          <w:szCs w:val="24"/>
          <w:lang w:val="en-US"/>
        </w:rPr>
        <w:t xml:space="preserve">In this thesis, we </w:t>
      </w:r>
      <w:r w:rsidR="00C037BF" w:rsidRPr="003560AF">
        <w:rPr>
          <w:sz w:val="24"/>
          <w:szCs w:val="24"/>
          <w:lang w:val="en-US"/>
        </w:rPr>
        <w:t xml:space="preserve">examine the optical and electronic properties of potential active </w:t>
      </w:r>
      <w:r w:rsidR="003F3038">
        <w:rPr>
          <w:sz w:val="24"/>
          <w:szCs w:val="24"/>
          <w:lang w:val="en-US"/>
        </w:rPr>
        <w:t>hybrid</w:t>
      </w:r>
      <w:r w:rsidR="00543583" w:rsidRPr="003560AF">
        <w:rPr>
          <w:sz w:val="24"/>
          <w:szCs w:val="24"/>
          <w:lang w:val="en-US"/>
        </w:rPr>
        <w:t xml:space="preserve"> </w:t>
      </w:r>
      <w:r w:rsidR="00C037BF" w:rsidRPr="003560AF">
        <w:rPr>
          <w:sz w:val="24"/>
          <w:szCs w:val="24"/>
          <w:lang w:val="en-US"/>
        </w:rPr>
        <w:t>materials for solar conversion energy processes</w:t>
      </w:r>
      <w:r w:rsidR="00C66F89" w:rsidRPr="003560AF">
        <w:rPr>
          <w:sz w:val="24"/>
          <w:szCs w:val="24"/>
          <w:lang w:val="en-US"/>
        </w:rPr>
        <w:t xml:space="preserve"> by using time-</w:t>
      </w:r>
      <w:r w:rsidR="00EC062A" w:rsidRPr="003560AF">
        <w:rPr>
          <w:sz w:val="24"/>
          <w:szCs w:val="24"/>
          <w:lang w:val="en-US"/>
        </w:rPr>
        <w:t>resolved terahertz spectroscopy (TRTS)</w:t>
      </w:r>
      <w:r w:rsidR="00C037BF" w:rsidRPr="003560AF">
        <w:rPr>
          <w:sz w:val="24"/>
          <w:szCs w:val="24"/>
          <w:lang w:val="en-US"/>
        </w:rPr>
        <w:t>.</w:t>
      </w:r>
      <w:r w:rsidR="00C66F89" w:rsidRPr="003560AF">
        <w:rPr>
          <w:sz w:val="24"/>
          <w:szCs w:val="24"/>
          <w:lang w:val="en-US"/>
        </w:rPr>
        <w:t xml:space="preserve"> This contact free</w:t>
      </w:r>
      <w:r w:rsidR="00EC062A" w:rsidRPr="003560AF">
        <w:rPr>
          <w:sz w:val="24"/>
          <w:szCs w:val="24"/>
          <w:lang w:val="en-US"/>
        </w:rPr>
        <w:t xml:space="preserve"> </w:t>
      </w:r>
      <w:r w:rsidR="00C66F89" w:rsidRPr="003560AF">
        <w:rPr>
          <w:sz w:val="24"/>
          <w:szCs w:val="24"/>
          <w:lang w:val="en-US"/>
        </w:rPr>
        <w:t>technique</w:t>
      </w:r>
      <w:r w:rsidR="00EC062A" w:rsidRPr="003560AF">
        <w:rPr>
          <w:sz w:val="24"/>
          <w:szCs w:val="24"/>
          <w:lang w:val="en-US"/>
        </w:rPr>
        <w:t xml:space="preserve"> provide</w:t>
      </w:r>
      <w:r w:rsidR="003F3038">
        <w:rPr>
          <w:sz w:val="24"/>
          <w:szCs w:val="24"/>
          <w:lang w:val="en-US"/>
        </w:rPr>
        <w:t>s</w:t>
      </w:r>
      <w:r w:rsidR="00EC062A" w:rsidRPr="003560AF">
        <w:rPr>
          <w:sz w:val="24"/>
          <w:szCs w:val="24"/>
          <w:lang w:val="en-US"/>
        </w:rPr>
        <w:t xml:space="preserve"> us to investigate charge carrier dynamics in terms of charge transport mechanisms in active materials and charge transfer dynamics at interfaces via pump-probe experiments.</w:t>
      </w:r>
      <w:r w:rsidR="002F5F95" w:rsidRPr="003560AF">
        <w:rPr>
          <w:sz w:val="24"/>
          <w:szCs w:val="24"/>
          <w:lang w:val="en-US"/>
        </w:rPr>
        <w:t xml:space="preserve"> In these </w:t>
      </w:r>
      <w:proofErr w:type="spellStart"/>
      <w:r w:rsidR="002F5F95" w:rsidRPr="003560AF">
        <w:rPr>
          <w:sz w:val="24"/>
          <w:szCs w:val="24"/>
          <w:lang w:val="en-US"/>
        </w:rPr>
        <w:t>experiements</w:t>
      </w:r>
      <w:proofErr w:type="spellEnd"/>
      <w:r w:rsidR="002F5F95" w:rsidRPr="003560AF">
        <w:rPr>
          <w:sz w:val="24"/>
          <w:szCs w:val="24"/>
          <w:lang w:val="en-US"/>
        </w:rPr>
        <w:t xml:space="preserve">, we </w:t>
      </w:r>
      <w:proofErr w:type="spellStart"/>
      <w:r w:rsidR="002F5F95" w:rsidRPr="003560AF">
        <w:rPr>
          <w:sz w:val="24"/>
          <w:szCs w:val="24"/>
          <w:lang w:val="en-US"/>
        </w:rPr>
        <w:t>photoexcite</w:t>
      </w:r>
      <w:proofErr w:type="spellEnd"/>
      <w:r w:rsidR="002F5F95" w:rsidRPr="003560AF">
        <w:rPr>
          <w:sz w:val="24"/>
          <w:szCs w:val="24"/>
          <w:lang w:val="en-US"/>
        </w:rPr>
        <w:t xml:space="preserve"> our samples by ultrashort laser pulse to generate charges (electron and hole) and probe those charges by a freely propagating single cycle THz pulse</w:t>
      </w:r>
      <w:r w:rsidR="009B54CE" w:rsidRPr="003560AF">
        <w:rPr>
          <w:sz w:val="24"/>
          <w:szCs w:val="24"/>
          <w:lang w:val="en-US"/>
        </w:rPr>
        <w:t xml:space="preserve"> in the time domain</w:t>
      </w:r>
      <w:r w:rsidR="00CF377C" w:rsidRPr="003560AF">
        <w:rPr>
          <w:sz w:val="24"/>
          <w:szCs w:val="24"/>
          <w:lang w:val="en-US"/>
        </w:rPr>
        <w:t xml:space="preserve">. </w:t>
      </w:r>
      <w:r w:rsidR="00047B1F" w:rsidRPr="003560AF">
        <w:rPr>
          <w:sz w:val="24"/>
          <w:szCs w:val="24"/>
          <w:lang w:val="en-US"/>
        </w:rPr>
        <w:t xml:space="preserve">The time evolution of the carriers (carrier dynamics) </w:t>
      </w:r>
      <w:r w:rsidR="00CF377C" w:rsidRPr="003560AF">
        <w:rPr>
          <w:sz w:val="24"/>
          <w:szCs w:val="24"/>
          <w:lang w:val="en-US"/>
        </w:rPr>
        <w:t xml:space="preserve">can be </w:t>
      </w:r>
      <w:r w:rsidR="00047B1F" w:rsidRPr="003560AF">
        <w:rPr>
          <w:sz w:val="24"/>
          <w:szCs w:val="24"/>
          <w:lang w:val="en-US"/>
        </w:rPr>
        <w:t>obtain</w:t>
      </w:r>
      <w:r w:rsidR="00605FDD">
        <w:rPr>
          <w:sz w:val="24"/>
          <w:szCs w:val="24"/>
          <w:lang w:val="en-US"/>
        </w:rPr>
        <w:t>ed</w:t>
      </w:r>
      <w:r w:rsidR="00CF377C" w:rsidRPr="003560AF">
        <w:rPr>
          <w:sz w:val="24"/>
          <w:szCs w:val="24"/>
          <w:lang w:val="en-US"/>
        </w:rPr>
        <w:t xml:space="preserve"> by conducting a pump-probe experiment where we change the delay between pump and probe</w:t>
      </w:r>
      <w:r w:rsidR="00C66F89" w:rsidRPr="003560AF">
        <w:rPr>
          <w:sz w:val="24"/>
          <w:szCs w:val="24"/>
          <w:lang w:val="en-US"/>
        </w:rPr>
        <w:t xml:space="preserve">, </w:t>
      </w:r>
      <w:r w:rsidR="00047B1F" w:rsidRPr="003560AF">
        <w:rPr>
          <w:sz w:val="24"/>
          <w:szCs w:val="24"/>
          <w:lang w:val="en-US"/>
        </w:rPr>
        <w:t xml:space="preserve">and </w:t>
      </w:r>
      <w:r w:rsidR="00C66F89" w:rsidRPr="003560AF">
        <w:rPr>
          <w:sz w:val="24"/>
          <w:szCs w:val="24"/>
          <w:lang w:val="en-US"/>
        </w:rPr>
        <w:t>simultaneously</w:t>
      </w:r>
      <w:r w:rsidR="00CF377C" w:rsidRPr="003560AF">
        <w:rPr>
          <w:sz w:val="24"/>
          <w:szCs w:val="24"/>
          <w:lang w:val="en-US"/>
        </w:rPr>
        <w:t xml:space="preserve"> record the photo</w:t>
      </w:r>
      <w:r w:rsidR="006C76C0">
        <w:rPr>
          <w:sz w:val="24"/>
          <w:szCs w:val="24"/>
          <w:lang w:val="en-US"/>
        </w:rPr>
        <w:t>-</w:t>
      </w:r>
      <w:r w:rsidR="00CF377C" w:rsidRPr="003560AF">
        <w:rPr>
          <w:sz w:val="24"/>
          <w:szCs w:val="24"/>
          <w:lang w:val="en-US"/>
        </w:rPr>
        <w:t>induced change on the maxima of the THz pulse.</w:t>
      </w:r>
      <w:r w:rsidR="009B54CE" w:rsidRPr="003560AF">
        <w:rPr>
          <w:sz w:val="24"/>
          <w:szCs w:val="24"/>
          <w:lang w:val="en-US"/>
        </w:rPr>
        <w:t xml:space="preserve"> </w:t>
      </w:r>
      <w:r w:rsidR="00CF377C" w:rsidRPr="003560AF">
        <w:rPr>
          <w:sz w:val="24"/>
          <w:szCs w:val="24"/>
          <w:lang w:val="en-US"/>
        </w:rPr>
        <w:t xml:space="preserve">Also, we can monitor </w:t>
      </w:r>
      <w:r w:rsidR="00047B1F" w:rsidRPr="003560AF">
        <w:rPr>
          <w:sz w:val="24"/>
          <w:szCs w:val="24"/>
          <w:lang w:val="en-US"/>
        </w:rPr>
        <w:t xml:space="preserve">the </w:t>
      </w:r>
      <w:r w:rsidR="006C76C0">
        <w:rPr>
          <w:sz w:val="24"/>
          <w:szCs w:val="24"/>
          <w:lang w:val="en-US"/>
        </w:rPr>
        <w:t xml:space="preserve">photo-induced </w:t>
      </w:r>
      <w:r w:rsidR="00047B1F" w:rsidRPr="003560AF">
        <w:rPr>
          <w:sz w:val="24"/>
          <w:szCs w:val="24"/>
          <w:lang w:val="en-US"/>
        </w:rPr>
        <w:t xml:space="preserve">complex </w:t>
      </w:r>
      <w:r w:rsidR="00CF377C" w:rsidRPr="003560AF">
        <w:rPr>
          <w:sz w:val="24"/>
          <w:szCs w:val="24"/>
          <w:lang w:val="en-US"/>
        </w:rPr>
        <w:t>cond</w:t>
      </w:r>
      <w:r w:rsidR="009B54CE" w:rsidRPr="003560AF">
        <w:rPr>
          <w:sz w:val="24"/>
          <w:szCs w:val="24"/>
          <w:lang w:val="en-US"/>
        </w:rPr>
        <w:t xml:space="preserve">uctivity </w:t>
      </w:r>
      <w:r w:rsidR="00CF377C" w:rsidRPr="003560AF">
        <w:rPr>
          <w:sz w:val="24"/>
          <w:szCs w:val="24"/>
          <w:lang w:val="en-US"/>
        </w:rPr>
        <w:t>spectra of m</w:t>
      </w:r>
      <w:r w:rsidR="009B54CE" w:rsidRPr="003560AF">
        <w:rPr>
          <w:sz w:val="24"/>
          <w:szCs w:val="24"/>
          <w:lang w:val="en-US"/>
        </w:rPr>
        <w:t>aterials in the THz frequency domain</w:t>
      </w:r>
      <w:r w:rsidR="00CF377C" w:rsidRPr="003560AF">
        <w:rPr>
          <w:sz w:val="24"/>
          <w:szCs w:val="24"/>
          <w:lang w:val="en-US"/>
        </w:rPr>
        <w:t xml:space="preserve"> by conducting a pump-probe experiment where we change the delay of sampling beam</w:t>
      </w:r>
      <w:r w:rsidR="00C66F89" w:rsidRPr="003560AF">
        <w:rPr>
          <w:sz w:val="24"/>
          <w:szCs w:val="24"/>
          <w:lang w:val="en-US"/>
        </w:rPr>
        <w:t>,</w:t>
      </w:r>
      <w:r w:rsidR="006C76C0">
        <w:rPr>
          <w:sz w:val="24"/>
          <w:szCs w:val="24"/>
          <w:lang w:val="en-US"/>
        </w:rPr>
        <w:t xml:space="preserve"> and</w:t>
      </w:r>
      <w:r w:rsidR="00C66F89" w:rsidRPr="003560AF">
        <w:rPr>
          <w:sz w:val="24"/>
          <w:szCs w:val="24"/>
          <w:lang w:val="en-US"/>
        </w:rPr>
        <w:t xml:space="preserve"> simultaneously </w:t>
      </w:r>
      <w:r w:rsidR="00CF377C" w:rsidRPr="003560AF">
        <w:rPr>
          <w:sz w:val="24"/>
          <w:szCs w:val="24"/>
          <w:lang w:val="en-US"/>
        </w:rPr>
        <w:t>record</w:t>
      </w:r>
      <w:r w:rsidR="00047B1F" w:rsidRPr="003560AF">
        <w:rPr>
          <w:sz w:val="24"/>
          <w:szCs w:val="24"/>
          <w:lang w:val="en-US"/>
        </w:rPr>
        <w:t>ing</w:t>
      </w:r>
      <w:r w:rsidR="00CF377C" w:rsidRPr="003560AF">
        <w:rPr>
          <w:sz w:val="24"/>
          <w:szCs w:val="24"/>
          <w:lang w:val="en-US"/>
        </w:rPr>
        <w:t xml:space="preserve"> the photoinduced change </w:t>
      </w:r>
      <w:r w:rsidR="006C76C0">
        <w:rPr>
          <w:sz w:val="24"/>
          <w:szCs w:val="24"/>
          <w:lang w:val="en-US"/>
        </w:rPr>
        <w:t>of the</w:t>
      </w:r>
      <w:r w:rsidR="00CF377C" w:rsidRPr="003560AF">
        <w:rPr>
          <w:sz w:val="24"/>
          <w:szCs w:val="24"/>
          <w:lang w:val="en-US"/>
        </w:rPr>
        <w:t xml:space="preserve"> THz probe profile</w:t>
      </w:r>
      <w:r w:rsidR="00C66F89" w:rsidRPr="003560AF">
        <w:rPr>
          <w:sz w:val="24"/>
          <w:szCs w:val="24"/>
          <w:lang w:val="en-US"/>
        </w:rPr>
        <w:t xml:space="preserve">. </w:t>
      </w:r>
      <w:r w:rsidR="00047B1F" w:rsidRPr="003560AF">
        <w:rPr>
          <w:sz w:val="24"/>
          <w:szCs w:val="24"/>
          <w:lang w:val="en-US"/>
        </w:rPr>
        <w:t>From these me</w:t>
      </w:r>
      <w:r w:rsidR="006C76C0">
        <w:rPr>
          <w:sz w:val="24"/>
          <w:szCs w:val="24"/>
          <w:lang w:val="en-US"/>
        </w:rPr>
        <w:t xml:space="preserve">asurements, </w:t>
      </w:r>
      <w:r w:rsidR="00047B1F" w:rsidRPr="003560AF">
        <w:rPr>
          <w:sz w:val="24"/>
          <w:szCs w:val="24"/>
          <w:lang w:val="en-US"/>
        </w:rPr>
        <w:t>w</w:t>
      </w:r>
      <w:r w:rsidR="009B54CE" w:rsidRPr="003560AF">
        <w:rPr>
          <w:sz w:val="24"/>
          <w:szCs w:val="24"/>
          <w:lang w:val="en-US"/>
        </w:rPr>
        <w:t xml:space="preserve">e can estimate </w:t>
      </w:r>
      <w:r w:rsidR="00047B1F" w:rsidRPr="003560AF">
        <w:rPr>
          <w:sz w:val="24"/>
          <w:szCs w:val="24"/>
          <w:lang w:val="en-US"/>
        </w:rPr>
        <w:t xml:space="preserve">the </w:t>
      </w:r>
      <w:r w:rsidR="009B54CE" w:rsidRPr="003560AF">
        <w:rPr>
          <w:sz w:val="24"/>
          <w:szCs w:val="24"/>
          <w:lang w:val="en-US"/>
        </w:rPr>
        <w:t xml:space="preserve">mobility </w:t>
      </w:r>
      <w:r w:rsidR="00CF377C" w:rsidRPr="003560AF">
        <w:rPr>
          <w:sz w:val="24"/>
          <w:szCs w:val="24"/>
          <w:lang w:val="en-US"/>
        </w:rPr>
        <w:t xml:space="preserve">and </w:t>
      </w:r>
      <w:r w:rsidR="00047B1F" w:rsidRPr="003560AF">
        <w:rPr>
          <w:sz w:val="24"/>
          <w:szCs w:val="24"/>
          <w:lang w:val="en-US"/>
        </w:rPr>
        <w:t xml:space="preserve">the </w:t>
      </w:r>
      <w:r w:rsidR="00CF377C" w:rsidRPr="003560AF">
        <w:rPr>
          <w:sz w:val="24"/>
          <w:szCs w:val="24"/>
          <w:lang w:val="en-US"/>
        </w:rPr>
        <w:t xml:space="preserve">scattering time </w:t>
      </w:r>
      <w:r w:rsidR="009B54CE" w:rsidRPr="003560AF">
        <w:rPr>
          <w:sz w:val="24"/>
          <w:szCs w:val="24"/>
          <w:lang w:val="en-US"/>
        </w:rPr>
        <w:t xml:space="preserve">of the </w:t>
      </w:r>
      <w:proofErr w:type="spellStart"/>
      <w:r w:rsidR="009B54CE" w:rsidRPr="003560AF">
        <w:rPr>
          <w:sz w:val="24"/>
          <w:szCs w:val="24"/>
          <w:lang w:val="en-US"/>
        </w:rPr>
        <w:t>photogenerated</w:t>
      </w:r>
      <w:proofErr w:type="spellEnd"/>
      <w:r w:rsidR="009B54CE" w:rsidRPr="003560AF">
        <w:rPr>
          <w:sz w:val="24"/>
          <w:szCs w:val="24"/>
          <w:lang w:val="en-US"/>
        </w:rPr>
        <w:t xml:space="preserve"> charge carriers.</w:t>
      </w:r>
      <w:r w:rsidR="00CF377C" w:rsidRPr="003560AF">
        <w:rPr>
          <w:sz w:val="24"/>
          <w:szCs w:val="24"/>
          <w:lang w:val="en-US"/>
        </w:rPr>
        <w:t xml:space="preserve"> TRTS </w:t>
      </w:r>
      <w:r w:rsidR="0062773A" w:rsidRPr="003560AF">
        <w:rPr>
          <w:sz w:val="24"/>
          <w:szCs w:val="24"/>
          <w:lang w:val="en-US"/>
        </w:rPr>
        <w:t xml:space="preserve">characterization is then able to </w:t>
      </w:r>
      <w:r w:rsidR="00CF377C" w:rsidRPr="003560AF">
        <w:rPr>
          <w:sz w:val="24"/>
          <w:szCs w:val="24"/>
          <w:lang w:val="en-US"/>
        </w:rPr>
        <w:t xml:space="preserve">provide </w:t>
      </w:r>
      <w:r w:rsidR="002E1B40" w:rsidRPr="003560AF">
        <w:rPr>
          <w:sz w:val="24"/>
          <w:szCs w:val="24"/>
          <w:lang w:val="en-US"/>
        </w:rPr>
        <w:t xml:space="preserve">a detailed picture of </w:t>
      </w:r>
      <w:r w:rsidR="00CF377C" w:rsidRPr="003560AF">
        <w:rPr>
          <w:sz w:val="24"/>
          <w:szCs w:val="24"/>
          <w:lang w:val="en-US"/>
        </w:rPr>
        <w:t xml:space="preserve">charge </w:t>
      </w:r>
      <w:r w:rsidR="002E1B40" w:rsidRPr="003560AF">
        <w:rPr>
          <w:sz w:val="24"/>
          <w:szCs w:val="24"/>
          <w:lang w:val="en-US"/>
        </w:rPr>
        <w:t xml:space="preserve">transport in </w:t>
      </w:r>
      <w:r w:rsidR="00CF377C" w:rsidRPr="003560AF">
        <w:rPr>
          <w:sz w:val="24"/>
          <w:szCs w:val="24"/>
          <w:lang w:val="en-US"/>
        </w:rPr>
        <w:t>active materials</w:t>
      </w:r>
      <w:r w:rsidR="002E1B40" w:rsidRPr="003560AF">
        <w:rPr>
          <w:sz w:val="24"/>
          <w:szCs w:val="24"/>
          <w:lang w:val="en-US"/>
        </w:rPr>
        <w:t xml:space="preserve"> for</w:t>
      </w:r>
      <w:r w:rsidR="00CF0AA6" w:rsidRPr="003560AF">
        <w:rPr>
          <w:sz w:val="24"/>
          <w:szCs w:val="24"/>
          <w:lang w:val="en-US"/>
        </w:rPr>
        <w:t xml:space="preserve"> solar energy conversion</w:t>
      </w:r>
      <w:r w:rsidR="002E1B40" w:rsidRPr="003560AF">
        <w:rPr>
          <w:sz w:val="24"/>
          <w:szCs w:val="24"/>
          <w:lang w:val="en-US"/>
        </w:rPr>
        <w:t xml:space="preserve">. </w:t>
      </w:r>
      <w:r w:rsidR="00CF377C" w:rsidRPr="003560AF">
        <w:rPr>
          <w:sz w:val="24"/>
          <w:szCs w:val="24"/>
          <w:lang w:val="en-US"/>
        </w:rPr>
        <w:t>In this thesis, w</w:t>
      </w:r>
      <w:r w:rsidR="006C76C0">
        <w:rPr>
          <w:sz w:val="24"/>
          <w:szCs w:val="24"/>
          <w:lang w:val="en-US"/>
        </w:rPr>
        <w:t>e studi</w:t>
      </w:r>
      <w:r w:rsidR="002E1B40" w:rsidRPr="003560AF">
        <w:rPr>
          <w:sz w:val="24"/>
          <w:szCs w:val="24"/>
          <w:lang w:val="en-US"/>
        </w:rPr>
        <w:t xml:space="preserve">ed several </w:t>
      </w:r>
      <w:r w:rsidR="00CF377C" w:rsidRPr="003560AF">
        <w:rPr>
          <w:sz w:val="24"/>
          <w:szCs w:val="24"/>
          <w:lang w:val="en-US"/>
        </w:rPr>
        <w:t xml:space="preserve">hybrid </w:t>
      </w:r>
      <w:r w:rsidR="002E1B40" w:rsidRPr="003560AF">
        <w:rPr>
          <w:sz w:val="24"/>
          <w:szCs w:val="24"/>
          <w:lang w:val="en-US"/>
        </w:rPr>
        <w:t>systems:</w:t>
      </w:r>
    </w:p>
    <w:p w14:paraId="7A5E8625" w14:textId="5074E46E" w:rsidR="00CD348A" w:rsidRPr="003560AF" w:rsidRDefault="00E87440" w:rsidP="00CD348A">
      <w:pPr>
        <w:spacing w:line="360" w:lineRule="auto"/>
        <w:ind w:firstLine="720"/>
        <w:jc w:val="both"/>
        <w:rPr>
          <w:sz w:val="24"/>
          <w:szCs w:val="24"/>
          <w:lang w:val="en-US"/>
        </w:rPr>
      </w:pPr>
      <w:r w:rsidRPr="003560AF">
        <w:rPr>
          <w:sz w:val="24"/>
          <w:szCs w:val="24"/>
          <w:lang w:val="en-US"/>
        </w:rPr>
        <w:t xml:space="preserve">In chapter 3, we </w:t>
      </w:r>
      <w:r w:rsidR="000F372B" w:rsidRPr="003560AF">
        <w:rPr>
          <w:sz w:val="24"/>
          <w:szCs w:val="24"/>
          <w:lang w:val="en-US"/>
        </w:rPr>
        <w:t xml:space="preserve">employed TRTS technique </w:t>
      </w:r>
      <w:r w:rsidR="0027384B" w:rsidRPr="003560AF">
        <w:rPr>
          <w:sz w:val="24"/>
          <w:szCs w:val="24"/>
          <w:lang w:val="en-US"/>
        </w:rPr>
        <w:t xml:space="preserve">to </w:t>
      </w:r>
      <w:r w:rsidR="000F372B" w:rsidRPr="003560AF">
        <w:rPr>
          <w:sz w:val="24"/>
          <w:szCs w:val="24"/>
          <w:lang w:val="en-US"/>
        </w:rPr>
        <w:t>investigate</w:t>
      </w:r>
      <w:r w:rsidR="0027384B" w:rsidRPr="003560AF">
        <w:rPr>
          <w:sz w:val="24"/>
          <w:szCs w:val="24"/>
          <w:lang w:val="en-US"/>
        </w:rPr>
        <w:t xml:space="preserve"> the </w:t>
      </w:r>
      <w:r w:rsidR="000F372B" w:rsidRPr="003560AF">
        <w:rPr>
          <w:sz w:val="24"/>
          <w:szCs w:val="24"/>
          <w:lang w:val="en-US"/>
        </w:rPr>
        <w:t xml:space="preserve">nature of </w:t>
      </w:r>
      <w:proofErr w:type="spellStart"/>
      <w:r w:rsidR="000F372B" w:rsidRPr="003560AF">
        <w:rPr>
          <w:sz w:val="24"/>
          <w:szCs w:val="24"/>
          <w:lang w:val="en-US"/>
        </w:rPr>
        <w:t>photogenerated</w:t>
      </w:r>
      <w:proofErr w:type="spellEnd"/>
      <w:r w:rsidR="000F372B" w:rsidRPr="003560AF">
        <w:rPr>
          <w:sz w:val="24"/>
          <w:szCs w:val="24"/>
          <w:lang w:val="en-US"/>
        </w:rPr>
        <w:t xml:space="preserve"> charge carriers and </w:t>
      </w:r>
      <w:r w:rsidR="00C66F89" w:rsidRPr="003560AF">
        <w:rPr>
          <w:sz w:val="24"/>
          <w:szCs w:val="24"/>
          <w:lang w:val="en-US"/>
        </w:rPr>
        <w:t>their charge transport mechanis</w:t>
      </w:r>
      <w:r w:rsidR="000F372B" w:rsidRPr="003560AF">
        <w:rPr>
          <w:sz w:val="24"/>
          <w:szCs w:val="24"/>
          <w:lang w:val="en-US"/>
        </w:rPr>
        <w:t xml:space="preserve">m </w:t>
      </w:r>
      <w:r w:rsidR="0027384B" w:rsidRPr="003560AF">
        <w:rPr>
          <w:sz w:val="24"/>
          <w:szCs w:val="24"/>
          <w:lang w:val="en-US"/>
        </w:rPr>
        <w:t xml:space="preserve">in solution processed </w:t>
      </w:r>
      <w:proofErr w:type="gramStart"/>
      <w:r w:rsidR="0027384B" w:rsidRPr="003560AF">
        <w:rPr>
          <w:sz w:val="24"/>
          <w:szCs w:val="24"/>
          <w:lang w:val="en-US"/>
        </w:rPr>
        <w:lastRenderedPageBreak/>
        <w:t>MAPbI</w:t>
      </w:r>
      <w:r w:rsidR="0027384B" w:rsidRPr="003560AF">
        <w:rPr>
          <w:sz w:val="24"/>
          <w:szCs w:val="24"/>
          <w:vertAlign w:val="subscript"/>
          <w:lang w:val="en-US"/>
        </w:rPr>
        <w:t>3</w:t>
      </w:r>
      <w:r w:rsidR="0027384B" w:rsidRPr="003560AF">
        <w:rPr>
          <w:sz w:val="24"/>
          <w:szCs w:val="24"/>
          <w:lang w:val="en-US"/>
        </w:rPr>
        <w:t>(</w:t>
      </w:r>
      <w:proofErr w:type="gramEnd"/>
      <w:r w:rsidR="0027384B" w:rsidRPr="003560AF">
        <w:rPr>
          <w:sz w:val="24"/>
          <w:szCs w:val="24"/>
          <w:lang w:val="en-US"/>
        </w:rPr>
        <w:t xml:space="preserve">Cl) perovskite films. </w:t>
      </w:r>
      <w:r w:rsidR="000F372B" w:rsidRPr="003560AF">
        <w:rPr>
          <w:sz w:val="24"/>
          <w:szCs w:val="24"/>
          <w:lang w:val="en-US"/>
        </w:rPr>
        <w:t xml:space="preserve">We find that </w:t>
      </w:r>
      <w:r w:rsidR="0027384B" w:rsidRPr="003560AF">
        <w:rPr>
          <w:sz w:val="24"/>
          <w:szCs w:val="24"/>
          <w:lang w:val="en-US"/>
        </w:rPr>
        <w:t xml:space="preserve">photo-generated carriers do not experience localization or preferential backscattering at </w:t>
      </w:r>
      <w:r w:rsidR="000F372B" w:rsidRPr="003560AF">
        <w:rPr>
          <w:sz w:val="24"/>
          <w:szCs w:val="24"/>
          <w:lang w:val="en-US"/>
        </w:rPr>
        <w:t>grain boundaries in our samples in line with</w:t>
      </w:r>
      <w:r w:rsidR="0027384B" w:rsidRPr="003560AF">
        <w:rPr>
          <w:sz w:val="24"/>
          <w:szCs w:val="24"/>
          <w:lang w:val="en-US"/>
        </w:rPr>
        <w:t xml:space="preserve"> a </w:t>
      </w:r>
      <w:proofErr w:type="spellStart"/>
      <w:r w:rsidR="0027384B" w:rsidRPr="003560AF">
        <w:rPr>
          <w:sz w:val="24"/>
          <w:szCs w:val="24"/>
          <w:lang w:val="en-US"/>
        </w:rPr>
        <w:t>Drude</w:t>
      </w:r>
      <w:proofErr w:type="spellEnd"/>
      <w:r w:rsidR="0027384B" w:rsidRPr="003560AF">
        <w:rPr>
          <w:sz w:val="24"/>
          <w:szCs w:val="24"/>
          <w:lang w:val="en-US"/>
        </w:rPr>
        <w:t xml:space="preserve"> </w:t>
      </w:r>
      <w:r w:rsidR="000F372B" w:rsidRPr="003560AF">
        <w:rPr>
          <w:sz w:val="24"/>
          <w:szCs w:val="24"/>
          <w:lang w:val="en-US"/>
        </w:rPr>
        <w:t xml:space="preserve">model conductivity </w:t>
      </w:r>
      <w:r w:rsidR="0027384B" w:rsidRPr="003560AF">
        <w:rPr>
          <w:sz w:val="24"/>
          <w:szCs w:val="24"/>
          <w:lang w:val="en-US"/>
        </w:rPr>
        <w:t xml:space="preserve">response </w:t>
      </w:r>
      <w:r w:rsidR="000F372B" w:rsidRPr="003560AF">
        <w:rPr>
          <w:sz w:val="24"/>
          <w:szCs w:val="24"/>
          <w:lang w:val="en-US"/>
        </w:rPr>
        <w:t>in our samples</w:t>
      </w:r>
      <w:r w:rsidR="00A266CC" w:rsidRPr="003560AF">
        <w:rPr>
          <w:sz w:val="24"/>
          <w:szCs w:val="24"/>
          <w:lang w:val="en-US"/>
        </w:rPr>
        <w:t xml:space="preserve"> (free carriers)</w:t>
      </w:r>
      <w:r w:rsidR="0027384B" w:rsidRPr="003560AF">
        <w:rPr>
          <w:sz w:val="24"/>
          <w:szCs w:val="24"/>
          <w:lang w:val="en-US"/>
        </w:rPr>
        <w:t xml:space="preserve">. Finally, we </w:t>
      </w:r>
      <w:r w:rsidR="000F372B" w:rsidRPr="003560AF">
        <w:rPr>
          <w:sz w:val="24"/>
          <w:szCs w:val="24"/>
          <w:lang w:val="en-US"/>
        </w:rPr>
        <w:t>showed</w:t>
      </w:r>
      <w:r w:rsidR="00A266CC" w:rsidRPr="003560AF">
        <w:rPr>
          <w:sz w:val="24"/>
          <w:szCs w:val="24"/>
          <w:lang w:val="en-US"/>
        </w:rPr>
        <w:t xml:space="preserve"> that</w:t>
      </w:r>
      <w:r w:rsidR="000F372B" w:rsidRPr="003560AF">
        <w:rPr>
          <w:sz w:val="24"/>
          <w:szCs w:val="24"/>
          <w:lang w:val="en-US"/>
        </w:rPr>
        <w:t xml:space="preserve"> the momentum scattering time versus temperature for the tetragonal phase</w:t>
      </w:r>
      <w:r w:rsidR="002972F2" w:rsidRPr="003560AF">
        <w:rPr>
          <w:sz w:val="24"/>
          <w:szCs w:val="24"/>
          <w:lang w:val="en-US"/>
        </w:rPr>
        <w:t xml:space="preserve"> </w:t>
      </w:r>
      <w:r w:rsidR="000F372B" w:rsidRPr="003560AF">
        <w:rPr>
          <w:sz w:val="24"/>
          <w:szCs w:val="24"/>
          <w:lang w:val="en-US"/>
        </w:rPr>
        <w:t xml:space="preserve">(displaying room temperature </w:t>
      </w:r>
      <w:proofErr w:type="spellStart"/>
      <w:r w:rsidR="000F372B" w:rsidRPr="003560AF">
        <w:rPr>
          <w:sz w:val="24"/>
          <w:szCs w:val="24"/>
          <w:lang w:val="en-US"/>
        </w:rPr>
        <w:t>mobilities</w:t>
      </w:r>
      <w:proofErr w:type="spellEnd"/>
      <w:r w:rsidR="000F372B" w:rsidRPr="003560AF">
        <w:rPr>
          <w:sz w:val="24"/>
          <w:szCs w:val="24"/>
          <w:lang w:val="en-US"/>
        </w:rPr>
        <w:t xml:space="preserve"> of μ ~30 cm</w:t>
      </w:r>
      <w:r w:rsidR="000F372B" w:rsidRPr="003560AF">
        <w:rPr>
          <w:sz w:val="24"/>
          <w:szCs w:val="24"/>
          <w:vertAlign w:val="superscript"/>
          <w:lang w:val="en-US"/>
        </w:rPr>
        <w:t>2</w:t>
      </w:r>
      <w:r w:rsidR="000F372B" w:rsidRPr="003560AF">
        <w:rPr>
          <w:sz w:val="24"/>
          <w:szCs w:val="24"/>
          <w:lang w:val="en-US"/>
        </w:rPr>
        <w:t xml:space="preserve"> V</w:t>
      </w:r>
      <w:r w:rsidR="000F372B" w:rsidRPr="003560AF">
        <w:rPr>
          <w:sz w:val="24"/>
          <w:szCs w:val="24"/>
          <w:vertAlign w:val="superscript"/>
          <w:lang w:val="en-US"/>
        </w:rPr>
        <w:t>-1</w:t>
      </w:r>
      <w:r w:rsidR="000F372B" w:rsidRPr="003560AF">
        <w:rPr>
          <w:sz w:val="24"/>
          <w:szCs w:val="24"/>
          <w:lang w:val="en-US"/>
        </w:rPr>
        <w:t xml:space="preserve"> s</w:t>
      </w:r>
      <w:r w:rsidR="000F372B" w:rsidRPr="003560AF">
        <w:rPr>
          <w:sz w:val="24"/>
          <w:szCs w:val="24"/>
          <w:vertAlign w:val="superscript"/>
          <w:lang w:val="en-US"/>
        </w:rPr>
        <w:t>-1</w:t>
      </w:r>
      <w:r w:rsidR="000F372B" w:rsidRPr="003560AF">
        <w:rPr>
          <w:sz w:val="24"/>
          <w:szCs w:val="24"/>
          <w:lang w:val="en-US"/>
        </w:rPr>
        <w:t>)  follows a T</w:t>
      </w:r>
      <w:r w:rsidR="000F372B" w:rsidRPr="003560AF">
        <w:rPr>
          <w:sz w:val="24"/>
          <w:szCs w:val="24"/>
          <w:vertAlign w:val="superscript"/>
          <w:lang w:val="en-US"/>
        </w:rPr>
        <w:t>-3/2</w:t>
      </w:r>
      <w:r w:rsidR="000F372B" w:rsidRPr="003560AF">
        <w:rPr>
          <w:sz w:val="24"/>
          <w:szCs w:val="24"/>
          <w:lang w:val="en-US"/>
        </w:rPr>
        <w:t xml:space="preserve"> dependence</w:t>
      </w:r>
      <w:r w:rsidR="0027384B" w:rsidRPr="003560AF">
        <w:rPr>
          <w:sz w:val="24"/>
          <w:szCs w:val="24"/>
          <w:lang w:val="en-US"/>
        </w:rPr>
        <w:t xml:space="preserve">, indicating that acoustic phonon scattering represent the upper limit mechanism impeding larger </w:t>
      </w:r>
      <w:proofErr w:type="spellStart"/>
      <w:r w:rsidR="0027384B" w:rsidRPr="003560AF">
        <w:rPr>
          <w:sz w:val="24"/>
          <w:szCs w:val="24"/>
          <w:lang w:val="en-US"/>
        </w:rPr>
        <w:t>mobilities</w:t>
      </w:r>
      <w:proofErr w:type="spellEnd"/>
      <w:r w:rsidR="0027384B" w:rsidRPr="003560AF">
        <w:rPr>
          <w:sz w:val="24"/>
          <w:szCs w:val="24"/>
          <w:lang w:val="en-US"/>
        </w:rPr>
        <w:t xml:space="preserve"> in these technologically relevant materials.</w:t>
      </w:r>
    </w:p>
    <w:p w14:paraId="5D409FD6" w14:textId="357AC41B" w:rsidR="0027384B" w:rsidRPr="004F660C" w:rsidRDefault="000F372B" w:rsidP="004F660C">
      <w:pPr>
        <w:pStyle w:val="TAMainText"/>
        <w:spacing w:line="360" w:lineRule="auto"/>
        <w:ind w:firstLine="720"/>
        <w:rPr>
          <w:rFonts w:asciiTheme="minorHAnsi" w:hAnsiTheme="minorHAnsi"/>
        </w:rPr>
      </w:pPr>
      <w:r w:rsidRPr="004F660C">
        <w:rPr>
          <w:rFonts w:asciiTheme="minorHAnsi" w:hAnsiTheme="minorHAnsi"/>
        </w:rPr>
        <w:t>In chapter 4</w:t>
      </w:r>
      <w:r w:rsidR="00F82F72" w:rsidRPr="004F660C">
        <w:rPr>
          <w:rFonts w:asciiTheme="minorHAnsi" w:hAnsiTheme="minorHAnsi"/>
        </w:rPr>
        <w:t xml:space="preserve">, we </w:t>
      </w:r>
      <w:r w:rsidRPr="004F660C">
        <w:rPr>
          <w:rFonts w:asciiTheme="minorHAnsi" w:hAnsiTheme="minorHAnsi"/>
        </w:rPr>
        <w:t xml:space="preserve">monitor the evolution of interfacial charge transfer upon </w:t>
      </w:r>
      <w:proofErr w:type="spellStart"/>
      <w:r w:rsidR="006C76C0" w:rsidRPr="004F660C">
        <w:rPr>
          <w:rFonts w:asciiTheme="minorHAnsi" w:hAnsiTheme="minorHAnsi"/>
        </w:rPr>
        <w:t>photodegradation</w:t>
      </w:r>
      <w:proofErr w:type="spellEnd"/>
      <w:r w:rsidR="006C76C0" w:rsidRPr="004F660C">
        <w:rPr>
          <w:rFonts w:asciiTheme="minorHAnsi" w:hAnsiTheme="minorHAnsi"/>
        </w:rPr>
        <w:t xml:space="preserve"> of molecular dye </w:t>
      </w:r>
      <w:r w:rsidRPr="004F660C">
        <w:rPr>
          <w:rFonts w:asciiTheme="minorHAnsi" w:hAnsiTheme="minorHAnsi"/>
        </w:rPr>
        <w:t>in N3 sensitized mesoporous TiO</w:t>
      </w:r>
      <w:r w:rsidRPr="00D07ECC">
        <w:rPr>
          <w:rFonts w:asciiTheme="minorHAnsi" w:hAnsiTheme="minorHAnsi"/>
          <w:vertAlign w:val="subscript"/>
        </w:rPr>
        <w:t>2</w:t>
      </w:r>
      <w:r w:rsidRPr="004F660C">
        <w:rPr>
          <w:rFonts w:asciiTheme="minorHAnsi" w:hAnsiTheme="minorHAnsi"/>
        </w:rPr>
        <w:t xml:space="preserve"> electrodes by time-resolved terahertz spectroscopy (TRTS). We </w:t>
      </w:r>
      <w:r w:rsidR="00F82F72" w:rsidRPr="004F660C">
        <w:rPr>
          <w:rFonts w:asciiTheme="minorHAnsi" w:hAnsiTheme="minorHAnsi"/>
        </w:rPr>
        <w:t>showed that</w:t>
      </w:r>
      <w:r w:rsidRPr="004F660C">
        <w:rPr>
          <w:rFonts w:asciiTheme="minorHAnsi" w:hAnsiTheme="minorHAnsi"/>
        </w:rPr>
        <w:t xml:space="preserve"> sub-</w:t>
      </w:r>
      <w:proofErr w:type="spellStart"/>
      <w:r w:rsidRPr="004F660C">
        <w:rPr>
          <w:rFonts w:asciiTheme="minorHAnsi" w:hAnsiTheme="minorHAnsi"/>
        </w:rPr>
        <w:t>ps</w:t>
      </w:r>
      <w:proofErr w:type="spellEnd"/>
      <w:r w:rsidRPr="004F660C">
        <w:rPr>
          <w:rFonts w:asciiTheme="minorHAnsi" w:hAnsiTheme="minorHAnsi"/>
        </w:rPr>
        <w:t xml:space="preserve"> </w:t>
      </w:r>
      <w:r w:rsidR="00F82F72" w:rsidRPr="004F660C">
        <w:rPr>
          <w:rFonts w:asciiTheme="minorHAnsi" w:hAnsiTheme="minorHAnsi"/>
        </w:rPr>
        <w:t>electron transfer</w:t>
      </w:r>
      <w:r w:rsidRPr="004F660C">
        <w:rPr>
          <w:rFonts w:asciiTheme="minorHAnsi" w:hAnsiTheme="minorHAnsi"/>
        </w:rPr>
        <w:t xml:space="preserve">, weighting </w:t>
      </w:r>
      <w:r w:rsidR="00F82F72" w:rsidRPr="004F660C">
        <w:rPr>
          <w:rFonts w:asciiTheme="minorHAnsi" w:hAnsiTheme="minorHAnsi"/>
        </w:rPr>
        <w:t>50</w:t>
      </w:r>
      <w:r w:rsidRPr="004F660C">
        <w:rPr>
          <w:rFonts w:asciiTheme="minorHAnsi" w:hAnsiTheme="minorHAnsi"/>
        </w:rPr>
        <w:t xml:space="preserve">% of the </w:t>
      </w:r>
      <w:r w:rsidR="00F82F72" w:rsidRPr="004F660C">
        <w:rPr>
          <w:rFonts w:asciiTheme="minorHAnsi" w:hAnsiTheme="minorHAnsi"/>
        </w:rPr>
        <w:t>ET</w:t>
      </w:r>
      <w:r w:rsidRPr="004F660C">
        <w:rPr>
          <w:rFonts w:asciiTheme="minorHAnsi" w:hAnsiTheme="minorHAnsi"/>
        </w:rPr>
        <w:t xml:space="preserve"> </w:t>
      </w:r>
      <w:r w:rsidR="00F82F72" w:rsidRPr="004F660C">
        <w:rPr>
          <w:rFonts w:asciiTheme="minorHAnsi" w:hAnsiTheme="minorHAnsi"/>
        </w:rPr>
        <w:t>from N3 dye towards TiO</w:t>
      </w:r>
      <w:r w:rsidR="00F82F72" w:rsidRPr="00D07ECC">
        <w:rPr>
          <w:rFonts w:asciiTheme="minorHAnsi" w:hAnsiTheme="minorHAnsi"/>
          <w:vertAlign w:val="subscript"/>
        </w:rPr>
        <w:t>2</w:t>
      </w:r>
      <w:r w:rsidRPr="004F660C">
        <w:rPr>
          <w:rFonts w:asciiTheme="minorHAnsi" w:hAnsiTheme="minorHAnsi"/>
        </w:rPr>
        <w:t>, emerges upon</w:t>
      </w:r>
      <w:r w:rsidR="00A266CC" w:rsidRPr="004F660C">
        <w:rPr>
          <w:rFonts w:asciiTheme="minorHAnsi" w:hAnsiTheme="minorHAnsi"/>
        </w:rPr>
        <w:t xml:space="preserve"> sample’s</w:t>
      </w:r>
      <w:r w:rsidRPr="004F660C">
        <w:rPr>
          <w:rFonts w:asciiTheme="minorHAnsi" w:hAnsiTheme="minorHAnsi"/>
        </w:rPr>
        <w:t xml:space="preserve"> </w:t>
      </w:r>
      <w:proofErr w:type="spellStart"/>
      <w:r w:rsidR="006C76C0" w:rsidRPr="004F660C">
        <w:rPr>
          <w:rFonts w:asciiTheme="minorHAnsi" w:hAnsiTheme="minorHAnsi"/>
        </w:rPr>
        <w:t>photodegradation</w:t>
      </w:r>
      <w:proofErr w:type="spellEnd"/>
      <w:r w:rsidRPr="004F660C">
        <w:rPr>
          <w:rFonts w:asciiTheme="minorHAnsi" w:hAnsiTheme="minorHAnsi"/>
        </w:rPr>
        <w:t>.</w:t>
      </w:r>
      <w:r w:rsidR="00A266CC" w:rsidRPr="004F660C">
        <w:rPr>
          <w:rFonts w:asciiTheme="minorHAnsi" w:hAnsiTheme="minorHAnsi"/>
        </w:rPr>
        <w:t xml:space="preserve"> This transfer path is associated with</w:t>
      </w:r>
      <w:r w:rsidRPr="004F660C">
        <w:rPr>
          <w:rFonts w:asciiTheme="minorHAnsi" w:hAnsiTheme="minorHAnsi"/>
        </w:rPr>
        <w:t xml:space="preserve"> </w:t>
      </w:r>
      <w:r w:rsidR="006C76C0" w:rsidRPr="004F660C">
        <w:rPr>
          <w:rFonts w:asciiTheme="minorHAnsi" w:hAnsiTheme="minorHAnsi"/>
        </w:rPr>
        <w:t>dcbpy (4</w:t>
      </w:r>
      <w:proofErr w:type="gramStart"/>
      <w:r w:rsidR="006C76C0" w:rsidRPr="004F660C">
        <w:rPr>
          <w:rFonts w:asciiTheme="minorHAnsi" w:hAnsiTheme="minorHAnsi"/>
        </w:rPr>
        <w:t>,4</w:t>
      </w:r>
      <w:proofErr w:type="gramEnd"/>
      <w:r w:rsidR="006C76C0" w:rsidRPr="004F660C">
        <w:rPr>
          <w:rFonts w:asciiTheme="minorHAnsi" w:hAnsiTheme="minorHAnsi"/>
        </w:rPr>
        <w:t xml:space="preserve">′-dicarboxy-2,2′-bipyridine) </w:t>
      </w:r>
      <w:r w:rsidR="00A266CC" w:rsidRPr="004F660C">
        <w:rPr>
          <w:rFonts w:asciiTheme="minorHAnsi" w:hAnsiTheme="minorHAnsi"/>
        </w:rPr>
        <w:t>moieties remain</w:t>
      </w:r>
      <w:r w:rsidR="006C76C0" w:rsidRPr="004F660C">
        <w:rPr>
          <w:rFonts w:asciiTheme="minorHAnsi" w:hAnsiTheme="minorHAnsi"/>
        </w:rPr>
        <w:t>ing</w:t>
      </w:r>
      <w:r w:rsidR="00A266CC" w:rsidRPr="004F660C">
        <w:rPr>
          <w:rFonts w:asciiTheme="minorHAnsi" w:hAnsiTheme="minorHAnsi"/>
        </w:rPr>
        <w:t xml:space="preserve"> bonded to the oxide electrode upon </w:t>
      </w:r>
      <w:proofErr w:type="spellStart"/>
      <w:r w:rsidR="00A266CC" w:rsidRPr="004F660C">
        <w:rPr>
          <w:rFonts w:asciiTheme="minorHAnsi" w:hAnsiTheme="minorHAnsi"/>
        </w:rPr>
        <w:t>photo</w:t>
      </w:r>
      <w:r w:rsidR="006C76C0" w:rsidRPr="004F660C">
        <w:rPr>
          <w:rFonts w:asciiTheme="minorHAnsi" w:hAnsiTheme="minorHAnsi"/>
        </w:rPr>
        <w:t>degration</w:t>
      </w:r>
      <w:proofErr w:type="spellEnd"/>
      <w:r w:rsidR="00A266CC" w:rsidRPr="004F660C">
        <w:rPr>
          <w:rFonts w:asciiTheme="minorHAnsi" w:hAnsiTheme="minorHAnsi"/>
        </w:rPr>
        <w:t xml:space="preserve">. We demonstrate that </w:t>
      </w:r>
      <w:r w:rsidR="006C76C0" w:rsidRPr="004F660C">
        <w:rPr>
          <w:rFonts w:asciiTheme="minorHAnsi" w:hAnsiTheme="minorHAnsi"/>
        </w:rPr>
        <w:t xml:space="preserve">dcbpy </w:t>
      </w:r>
      <w:r w:rsidRPr="004F660C">
        <w:rPr>
          <w:rFonts w:asciiTheme="minorHAnsi" w:hAnsiTheme="minorHAnsi"/>
        </w:rPr>
        <w:t xml:space="preserve">provides a direct </w:t>
      </w:r>
      <w:r w:rsidR="00F82F72" w:rsidRPr="004F660C">
        <w:rPr>
          <w:rFonts w:asciiTheme="minorHAnsi" w:hAnsiTheme="minorHAnsi"/>
        </w:rPr>
        <w:t>sub-</w:t>
      </w:r>
      <w:proofErr w:type="spellStart"/>
      <w:r w:rsidR="00F82F72" w:rsidRPr="004F660C">
        <w:rPr>
          <w:rFonts w:asciiTheme="minorHAnsi" w:hAnsiTheme="minorHAnsi"/>
        </w:rPr>
        <w:t>ps</w:t>
      </w:r>
      <w:proofErr w:type="spellEnd"/>
      <w:r w:rsidR="00F82F72" w:rsidRPr="004F660C">
        <w:rPr>
          <w:rFonts w:asciiTheme="minorHAnsi" w:hAnsiTheme="minorHAnsi"/>
        </w:rPr>
        <w:t xml:space="preserve"> electron transfer</w:t>
      </w:r>
      <w:r w:rsidRPr="004F660C">
        <w:rPr>
          <w:rFonts w:asciiTheme="minorHAnsi" w:hAnsiTheme="minorHAnsi"/>
        </w:rPr>
        <w:t xml:space="preserve"> when sensitizing TiO</w:t>
      </w:r>
      <w:r w:rsidRPr="00D07ECC">
        <w:rPr>
          <w:rFonts w:asciiTheme="minorHAnsi" w:hAnsiTheme="minorHAnsi"/>
          <w:vertAlign w:val="subscript"/>
        </w:rPr>
        <w:t>2</w:t>
      </w:r>
      <w:r w:rsidRPr="004F660C">
        <w:rPr>
          <w:rFonts w:asciiTheme="minorHAnsi" w:hAnsiTheme="minorHAnsi"/>
        </w:rPr>
        <w:t>.</w:t>
      </w:r>
    </w:p>
    <w:p w14:paraId="1C5BA871" w14:textId="5B6E2F11" w:rsidR="00CD348A" w:rsidRPr="003560AF" w:rsidRDefault="006D4840" w:rsidP="004F660C">
      <w:pPr>
        <w:pStyle w:val="TAMainText"/>
        <w:spacing w:line="360" w:lineRule="auto"/>
        <w:ind w:firstLine="720"/>
        <w:rPr>
          <w:rFonts w:asciiTheme="minorHAnsi" w:hAnsiTheme="minorHAnsi"/>
        </w:rPr>
      </w:pPr>
      <w:r w:rsidRPr="003560AF">
        <w:rPr>
          <w:rFonts w:asciiTheme="minorHAnsi" w:hAnsiTheme="minorHAnsi"/>
        </w:rPr>
        <w:t xml:space="preserve">In Chapter 5, we studied the correlation between charge carrier dynamics and photocatalytic </w:t>
      </w:r>
      <w:r w:rsidR="00C66F89" w:rsidRPr="003560AF">
        <w:rPr>
          <w:rFonts w:asciiTheme="minorHAnsi" w:hAnsiTheme="minorHAnsi"/>
        </w:rPr>
        <w:t>hydrogen</w:t>
      </w:r>
      <w:r w:rsidRPr="003560AF">
        <w:rPr>
          <w:rFonts w:asciiTheme="minorHAnsi" w:hAnsiTheme="minorHAnsi"/>
        </w:rPr>
        <w:t xml:space="preserve"> generation in Pt decorated </w:t>
      </w:r>
      <w:proofErr w:type="spellStart"/>
      <w:r w:rsidRPr="003560AF">
        <w:rPr>
          <w:rFonts w:asciiTheme="minorHAnsi" w:hAnsiTheme="minorHAnsi"/>
        </w:rPr>
        <w:t>CdSe</w:t>
      </w:r>
      <w:proofErr w:type="spellEnd"/>
      <w:r w:rsidRPr="003560AF">
        <w:rPr>
          <w:rFonts w:asciiTheme="minorHAnsi" w:hAnsiTheme="minorHAnsi"/>
        </w:rPr>
        <w:t xml:space="preserve"> tetrapods as a function of Pt co-catalyst size. We demonstrated the presence of a trade-off as a function of Pt size between the electron transfer at the tetrapod / Pt particle interface</w:t>
      </w:r>
      <w:r w:rsidR="00C66F89" w:rsidRPr="003560AF">
        <w:rPr>
          <w:rFonts w:asciiTheme="minorHAnsi" w:hAnsiTheme="minorHAnsi"/>
        </w:rPr>
        <w:t xml:space="preserve"> and electron capture from the metal at Pt / water interface. We find that electron transfer from tetrapod towards Pt particle </w:t>
      </w:r>
      <w:r w:rsidRPr="003560AF">
        <w:rPr>
          <w:rFonts w:asciiTheme="minorHAnsi" w:hAnsiTheme="minorHAnsi"/>
        </w:rPr>
        <w:t>increases as a function of Pt size,</w:t>
      </w:r>
      <w:r w:rsidR="00C66F89" w:rsidRPr="003560AF">
        <w:rPr>
          <w:rFonts w:asciiTheme="minorHAnsi" w:hAnsiTheme="minorHAnsi"/>
        </w:rPr>
        <w:t xml:space="preserve"> while</w:t>
      </w:r>
      <w:r w:rsidRPr="003560AF">
        <w:rPr>
          <w:rFonts w:asciiTheme="minorHAnsi" w:hAnsiTheme="minorHAnsi"/>
        </w:rPr>
        <w:t xml:space="preserve"> electron capture from the </w:t>
      </w:r>
      <w:r w:rsidR="00C66F89" w:rsidRPr="003560AF">
        <w:rPr>
          <w:rFonts w:asciiTheme="minorHAnsi" w:hAnsiTheme="minorHAnsi"/>
        </w:rPr>
        <w:t>Pt particle</w:t>
      </w:r>
      <w:r w:rsidRPr="003560AF">
        <w:rPr>
          <w:rFonts w:asciiTheme="minorHAnsi" w:hAnsiTheme="minorHAnsi"/>
        </w:rPr>
        <w:t xml:space="preserve"> </w:t>
      </w:r>
      <w:r w:rsidR="00C66F89" w:rsidRPr="003560AF">
        <w:rPr>
          <w:rFonts w:asciiTheme="minorHAnsi" w:hAnsiTheme="minorHAnsi"/>
        </w:rPr>
        <w:t xml:space="preserve">to </w:t>
      </w:r>
      <w:r w:rsidRPr="003560AF">
        <w:rPr>
          <w:rFonts w:asciiTheme="minorHAnsi" w:hAnsiTheme="minorHAnsi"/>
        </w:rPr>
        <w:t>water decreases as a function of Pt size. This trade-off set an optimum Pt co-catalyst size for obtaining maximized photocatalytic H</w:t>
      </w:r>
      <w:r w:rsidRPr="00742810">
        <w:rPr>
          <w:rFonts w:asciiTheme="minorHAnsi" w:hAnsiTheme="minorHAnsi"/>
          <w:vertAlign w:val="subscript"/>
        </w:rPr>
        <w:t>2</w:t>
      </w:r>
      <w:r w:rsidRPr="003560AF">
        <w:rPr>
          <w:rFonts w:asciiTheme="minorHAnsi" w:hAnsiTheme="minorHAnsi"/>
        </w:rPr>
        <w:t xml:space="preserve"> generation in metal decorated </w:t>
      </w:r>
      <w:proofErr w:type="spellStart"/>
      <w:r w:rsidRPr="003560AF">
        <w:rPr>
          <w:rFonts w:asciiTheme="minorHAnsi" w:hAnsiTheme="minorHAnsi"/>
        </w:rPr>
        <w:t>CdSe</w:t>
      </w:r>
      <w:proofErr w:type="spellEnd"/>
      <w:r w:rsidRPr="003560AF">
        <w:rPr>
          <w:rFonts w:asciiTheme="minorHAnsi" w:hAnsiTheme="minorHAnsi"/>
        </w:rPr>
        <w:t xml:space="preserve"> tetrapods.</w:t>
      </w:r>
    </w:p>
    <w:p w14:paraId="4C576EC2" w14:textId="77777777" w:rsidR="004F660C" w:rsidRDefault="00E16437" w:rsidP="004F660C">
      <w:pPr>
        <w:pStyle w:val="TAMainText"/>
        <w:spacing w:line="360" w:lineRule="auto"/>
        <w:ind w:firstLine="720"/>
        <w:rPr>
          <w:rFonts w:asciiTheme="minorHAnsi" w:hAnsiTheme="minorHAnsi"/>
        </w:rPr>
      </w:pPr>
      <w:r w:rsidRPr="003560AF">
        <w:rPr>
          <w:rFonts w:asciiTheme="minorHAnsi" w:hAnsiTheme="minorHAnsi"/>
        </w:rPr>
        <w:t xml:space="preserve">Besides the development of new active materials for solar energy conversion architectures, further research is still needed to improve their </w:t>
      </w:r>
      <w:proofErr w:type="spellStart"/>
      <w:r w:rsidR="002972F2" w:rsidRPr="003560AF">
        <w:rPr>
          <w:rFonts w:asciiTheme="minorHAnsi" w:hAnsiTheme="minorHAnsi"/>
        </w:rPr>
        <w:t>mobilities</w:t>
      </w:r>
      <w:proofErr w:type="spellEnd"/>
      <w:r w:rsidR="002972F2" w:rsidRPr="003560AF">
        <w:rPr>
          <w:rFonts w:asciiTheme="minorHAnsi" w:hAnsiTheme="minorHAnsi"/>
        </w:rPr>
        <w:t xml:space="preserve">, </w:t>
      </w:r>
      <w:r w:rsidRPr="003560AF">
        <w:rPr>
          <w:rFonts w:asciiTheme="minorHAnsi" w:hAnsiTheme="minorHAnsi"/>
        </w:rPr>
        <w:t>device performances and long-term stabilities.</w:t>
      </w:r>
      <w:r w:rsidR="00AE0C24" w:rsidRPr="003560AF">
        <w:rPr>
          <w:rFonts w:asciiTheme="minorHAnsi" w:hAnsiTheme="minorHAnsi"/>
        </w:rPr>
        <w:t xml:space="preserve"> </w:t>
      </w:r>
      <w:r w:rsidR="00CD348A" w:rsidRPr="003560AF">
        <w:rPr>
          <w:rFonts w:asciiTheme="minorHAnsi" w:hAnsiTheme="minorHAnsi"/>
        </w:rPr>
        <w:t xml:space="preserve">To start with, </w:t>
      </w:r>
      <w:r w:rsidR="00AE0C24" w:rsidRPr="003560AF">
        <w:rPr>
          <w:rFonts w:asciiTheme="minorHAnsi" w:hAnsiTheme="minorHAnsi"/>
        </w:rPr>
        <w:t xml:space="preserve">solution processed perovskites have </w:t>
      </w:r>
      <w:r w:rsidR="00884E33" w:rsidRPr="003560AF">
        <w:rPr>
          <w:rFonts w:asciiTheme="minorHAnsi" w:hAnsiTheme="minorHAnsi"/>
        </w:rPr>
        <w:t>shown</w:t>
      </w:r>
      <w:r w:rsidR="00AE0C24" w:rsidRPr="003560AF">
        <w:rPr>
          <w:rFonts w:asciiTheme="minorHAnsi" w:hAnsiTheme="minorHAnsi"/>
        </w:rPr>
        <w:t xml:space="preserve"> promising solar cell efficiencies (20.1</w:t>
      </w:r>
      <w:r w:rsidR="006C76C0">
        <w:rPr>
          <w:rFonts w:asciiTheme="minorHAnsi" w:hAnsiTheme="minorHAnsi"/>
        </w:rPr>
        <w:t xml:space="preserve"> </w:t>
      </w:r>
      <w:r w:rsidR="00AE0C24" w:rsidRPr="003560AF">
        <w:rPr>
          <w:rFonts w:asciiTheme="minorHAnsi" w:hAnsiTheme="minorHAnsi"/>
        </w:rPr>
        <w:t>% according to NREL efficiency chart)</w:t>
      </w:r>
      <w:r w:rsidR="00CD348A" w:rsidRPr="003560AF">
        <w:rPr>
          <w:rFonts w:asciiTheme="minorHAnsi" w:hAnsiTheme="minorHAnsi"/>
        </w:rPr>
        <w:t>; however</w:t>
      </w:r>
      <w:r w:rsidR="00AE0C24" w:rsidRPr="003560AF">
        <w:rPr>
          <w:rFonts w:asciiTheme="minorHAnsi" w:hAnsiTheme="minorHAnsi"/>
        </w:rPr>
        <w:t xml:space="preserve">, their </w:t>
      </w:r>
      <w:proofErr w:type="spellStart"/>
      <w:r w:rsidR="00AE0C24" w:rsidRPr="003560AF">
        <w:rPr>
          <w:rFonts w:asciiTheme="minorHAnsi" w:hAnsiTheme="minorHAnsi"/>
        </w:rPr>
        <w:t>mobilities</w:t>
      </w:r>
      <w:proofErr w:type="spellEnd"/>
      <w:r w:rsidR="00AE0C24" w:rsidRPr="003560AF">
        <w:rPr>
          <w:rFonts w:asciiTheme="minorHAnsi" w:hAnsiTheme="minorHAnsi"/>
        </w:rPr>
        <w:t xml:space="preserve"> are actually not as high as inorganic semiconductors which are absorbers in commercial high efficiency solar cells. </w:t>
      </w:r>
      <w:r w:rsidR="002972F2" w:rsidRPr="003560AF">
        <w:rPr>
          <w:rFonts w:asciiTheme="minorHAnsi" w:hAnsiTheme="minorHAnsi"/>
        </w:rPr>
        <w:t>M</w:t>
      </w:r>
      <w:r w:rsidR="00AE0C24" w:rsidRPr="003560AF">
        <w:rPr>
          <w:rFonts w:asciiTheme="minorHAnsi" w:hAnsiTheme="minorHAnsi"/>
        </w:rPr>
        <w:t>any types of solution processed perovskites</w:t>
      </w:r>
      <w:r w:rsidR="002972F2" w:rsidRPr="003560AF">
        <w:rPr>
          <w:rFonts w:asciiTheme="minorHAnsi" w:hAnsiTheme="minorHAnsi"/>
        </w:rPr>
        <w:t xml:space="preserve"> ha</w:t>
      </w:r>
      <w:r w:rsidR="006C76C0">
        <w:rPr>
          <w:rFonts w:asciiTheme="minorHAnsi" w:hAnsiTheme="minorHAnsi"/>
        </w:rPr>
        <w:t>ve</w:t>
      </w:r>
      <w:r w:rsidR="002972F2" w:rsidRPr="003560AF">
        <w:rPr>
          <w:rFonts w:asciiTheme="minorHAnsi" w:hAnsiTheme="minorHAnsi"/>
        </w:rPr>
        <w:t xml:space="preserve"> stability issues; hence resulting in stability problems within the</w:t>
      </w:r>
      <w:r w:rsidR="00884E33" w:rsidRPr="003560AF">
        <w:rPr>
          <w:rFonts w:asciiTheme="minorHAnsi" w:hAnsiTheme="minorHAnsi"/>
        </w:rPr>
        <w:t>ir</w:t>
      </w:r>
      <w:r w:rsidR="002972F2" w:rsidRPr="003560AF">
        <w:rPr>
          <w:rFonts w:asciiTheme="minorHAnsi" w:hAnsiTheme="minorHAnsi"/>
        </w:rPr>
        <w:t xml:space="preserve"> devices</w:t>
      </w:r>
      <w:r w:rsidR="00C50BF5" w:rsidRPr="003560AF">
        <w:rPr>
          <w:rFonts w:asciiTheme="minorHAnsi" w:hAnsiTheme="minorHAnsi"/>
        </w:rPr>
        <w:t xml:space="preserve"> and device lifetimes</w:t>
      </w:r>
      <w:r w:rsidR="002972F2" w:rsidRPr="003560AF">
        <w:rPr>
          <w:rFonts w:asciiTheme="minorHAnsi" w:hAnsiTheme="minorHAnsi"/>
        </w:rPr>
        <w:t xml:space="preserve">. Additionally, </w:t>
      </w:r>
      <w:r w:rsidR="00884E33" w:rsidRPr="003560AF">
        <w:rPr>
          <w:rFonts w:asciiTheme="minorHAnsi" w:hAnsiTheme="minorHAnsi"/>
        </w:rPr>
        <w:t>current</w:t>
      </w:r>
      <w:r w:rsidR="002972F2" w:rsidRPr="003560AF">
        <w:rPr>
          <w:rFonts w:asciiTheme="minorHAnsi" w:hAnsiTheme="minorHAnsi"/>
        </w:rPr>
        <w:t>-</w:t>
      </w:r>
      <w:r w:rsidR="00884E33" w:rsidRPr="003560AF">
        <w:rPr>
          <w:rFonts w:asciiTheme="minorHAnsi" w:hAnsiTheme="minorHAnsi"/>
        </w:rPr>
        <w:t>voltage</w:t>
      </w:r>
      <w:r w:rsidR="002972F2" w:rsidRPr="003560AF">
        <w:rPr>
          <w:rFonts w:asciiTheme="minorHAnsi" w:hAnsiTheme="minorHAnsi"/>
        </w:rPr>
        <w:t xml:space="preserve"> character</w:t>
      </w:r>
      <w:r w:rsidR="006C76C0">
        <w:rPr>
          <w:rFonts w:asciiTheme="minorHAnsi" w:hAnsiTheme="minorHAnsi"/>
        </w:rPr>
        <w:t>izations</w:t>
      </w:r>
      <w:r w:rsidR="002972F2" w:rsidRPr="003560AF">
        <w:rPr>
          <w:rFonts w:asciiTheme="minorHAnsi" w:hAnsiTheme="minorHAnsi"/>
        </w:rPr>
        <w:t xml:space="preserve"> of perovskite-based solar cells suffer from hysteresis effects</w:t>
      </w:r>
      <w:r w:rsidR="006C76C0">
        <w:rPr>
          <w:rFonts w:asciiTheme="minorHAnsi" w:hAnsiTheme="minorHAnsi"/>
        </w:rPr>
        <w:t xml:space="preserve"> in devices</w:t>
      </w:r>
      <w:r w:rsidR="002972F2" w:rsidRPr="003560AF">
        <w:rPr>
          <w:rFonts w:asciiTheme="minorHAnsi" w:hAnsiTheme="minorHAnsi"/>
        </w:rPr>
        <w:t xml:space="preserve">. Another issue is that commonly studied solution </w:t>
      </w:r>
      <w:r w:rsidR="002972F2" w:rsidRPr="003560AF">
        <w:rPr>
          <w:rFonts w:asciiTheme="minorHAnsi" w:hAnsiTheme="minorHAnsi"/>
        </w:rPr>
        <w:lastRenderedPageBreak/>
        <w:t>processed perovskites contain toxic lead which ne</w:t>
      </w:r>
      <w:r w:rsidR="006C76C0">
        <w:rPr>
          <w:rFonts w:asciiTheme="minorHAnsi" w:hAnsiTheme="minorHAnsi"/>
        </w:rPr>
        <w:t>eds to be replaced with its non-</w:t>
      </w:r>
      <w:r w:rsidR="002972F2" w:rsidRPr="003560AF">
        <w:rPr>
          <w:rFonts w:asciiTheme="minorHAnsi" w:hAnsiTheme="minorHAnsi"/>
        </w:rPr>
        <w:t xml:space="preserve">toxic counterparts. Therefore, it is highly crucial </w:t>
      </w:r>
      <w:r w:rsidR="006C76C0">
        <w:rPr>
          <w:rFonts w:asciiTheme="minorHAnsi" w:hAnsiTheme="minorHAnsi"/>
        </w:rPr>
        <w:t xml:space="preserve">to </w:t>
      </w:r>
      <w:r w:rsidR="006C76C0" w:rsidRPr="003560AF">
        <w:rPr>
          <w:rFonts w:asciiTheme="minorHAnsi" w:hAnsiTheme="minorHAnsi"/>
        </w:rPr>
        <w:t>further investigate</w:t>
      </w:r>
      <w:r w:rsidR="006C76C0">
        <w:rPr>
          <w:rFonts w:asciiTheme="minorHAnsi" w:hAnsiTheme="minorHAnsi"/>
        </w:rPr>
        <w:t xml:space="preserve">, understand and </w:t>
      </w:r>
      <w:r w:rsidR="006C76C0" w:rsidRPr="003560AF">
        <w:rPr>
          <w:rFonts w:asciiTheme="minorHAnsi" w:hAnsiTheme="minorHAnsi"/>
        </w:rPr>
        <w:t>eventually engineer</w:t>
      </w:r>
      <w:r w:rsidR="006C76C0">
        <w:rPr>
          <w:rFonts w:asciiTheme="minorHAnsi" w:hAnsiTheme="minorHAnsi"/>
        </w:rPr>
        <w:t xml:space="preserve"> the </w:t>
      </w:r>
      <w:r w:rsidR="006C76C0" w:rsidRPr="003560AF">
        <w:rPr>
          <w:rFonts w:asciiTheme="minorHAnsi" w:hAnsiTheme="minorHAnsi"/>
        </w:rPr>
        <w:t>perovskite-based solar cells</w:t>
      </w:r>
      <w:r w:rsidR="006C76C0">
        <w:rPr>
          <w:rFonts w:asciiTheme="minorHAnsi" w:hAnsiTheme="minorHAnsi"/>
        </w:rPr>
        <w:t xml:space="preserve"> for </w:t>
      </w:r>
      <w:r w:rsidR="004F660C">
        <w:rPr>
          <w:rFonts w:asciiTheme="minorHAnsi" w:hAnsiTheme="minorHAnsi"/>
        </w:rPr>
        <w:t xml:space="preserve">further improvement of their performances. </w:t>
      </w:r>
    </w:p>
    <w:p w14:paraId="74A23238" w14:textId="7EB1587A" w:rsidR="004F660C" w:rsidRDefault="00CD348A" w:rsidP="004F660C">
      <w:pPr>
        <w:pStyle w:val="TAMainText"/>
        <w:spacing w:line="360" w:lineRule="auto"/>
        <w:ind w:firstLine="720"/>
        <w:rPr>
          <w:rFonts w:asciiTheme="minorHAnsi" w:hAnsiTheme="minorHAnsi"/>
        </w:rPr>
      </w:pPr>
      <w:r w:rsidRPr="003560AF">
        <w:rPr>
          <w:rFonts w:asciiTheme="minorHAnsi" w:hAnsiTheme="minorHAnsi"/>
        </w:rPr>
        <w:t xml:space="preserve">Like perovskite based solar cells, </w:t>
      </w:r>
      <w:r w:rsidR="00732D62">
        <w:rPr>
          <w:rFonts w:asciiTheme="minorHAnsi" w:hAnsiTheme="minorHAnsi"/>
        </w:rPr>
        <w:t>dye sensitized solar cells (</w:t>
      </w:r>
      <w:r w:rsidR="00613A74" w:rsidRPr="003560AF">
        <w:rPr>
          <w:rFonts w:asciiTheme="minorHAnsi" w:hAnsiTheme="minorHAnsi"/>
        </w:rPr>
        <w:t>DSSCs</w:t>
      </w:r>
      <w:r w:rsidR="00732D62">
        <w:rPr>
          <w:rFonts w:asciiTheme="minorHAnsi" w:hAnsiTheme="minorHAnsi"/>
        </w:rPr>
        <w:t>)</w:t>
      </w:r>
      <w:r w:rsidR="00613A74" w:rsidRPr="003560AF">
        <w:rPr>
          <w:rFonts w:asciiTheme="minorHAnsi" w:hAnsiTheme="minorHAnsi"/>
        </w:rPr>
        <w:t xml:space="preserve"> are </w:t>
      </w:r>
      <w:r w:rsidRPr="003560AF">
        <w:rPr>
          <w:rFonts w:asciiTheme="minorHAnsi" w:hAnsiTheme="minorHAnsi"/>
        </w:rPr>
        <w:t xml:space="preserve">one of the emerging PV technologies. </w:t>
      </w:r>
      <w:r w:rsidR="00E0066F" w:rsidRPr="003560AF">
        <w:rPr>
          <w:rFonts w:asciiTheme="minorHAnsi" w:hAnsiTheme="minorHAnsi"/>
        </w:rPr>
        <w:t xml:space="preserve">They are inspired by the principle of natural photosynthesis </w:t>
      </w:r>
      <w:r w:rsidR="00732D62">
        <w:rPr>
          <w:rFonts w:asciiTheme="minorHAnsi" w:hAnsiTheme="minorHAnsi"/>
        </w:rPr>
        <w:t>which</w:t>
      </w:r>
      <w:r w:rsidR="00E0066F" w:rsidRPr="003560AF">
        <w:rPr>
          <w:rFonts w:asciiTheme="minorHAnsi" w:hAnsiTheme="minorHAnsi"/>
        </w:rPr>
        <w:t xml:space="preserve"> </w:t>
      </w:r>
      <w:proofErr w:type="gramStart"/>
      <w:r w:rsidR="00E0066F" w:rsidRPr="003560AF">
        <w:rPr>
          <w:rFonts w:asciiTheme="minorHAnsi" w:hAnsiTheme="minorHAnsi"/>
        </w:rPr>
        <w:t>are</w:t>
      </w:r>
      <w:proofErr w:type="gramEnd"/>
      <w:r w:rsidR="00E0066F" w:rsidRPr="003560AF">
        <w:rPr>
          <w:rFonts w:asciiTheme="minorHAnsi" w:hAnsiTheme="minorHAnsi"/>
        </w:rPr>
        <w:t xml:space="preserve"> low cost alternatives for inorganic based solar cells. </w:t>
      </w:r>
      <w:r w:rsidRPr="003560AF">
        <w:rPr>
          <w:rFonts w:asciiTheme="minorHAnsi" w:hAnsiTheme="minorHAnsi"/>
        </w:rPr>
        <w:t xml:space="preserve">Although these device architectures </w:t>
      </w:r>
      <w:r w:rsidR="003436D8" w:rsidRPr="003560AF">
        <w:rPr>
          <w:rFonts w:asciiTheme="minorHAnsi" w:hAnsiTheme="minorHAnsi"/>
        </w:rPr>
        <w:t xml:space="preserve">have </w:t>
      </w:r>
      <w:r w:rsidR="00605FDD">
        <w:rPr>
          <w:rFonts w:asciiTheme="minorHAnsi" w:hAnsiTheme="minorHAnsi"/>
        </w:rPr>
        <w:t xml:space="preserve">found niche applications in the </w:t>
      </w:r>
      <w:r w:rsidRPr="003560AF">
        <w:rPr>
          <w:rFonts w:asciiTheme="minorHAnsi" w:hAnsiTheme="minorHAnsi"/>
        </w:rPr>
        <w:t>market</w:t>
      </w:r>
      <w:r w:rsidR="00E0066F" w:rsidRPr="003560AF">
        <w:rPr>
          <w:rFonts w:asciiTheme="minorHAnsi" w:hAnsiTheme="minorHAnsi"/>
        </w:rPr>
        <w:t xml:space="preserve">, </w:t>
      </w:r>
      <w:r w:rsidR="003436D8" w:rsidRPr="003560AF">
        <w:rPr>
          <w:rFonts w:asciiTheme="minorHAnsi" w:hAnsiTheme="minorHAnsi"/>
        </w:rPr>
        <w:t xml:space="preserve">the current </w:t>
      </w:r>
      <w:r w:rsidR="00E0066F" w:rsidRPr="003560AF">
        <w:rPr>
          <w:rFonts w:asciiTheme="minorHAnsi" w:hAnsiTheme="minorHAnsi"/>
        </w:rPr>
        <w:t xml:space="preserve">device performances </w:t>
      </w:r>
      <w:r w:rsidR="003436D8" w:rsidRPr="003560AF">
        <w:rPr>
          <w:rFonts w:asciiTheme="minorHAnsi" w:hAnsiTheme="minorHAnsi"/>
        </w:rPr>
        <w:t>of</w:t>
      </w:r>
      <w:r w:rsidR="00E0066F" w:rsidRPr="003560AF">
        <w:rPr>
          <w:rFonts w:asciiTheme="minorHAnsi" w:hAnsiTheme="minorHAnsi"/>
        </w:rPr>
        <w:t xml:space="preserve"> ~</w:t>
      </w:r>
      <w:r w:rsidRPr="003560AF">
        <w:rPr>
          <w:rFonts w:asciiTheme="minorHAnsi" w:hAnsiTheme="minorHAnsi"/>
        </w:rPr>
        <w:t>1</w:t>
      </w:r>
      <w:r w:rsidR="00C66F89" w:rsidRPr="003560AF">
        <w:rPr>
          <w:rFonts w:asciiTheme="minorHAnsi" w:hAnsiTheme="minorHAnsi"/>
        </w:rPr>
        <w:t>2</w:t>
      </w:r>
      <w:r w:rsidRPr="003560AF">
        <w:rPr>
          <w:rFonts w:asciiTheme="minorHAnsi" w:hAnsiTheme="minorHAnsi"/>
        </w:rPr>
        <w:t xml:space="preserve">% </w:t>
      </w:r>
      <w:r w:rsidR="003436D8" w:rsidRPr="003560AF">
        <w:rPr>
          <w:rFonts w:asciiTheme="minorHAnsi" w:hAnsiTheme="minorHAnsi"/>
        </w:rPr>
        <w:t>are not competitive enough</w:t>
      </w:r>
      <w:r w:rsidR="00732D62">
        <w:rPr>
          <w:rFonts w:asciiTheme="minorHAnsi" w:hAnsiTheme="minorHAnsi"/>
        </w:rPr>
        <w:t xml:space="preserve"> </w:t>
      </w:r>
      <w:r w:rsidR="00605FDD">
        <w:rPr>
          <w:rFonts w:asciiTheme="minorHAnsi" w:hAnsiTheme="minorHAnsi"/>
        </w:rPr>
        <w:t>for market mass penetration</w:t>
      </w:r>
      <w:r w:rsidR="00005814" w:rsidRPr="003560AF">
        <w:rPr>
          <w:rFonts w:asciiTheme="minorHAnsi" w:hAnsiTheme="minorHAnsi"/>
        </w:rPr>
        <w:t xml:space="preserve">. </w:t>
      </w:r>
      <w:r w:rsidR="00E0066F" w:rsidRPr="003560AF">
        <w:rPr>
          <w:rFonts w:asciiTheme="minorHAnsi" w:hAnsiTheme="minorHAnsi"/>
        </w:rPr>
        <w:t xml:space="preserve">Further research </w:t>
      </w:r>
      <w:r w:rsidR="00732D62">
        <w:rPr>
          <w:rFonts w:asciiTheme="minorHAnsi" w:hAnsiTheme="minorHAnsi"/>
        </w:rPr>
        <w:t>can be</w:t>
      </w:r>
      <w:r w:rsidR="003436D8" w:rsidRPr="003560AF">
        <w:rPr>
          <w:rFonts w:asciiTheme="minorHAnsi" w:hAnsiTheme="minorHAnsi"/>
        </w:rPr>
        <w:t xml:space="preserve"> focused on developing</w:t>
      </w:r>
      <w:r w:rsidR="00E0066F" w:rsidRPr="003560AF">
        <w:rPr>
          <w:rFonts w:asciiTheme="minorHAnsi" w:hAnsiTheme="minorHAnsi"/>
        </w:rPr>
        <w:t xml:space="preserve"> new sensitizers </w:t>
      </w:r>
      <w:r w:rsidR="003436D8" w:rsidRPr="003560AF">
        <w:rPr>
          <w:rFonts w:asciiTheme="minorHAnsi" w:hAnsiTheme="minorHAnsi"/>
        </w:rPr>
        <w:t>matching better the</w:t>
      </w:r>
      <w:r w:rsidR="00E0066F" w:rsidRPr="003560AF">
        <w:rPr>
          <w:rFonts w:asciiTheme="minorHAnsi" w:hAnsiTheme="minorHAnsi"/>
        </w:rPr>
        <w:t xml:space="preserve"> spectrum of sunlight (vis-IR-near IR spectral region). The meso</w:t>
      </w:r>
      <w:r w:rsidR="00005814" w:rsidRPr="003560AF">
        <w:rPr>
          <w:rFonts w:asciiTheme="minorHAnsi" w:hAnsiTheme="minorHAnsi"/>
        </w:rPr>
        <w:t xml:space="preserve">porous oxide nanostructures </w:t>
      </w:r>
      <w:r w:rsidR="00732D62">
        <w:rPr>
          <w:rFonts w:asciiTheme="minorHAnsi" w:hAnsiTheme="minorHAnsi"/>
        </w:rPr>
        <w:t xml:space="preserve">also </w:t>
      </w:r>
      <w:r w:rsidR="00005814" w:rsidRPr="003560AF">
        <w:rPr>
          <w:rFonts w:asciiTheme="minorHAnsi" w:hAnsiTheme="minorHAnsi"/>
        </w:rPr>
        <w:t xml:space="preserve">need further characterization in order to </w:t>
      </w:r>
      <w:r w:rsidR="00732D62">
        <w:rPr>
          <w:rFonts w:asciiTheme="minorHAnsi" w:hAnsiTheme="minorHAnsi"/>
        </w:rPr>
        <w:t xml:space="preserve">be better </w:t>
      </w:r>
      <w:r w:rsidR="00005814" w:rsidRPr="003560AF">
        <w:rPr>
          <w:rFonts w:asciiTheme="minorHAnsi" w:hAnsiTheme="minorHAnsi"/>
        </w:rPr>
        <w:t>underst</w:t>
      </w:r>
      <w:r w:rsidR="00732D62">
        <w:rPr>
          <w:rFonts w:asciiTheme="minorHAnsi" w:hAnsiTheme="minorHAnsi"/>
        </w:rPr>
        <w:t>ood</w:t>
      </w:r>
      <w:r w:rsidR="00005814" w:rsidRPr="003560AF">
        <w:rPr>
          <w:rFonts w:asciiTheme="minorHAnsi" w:hAnsiTheme="minorHAnsi"/>
        </w:rPr>
        <w:t xml:space="preserve"> </w:t>
      </w:r>
      <w:r w:rsidR="00732D62">
        <w:rPr>
          <w:rFonts w:asciiTheme="minorHAnsi" w:hAnsiTheme="minorHAnsi"/>
        </w:rPr>
        <w:t xml:space="preserve">in terms of </w:t>
      </w:r>
      <w:r w:rsidR="00005814" w:rsidRPr="003560AF">
        <w:rPr>
          <w:rFonts w:asciiTheme="minorHAnsi" w:hAnsiTheme="minorHAnsi"/>
        </w:rPr>
        <w:t xml:space="preserve">the role of </w:t>
      </w:r>
      <w:r w:rsidR="00362C24" w:rsidRPr="003560AF">
        <w:rPr>
          <w:rFonts w:asciiTheme="minorHAnsi" w:hAnsiTheme="minorHAnsi"/>
        </w:rPr>
        <w:t>surface traps</w:t>
      </w:r>
      <w:r w:rsidR="00E0066F" w:rsidRPr="003560AF">
        <w:rPr>
          <w:rFonts w:asciiTheme="minorHAnsi" w:hAnsiTheme="minorHAnsi"/>
        </w:rPr>
        <w:t xml:space="preserve"> to eliminate the interfacial</w:t>
      </w:r>
      <w:r w:rsidR="00C66F89" w:rsidRPr="003560AF">
        <w:rPr>
          <w:rFonts w:asciiTheme="minorHAnsi" w:hAnsiTheme="minorHAnsi"/>
        </w:rPr>
        <w:t xml:space="preserve"> charge recombination </w:t>
      </w:r>
      <w:proofErr w:type="spellStart"/>
      <w:r w:rsidR="00005814" w:rsidRPr="003560AF">
        <w:rPr>
          <w:rFonts w:asciiTheme="minorHAnsi" w:hAnsiTheme="minorHAnsi"/>
        </w:rPr>
        <w:t>proccesses</w:t>
      </w:r>
      <w:proofErr w:type="spellEnd"/>
      <w:r w:rsidR="00C66F89" w:rsidRPr="003560AF">
        <w:rPr>
          <w:rFonts w:asciiTheme="minorHAnsi" w:hAnsiTheme="minorHAnsi"/>
        </w:rPr>
        <w:t xml:space="preserve">. </w:t>
      </w:r>
      <w:r w:rsidR="00362C24" w:rsidRPr="003560AF">
        <w:rPr>
          <w:rFonts w:asciiTheme="minorHAnsi" w:hAnsiTheme="minorHAnsi"/>
        </w:rPr>
        <w:t>Furthermore, the lifetimes</w:t>
      </w:r>
      <w:r w:rsidR="00732D62">
        <w:rPr>
          <w:rFonts w:asciiTheme="minorHAnsi" w:hAnsiTheme="minorHAnsi"/>
        </w:rPr>
        <w:t xml:space="preserve"> of devices</w:t>
      </w:r>
      <w:r w:rsidR="00362C24" w:rsidRPr="003560AF">
        <w:rPr>
          <w:rFonts w:asciiTheme="minorHAnsi" w:hAnsiTheme="minorHAnsi"/>
        </w:rPr>
        <w:t xml:space="preserve">, especially considering the </w:t>
      </w:r>
      <w:r w:rsidR="00005814" w:rsidRPr="003560AF">
        <w:rPr>
          <w:rFonts w:asciiTheme="minorHAnsi" w:hAnsiTheme="minorHAnsi"/>
        </w:rPr>
        <w:t>fact that most</w:t>
      </w:r>
      <w:r w:rsidR="00EC11F3" w:rsidRPr="003560AF">
        <w:rPr>
          <w:rFonts w:asciiTheme="minorHAnsi" w:hAnsiTheme="minorHAnsi"/>
        </w:rPr>
        <w:t xml:space="preserve"> </w:t>
      </w:r>
      <w:r w:rsidR="00362C24" w:rsidRPr="003560AF">
        <w:rPr>
          <w:rFonts w:asciiTheme="minorHAnsi" w:hAnsiTheme="minorHAnsi"/>
        </w:rPr>
        <w:t>dye</w:t>
      </w:r>
      <w:r w:rsidR="00005814" w:rsidRPr="003560AF">
        <w:rPr>
          <w:rFonts w:asciiTheme="minorHAnsi" w:hAnsiTheme="minorHAnsi"/>
        </w:rPr>
        <w:t xml:space="preserve">s are prone to </w:t>
      </w:r>
      <w:r w:rsidR="00732D62">
        <w:rPr>
          <w:rFonts w:asciiTheme="minorHAnsi" w:hAnsiTheme="minorHAnsi"/>
        </w:rPr>
        <w:t>degradation</w:t>
      </w:r>
      <w:r w:rsidR="00362C24" w:rsidRPr="003560AF">
        <w:rPr>
          <w:rFonts w:asciiTheme="minorHAnsi" w:hAnsiTheme="minorHAnsi"/>
        </w:rPr>
        <w:t>, need to be further i</w:t>
      </w:r>
      <w:r w:rsidR="00732D62">
        <w:rPr>
          <w:rFonts w:asciiTheme="minorHAnsi" w:hAnsiTheme="minorHAnsi"/>
        </w:rPr>
        <w:t>ncreased</w:t>
      </w:r>
      <w:r w:rsidR="00362C24" w:rsidRPr="003560AF">
        <w:rPr>
          <w:rFonts w:asciiTheme="minorHAnsi" w:hAnsiTheme="minorHAnsi"/>
        </w:rPr>
        <w:t xml:space="preserve"> for </w:t>
      </w:r>
      <w:r w:rsidR="00605FDD">
        <w:rPr>
          <w:rFonts w:asciiTheme="minorHAnsi" w:hAnsiTheme="minorHAnsi"/>
        </w:rPr>
        <w:t>the</w:t>
      </w:r>
      <w:r w:rsidR="00362C24" w:rsidRPr="003560AF">
        <w:rPr>
          <w:rFonts w:asciiTheme="minorHAnsi" w:hAnsiTheme="minorHAnsi"/>
        </w:rPr>
        <w:t xml:space="preserve"> </w:t>
      </w:r>
      <w:r w:rsidR="00732D62" w:rsidRPr="003560AF">
        <w:rPr>
          <w:rFonts w:asciiTheme="minorHAnsi" w:hAnsiTheme="minorHAnsi"/>
        </w:rPr>
        <w:t xml:space="preserve">future </w:t>
      </w:r>
      <w:proofErr w:type="spellStart"/>
      <w:r w:rsidR="00605FDD" w:rsidRPr="003560AF">
        <w:rPr>
          <w:rFonts w:asciiTheme="minorHAnsi" w:hAnsiTheme="minorHAnsi"/>
        </w:rPr>
        <w:t>commer</w:t>
      </w:r>
      <w:r w:rsidR="00605FDD">
        <w:rPr>
          <w:rFonts w:asciiTheme="minorHAnsi" w:hAnsiTheme="minorHAnsi"/>
        </w:rPr>
        <w:t>tializaition</w:t>
      </w:r>
      <w:proofErr w:type="spellEnd"/>
      <w:r w:rsidR="00605FDD">
        <w:rPr>
          <w:rFonts w:asciiTheme="minorHAnsi" w:hAnsiTheme="minorHAnsi"/>
        </w:rPr>
        <w:t xml:space="preserve"> of</w:t>
      </w:r>
      <w:r w:rsidR="00605FDD" w:rsidRPr="003560AF">
        <w:rPr>
          <w:rFonts w:asciiTheme="minorHAnsi" w:hAnsiTheme="minorHAnsi"/>
        </w:rPr>
        <w:t xml:space="preserve"> </w:t>
      </w:r>
      <w:r w:rsidR="00362C24" w:rsidRPr="003560AF">
        <w:rPr>
          <w:rFonts w:asciiTheme="minorHAnsi" w:hAnsiTheme="minorHAnsi"/>
        </w:rPr>
        <w:t>DSSCs</w:t>
      </w:r>
      <w:r w:rsidR="00E0066F" w:rsidRPr="003560AF">
        <w:rPr>
          <w:rFonts w:asciiTheme="minorHAnsi" w:hAnsiTheme="minorHAnsi"/>
        </w:rPr>
        <w:t xml:space="preserve">. </w:t>
      </w:r>
    </w:p>
    <w:p w14:paraId="6AF6FC32" w14:textId="3697E63F" w:rsidR="00346559" w:rsidRPr="003560AF" w:rsidRDefault="00452EDA" w:rsidP="004F660C">
      <w:pPr>
        <w:pStyle w:val="TAMainText"/>
        <w:spacing w:line="360" w:lineRule="auto"/>
        <w:ind w:firstLine="720"/>
        <w:rPr>
          <w:rFonts w:asciiTheme="minorHAnsi" w:hAnsiTheme="minorHAnsi"/>
        </w:rPr>
      </w:pPr>
      <w:r w:rsidRPr="003560AF">
        <w:rPr>
          <w:rFonts w:asciiTheme="minorHAnsi" w:hAnsiTheme="minorHAnsi"/>
        </w:rPr>
        <w:t>To produce hydrogen via sunlight</w:t>
      </w:r>
      <w:r w:rsidR="00052589" w:rsidRPr="003560AF">
        <w:rPr>
          <w:rFonts w:asciiTheme="minorHAnsi" w:hAnsiTheme="minorHAnsi"/>
        </w:rPr>
        <w:t xml:space="preserve"> driven </w:t>
      </w:r>
      <w:r w:rsidR="005108B3">
        <w:rPr>
          <w:rFonts w:asciiTheme="minorHAnsi" w:hAnsiTheme="minorHAnsi"/>
        </w:rPr>
        <w:t xml:space="preserve">by </w:t>
      </w:r>
      <w:r w:rsidR="00052589" w:rsidRPr="003560AF">
        <w:rPr>
          <w:rFonts w:asciiTheme="minorHAnsi" w:hAnsiTheme="minorHAnsi"/>
        </w:rPr>
        <w:t>water splitting</w:t>
      </w:r>
      <w:r w:rsidRPr="003560AF">
        <w:rPr>
          <w:rFonts w:asciiTheme="minorHAnsi" w:hAnsiTheme="minorHAnsi"/>
        </w:rPr>
        <w:t xml:space="preserve">, many design principles of photocatalytic cells have been developed. </w:t>
      </w:r>
      <w:r w:rsidR="001E5709">
        <w:rPr>
          <w:rFonts w:asciiTheme="minorHAnsi" w:hAnsiTheme="minorHAnsi"/>
        </w:rPr>
        <w:t>C</w:t>
      </w:r>
      <w:r w:rsidR="004E23F7" w:rsidRPr="003560AF">
        <w:rPr>
          <w:rFonts w:asciiTheme="minorHAnsi" w:hAnsiTheme="minorHAnsi"/>
        </w:rPr>
        <w:t xml:space="preserve">ontrolling </w:t>
      </w:r>
      <w:r w:rsidR="001E5709">
        <w:rPr>
          <w:rFonts w:asciiTheme="minorHAnsi" w:hAnsiTheme="minorHAnsi"/>
        </w:rPr>
        <w:t xml:space="preserve">the </w:t>
      </w:r>
      <w:r w:rsidR="004E23F7" w:rsidRPr="003560AF">
        <w:rPr>
          <w:rFonts w:asciiTheme="minorHAnsi" w:hAnsiTheme="minorHAnsi"/>
        </w:rPr>
        <w:t>shape of</w:t>
      </w:r>
      <w:r w:rsidRPr="003560AF">
        <w:rPr>
          <w:rFonts w:asciiTheme="minorHAnsi" w:hAnsiTheme="minorHAnsi"/>
        </w:rPr>
        <w:t xml:space="preserve"> </w:t>
      </w:r>
      <w:r w:rsidR="004E23F7" w:rsidRPr="003560AF">
        <w:rPr>
          <w:rFonts w:asciiTheme="minorHAnsi" w:hAnsiTheme="minorHAnsi"/>
        </w:rPr>
        <w:t xml:space="preserve">these nanomaterials </w:t>
      </w:r>
      <w:r w:rsidR="005108B3">
        <w:rPr>
          <w:rFonts w:asciiTheme="minorHAnsi" w:hAnsiTheme="minorHAnsi"/>
        </w:rPr>
        <w:t>is</w:t>
      </w:r>
      <w:r w:rsidR="004E23F7" w:rsidRPr="003560AF">
        <w:rPr>
          <w:rFonts w:asciiTheme="minorHAnsi" w:hAnsiTheme="minorHAnsi"/>
        </w:rPr>
        <w:t xml:space="preserve"> still </w:t>
      </w:r>
      <w:r w:rsidR="001E5709">
        <w:rPr>
          <w:rFonts w:asciiTheme="minorHAnsi" w:hAnsiTheme="minorHAnsi"/>
        </w:rPr>
        <w:t xml:space="preserve">a major </w:t>
      </w:r>
      <w:r w:rsidR="004E23F7" w:rsidRPr="003560AF">
        <w:rPr>
          <w:rFonts w:asciiTheme="minorHAnsi" w:hAnsiTheme="minorHAnsi"/>
        </w:rPr>
        <w:t xml:space="preserve">ongoing research topic </w:t>
      </w:r>
      <w:r w:rsidR="00A14740">
        <w:rPr>
          <w:rFonts w:asciiTheme="minorHAnsi" w:hAnsiTheme="minorHAnsi"/>
        </w:rPr>
        <w:t>in order to gain</w:t>
      </w:r>
      <w:r w:rsidRPr="003560AF">
        <w:rPr>
          <w:rFonts w:asciiTheme="minorHAnsi" w:hAnsiTheme="minorHAnsi"/>
        </w:rPr>
        <w:t xml:space="preserve"> control </w:t>
      </w:r>
      <w:r w:rsidR="00A14740">
        <w:rPr>
          <w:rFonts w:asciiTheme="minorHAnsi" w:hAnsiTheme="minorHAnsi"/>
        </w:rPr>
        <w:t xml:space="preserve">on </w:t>
      </w:r>
      <w:r w:rsidRPr="003560AF">
        <w:rPr>
          <w:rFonts w:asciiTheme="minorHAnsi" w:hAnsiTheme="minorHAnsi"/>
        </w:rPr>
        <w:t xml:space="preserve">charge carrier dynamics at </w:t>
      </w:r>
      <w:r w:rsidR="004E23F7" w:rsidRPr="003560AF">
        <w:rPr>
          <w:rFonts w:asciiTheme="minorHAnsi" w:hAnsiTheme="minorHAnsi"/>
        </w:rPr>
        <w:t xml:space="preserve">the </w:t>
      </w:r>
      <w:r w:rsidRPr="003560AF">
        <w:rPr>
          <w:rFonts w:asciiTheme="minorHAnsi" w:hAnsiTheme="minorHAnsi"/>
        </w:rPr>
        <w:t>nanoscale</w:t>
      </w:r>
      <w:r w:rsidR="00D81E46" w:rsidRPr="003560AF">
        <w:rPr>
          <w:rFonts w:asciiTheme="minorHAnsi" w:hAnsiTheme="minorHAnsi"/>
        </w:rPr>
        <w:t xml:space="preserve"> via </w:t>
      </w:r>
      <w:proofErr w:type="spellStart"/>
      <w:r w:rsidR="00D81E46" w:rsidRPr="003560AF">
        <w:rPr>
          <w:rFonts w:asciiTheme="minorHAnsi" w:hAnsiTheme="minorHAnsi"/>
        </w:rPr>
        <w:t>wavefunction</w:t>
      </w:r>
      <w:proofErr w:type="spellEnd"/>
      <w:r w:rsidR="00D81E46" w:rsidRPr="003560AF">
        <w:rPr>
          <w:rFonts w:asciiTheme="minorHAnsi" w:hAnsiTheme="minorHAnsi"/>
        </w:rPr>
        <w:t xml:space="preserve"> </w:t>
      </w:r>
      <w:proofErr w:type="spellStart"/>
      <w:r w:rsidR="00D81E46" w:rsidRPr="003560AF">
        <w:rPr>
          <w:rFonts w:asciiTheme="minorHAnsi" w:hAnsiTheme="minorHAnsi"/>
        </w:rPr>
        <w:t>engineeering</w:t>
      </w:r>
      <w:proofErr w:type="spellEnd"/>
      <w:r w:rsidR="004E23F7" w:rsidRPr="003560AF">
        <w:rPr>
          <w:rFonts w:asciiTheme="minorHAnsi" w:hAnsiTheme="minorHAnsi"/>
        </w:rPr>
        <w:t>.</w:t>
      </w:r>
      <w:r w:rsidRPr="003560AF">
        <w:rPr>
          <w:rFonts w:asciiTheme="minorHAnsi" w:hAnsiTheme="minorHAnsi"/>
        </w:rPr>
        <w:t xml:space="preserve"> </w:t>
      </w:r>
      <w:r w:rsidR="00AF15B3" w:rsidRPr="003560AF">
        <w:rPr>
          <w:rFonts w:asciiTheme="minorHAnsi" w:hAnsiTheme="minorHAnsi"/>
        </w:rPr>
        <w:t xml:space="preserve">But, </w:t>
      </w:r>
      <w:r w:rsidR="00D81E46" w:rsidRPr="003560AF">
        <w:rPr>
          <w:rFonts w:asciiTheme="minorHAnsi" w:hAnsiTheme="minorHAnsi"/>
        </w:rPr>
        <w:t xml:space="preserve">many </w:t>
      </w:r>
      <w:proofErr w:type="spellStart"/>
      <w:r w:rsidR="00D81E46" w:rsidRPr="003560AF">
        <w:rPr>
          <w:rFonts w:asciiTheme="minorHAnsi" w:hAnsiTheme="minorHAnsi"/>
        </w:rPr>
        <w:t>challeges</w:t>
      </w:r>
      <w:proofErr w:type="spellEnd"/>
      <w:r w:rsidR="00D81E46" w:rsidRPr="003560AF">
        <w:rPr>
          <w:rFonts w:asciiTheme="minorHAnsi" w:hAnsiTheme="minorHAnsi"/>
        </w:rPr>
        <w:t xml:space="preserve"> are still present in this field</w:t>
      </w:r>
      <w:r w:rsidR="00AF15B3" w:rsidRPr="003560AF">
        <w:rPr>
          <w:rFonts w:asciiTheme="minorHAnsi" w:hAnsiTheme="minorHAnsi"/>
        </w:rPr>
        <w:t xml:space="preserve">, such as </w:t>
      </w:r>
      <w:r w:rsidR="00D93C63" w:rsidRPr="003560AF">
        <w:rPr>
          <w:rFonts w:asciiTheme="minorHAnsi" w:hAnsiTheme="minorHAnsi"/>
        </w:rPr>
        <w:t xml:space="preserve">chemical </w:t>
      </w:r>
      <w:r w:rsidR="00AF15B3" w:rsidRPr="003560AF">
        <w:rPr>
          <w:rFonts w:asciiTheme="minorHAnsi" w:hAnsiTheme="minorHAnsi"/>
        </w:rPr>
        <w:t xml:space="preserve">stability of these nanostructures in </w:t>
      </w:r>
      <w:r w:rsidR="00D93C63" w:rsidRPr="003560AF">
        <w:rPr>
          <w:rFonts w:asciiTheme="minorHAnsi" w:hAnsiTheme="minorHAnsi"/>
        </w:rPr>
        <w:t>aqueous solution</w:t>
      </w:r>
      <w:r w:rsidR="00346559" w:rsidRPr="003560AF">
        <w:rPr>
          <w:rFonts w:asciiTheme="minorHAnsi" w:hAnsiTheme="minorHAnsi"/>
        </w:rPr>
        <w:t>s</w:t>
      </w:r>
      <w:r w:rsidR="00D81E46" w:rsidRPr="003560AF">
        <w:rPr>
          <w:rFonts w:asciiTheme="minorHAnsi" w:hAnsiTheme="minorHAnsi"/>
        </w:rPr>
        <w:t xml:space="preserve">; </w:t>
      </w:r>
      <w:r w:rsidR="00D93C63" w:rsidRPr="003560AF">
        <w:rPr>
          <w:rFonts w:asciiTheme="minorHAnsi" w:hAnsiTheme="minorHAnsi"/>
        </w:rPr>
        <w:t xml:space="preserve">non-oxide semiconductors </w:t>
      </w:r>
      <w:r w:rsidR="00D81E46" w:rsidRPr="003560AF">
        <w:rPr>
          <w:rFonts w:asciiTheme="minorHAnsi" w:hAnsiTheme="minorHAnsi"/>
        </w:rPr>
        <w:t xml:space="preserve">(as the </w:t>
      </w:r>
      <w:proofErr w:type="spellStart"/>
      <w:r w:rsidR="00D81E46" w:rsidRPr="003560AF">
        <w:rPr>
          <w:rFonts w:asciiTheme="minorHAnsi" w:hAnsiTheme="minorHAnsi"/>
        </w:rPr>
        <w:t>CdSe</w:t>
      </w:r>
      <w:proofErr w:type="spellEnd"/>
      <w:r w:rsidR="00D81E46" w:rsidRPr="003560AF">
        <w:rPr>
          <w:rFonts w:asciiTheme="minorHAnsi" w:hAnsiTheme="minorHAnsi"/>
        </w:rPr>
        <w:t xml:space="preserve"> tetrapod samples analyzed in this thesis) </w:t>
      </w:r>
      <w:r w:rsidR="00D93C63" w:rsidRPr="003560AF">
        <w:rPr>
          <w:rFonts w:asciiTheme="minorHAnsi" w:hAnsiTheme="minorHAnsi"/>
        </w:rPr>
        <w:t xml:space="preserve">are prone to </w:t>
      </w:r>
      <w:proofErr w:type="spellStart"/>
      <w:r w:rsidR="00D93C63" w:rsidRPr="003560AF">
        <w:rPr>
          <w:rFonts w:asciiTheme="minorHAnsi" w:hAnsiTheme="minorHAnsi"/>
        </w:rPr>
        <w:t>photocorrosion</w:t>
      </w:r>
      <w:proofErr w:type="spellEnd"/>
      <w:r w:rsidR="00D93C63" w:rsidRPr="003560AF">
        <w:rPr>
          <w:rFonts w:asciiTheme="minorHAnsi" w:hAnsiTheme="minorHAnsi"/>
        </w:rPr>
        <w:t xml:space="preserve"> because the</w:t>
      </w:r>
      <w:r w:rsidR="005108B3">
        <w:rPr>
          <w:rFonts w:asciiTheme="minorHAnsi" w:hAnsiTheme="minorHAnsi"/>
        </w:rPr>
        <w:t>y are easily oxidized by photo-</w:t>
      </w:r>
      <w:r w:rsidR="00D93C63" w:rsidRPr="003560AF">
        <w:rPr>
          <w:rFonts w:asciiTheme="minorHAnsi" w:hAnsiTheme="minorHAnsi"/>
        </w:rPr>
        <w:t>generated holes. This process can be prevented</w:t>
      </w:r>
      <w:r w:rsidR="00D81E46" w:rsidRPr="003560AF">
        <w:rPr>
          <w:rFonts w:asciiTheme="minorHAnsi" w:hAnsiTheme="minorHAnsi"/>
        </w:rPr>
        <w:t xml:space="preserve"> or at least substantially reduced</w:t>
      </w:r>
      <w:r w:rsidR="00D93C63" w:rsidRPr="003560AF">
        <w:rPr>
          <w:rFonts w:asciiTheme="minorHAnsi" w:hAnsiTheme="minorHAnsi"/>
        </w:rPr>
        <w:t xml:space="preserve"> by removing </w:t>
      </w:r>
      <w:r w:rsidR="00D81E46" w:rsidRPr="003560AF">
        <w:rPr>
          <w:rFonts w:asciiTheme="minorHAnsi" w:hAnsiTheme="minorHAnsi"/>
        </w:rPr>
        <w:t xml:space="preserve">the </w:t>
      </w:r>
      <w:r w:rsidR="00D93C63" w:rsidRPr="003560AF">
        <w:rPr>
          <w:rFonts w:asciiTheme="minorHAnsi" w:hAnsiTheme="minorHAnsi"/>
        </w:rPr>
        <w:t>hole</w:t>
      </w:r>
      <w:r w:rsidR="00D81E46" w:rsidRPr="003560AF">
        <w:rPr>
          <w:rFonts w:asciiTheme="minorHAnsi" w:hAnsiTheme="minorHAnsi"/>
        </w:rPr>
        <w:t>s</w:t>
      </w:r>
      <w:r w:rsidR="00D93C63" w:rsidRPr="003560AF">
        <w:rPr>
          <w:rFonts w:asciiTheme="minorHAnsi" w:hAnsiTheme="minorHAnsi"/>
        </w:rPr>
        <w:t xml:space="preserve"> from the semiconductor</w:t>
      </w:r>
      <w:r w:rsidR="00D81E46" w:rsidRPr="003560AF">
        <w:rPr>
          <w:rFonts w:asciiTheme="minorHAnsi" w:hAnsiTheme="minorHAnsi"/>
        </w:rPr>
        <w:t xml:space="preserve"> faster than oxidation</w:t>
      </w:r>
      <w:r w:rsidR="00A14740">
        <w:rPr>
          <w:rFonts w:asciiTheme="minorHAnsi" w:hAnsiTheme="minorHAnsi"/>
        </w:rPr>
        <w:t xml:space="preserve"> takes place</w:t>
      </w:r>
      <w:r w:rsidR="00D81E46" w:rsidRPr="003560AF">
        <w:rPr>
          <w:rFonts w:asciiTheme="minorHAnsi" w:hAnsiTheme="minorHAnsi"/>
        </w:rPr>
        <w:t xml:space="preserve">; this can be </w:t>
      </w:r>
      <w:proofErr w:type="spellStart"/>
      <w:r w:rsidR="00D81E46" w:rsidRPr="003560AF">
        <w:rPr>
          <w:rFonts w:asciiTheme="minorHAnsi" w:hAnsiTheme="minorHAnsi"/>
        </w:rPr>
        <w:t>attempeted</w:t>
      </w:r>
      <w:proofErr w:type="spellEnd"/>
      <w:r w:rsidR="00D93C63" w:rsidRPr="003560AF">
        <w:rPr>
          <w:rFonts w:asciiTheme="minorHAnsi" w:hAnsiTheme="minorHAnsi"/>
        </w:rPr>
        <w:t xml:space="preserve"> via </w:t>
      </w:r>
      <w:proofErr w:type="spellStart"/>
      <w:r w:rsidR="00D81E46" w:rsidRPr="003560AF">
        <w:rPr>
          <w:rFonts w:asciiTheme="minorHAnsi" w:hAnsiTheme="minorHAnsi"/>
        </w:rPr>
        <w:t>sacrifial</w:t>
      </w:r>
      <w:proofErr w:type="spellEnd"/>
      <w:r w:rsidR="00D81E46" w:rsidRPr="003560AF">
        <w:rPr>
          <w:rFonts w:asciiTheme="minorHAnsi" w:hAnsiTheme="minorHAnsi"/>
        </w:rPr>
        <w:t xml:space="preserve"> agents</w:t>
      </w:r>
      <w:r w:rsidR="00D93C63" w:rsidRPr="003560AF">
        <w:rPr>
          <w:rFonts w:asciiTheme="minorHAnsi" w:hAnsiTheme="minorHAnsi"/>
        </w:rPr>
        <w:t xml:space="preserve">. </w:t>
      </w:r>
      <w:r w:rsidR="00346559" w:rsidRPr="003560AF">
        <w:rPr>
          <w:rFonts w:asciiTheme="minorHAnsi" w:hAnsiTheme="minorHAnsi"/>
        </w:rPr>
        <w:t xml:space="preserve">Moreover, the </w:t>
      </w:r>
      <w:r w:rsidR="00D81E46" w:rsidRPr="003560AF">
        <w:rPr>
          <w:rFonts w:asciiTheme="minorHAnsi" w:hAnsiTheme="minorHAnsi"/>
        </w:rPr>
        <w:t xml:space="preserve">specific </w:t>
      </w:r>
      <w:r w:rsidR="005746F2" w:rsidRPr="003560AF">
        <w:rPr>
          <w:rFonts w:asciiTheme="minorHAnsi" w:hAnsiTheme="minorHAnsi"/>
        </w:rPr>
        <w:t>morphology and chem</w:t>
      </w:r>
      <w:r w:rsidR="005108B3">
        <w:rPr>
          <w:rFonts w:asciiTheme="minorHAnsi" w:hAnsiTheme="minorHAnsi"/>
        </w:rPr>
        <w:t>is</w:t>
      </w:r>
      <w:r w:rsidR="005746F2" w:rsidRPr="003560AF">
        <w:rPr>
          <w:rFonts w:asciiTheme="minorHAnsi" w:hAnsiTheme="minorHAnsi"/>
        </w:rPr>
        <w:t>try</w:t>
      </w:r>
      <w:r w:rsidR="00D81E46" w:rsidRPr="003560AF">
        <w:rPr>
          <w:rFonts w:asciiTheme="minorHAnsi" w:hAnsiTheme="minorHAnsi"/>
        </w:rPr>
        <w:t xml:space="preserve"> of hybrid nanost</w:t>
      </w:r>
      <w:r w:rsidR="005746F2" w:rsidRPr="003560AF">
        <w:rPr>
          <w:rFonts w:asciiTheme="minorHAnsi" w:hAnsiTheme="minorHAnsi"/>
        </w:rPr>
        <w:t>ru</w:t>
      </w:r>
      <w:r w:rsidR="00D81E46" w:rsidRPr="003560AF">
        <w:rPr>
          <w:rFonts w:asciiTheme="minorHAnsi" w:hAnsiTheme="minorHAnsi"/>
        </w:rPr>
        <w:t>ctures</w:t>
      </w:r>
      <w:r w:rsidR="00346559" w:rsidRPr="003560AF">
        <w:rPr>
          <w:rFonts w:asciiTheme="minorHAnsi" w:hAnsiTheme="minorHAnsi"/>
        </w:rPr>
        <w:t xml:space="preserve"> </w:t>
      </w:r>
      <w:r w:rsidR="00D81E46" w:rsidRPr="003560AF">
        <w:rPr>
          <w:rFonts w:asciiTheme="minorHAnsi" w:hAnsiTheme="minorHAnsi"/>
        </w:rPr>
        <w:t>needs to be</w:t>
      </w:r>
      <w:r w:rsidR="00346559" w:rsidRPr="003560AF">
        <w:rPr>
          <w:rFonts w:asciiTheme="minorHAnsi" w:hAnsiTheme="minorHAnsi"/>
        </w:rPr>
        <w:t xml:space="preserve"> </w:t>
      </w:r>
      <w:r w:rsidR="005108B3">
        <w:rPr>
          <w:rFonts w:asciiTheme="minorHAnsi" w:hAnsiTheme="minorHAnsi"/>
        </w:rPr>
        <w:t xml:space="preserve">further </w:t>
      </w:r>
      <w:r w:rsidR="00346559" w:rsidRPr="003560AF">
        <w:rPr>
          <w:rFonts w:asciiTheme="minorHAnsi" w:hAnsiTheme="minorHAnsi"/>
        </w:rPr>
        <w:t xml:space="preserve">optimized to improve electron </w:t>
      </w:r>
      <w:r w:rsidR="005746F2" w:rsidRPr="003560AF">
        <w:rPr>
          <w:rFonts w:asciiTheme="minorHAnsi" w:hAnsiTheme="minorHAnsi"/>
        </w:rPr>
        <w:t xml:space="preserve">collection at </w:t>
      </w:r>
      <w:r w:rsidR="005108B3">
        <w:rPr>
          <w:rFonts w:asciiTheme="minorHAnsi" w:hAnsiTheme="minorHAnsi"/>
        </w:rPr>
        <w:t xml:space="preserve">the </w:t>
      </w:r>
      <w:r w:rsidR="005746F2" w:rsidRPr="003560AF">
        <w:rPr>
          <w:rFonts w:asciiTheme="minorHAnsi" w:hAnsiTheme="minorHAnsi"/>
        </w:rPr>
        <w:t xml:space="preserve">co-catalyst while </w:t>
      </w:r>
      <w:r w:rsidR="00346559" w:rsidRPr="003560AF">
        <w:rPr>
          <w:rFonts w:asciiTheme="minorHAnsi" w:hAnsiTheme="minorHAnsi"/>
        </w:rPr>
        <w:t>prevent</w:t>
      </w:r>
      <w:r w:rsidR="005108B3">
        <w:rPr>
          <w:rFonts w:asciiTheme="minorHAnsi" w:hAnsiTheme="minorHAnsi"/>
        </w:rPr>
        <w:t>ing detrimental recombi</w:t>
      </w:r>
      <w:r w:rsidR="005746F2" w:rsidRPr="003560AF">
        <w:rPr>
          <w:rFonts w:asciiTheme="minorHAnsi" w:hAnsiTheme="minorHAnsi"/>
        </w:rPr>
        <w:t>n</w:t>
      </w:r>
      <w:r w:rsidR="005108B3">
        <w:rPr>
          <w:rFonts w:asciiTheme="minorHAnsi" w:hAnsiTheme="minorHAnsi"/>
        </w:rPr>
        <w:t>a</w:t>
      </w:r>
      <w:r w:rsidR="005746F2" w:rsidRPr="003560AF">
        <w:rPr>
          <w:rFonts w:asciiTheme="minorHAnsi" w:hAnsiTheme="minorHAnsi"/>
        </w:rPr>
        <w:t>tion pro</w:t>
      </w:r>
      <w:r w:rsidR="005108B3">
        <w:rPr>
          <w:rFonts w:asciiTheme="minorHAnsi" w:hAnsiTheme="minorHAnsi"/>
        </w:rPr>
        <w:t>cesses. F</w:t>
      </w:r>
      <w:r w:rsidR="005746F2" w:rsidRPr="003560AF">
        <w:rPr>
          <w:rFonts w:asciiTheme="minorHAnsi" w:hAnsiTheme="minorHAnsi"/>
        </w:rPr>
        <w:t>urthermore</w:t>
      </w:r>
      <w:r w:rsidR="00A14740">
        <w:rPr>
          <w:rFonts w:asciiTheme="minorHAnsi" w:hAnsiTheme="minorHAnsi"/>
        </w:rPr>
        <w:t>,</w:t>
      </w:r>
      <w:r w:rsidR="00346559" w:rsidRPr="003560AF">
        <w:rPr>
          <w:rFonts w:asciiTheme="minorHAnsi" w:hAnsiTheme="minorHAnsi"/>
        </w:rPr>
        <w:t xml:space="preserve"> </w:t>
      </w:r>
      <w:r w:rsidR="005746F2" w:rsidRPr="003560AF">
        <w:rPr>
          <w:rFonts w:asciiTheme="minorHAnsi" w:hAnsiTheme="minorHAnsi"/>
        </w:rPr>
        <w:t>the ki</w:t>
      </w:r>
      <w:r w:rsidR="005108B3">
        <w:rPr>
          <w:rFonts w:asciiTheme="minorHAnsi" w:hAnsiTheme="minorHAnsi"/>
        </w:rPr>
        <w:t>n</w:t>
      </w:r>
      <w:r w:rsidR="005746F2" w:rsidRPr="003560AF">
        <w:rPr>
          <w:rFonts w:asciiTheme="minorHAnsi" w:hAnsiTheme="minorHAnsi"/>
        </w:rPr>
        <w:t>etic competition between H</w:t>
      </w:r>
      <w:r w:rsidR="005746F2" w:rsidRPr="005108B3">
        <w:rPr>
          <w:rFonts w:asciiTheme="minorHAnsi" w:hAnsiTheme="minorHAnsi"/>
          <w:vertAlign w:val="subscript"/>
        </w:rPr>
        <w:t>2</w:t>
      </w:r>
      <w:r w:rsidR="005746F2" w:rsidRPr="003560AF">
        <w:rPr>
          <w:rFonts w:asciiTheme="minorHAnsi" w:hAnsiTheme="minorHAnsi"/>
        </w:rPr>
        <w:t xml:space="preserve"> generatio</w:t>
      </w:r>
      <w:r w:rsidR="005108B3">
        <w:rPr>
          <w:rFonts w:asciiTheme="minorHAnsi" w:hAnsiTheme="minorHAnsi"/>
        </w:rPr>
        <w:t>n and capture a</w:t>
      </w:r>
      <w:r w:rsidR="005746F2" w:rsidRPr="003560AF">
        <w:rPr>
          <w:rFonts w:asciiTheme="minorHAnsi" w:hAnsiTheme="minorHAnsi"/>
        </w:rPr>
        <w:t>t the co</w:t>
      </w:r>
      <w:r w:rsidR="005108B3">
        <w:rPr>
          <w:rFonts w:asciiTheme="minorHAnsi" w:hAnsiTheme="minorHAnsi"/>
        </w:rPr>
        <w:t>-</w:t>
      </w:r>
      <w:r w:rsidR="005746F2" w:rsidRPr="003560AF">
        <w:rPr>
          <w:rFonts w:asciiTheme="minorHAnsi" w:hAnsiTheme="minorHAnsi"/>
        </w:rPr>
        <w:t xml:space="preserve">catalyst needs to be </w:t>
      </w:r>
      <w:proofErr w:type="spellStart"/>
      <w:r w:rsidR="00A14740">
        <w:rPr>
          <w:rFonts w:asciiTheme="minorHAnsi" w:hAnsiTheme="minorHAnsi"/>
        </w:rPr>
        <w:t>fine tuned</w:t>
      </w:r>
      <w:proofErr w:type="spellEnd"/>
      <w:r w:rsidR="00A14740" w:rsidRPr="003560AF">
        <w:rPr>
          <w:rFonts w:asciiTheme="minorHAnsi" w:hAnsiTheme="minorHAnsi"/>
        </w:rPr>
        <w:t xml:space="preserve"> </w:t>
      </w:r>
      <w:r w:rsidR="005746F2" w:rsidRPr="003560AF">
        <w:rPr>
          <w:rFonts w:asciiTheme="minorHAnsi" w:hAnsiTheme="minorHAnsi"/>
        </w:rPr>
        <w:t>in order to improve</w:t>
      </w:r>
      <w:r w:rsidR="00884E33" w:rsidRPr="003560AF">
        <w:rPr>
          <w:rFonts w:asciiTheme="minorHAnsi" w:hAnsiTheme="minorHAnsi"/>
        </w:rPr>
        <w:t xml:space="preserve"> their solar to hydrogen conversion efficiencies</w:t>
      </w:r>
      <w:r w:rsidR="00346559" w:rsidRPr="003560AF">
        <w:rPr>
          <w:rFonts w:asciiTheme="minorHAnsi" w:hAnsiTheme="minorHAnsi"/>
        </w:rPr>
        <w:t xml:space="preserve">. </w:t>
      </w:r>
    </w:p>
    <w:p w14:paraId="5938A65A" w14:textId="77A6629D" w:rsidR="00884E33" w:rsidRPr="003560AF" w:rsidRDefault="00346559" w:rsidP="00613A74">
      <w:pPr>
        <w:pStyle w:val="TAMainText"/>
        <w:spacing w:line="360" w:lineRule="auto"/>
        <w:ind w:firstLine="0"/>
        <w:rPr>
          <w:rFonts w:asciiTheme="minorHAnsi" w:hAnsiTheme="minorHAnsi"/>
        </w:rPr>
      </w:pPr>
      <w:r w:rsidRPr="003560AF">
        <w:rPr>
          <w:rFonts w:asciiTheme="minorHAnsi" w:hAnsiTheme="minorHAnsi"/>
        </w:rPr>
        <w:tab/>
        <w:t xml:space="preserve">In </w:t>
      </w:r>
      <w:proofErr w:type="spellStart"/>
      <w:r w:rsidRPr="003560AF">
        <w:rPr>
          <w:rFonts w:asciiTheme="minorHAnsi" w:hAnsiTheme="minorHAnsi"/>
        </w:rPr>
        <w:t>conlusion</w:t>
      </w:r>
      <w:proofErr w:type="spellEnd"/>
      <w:r w:rsidRPr="003560AF">
        <w:rPr>
          <w:rFonts w:asciiTheme="minorHAnsi" w:hAnsiTheme="minorHAnsi"/>
        </w:rPr>
        <w:t>, solar energy conversion</w:t>
      </w:r>
      <w:r w:rsidR="00543583" w:rsidRPr="003560AF">
        <w:rPr>
          <w:rFonts w:asciiTheme="minorHAnsi" w:hAnsiTheme="minorHAnsi"/>
        </w:rPr>
        <w:t xml:space="preserve"> processes</w:t>
      </w:r>
      <w:r w:rsidRPr="003560AF">
        <w:rPr>
          <w:rFonts w:asciiTheme="minorHAnsi" w:hAnsiTheme="minorHAnsi"/>
        </w:rPr>
        <w:t xml:space="preserve"> for energy production and storage </w:t>
      </w:r>
      <w:r w:rsidR="005746F2" w:rsidRPr="003560AF">
        <w:rPr>
          <w:rFonts w:asciiTheme="minorHAnsi" w:hAnsiTheme="minorHAnsi"/>
        </w:rPr>
        <w:t>are expected to</w:t>
      </w:r>
      <w:r w:rsidRPr="003560AF">
        <w:rPr>
          <w:rFonts w:asciiTheme="minorHAnsi" w:hAnsiTheme="minorHAnsi"/>
        </w:rPr>
        <w:t xml:space="preserve"> </w:t>
      </w:r>
      <w:r w:rsidR="005746F2" w:rsidRPr="003560AF">
        <w:rPr>
          <w:rFonts w:asciiTheme="minorHAnsi" w:hAnsiTheme="minorHAnsi"/>
        </w:rPr>
        <w:t xml:space="preserve">contribute to a better </w:t>
      </w:r>
      <w:r w:rsidR="00543583" w:rsidRPr="003560AF">
        <w:rPr>
          <w:rFonts w:asciiTheme="minorHAnsi" w:hAnsiTheme="minorHAnsi"/>
        </w:rPr>
        <w:t>future</w:t>
      </w:r>
      <w:r w:rsidRPr="003560AF">
        <w:rPr>
          <w:rFonts w:asciiTheme="minorHAnsi" w:hAnsiTheme="minorHAnsi"/>
        </w:rPr>
        <w:t xml:space="preserve"> owing to their renewable </w:t>
      </w:r>
      <w:r w:rsidR="00543583" w:rsidRPr="003560AF">
        <w:rPr>
          <w:rFonts w:asciiTheme="minorHAnsi" w:hAnsiTheme="minorHAnsi"/>
        </w:rPr>
        <w:t xml:space="preserve">nature, </w:t>
      </w:r>
      <w:r w:rsidR="005746F2" w:rsidRPr="003560AF">
        <w:rPr>
          <w:rFonts w:asciiTheme="minorHAnsi" w:hAnsiTheme="minorHAnsi"/>
        </w:rPr>
        <w:t>low costs and eventually high</w:t>
      </w:r>
      <w:r w:rsidR="00543583" w:rsidRPr="003560AF">
        <w:rPr>
          <w:rFonts w:asciiTheme="minorHAnsi" w:hAnsiTheme="minorHAnsi"/>
        </w:rPr>
        <w:t xml:space="preserve"> conversion efficiencies. Although the </w:t>
      </w:r>
      <w:r w:rsidR="005746F2" w:rsidRPr="003560AF">
        <w:rPr>
          <w:rFonts w:asciiTheme="minorHAnsi" w:hAnsiTheme="minorHAnsi"/>
        </w:rPr>
        <w:t>challenges are h</w:t>
      </w:r>
      <w:r w:rsidR="000769FC">
        <w:rPr>
          <w:rFonts w:asciiTheme="minorHAnsi" w:hAnsiTheme="minorHAnsi"/>
        </w:rPr>
        <w:t>uge</w:t>
      </w:r>
      <w:r w:rsidR="00543583" w:rsidRPr="003560AF">
        <w:rPr>
          <w:rFonts w:asciiTheme="minorHAnsi" w:hAnsiTheme="minorHAnsi"/>
        </w:rPr>
        <w:t xml:space="preserve">, further research </w:t>
      </w:r>
      <w:r w:rsidR="00543583" w:rsidRPr="003560AF">
        <w:rPr>
          <w:rFonts w:asciiTheme="minorHAnsi" w:hAnsiTheme="minorHAnsi"/>
        </w:rPr>
        <w:lastRenderedPageBreak/>
        <w:t xml:space="preserve">and fundamental understanding will </w:t>
      </w:r>
      <w:r w:rsidR="00CC7FA5" w:rsidRPr="003560AF">
        <w:rPr>
          <w:rFonts w:asciiTheme="minorHAnsi" w:hAnsiTheme="minorHAnsi"/>
        </w:rPr>
        <w:t>promote further developments and open new doors</w:t>
      </w:r>
      <w:r w:rsidR="00543583" w:rsidRPr="003560AF">
        <w:rPr>
          <w:rFonts w:asciiTheme="minorHAnsi" w:hAnsiTheme="minorHAnsi"/>
        </w:rPr>
        <w:t xml:space="preserve"> </w:t>
      </w:r>
      <w:r w:rsidR="00884E33" w:rsidRPr="003560AF">
        <w:rPr>
          <w:rFonts w:asciiTheme="minorHAnsi" w:hAnsiTheme="minorHAnsi"/>
        </w:rPr>
        <w:t xml:space="preserve">for future technologies. </w:t>
      </w:r>
    </w:p>
    <w:p w14:paraId="09CAB8BB" w14:textId="77777777" w:rsidR="00884E33" w:rsidRPr="003560AF" w:rsidRDefault="00884E33" w:rsidP="00613A74">
      <w:pPr>
        <w:pStyle w:val="TAMainText"/>
        <w:spacing w:line="360" w:lineRule="auto"/>
        <w:ind w:firstLine="0"/>
        <w:rPr>
          <w:rFonts w:asciiTheme="minorHAnsi" w:hAnsiTheme="minorHAnsi"/>
        </w:rPr>
        <w:sectPr w:rsidR="00884E33" w:rsidRPr="003560AF">
          <w:headerReference w:type="default" r:id="rId90"/>
          <w:pgSz w:w="11906" w:h="16838"/>
          <w:pgMar w:top="1417" w:right="1417" w:bottom="1417" w:left="1417" w:header="708" w:footer="708" w:gutter="0"/>
          <w:cols w:space="708"/>
          <w:docGrid w:linePitch="360"/>
        </w:sectPr>
      </w:pPr>
    </w:p>
    <w:p w14:paraId="2225FAC6" w14:textId="21E0B6FF" w:rsidR="00A44DC3" w:rsidRDefault="00A44DC3" w:rsidP="00A44DC3">
      <w:pPr>
        <w:pStyle w:val="Heading1"/>
        <w:rPr>
          <w:lang w:val="en-US"/>
        </w:rPr>
      </w:pPr>
      <w:bookmarkStart w:id="67" w:name="_Toc477804058"/>
      <w:r w:rsidRPr="00D95769">
        <w:rPr>
          <w:lang w:val="en-US"/>
        </w:rPr>
        <w:lastRenderedPageBreak/>
        <w:t>Acknowledgements</w:t>
      </w:r>
      <w:bookmarkEnd w:id="67"/>
    </w:p>
    <w:p w14:paraId="1B7118CD" w14:textId="77777777" w:rsidR="00DB2035" w:rsidRDefault="00DB2035" w:rsidP="004D1E1F">
      <w:pPr>
        <w:spacing w:line="360" w:lineRule="auto"/>
        <w:jc w:val="both"/>
        <w:rPr>
          <w:sz w:val="24"/>
          <w:szCs w:val="24"/>
          <w:lang w:val="en-US"/>
        </w:rPr>
      </w:pPr>
    </w:p>
    <w:p w14:paraId="5CD13209" w14:textId="77777777" w:rsidR="00DB2035" w:rsidRDefault="00DB2035" w:rsidP="004D1E1F">
      <w:pPr>
        <w:spacing w:line="360" w:lineRule="auto"/>
        <w:jc w:val="both"/>
        <w:rPr>
          <w:sz w:val="24"/>
          <w:szCs w:val="24"/>
          <w:lang w:val="en-US"/>
        </w:rPr>
      </w:pPr>
    </w:p>
    <w:p w14:paraId="60795AA2" w14:textId="77777777" w:rsidR="00DB2035" w:rsidRDefault="00DB2035" w:rsidP="004D1E1F">
      <w:pPr>
        <w:spacing w:line="360" w:lineRule="auto"/>
        <w:jc w:val="both"/>
        <w:rPr>
          <w:sz w:val="24"/>
          <w:szCs w:val="24"/>
          <w:lang w:val="en-US"/>
        </w:rPr>
      </w:pPr>
    </w:p>
    <w:p w14:paraId="7BACAD77" w14:textId="77777777" w:rsidR="00DB2035" w:rsidRDefault="00DB2035" w:rsidP="00DB2035">
      <w:pPr>
        <w:spacing w:line="360" w:lineRule="auto"/>
        <w:jc w:val="both"/>
        <w:rPr>
          <w:sz w:val="24"/>
          <w:szCs w:val="24"/>
          <w:lang w:val="en-US"/>
        </w:rPr>
      </w:pPr>
    </w:p>
    <w:p w14:paraId="5B8C2991" w14:textId="77777777" w:rsidR="00034469" w:rsidRDefault="00034469" w:rsidP="00034469">
      <w:pPr>
        <w:spacing w:line="360" w:lineRule="auto"/>
        <w:jc w:val="both"/>
        <w:rPr>
          <w:sz w:val="24"/>
          <w:szCs w:val="24"/>
          <w:lang w:val="en-US"/>
        </w:rPr>
      </w:pPr>
    </w:p>
    <w:p w14:paraId="2A879675" w14:textId="77777777" w:rsidR="00DB2035" w:rsidRDefault="00DB2035" w:rsidP="00034469">
      <w:pPr>
        <w:spacing w:line="360" w:lineRule="auto"/>
        <w:jc w:val="both"/>
        <w:rPr>
          <w:sz w:val="24"/>
          <w:szCs w:val="24"/>
          <w:lang w:val="en-US"/>
        </w:rPr>
      </w:pPr>
    </w:p>
    <w:p w14:paraId="2EA3D375" w14:textId="77777777" w:rsidR="00DB2035" w:rsidRDefault="00DB2035" w:rsidP="00034469">
      <w:pPr>
        <w:spacing w:line="360" w:lineRule="auto"/>
        <w:jc w:val="both"/>
        <w:rPr>
          <w:sz w:val="24"/>
          <w:szCs w:val="24"/>
          <w:lang w:val="en-US"/>
        </w:rPr>
      </w:pPr>
    </w:p>
    <w:p w14:paraId="4A0B9FC1" w14:textId="77777777" w:rsidR="00DB2035" w:rsidRDefault="00DB2035" w:rsidP="00034469">
      <w:pPr>
        <w:spacing w:line="360" w:lineRule="auto"/>
        <w:jc w:val="both"/>
        <w:rPr>
          <w:sz w:val="24"/>
          <w:szCs w:val="24"/>
          <w:lang w:val="en-US"/>
        </w:rPr>
      </w:pPr>
    </w:p>
    <w:p w14:paraId="5DF3F7E2" w14:textId="77777777" w:rsidR="00DB2035" w:rsidRDefault="00DB2035" w:rsidP="00034469">
      <w:pPr>
        <w:spacing w:line="360" w:lineRule="auto"/>
        <w:jc w:val="both"/>
        <w:rPr>
          <w:sz w:val="24"/>
          <w:szCs w:val="24"/>
          <w:lang w:val="en-US"/>
        </w:rPr>
      </w:pPr>
    </w:p>
    <w:p w14:paraId="737984C5" w14:textId="77777777" w:rsidR="00DB2035" w:rsidRDefault="00DB2035" w:rsidP="00034469">
      <w:pPr>
        <w:spacing w:line="360" w:lineRule="auto"/>
        <w:jc w:val="both"/>
        <w:rPr>
          <w:sz w:val="24"/>
          <w:szCs w:val="24"/>
          <w:lang w:val="en-US"/>
        </w:rPr>
      </w:pPr>
    </w:p>
    <w:p w14:paraId="17E77A72" w14:textId="77777777" w:rsidR="00DB2035" w:rsidRDefault="00DB2035" w:rsidP="00034469">
      <w:pPr>
        <w:spacing w:line="360" w:lineRule="auto"/>
        <w:jc w:val="both"/>
        <w:rPr>
          <w:sz w:val="24"/>
          <w:szCs w:val="24"/>
          <w:lang w:val="en-US"/>
        </w:rPr>
      </w:pPr>
    </w:p>
    <w:p w14:paraId="26512B14" w14:textId="77777777" w:rsidR="00DB2035" w:rsidRDefault="00DB2035" w:rsidP="00034469">
      <w:pPr>
        <w:spacing w:line="360" w:lineRule="auto"/>
        <w:jc w:val="both"/>
        <w:rPr>
          <w:sz w:val="24"/>
          <w:szCs w:val="24"/>
          <w:lang w:val="en-US"/>
        </w:rPr>
      </w:pPr>
    </w:p>
    <w:p w14:paraId="12EE5292" w14:textId="77777777" w:rsidR="00DB2035" w:rsidRDefault="00DB2035" w:rsidP="00034469">
      <w:pPr>
        <w:spacing w:line="360" w:lineRule="auto"/>
        <w:jc w:val="both"/>
        <w:rPr>
          <w:sz w:val="24"/>
          <w:szCs w:val="24"/>
          <w:lang w:val="en-US"/>
        </w:rPr>
      </w:pPr>
    </w:p>
    <w:p w14:paraId="5BE25645" w14:textId="77777777" w:rsidR="00DB2035" w:rsidRDefault="00DB2035" w:rsidP="00034469">
      <w:pPr>
        <w:spacing w:line="360" w:lineRule="auto"/>
        <w:jc w:val="both"/>
        <w:rPr>
          <w:sz w:val="24"/>
          <w:szCs w:val="24"/>
          <w:lang w:val="en-US"/>
        </w:rPr>
      </w:pPr>
    </w:p>
    <w:p w14:paraId="15148DDB" w14:textId="77777777" w:rsidR="00DB2035" w:rsidRDefault="00DB2035" w:rsidP="00034469">
      <w:pPr>
        <w:spacing w:line="360" w:lineRule="auto"/>
        <w:jc w:val="both"/>
        <w:rPr>
          <w:sz w:val="24"/>
          <w:szCs w:val="24"/>
          <w:lang w:val="en-US"/>
        </w:rPr>
      </w:pPr>
    </w:p>
    <w:p w14:paraId="5092B68A" w14:textId="77777777" w:rsidR="00DB2035" w:rsidRDefault="00DB2035" w:rsidP="00034469">
      <w:pPr>
        <w:spacing w:line="360" w:lineRule="auto"/>
        <w:jc w:val="both"/>
        <w:rPr>
          <w:sz w:val="24"/>
          <w:szCs w:val="24"/>
          <w:lang w:val="en-US"/>
        </w:rPr>
      </w:pPr>
    </w:p>
    <w:p w14:paraId="2771BDE0" w14:textId="77777777" w:rsidR="00DB2035" w:rsidRDefault="00DB2035" w:rsidP="00034469">
      <w:pPr>
        <w:spacing w:line="360" w:lineRule="auto"/>
        <w:jc w:val="both"/>
        <w:rPr>
          <w:sz w:val="24"/>
          <w:szCs w:val="24"/>
          <w:lang w:val="en-US"/>
        </w:rPr>
      </w:pPr>
    </w:p>
    <w:p w14:paraId="518E09E0" w14:textId="77777777" w:rsidR="00DB2035" w:rsidRDefault="00DB2035" w:rsidP="00034469">
      <w:pPr>
        <w:spacing w:line="360" w:lineRule="auto"/>
        <w:jc w:val="both"/>
        <w:rPr>
          <w:sz w:val="24"/>
          <w:szCs w:val="24"/>
          <w:lang w:val="en-US"/>
        </w:rPr>
      </w:pPr>
    </w:p>
    <w:p w14:paraId="511DA580" w14:textId="77777777" w:rsidR="00DB2035" w:rsidRDefault="00DB2035" w:rsidP="00034469">
      <w:pPr>
        <w:spacing w:line="360" w:lineRule="auto"/>
        <w:jc w:val="both"/>
        <w:rPr>
          <w:sz w:val="24"/>
          <w:szCs w:val="24"/>
          <w:lang w:val="en-US"/>
        </w:rPr>
      </w:pPr>
    </w:p>
    <w:p w14:paraId="7962F225" w14:textId="77777777" w:rsidR="00DB2035" w:rsidRDefault="00DB2035" w:rsidP="00034469">
      <w:pPr>
        <w:spacing w:line="360" w:lineRule="auto"/>
        <w:jc w:val="both"/>
        <w:rPr>
          <w:sz w:val="24"/>
          <w:szCs w:val="24"/>
          <w:lang w:val="en-US"/>
        </w:rPr>
      </w:pPr>
    </w:p>
    <w:p w14:paraId="63F05CB1" w14:textId="77777777" w:rsidR="00DB2035" w:rsidRDefault="00DB2035" w:rsidP="00034469">
      <w:pPr>
        <w:spacing w:line="360" w:lineRule="auto"/>
        <w:jc w:val="both"/>
        <w:rPr>
          <w:sz w:val="24"/>
          <w:szCs w:val="24"/>
          <w:lang w:val="en-US"/>
        </w:rPr>
      </w:pPr>
    </w:p>
    <w:p w14:paraId="1720D7AE" w14:textId="77777777" w:rsidR="00DB2035" w:rsidRDefault="00DB2035" w:rsidP="00034469">
      <w:pPr>
        <w:spacing w:line="360" w:lineRule="auto"/>
        <w:jc w:val="both"/>
        <w:rPr>
          <w:sz w:val="24"/>
          <w:szCs w:val="24"/>
          <w:lang w:val="en-US"/>
        </w:rPr>
      </w:pPr>
    </w:p>
    <w:p w14:paraId="61FEFED5" w14:textId="77777777" w:rsidR="00DB2035" w:rsidRDefault="00DB2035" w:rsidP="00034469">
      <w:pPr>
        <w:spacing w:line="360" w:lineRule="auto"/>
        <w:jc w:val="both"/>
        <w:rPr>
          <w:sz w:val="24"/>
          <w:szCs w:val="24"/>
          <w:lang w:val="en-US"/>
        </w:rPr>
      </w:pPr>
    </w:p>
    <w:p w14:paraId="0E831C4E" w14:textId="77777777" w:rsidR="00DB2035" w:rsidRDefault="00DB2035" w:rsidP="00034469">
      <w:pPr>
        <w:spacing w:line="360" w:lineRule="auto"/>
        <w:jc w:val="both"/>
        <w:rPr>
          <w:sz w:val="24"/>
          <w:szCs w:val="24"/>
          <w:lang w:val="en-US"/>
        </w:rPr>
      </w:pPr>
    </w:p>
    <w:p w14:paraId="56E19787" w14:textId="77777777" w:rsidR="00DB2035" w:rsidRDefault="00DB2035" w:rsidP="00034469">
      <w:pPr>
        <w:spacing w:line="360" w:lineRule="auto"/>
        <w:jc w:val="both"/>
        <w:rPr>
          <w:sz w:val="24"/>
          <w:szCs w:val="24"/>
          <w:lang w:val="en-US"/>
        </w:rPr>
      </w:pPr>
    </w:p>
    <w:p w14:paraId="277F02EA" w14:textId="77777777" w:rsidR="00DB2035" w:rsidRDefault="00DB2035" w:rsidP="00034469">
      <w:pPr>
        <w:spacing w:line="360" w:lineRule="auto"/>
        <w:jc w:val="both"/>
        <w:rPr>
          <w:sz w:val="24"/>
          <w:szCs w:val="24"/>
          <w:lang w:val="en-US"/>
        </w:rPr>
      </w:pPr>
    </w:p>
    <w:p w14:paraId="4E9FA1ED" w14:textId="77777777" w:rsidR="00DB2035" w:rsidRDefault="00DB2035" w:rsidP="00034469">
      <w:pPr>
        <w:spacing w:line="360" w:lineRule="auto"/>
        <w:jc w:val="both"/>
        <w:rPr>
          <w:sz w:val="24"/>
          <w:szCs w:val="24"/>
          <w:lang w:val="en-US"/>
        </w:rPr>
      </w:pPr>
    </w:p>
    <w:p w14:paraId="5D13CF8C" w14:textId="77777777" w:rsidR="00DB2035" w:rsidRDefault="00DB2035" w:rsidP="00034469">
      <w:pPr>
        <w:spacing w:line="360" w:lineRule="auto"/>
        <w:jc w:val="both"/>
        <w:rPr>
          <w:sz w:val="24"/>
          <w:szCs w:val="24"/>
          <w:lang w:val="en-US"/>
        </w:rPr>
      </w:pPr>
    </w:p>
    <w:p w14:paraId="5C0E0E84" w14:textId="77777777" w:rsidR="00DB2035" w:rsidRDefault="00DB2035" w:rsidP="00034469">
      <w:pPr>
        <w:spacing w:line="360" w:lineRule="auto"/>
        <w:jc w:val="both"/>
        <w:rPr>
          <w:sz w:val="24"/>
          <w:szCs w:val="24"/>
          <w:lang w:val="en-US"/>
        </w:rPr>
      </w:pPr>
    </w:p>
    <w:p w14:paraId="224FC3EF" w14:textId="77777777" w:rsidR="00DB2035" w:rsidRDefault="00DB2035" w:rsidP="00034469">
      <w:pPr>
        <w:spacing w:line="360" w:lineRule="auto"/>
        <w:jc w:val="both"/>
        <w:rPr>
          <w:sz w:val="24"/>
          <w:szCs w:val="24"/>
          <w:lang w:val="en-US"/>
        </w:rPr>
      </w:pPr>
    </w:p>
    <w:p w14:paraId="691C6377" w14:textId="77777777" w:rsidR="00DB2035" w:rsidRDefault="00DB2035" w:rsidP="00034469">
      <w:pPr>
        <w:spacing w:line="360" w:lineRule="auto"/>
        <w:jc w:val="both"/>
        <w:rPr>
          <w:sz w:val="24"/>
          <w:szCs w:val="24"/>
          <w:lang w:val="en-US"/>
        </w:rPr>
      </w:pPr>
    </w:p>
    <w:p w14:paraId="0120BC8D" w14:textId="77777777" w:rsidR="00DB2035" w:rsidRDefault="00DB2035" w:rsidP="00034469">
      <w:pPr>
        <w:spacing w:line="360" w:lineRule="auto"/>
        <w:jc w:val="both"/>
        <w:rPr>
          <w:sz w:val="24"/>
          <w:szCs w:val="24"/>
          <w:lang w:val="en-US"/>
        </w:rPr>
      </w:pPr>
    </w:p>
    <w:p w14:paraId="5FEE2B69" w14:textId="77777777" w:rsidR="00DB2035" w:rsidRDefault="00DB2035" w:rsidP="00034469">
      <w:pPr>
        <w:spacing w:line="360" w:lineRule="auto"/>
        <w:jc w:val="both"/>
        <w:rPr>
          <w:sz w:val="24"/>
          <w:szCs w:val="24"/>
          <w:lang w:val="en-US"/>
        </w:rPr>
      </w:pPr>
    </w:p>
    <w:p w14:paraId="4F045235" w14:textId="77777777" w:rsidR="00DB2035" w:rsidRDefault="00DB2035" w:rsidP="00034469">
      <w:pPr>
        <w:spacing w:line="360" w:lineRule="auto"/>
        <w:jc w:val="both"/>
        <w:rPr>
          <w:sz w:val="24"/>
          <w:szCs w:val="24"/>
          <w:lang w:val="en-US"/>
        </w:rPr>
      </w:pPr>
    </w:p>
    <w:p w14:paraId="73D2923E" w14:textId="77777777" w:rsidR="00DB2035" w:rsidRDefault="00DB2035" w:rsidP="00034469">
      <w:pPr>
        <w:spacing w:line="360" w:lineRule="auto"/>
        <w:jc w:val="both"/>
        <w:rPr>
          <w:sz w:val="24"/>
          <w:szCs w:val="24"/>
          <w:lang w:val="en-US"/>
        </w:rPr>
      </w:pPr>
    </w:p>
    <w:p w14:paraId="7041504D" w14:textId="77777777" w:rsidR="00DB2035" w:rsidRDefault="00DB2035" w:rsidP="00034469">
      <w:pPr>
        <w:spacing w:line="360" w:lineRule="auto"/>
        <w:jc w:val="both"/>
        <w:rPr>
          <w:sz w:val="24"/>
          <w:szCs w:val="24"/>
          <w:lang w:val="en-US"/>
        </w:rPr>
      </w:pPr>
    </w:p>
    <w:p w14:paraId="14B29CE0" w14:textId="77777777" w:rsidR="00DB2035" w:rsidRDefault="00DB2035" w:rsidP="00034469">
      <w:pPr>
        <w:spacing w:line="360" w:lineRule="auto"/>
        <w:jc w:val="both"/>
        <w:rPr>
          <w:sz w:val="24"/>
          <w:szCs w:val="24"/>
          <w:lang w:val="en-US"/>
        </w:rPr>
      </w:pPr>
    </w:p>
    <w:p w14:paraId="2338FD71" w14:textId="77777777" w:rsidR="00DB2035" w:rsidRDefault="00DB2035" w:rsidP="00034469">
      <w:pPr>
        <w:spacing w:line="360" w:lineRule="auto"/>
        <w:jc w:val="both"/>
        <w:rPr>
          <w:sz w:val="24"/>
          <w:szCs w:val="24"/>
          <w:lang w:val="en-US"/>
        </w:rPr>
      </w:pPr>
    </w:p>
    <w:p w14:paraId="5C5F9724" w14:textId="77777777" w:rsidR="00DB2035" w:rsidRDefault="00DB2035" w:rsidP="00034469">
      <w:pPr>
        <w:spacing w:line="360" w:lineRule="auto"/>
        <w:jc w:val="both"/>
        <w:rPr>
          <w:sz w:val="24"/>
          <w:szCs w:val="24"/>
          <w:lang w:val="en-US"/>
        </w:rPr>
      </w:pPr>
    </w:p>
    <w:p w14:paraId="5A3617AB" w14:textId="77777777" w:rsidR="00DB2035" w:rsidRDefault="00DB2035" w:rsidP="00034469">
      <w:pPr>
        <w:spacing w:line="360" w:lineRule="auto"/>
        <w:jc w:val="both"/>
        <w:rPr>
          <w:sz w:val="24"/>
          <w:szCs w:val="24"/>
          <w:lang w:val="en-US"/>
        </w:rPr>
      </w:pPr>
    </w:p>
    <w:p w14:paraId="6836E1EC" w14:textId="77777777" w:rsidR="00DB2035" w:rsidRDefault="00DB2035" w:rsidP="00034469">
      <w:pPr>
        <w:spacing w:line="360" w:lineRule="auto"/>
        <w:jc w:val="both"/>
        <w:rPr>
          <w:sz w:val="24"/>
          <w:szCs w:val="24"/>
          <w:lang w:val="en-US"/>
        </w:rPr>
      </w:pPr>
    </w:p>
    <w:p w14:paraId="1C85FCAB" w14:textId="77777777" w:rsidR="00DB2035" w:rsidRDefault="00DB2035" w:rsidP="00034469">
      <w:pPr>
        <w:spacing w:line="360" w:lineRule="auto"/>
        <w:jc w:val="both"/>
        <w:rPr>
          <w:sz w:val="24"/>
          <w:szCs w:val="24"/>
          <w:lang w:val="en-US"/>
        </w:rPr>
      </w:pPr>
    </w:p>
    <w:p w14:paraId="5B3AEF1B" w14:textId="77777777" w:rsidR="00DB2035" w:rsidRDefault="00DB2035" w:rsidP="00034469">
      <w:pPr>
        <w:spacing w:line="360" w:lineRule="auto"/>
        <w:jc w:val="both"/>
        <w:rPr>
          <w:sz w:val="24"/>
          <w:szCs w:val="24"/>
          <w:lang w:val="en-US"/>
        </w:rPr>
      </w:pPr>
    </w:p>
    <w:p w14:paraId="7EF3C77B" w14:textId="77777777" w:rsidR="00DB2035" w:rsidRDefault="00DB2035" w:rsidP="00034469">
      <w:pPr>
        <w:spacing w:line="360" w:lineRule="auto"/>
        <w:jc w:val="both"/>
        <w:rPr>
          <w:sz w:val="24"/>
          <w:szCs w:val="24"/>
          <w:lang w:val="en-US"/>
        </w:rPr>
      </w:pPr>
    </w:p>
    <w:p w14:paraId="6938B05E" w14:textId="77777777" w:rsidR="00DB2035" w:rsidRDefault="00DB2035" w:rsidP="00034469">
      <w:pPr>
        <w:spacing w:line="360" w:lineRule="auto"/>
        <w:jc w:val="both"/>
        <w:rPr>
          <w:sz w:val="24"/>
          <w:szCs w:val="24"/>
          <w:lang w:val="en-US"/>
        </w:rPr>
      </w:pPr>
    </w:p>
    <w:p w14:paraId="3ED2FB90" w14:textId="77777777" w:rsidR="00DB2035" w:rsidRDefault="00DB2035" w:rsidP="00034469">
      <w:pPr>
        <w:spacing w:line="360" w:lineRule="auto"/>
        <w:jc w:val="both"/>
        <w:rPr>
          <w:sz w:val="24"/>
          <w:szCs w:val="24"/>
          <w:lang w:val="en-US"/>
        </w:rPr>
      </w:pPr>
    </w:p>
    <w:p w14:paraId="3F098EFE" w14:textId="77777777" w:rsidR="00DB2035" w:rsidRDefault="00DB2035" w:rsidP="00034469">
      <w:pPr>
        <w:spacing w:line="360" w:lineRule="auto"/>
        <w:jc w:val="both"/>
        <w:rPr>
          <w:sz w:val="24"/>
          <w:szCs w:val="24"/>
          <w:lang w:val="en-US"/>
        </w:rPr>
      </w:pPr>
    </w:p>
    <w:p w14:paraId="6CBF6B48" w14:textId="77777777" w:rsidR="00DB2035" w:rsidRDefault="00DB2035" w:rsidP="00034469">
      <w:pPr>
        <w:spacing w:line="360" w:lineRule="auto"/>
        <w:jc w:val="both"/>
        <w:rPr>
          <w:sz w:val="24"/>
          <w:szCs w:val="24"/>
          <w:lang w:val="en-US"/>
        </w:rPr>
      </w:pPr>
    </w:p>
    <w:p w14:paraId="06838E2A" w14:textId="77777777" w:rsidR="00DB2035" w:rsidRDefault="00DB2035" w:rsidP="00034469">
      <w:pPr>
        <w:spacing w:line="360" w:lineRule="auto"/>
        <w:jc w:val="both"/>
        <w:rPr>
          <w:sz w:val="24"/>
          <w:szCs w:val="24"/>
          <w:lang w:val="en-US"/>
        </w:rPr>
      </w:pPr>
    </w:p>
    <w:p w14:paraId="7FF18F09" w14:textId="77777777" w:rsidR="00DB2035" w:rsidRDefault="00DB2035" w:rsidP="00034469">
      <w:pPr>
        <w:spacing w:line="360" w:lineRule="auto"/>
        <w:jc w:val="both"/>
        <w:rPr>
          <w:sz w:val="24"/>
          <w:szCs w:val="24"/>
          <w:lang w:val="en-US"/>
        </w:rPr>
      </w:pPr>
    </w:p>
    <w:p w14:paraId="71094BCB" w14:textId="77777777" w:rsidR="00DB2035" w:rsidRDefault="00DB2035" w:rsidP="00034469">
      <w:pPr>
        <w:spacing w:line="360" w:lineRule="auto"/>
        <w:jc w:val="both"/>
        <w:rPr>
          <w:sz w:val="24"/>
          <w:szCs w:val="24"/>
          <w:lang w:val="en-US"/>
        </w:rPr>
      </w:pPr>
    </w:p>
    <w:p w14:paraId="0CADB0CC" w14:textId="77777777" w:rsidR="00DB2035" w:rsidRDefault="00DB2035" w:rsidP="00034469">
      <w:pPr>
        <w:spacing w:line="360" w:lineRule="auto"/>
        <w:jc w:val="both"/>
        <w:rPr>
          <w:sz w:val="24"/>
          <w:szCs w:val="24"/>
          <w:lang w:val="en-US"/>
        </w:rPr>
      </w:pPr>
    </w:p>
    <w:p w14:paraId="7E6433EF" w14:textId="77777777" w:rsidR="00DB2035" w:rsidRPr="00034469" w:rsidRDefault="00DB2035" w:rsidP="00034469">
      <w:pPr>
        <w:spacing w:line="360" w:lineRule="auto"/>
        <w:jc w:val="both"/>
        <w:rPr>
          <w:sz w:val="24"/>
          <w:szCs w:val="24"/>
          <w:lang w:val="en-US"/>
        </w:rPr>
        <w:sectPr w:rsidR="00DB2035" w:rsidRPr="00034469">
          <w:headerReference w:type="default" r:id="rId91"/>
          <w:pgSz w:w="11906" w:h="16838"/>
          <w:pgMar w:top="1417" w:right="1417" w:bottom="1417" w:left="1417" w:header="708" w:footer="708" w:gutter="0"/>
          <w:cols w:space="708"/>
          <w:docGrid w:linePitch="360"/>
        </w:sectPr>
      </w:pPr>
    </w:p>
    <w:tbl>
      <w:tblPr>
        <w:tblW w:w="0" w:type="auto"/>
        <w:tblLook w:val="04A0" w:firstRow="1" w:lastRow="0" w:firstColumn="1" w:lastColumn="0" w:noHBand="0" w:noVBand="1"/>
      </w:tblPr>
      <w:tblGrid>
        <w:gridCol w:w="9288"/>
      </w:tblGrid>
      <w:tr w:rsidR="00AE48BA" w:rsidRPr="003560AF" w14:paraId="3933F111" w14:textId="77777777" w:rsidTr="00AE48BA">
        <w:tc>
          <w:tcPr>
            <w:tcW w:w="9288" w:type="dxa"/>
          </w:tcPr>
          <w:p w14:paraId="597D5BB4" w14:textId="323C3EB3" w:rsidR="00AE48BA" w:rsidRPr="003560AF" w:rsidRDefault="00734573" w:rsidP="00D06152">
            <w:pPr>
              <w:pStyle w:val="Heading1"/>
              <w:spacing w:line="360" w:lineRule="auto"/>
              <w:rPr>
                <w:lang w:val="en-US"/>
              </w:rPr>
            </w:pPr>
            <w:bookmarkStart w:id="68" w:name="_Toc477804059"/>
            <w:r w:rsidRPr="003560AF">
              <w:rPr>
                <w:lang w:val="en-US"/>
              </w:rPr>
              <w:lastRenderedPageBreak/>
              <w:t>BIBLIOGRAPHY</w:t>
            </w:r>
            <w:bookmarkEnd w:id="68"/>
          </w:p>
        </w:tc>
      </w:tr>
    </w:tbl>
    <w:p w14:paraId="378B5BBC" w14:textId="3471C2A7" w:rsidR="007B70A2" w:rsidRPr="007B70A2" w:rsidRDefault="00AE48BA" w:rsidP="007B70A2">
      <w:pPr>
        <w:widowControl w:val="0"/>
        <w:autoSpaceDE w:val="0"/>
        <w:autoSpaceDN w:val="0"/>
        <w:adjustRightInd w:val="0"/>
        <w:spacing w:line="360" w:lineRule="auto"/>
        <w:ind w:left="640" w:hanging="640"/>
        <w:rPr>
          <w:rFonts w:ascii="Calibri" w:hAnsi="Calibri" w:cs="Times New Roman"/>
          <w:noProof/>
          <w:sz w:val="24"/>
          <w:szCs w:val="24"/>
        </w:rPr>
      </w:pPr>
      <w:r w:rsidRPr="003560AF">
        <w:rPr>
          <w:sz w:val="24"/>
          <w:szCs w:val="24"/>
          <w:lang w:val="en-US"/>
        </w:rPr>
        <w:fldChar w:fldCharType="begin" w:fldLock="1"/>
      </w:r>
      <w:r w:rsidRPr="003560AF">
        <w:rPr>
          <w:sz w:val="24"/>
          <w:szCs w:val="24"/>
          <w:lang w:val="en-US"/>
        </w:rPr>
        <w:instrText xml:space="preserve">ADDIN Mendeley Bibliography CSL_BIBLIOGRAPHY </w:instrText>
      </w:r>
      <w:r w:rsidRPr="003560AF">
        <w:rPr>
          <w:sz w:val="24"/>
          <w:szCs w:val="24"/>
          <w:lang w:val="en-US"/>
        </w:rPr>
        <w:fldChar w:fldCharType="separate"/>
      </w:r>
      <w:r w:rsidR="007B70A2" w:rsidRPr="007B70A2">
        <w:rPr>
          <w:rFonts w:ascii="Calibri" w:hAnsi="Calibri" w:cs="Times New Roman"/>
          <w:noProof/>
          <w:sz w:val="24"/>
          <w:szCs w:val="24"/>
        </w:rPr>
        <w:t>1.</w:t>
      </w:r>
      <w:r w:rsidR="007B70A2" w:rsidRPr="007B70A2">
        <w:rPr>
          <w:rFonts w:ascii="Calibri" w:hAnsi="Calibri" w:cs="Times New Roman"/>
          <w:noProof/>
          <w:sz w:val="24"/>
          <w:szCs w:val="24"/>
        </w:rPr>
        <w:tab/>
        <w:t xml:space="preserve">Osterloh, F. E. Inorganic nanostructures for photoelectrochemical and photocatalytic water splitting. </w:t>
      </w:r>
      <w:r w:rsidR="007B70A2" w:rsidRPr="007B70A2">
        <w:rPr>
          <w:rFonts w:ascii="Calibri" w:hAnsi="Calibri" w:cs="Times New Roman"/>
          <w:i/>
          <w:iCs/>
          <w:noProof/>
          <w:sz w:val="24"/>
          <w:szCs w:val="24"/>
        </w:rPr>
        <w:t>Chem. Soc. Rev.</w:t>
      </w:r>
      <w:r w:rsidR="007B70A2" w:rsidRPr="007B70A2">
        <w:rPr>
          <w:rFonts w:ascii="Calibri" w:hAnsi="Calibri" w:cs="Times New Roman"/>
          <w:noProof/>
          <w:sz w:val="24"/>
          <w:szCs w:val="24"/>
        </w:rPr>
        <w:t xml:space="preserve"> </w:t>
      </w:r>
      <w:r w:rsidR="007B70A2" w:rsidRPr="007B70A2">
        <w:rPr>
          <w:rFonts w:ascii="Calibri" w:hAnsi="Calibri" w:cs="Times New Roman"/>
          <w:b/>
          <w:bCs/>
          <w:noProof/>
          <w:sz w:val="24"/>
          <w:szCs w:val="24"/>
        </w:rPr>
        <w:t>42,</w:t>
      </w:r>
      <w:r w:rsidR="007B70A2" w:rsidRPr="007B70A2">
        <w:rPr>
          <w:rFonts w:ascii="Calibri" w:hAnsi="Calibri" w:cs="Times New Roman"/>
          <w:noProof/>
          <w:sz w:val="24"/>
          <w:szCs w:val="24"/>
        </w:rPr>
        <w:t xml:space="preserve"> 2294–2320 (2013).</w:t>
      </w:r>
    </w:p>
    <w:p w14:paraId="784AFD4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2.</w:t>
      </w:r>
      <w:r w:rsidRPr="007B70A2">
        <w:rPr>
          <w:rFonts w:ascii="Calibri" w:hAnsi="Calibri" w:cs="Times New Roman"/>
          <w:noProof/>
          <w:sz w:val="24"/>
          <w:szCs w:val="24"/>
        </w:rPr>
        <w:tab/>
        <w:t xml:space="preserve">Green, M. A. Improved value for the silicon free exciton binding energy. </w:t>
      </w:r>
      <w:r w:rsidRPr="007B70A2">
        <w:rPr>
          <w:rFonts w:ascii="Calibri" w:hAnsi="Calibri" w:cs="Times New Roman"/>
          <w:i/>
          <w:iCs/>
          <w:noProof/>
          <w:sz w:val="24"/>
          <w:szCs w:val="24"/>
        </w:rPr>
        <w:t>AIP Advances</w:t>
      </w:r>
      <w:r w:rsidRPr="007B70A2">
        <w:rPr>
          <w:rFonts w:ascii="Calibri" w:hAnsi="Calibri" w:cs="Times New Roman"/>
          <w:noProof/>
          <w:sz w:val="24"/>
          <w:szCs w:val="24"/>
        </w:rPr>
        <w:t xml:space="preserve"> </w:t>
      </w:r>
      <w:r w:rsidRPr="007B70A2">
        <w:rPr>
          <w:rFonts w:ascii="Calibri" w:hAnsi="Calibri" w:cs="Times New Roman"/>
          <w:b/>
          <w:bCs/>
          <w:noProof/>
          <w:sz w:val="24"/>
          <w:szCs w:val="24"/>
        </w:rPr>
        <w:t>3,</w:t>
      </w:r>
      <w:r w:rsidRPr="007B70A2">
        <w:rPr>
          <w:rFonts w:ascii="Calibri" w:hAnsi="Calibri" w:cs="Times New Roman"/>
          <w:noProof/>
          <w:sz w:val="24"/>
          <w:szCs w:val="24"/>
        </w:rPr>
        <w:t xml:space="preserve"> 112104–1 (2013).</w:t>
      </w:r>
    </w:p>
    <w:p w14:paraId="6FE49A8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3.</w:t>
      </w:r>
      <w:r w:rsidRPr="007B70A2">
        <w:rPr>
          <w:rFonts w:ascii="Calibri" w:hAnsi="Calibri" w:cs="Times New Roman"/>
          <w:noProof/>
          <w:sz w:val="24"/>
          <w:szCs w:val="24"/>
        </w:rPr>
        <w:tab/>
        <w:t xml:space="preserve">Shockley, W. &amp; Queisser, H. J. Detailed balance limit of efficiency of p-n junction solar cells. </w:t>
      </w:r>
      <w:r w:rsidRPr="007B70A2">
        <w:rPr>
          <w:rFonts w:ascii="Calibri" w:hAnsi="Calibri" w:cs="Times New Roman"/>
          <w:i/>
          <w:iCs/>
          <w:noProof/>
          <w:sz w:val="24"/>
          <w:szCs w:val="24"/>
        </w:rPr>
        <w:t>J. Appl. Phys.</w:t>
      </w:r>
      <w:r w:rsidRPr="007B70A2">
        <w:rPr>
          <w:rFonts w:ascii="Calibri" w:hAnsi="Calibri" w:cs="Times New Roman"/>
          <w:noProof/>
          <w:sz w:val="24"/>
          <w:szCs w:val="24"/>
        </w:rPr>
        <w:t xml:space="preserve"> </w:t>
      </w:r>
      <w:r w:rsidRPr="007B70A2">
        <w:rPr>
          <w:rFonts w:ascii="Calibri" w:hAnsi="Calibri" w:cs="Times New Roman"/>
          <w:b/>
          <w:bCs/>
          <w:noProof/>
          <w:sz w:val="24"/>
          <w:szCs w:val="24"/>
        </w:rPr>
        <w:t>32,</w:t>
      </w:r>
      <w:r w:rsidRPr="007B70A2">
        <w:rPr>
          <w:rFonts w:ascii="Calibri" w:hAnsi="Calibri" w:cs="Times New Roman"/>
          <w:noProof/>
          <w:sz w:val="24"/>
          <w:szCs w:val="24"/>
        </w:rPr>
        <w:t xml:space="preserve"> 510–519 (1961).</w:t>
      </w:r>
    </w:p>
    <w:p w14:paraId="30087320"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4.</w:t>
      </w:r>
      <w:r w:rsidRPr="007B70A2">
        <w:rPr>
          <w:rFonts w:ascii="Calibri" w:hAnsi="Calibri" w:cs="Times New Roman"/>
          <w:noProof/>
          <w:sz w:val="24"/>
          <w:szCs w:val="24"/>
        </w:rPr>
        <w:tab/>
        <w:t xml:space="preserve">Bolton, J. R., Strickler, S. J. &amp; Connolly, J. S. Limiting and realizable efficiencies of solar photolysis of water. </w:t>
      </w:r>
      <w:r w:rsidRPr="007B70A2">
        <w:rPr>
          <w:rFonts w:ascii="Calibri" w:hAnsi="Calibri" w:cs="Times New Roman"/>
          <w:i/>
          <w:iCs/>
          <w:noProof/>
          <w:sz w:val="24"/>
          <w:szCs w:val="24"/>
        </w:rPr>
        <w:t>Nature</w:t>
      </w:r>
      <w:r w:rsidRPr="007B70A2">
        <w:rPr>
          <w:rFonts w:ascii="Calibri" w:hAnsi="Calibri" w:cs="Times New Roman"/>
          <w:noProof/>
          <w:sz w:val="24"/>
          <w:szCs w:val="24"/>
        </w:rPr>
        <w:t xml:space="preserve"> </w:t>
      </w:r>
      <w:r w:rsidRPr="007B70A2">
        <w:rPr>
          <w:rFonts w:ascii="Calibri" w:hAnsi="Calibri" w:cs="Times New Roman"/>
          <w:b/>
          <w:bCs/>
          <w:noProof/>
          <w:sz w:val="24"/>
          <w:szCs w:val="24"/>
        </w:rPr>
        <w:t>316,</w:t>
      </w:r>
      <w:r w:rsidRPr="007B70A2">
        <w:rPr>
          <w:rFonts w:ascii="Calibri" w:hAnsi="Calibri" w:cs="Times New Roman"/>
          <w:noProof/>
          <w:sz w:val="24"/>
          <w:szCs w:val="24"/>
        </w:rPr>
        <w:t xml:space="preserve"> 495–500 (1985).</w:t>
      </w:r>
    </w:p>
    <w:p w14:paraId="4F355CE1"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5.</w:t>
      </w:r>
      <w:r w:rsidRPr="007B70A2">
        <w:rPr>
          <w:rFonts w:ascii="Calibri" w:hAnsi="Calibri" w:cs="Times New Roman"/>
          <w:noProof/>
          <w:sz w:val="24"/>
          <w:szCs w:val="24"/>
        </w:rPr>
        <w:tab/>
        <w:t xml:space="preserve">Li, J. &amp; Wu, N. Semiconductor-based photocatalysts and photoelectrochemical cells for solar fuel generation: a review. </w:t>
      </w:r>
      <w:r w:rsidRPr="007B70A2">
        <w:rPr>
          <w:rFonts w:ascii="Calibri" w:hAnsi="Calibri" w:cs="Times New Roman"/>
          <w:i/>
          <w:iCs/>
          <w:noProof/>
          <w:sz w:val="24"/>
          <w:szCs w:val="24"/>
        </w:rPr>
        <w:t>Catal. Sci. Technol.</w:t>
      </w:r>
      <w:r w:rsidRPr="007B70A2">
        <w:rPr>
          <w:rFonts w:ascii="Calibri" w:hAnsi="Calibri" w:cs="Times New Roman"/>
          <w:noProof/>
          <w:sz w:val="24"/>
          <w:szCs w:val="24"/>
        </w:rPr>
        <w:t xml:space="preserve"> </w:t>
      </w:r>
      <w:r w:rsidRPr="007B70A2">
        <w:rPr>
          <w:rFonts w:ascii="Calibri" w:hAnsi="Calibri" w:cs="Times New Roman"/>
          <w:b/>
          <w:bCs/>
          <w:noProof/>
          <w:sz w:val="24"/>
          <w:szCs w:val="24"/>
        </w:rPr>
        <w:t>5,</w:t>
      </w:r>
      <w:r w:rsidRPr="007B70A2">
        <w:rPr>
          <w:rFonts w:ascii="Calibri" w:hAnsi="Calibri" w:cs="Times New Roman"/>
          <w:noProof/>
          <w:sz w:val="24"/>
          <w:szCs w:val="24"/>
        </w:rPr>
        <w:t xml:space="preserve"> 1360–1384 (2015).</w:t>
      </w:r>
    </w:p>
    <w:p w14:paraId="4D38FDCD"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6.</w:t>
      </w:r>
      <w:r w:rsidRPr="007B70A2">
        <w:rPr>
          <w:rFonts w:ascii="Calibri" w:hAnsi="Calibri" w:cs="Times New Roman"/>
          <w:noProof/>
          <w:sz w:val="24"/>
          <w:szCs w:val="24"/>
        </w:rPr>
        <w:tab/>
        <w:t xml:space="preserve">Park, N.-G., Grätzel, M. &amp; Tsutomu, M. </w:t>
      </w:r>
      <w:r w:rsidRPr="007B70A2">
        <w:rPr>
          <w:rFonts w:ascii="Calibri" w:hAnsi="Calibri" w:cs="Times New Roman"/>
          <w:i/>
          <w:iCs/>
          <w:noProof/>
          <w:sz w:val="24"/>
          <w:szCs w:val="24"/>
        </w:rPr>
        <w:t>Organic- Inorganic Halide Perovskite Photovoltaics</w:t>
      </w:r>
      <w:r w:rsidRPr="007B70A2">
        <w:rPr>
          <w:rFonts w:ascii="Calibri" w:hAnsi="Calibri" w:cs="Times New Roman"/>
          <w:noProof/>
          <w:sz w:val="24"/>
          <w:szCs w:val="24"/>
        </w:rPr>
        <w:t>. (Springer, 2016). doi:10.1007/978-3-319-35114-8</w:t>
      </w:r>
    </w:p>
    <w:p w14:paraId="1E6D880D"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7.</w:t>
      </w:r>
      <w:r w:rsidRPr="007B70A2">
        <w:rPr>
          <w:rFonts w:ascii="Calibri" w:hAnsi="Calibri" w:cs="Times New Roman"/>
          <w:noProof/>
          <w:sz w:val="24"/>
          <w:szCs w:val="24"/>
        </w:rPr>
        <w:tab/>
        <w:t xml:space="preserve">Kojima, A., Teshima, K., Shirai, Y. &amp; Miyasaka, T. Organometal halide perovskites as visible-light sensitizers for photovoltaic cells. </w:t>
      </w:r>
      <w:r w:rsidRPr="007B70A2">
        <w:rPr>
          <w:rFonts w:ascii="Calibri" w:hAnsi="Calibri" w:cs="Times New Roman"/>
          <w:i/>
          <w:iCs/>
          <w:noProof/>
          <w:sz w:val="24"/>
          <w:szCs w:val="24"/>
        </w:rPr>
        <w:t>J. Am. Chem. Soc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131,</w:t>
      </w:r>
      <w:r w:rsidRPr="007B70A2">
        <w:rPr>
          <w:rFonts w:ascii="Calibri" w:hAnsi="Calibri" w:cs="Times New Roman"/>
          <w:noProof/>
          <w:sz w:val="24"/>
          <w:szCs w:val="24"/>
        </w:rPr>
        <w:t xml:space="preserve"> 6050–6051 (2009).</w:t>
      </w:r>
    </w:p>
    <w:p w14:paraId="6B0927B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8.</w:t>
      </w:r>
      <w:r w:rsidRPr="007B70A2">
        <w:rPr>
          <w:rFonts w:ascii="Calibri" w:hAnsi="Calibri" w:cs="Times New Roman"/>
          <w:noProof/>
          <w:sz w:val="24"/>
          <w:szCs w:val="24"/>
        </w:rPr>
        <w:tab/>
        <w:t xml:space="preserve">Im, J.-H., Lee, C.-R., Lee, J.-W., Park, S.-W. &amp; Park, N.-G. 6.5% Efficient Perovskite Quantum-Dot-Sensitized Solar Cell. </w:t>
      </w:r>
      <w:r w:rsidRPr="007B70A2">
        <w:rPr>
          <w:rFonts w:ascii="Calibri" w:hAnsi="Calibri" w:cs="Times New Roman"/>
          <w:i/>
          <w:iCs/>
          <w:noProof/>
          <w:sz w:val="24"/>
          <w:szCs w:val="24"/>
        </w:rPr>
        <w:t>Nanoscale</w:t>
      </w:r>
      <w:r w:rsidRPr="007B70A2">
        <w:rPr>
          <w:rFonts w:ascii="Calibri" w:hAnsi="Calibri" w:cs="Times New Roman"/>
          <w:noProof/>
          <w:sz w:val="24"/>
          <w:szCs w:val="24"/>
        </w:rPr>
        <w:t xml:space="preserve"> </w:t>
      </w:r>
      <w:r w:rsidRPr="007B70A2">
        <w:rPr>
          <w:rFonts w:ascii="Calibri" w:hAnsi="Calibri" w:cs="Times New Roman"/>
          <w:b/>
          <w:bCs/>
          <w:noProof/>
          <w:sz w:val="24"/>
          <w:szCs w:val="24"/>
        </w:rPr>
        <w:t>3,</w:t>
      </w:r>
      <w:r w:rsidRPr="007B70A2">
        <w:rPr>
          <w:rFonts w:ascii="Calibri" w:hAnsi="Calibri" w:cs="Times New Roman"/>
          <w:noProof/>
          <w:sz w:val="24"/>
          <w:szCs w:val="24"/>
        </w:rPr>
        <w:t xml:space="preserve"> 4088 (2011).</w:t>
      </w:r>
    </w:p>
    <w:p w14:paraId="5946C019"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9.</w:t>
      </w:r>
      <w:r w:rsidRPr="007B70A2">
        <w:rPr>
          <w:rFonts w:ascii="Calibri" w:hAnsi="Calibri" w:cs="Times New Roman"/>
          <w:noProof/>
          <w:sz w:val="24"/>
          <w:szCs w:val="24"/>
        </w:rPr>
        <w:tab/>
        <w:t xml:space="preserve">Lee, M. M., Teuscher, J., Miyasaka, T., Murakami, T. N. &amp; Snaith, H. J. Efficient hybrid solar cells based on meso-superstructured organometal halide perovskites. </w:t>
      </w:r>
      <w:r w:rsidRPr="007B70A2">
        <w:rPr>
          <w:rFonts w:ascii="Calibri" w:hAnsi="Calibri" w:cs="Times New Roman"/>
          <w:i/>
          <w:iCs/>
          <w:noProof/>
          <w:sz w:val="24"/>
          <w:szCs w:val="24"/>
        </w:rPr>
        <w:t>Science</w:t>
      </w:r>
      <w:r w:rsidRPr="007B70A2">
        <w:rPr>
          <w:rFonts w:ascii="Calibri" w:hAnsi="Calibri" w:cs="Times New Roman"/>
          <w:noProof/>
          <w:sz w:val="24"/>
          <w:szCs w:val="24"/>
        </w:rPr>
        <w:t xml:space="preserve"> </w:t>
      </w:r>
      <w:r w:rsidRPr="007B70A2">
        <w:rPr>
          <w:rFonts w:ascii="Calibri" w:hAnsi="Calibri" w:cs="Times New Roman"/>
          <w:b/>
          <w:bCs/>
          <w:noProof/>
          <w:sz w:val="24"/>
          <w:szCs w:val="24"/>
        </w:rPr>
        <w:t>338,</w:t>
      </w:r>
      <w:r w:rsidRPr="007B70A2">
        <w:rPr>
          <w:rFonts w:ascii="Calibri" w:hAnsi="Calibri" w:cs="Times New Roman"/>
          <w:noProof/>
          <w:sz w:val="24"/>
          <w:szCs w:val="24"/>
        </w:rPr>
        <w:t xml:space="preserve"> 643–7 (2012).</w:t>
      </w:r>
    </w:p>
    <w:p w14:paraId="0A4466B6"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10.</w:t>
      </w:r>
      <w:r w:rsidRPr="007B70A2">
        <w:rPr>
          <w:rFonts w:ascii="Calibri" w:hAnsi="Calibri" w:cs="Times New Roman"/>
          <w:noProof/>
          <w:sz w:val="24"/>
          <w:szCs w:val="24"/>
        </w:rPr>
        <w:tab/>
        <w:t xml:space="preserve">Mei, A.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A hole conductor free, fully printable mesoscopic perovskite solar cell with high stability. </w:t>
      </w:r>
      <w:r w:rsidRPr="007B70A2">
        <w:rPr>
          <w:rFonts w:ascii="Calibri" w:hAnsi="Calibri" w:cs="Times New Roman"/>
          <w:i/>
          <w:iCs/>
          <w:noProof/>
          <w:sz w:val="24"/>
          <w:szCs w:val="24"/>
        </w:rPr>
        <w:t>Science</w:t>
      </w:r>
      <w:r w:rsidRPr="007B70A2">
        <w:rPr>
          <w:rFonts w:ascii="Calibri" w:hAnsi="Calibri" w:cs="Times New Roman"/>
          <w:noProof/>
          <w:sz w:val="24"/>
          <w:szCs w:val="24"/>
        </w:rPr>
        <w:t xml:space="preserve"> </w:t>
      </w:r>
      <w:r w:rsidRPr="007B70A2">
        <w:rPr>
          <w:rFonts w:ascii="Calibri" w:hAnsi="Calibri" w:cs="Times New Roman"/>
          <w:b/>
          <w:bCs/>
          <w:noProof/>
          <w:sz w:val="24"/>
          <w:szCs w:val="24"/>
        </w:rPr>
        <w:t>345,</w:t>
      </w:r>
      <w:r w:rsidRPr="007B70A2">
        <w:rPr>
          <w:rFonts w:ascii="Calibri" w:hAnsi="Calibri" w:cs="Times New Roman"/>
          <w:noProof/>
          <w:sz w:val="24"/>
          <w:szCs w:val="24"/>
        </w:rPr>
        <w:t xml:space="preserve"> 295–297 (2016).</w:t>
      </w:r>
    </w:p>
    <w:p w14:paraId="7D250F9B"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11.</w:t>
      </w:r>
      <w:r w:rsidRPr="007B70A2">
        <w:rPr>
          <w:rFonts w:ascii="Calibri" w:hAnsi="Calibri" w:cs="Times New Roman"/>
          <w:noProof/>
          <w:sz w:val="24"/>
          <w:szCs w:val="24"/>
        </w:rPr>
        <w:tab/>
        <w:t xml:space="preserve">Li, F.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Ambipolar solution-processed hybrid perovskite phototransistors. </w:t>
      </w:r>
      <w:r w:rsidRPr="007B70A2">
        <w:rPr>
          <w:rFonts w:ascii="Calibri" w:hAnsi="Calibri" w:cs="Times New Roman"/>
          <w:i/>
          <w:iCs/>
          <w:noProof/>
          <w:sz w:val="24"/>
          <w:szCs w:val="24"/>
        </w:rPr>
        <w:t>Nat. Commun.</w:t>
      </w:r>
      <w:r w:rsidRPr="007B70A2">
        <w:rPr>
          <w:rFonts w:ascii="Calibri" w:hAnsi="Calibri" w:cs="Times New Roman"/>
          <w:noProof/>
          <w:sz w:val="24"/>
          <w:szCs w:val="24"/>
        </w:rPr>
        <w:t xml:space="preserve"> </w:t>
      </w:r>
      <w:r w:rsidRPr="007B70A2">
        <w:rPr>
          <w:rFonts w:ascii="Calibri" w:hAnsi="Calibri" w:cs="Times New Roman"/>
          <w:b/>
          <w:bCs/>
          <w:noProof/>
          <w:sz w:val="24"/>
          <w:szCs w:val="24"/>
        </w:rPr>
        <w:t>6,</w:t>
      </w:r>
      <w:r w:rsidRPr="007B70A2">
        <w:rPr>
          <w:rFonts w:ascii="Calibri" w:hAnsi="Calibri" w:cs="Times New Roman"/>
          <w:noProof/>
          <w:sz w:val="24"/>
          <w:szCs w:val="24"/>
        </w:rPr>
        <w:t xml:space="preserve"> 8238 (2015).</w:t>
      </w:r>
    </w:p>
    <w:p w14:paraId="11D4B60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12.</w:t>
      </w:r>
      <w:r w:rsidRPr="007B70A2">
        <w:rPr>
          <w:rFonts w:ascii="Calibri" w:hAnsi="Calibri" w:cs="Times New Roman"/>
          <w:noProof/>
          <w:sz w:val="24"/>
          <w:szCs w:val="24"/>
        </w:rPr>
        <w:tab/>
        <w:t>Mei, Y., Zhang, C., Vardeny, Z. V. &amp; Jurchescu, O. D. Electrostatic gating of hybrid halide perovskite field-effect transistors: balanced ambipolar transport at room-</w:t>
      </w:r>
      <w:r w:rsidRPr="007B70A2">
        <w:rPr>
          <w:rFonts w:ascii="Calibri" w:hAnsi="Calibri" w:cs="Times New Roman"/>
          <w:noProof/>
          <w:sz w:val="24"/>
          <w:szCs w:val="24"/>
        </w:rPr>
        <w:lastRenderedPageBreak/>
        <w:t xml:space="preserve">temperature. </w:t>
      </w:r>
      <w:r w:rsidRPr="007B70A2">
        <w:rPr>
          <w:rFonts w:ascii="Calibri" w:hAnsi="Calibri" w:cs="Times New Roman"/>
          <w:i/>
          <w:iCs/>
          <w:noProof/>
          <w:sz w:val="24"/>
          <w:szCs w:val="24"/>
        </w:rPr>
        <w:t>MRS Communications</w:t>
      </w:r>
      <w:r w:rsidRPr="007B70A2">
        <w:rPr>
          <w:rFonts w:ascii="Calibri" w:hAnsi="Calibri" w:cs="Times New Roman"/>
          <w:noProof/>
          <w:sz w:val="24"/>
          <w:szCs w:val="24"/>
        </w:rPr>
        <w:t xml:space="preserve"> </w:t>
      </w:r>
      <w:r w:rsidRPr="007B70A2">
        <w:rPr>
          <w:rFonts w:ascii="Calibri" w:hAnsi="Calibri" w:cs="Times New Roman"/>
          <w:b/>
          <w:bCs/>
          <w:noProof/>
          <w:sz w:val="24"/>
          <w:szCs w:val="24"/>
        </w:rPr>
        <w:t>5,</w:t>
      </w:r>
      <w:r w:rsidRPr="007B70A2">
        <w:rPr>
          <w:rFonts w:ascii="Calibri" w:hAnsi="Calibri" w:cs="Times New Roman"/>
          <w:noProof/>
          <w:sz w:val="24"/>
          <w:szCs w:val="24"/>
        </w:rPr>
        <w:t xml:space="preserve"> 297–301 (2015).</w:t>
      </w:r>
    </w:p>
    <w:p w14:paraId="2858FD9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13.</w:t>
      </w:r>
      <w:r w:rsidRPr="007B70A2">
        <w:rPr>
          <w:rFonts w:ascii="Calibri" w:hAnsi="Calibri" w:cs="Times New Roman"/>
          <w:noProof/>
          <w:sz w:val="24"/>
          <w:szCs w:val="24"/>
        </w:rPr>
        <w:tab/>
        <w:t xml:space="preserve">Grätzel, M. The light and shade of perovskite solar cells. </w:t>
      </w:r>
      <w:r w:rsidRPr="007B70A2">
        <w:rPr>
          <w:rFonts w:ascii="Calibri" w:hAnsi="Calibri" w:cs="Times New Roman"/>
          <w:i/>
          <w:iCs/>
          <w:noProof/>
          <w:sz w:val="24"/>
          <w:szCs w:val="24"/>
        </w:rPr>
        <w:t>Nat. Mater.</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w:t>
      </w:r>
      <w:r w:rsidRPr="007B70A2">
        <w:rPr>
          <w:rFonts w:ascii="Calibri" w:hAnsi="Calibri" w:cs="Times New Roman"/>
          <w:noProof/>
          <w:sz w:val="24"/>
          <w:szCs w:val="24"/>
        </w:rPr>
        <w:t xml:space="preserve"> 838–842 (2014).</w:t>
      </w:r>
    </w:p>
    <w:p w14:paraId="7905872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14.</w:t>
      </w:r>
      <w:r w:rsidRPr="007B70A2">
        <w:rPr>
          <w:rFonts w:ascii="Calibri" w:hAnsi="Calibri" w:cs="Times New Roman"/>
          <w:noProof/>
          <w:sz w:val="24"/>
          <w:szCs w:val="24"/>
        </w:rPr>
        <w:tab/>
        <w:t xml:space="preserve">Sheng, C.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Exciton versus Free Carrier Photogeneration in Organometal Trihalide Perovskites Probed by Broadband Ultrafast Polarization Memory Dynamics. </w:t>
      </w:r>
      <w:r w:rsidRPr="007B70A2">
        <w:rPr>
          <w:rFonts w:ascii="Calibri" w:hAnsi="Calibri" w:cs="Times New Roman"/>
          <w:i/>
          <w:iCs/>
          <w:noProof/>
          <w:sz w:val="24"/>
          <w:szCs w:val="24"/>
        </w:rPr>
        <w:t>Phys. Rev.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114,</w:t>
      </w:r>
      <w:r w:rsidRPr="007B70A2">
        <w:rPr>
          <w:rFonts w:ascii="Calibri" w:hAnsi="Calibri" w:cs="Times New Roman"/>
          <w:noProof/>
          <w:sz w:val="24"/>
          <w:szCs w:val="24"/>
        </w:rPr>
        <w:t xml:space="preserve"> 1–5 (2015).</w:t>
      </w:r>
    </w:p>
    <w:p w14:paraId="641E182A"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15.</w:t>
      </w:r>
      <w:r w:rsidRPr="007B70A2">
        <w:rPr>
          <w:rFonts w:ascii="Calibri" w:hAnsi="Calibri" w:cs="Times New Roman"/>
          <w:noProof/>
          <w:sz w:val="24"/>
          <w:szCs w:val="24"/>
        </w:rPr>
        <w:tab/>
        <w:t xml:space="preserve">Yamada, Y., Nakamura, T., Endo, M., Wakamiya, A. &amp; Kanemitsu, Y. Photocarrier Recombination Dynamics in Perovskite CH3NH3PbI3 for Solar Cell Applications. </w:t>
      </w:r>
      <w:r w:rsidRPr="007B70A2">
        <w:rPr>
          <w:rFonts w:ascii="Calibri" w:hAnsi="Calibri" w:cs="Times New Roman"/>
          <w:i/>
          <w:iCs/>
          <w:noProof/>
          <w:sz w:val="24"/>
          <w:szCs w:val="24"/>
        </w:rPr>
        <w:t>J. Am. Chem. Soc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136,</w:t>
      </w:r>
      <w:r w:rsidRPr="007B70A2">
        <w:rPr>
          <w:rFonts w:ascii="Calibri" w:hAnsi="Calibri" w:cs="Times New Roman"/>
          <w:noProof/>
          <w:sz w:val="24"/>
          <w:szCs w:val="24"/>
        </w:rPr>
        <w:t xml:space="preserve"> 11610−11613 (2014).</w:t>
      </w:r>
    </w:p>
    <w:p w14:paraId="7191E3FD"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16.</w:t>
      </w:r>
      <w:r w:rsidRPr="007B70A2">
        <w:rPr>
          <w:rFonts w:ascii="Calibri" w:hAnsi="Calibri" w:cs="Times New Roman"/>
          <w:noProof/>
          <w:sz w:val="24"/>
          <w:szCs w:val="24"/>
        </w:rPr>
        <w:tab/>
        <w:t xml:space="preserve">Edri, E.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Why Lead Methylammonium Tri-Iodide Perovskite-Based Solar Cells Require a Mesoporous Electron Transporting Scaffold (but Not Necessarily a Hole Conductor).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14,</w:t>
      </w:r>
      <w:r w:rsidRPr="007B70A2">
        <w:rPr>
          <w:rFonts w:ascii="Calibri" w:hAnsi="Calibri" w:cs="Times New Roman"/>
          <w:noProof/>
          <w:sz w:val="24"/>
          <w:szCs w:val="24"/>
        </w:rPr>
        <w:t xml:space="preserve"> 1000–1004 (2014).</w:t>
      </w:r>
    </w:p>
    <w:p w14:paraId="04E44DDC"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17.</w:t>
      </w:r>
      <w:r w:rsidRPr="007B70A2">
        <w:rPr>
          <w:rFonts w:ascii="Calibri" w:hAnsi="Calibri" w:cs="Times New Roman"/>
          <w:noProof/>
          <w:sz w:val="24"/>
          <w:szCs w:val="24"/>
        </w:rPr>
        <w:tab/>
        <w:t xml:space="preserve">Edri, E.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Elucidating the charge carrier separation and working mechanism of CH3NH3PbI3-xClx perovskite solar cells. </w:t>
      </w:r>
      <w:r w:rsidRPr="007B70A2">
        <w:rPr>
          <w:rFonts w:ascii="Calibri" w:hAnsi="Calibri" w:cs="Times New Roman"/>
          <w:i/>
          <w:iCs/>
          <w:noProof/>
          <w:sz w:val="24"/>
          <w:szCs w:val="24"/>
        </w:rPr>
        <w:t>Nat. Commun.</w:t>
      </w:r>
      <w:r w:rsidRPr="007B70A2">
        <w:rPr>
          <w:rFonts w:ascii="Calibri" w:hAnsi="Calibri" w:cs="Times New Roman"/>
          <w:noProof/>
          <w:sz w:val="24"/>
          <w:szCs w:val="24"/>
        </w:rPr>
        <w:t xml:space="preserve"> </w:t>
      </w:r>
      <w:r w:rsidRPr="007B70A2">
        <w:rPr>
          <w:rFonts w:ascii="Calibri" w:hAnsi="Calibri" w:cs="Times New Roman"/>
          <w:b/>
          <w:bCs/>
          <w:noProof/>
          <w:sz w:val="24"/>
          <w:szCs w:val="24"/>
        </w:rPr>
        <w:t>5,</w:t>
      </w:r>
      <w:r w:rsidRPr="007B70A2">
        <w:rPr>
          <w:rFonts w:ascii="Calibri" w:hAnsi="Calibri" w:cs="Times New Roman"/>
          <w:noProof/>
          <w:sz w:val="24"/>
          <w:szCs w:val="24"/>
        </w:rPr>
        <w:t xml:space="preserve"> 3461 (2014).</w:t>
      </w:r>
    </w:p>
    <w:p w14:paraId="458BA87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18.</w:t>
      </w:r>
      <w:r w:rsidRPr="007B70A2">
        <w:rPr>
          <w:rFonts w:ascii="Calibri" w:hAnsi="Calibri" w:cs="Times New Roman"/>
          <w:noProof/>
          <w:sz w:val="24"/>
          <w:szCs w:val="24"/>
        </w:rPr>
        <w:tab/>
        <w:t xml:space="preserve">Green, M. A., Ho-Baillie, A. &amp; Snaith, H. J. The emergence of perovskite solar cells. </w:t>
      </w:r>
      <w:r w:rsidRPr="007B70A2">
        <w:rPr>
          <w:rFonts w:ascii="Calibri" w:hAnsi="Calibri" w:cs="Times New Roman"/>
          <w:i/>
          <w:iCs/>
          <w:noProof/>
          <w:sz w:val="24"/>
          <w:szCs w:val="24"/>
        </w:rPr>
        <w:t>Nat. Photonics</w:t>
      </w:r>
      <w:r w:rsidRPr="007B70A2">
        <w:rPr>
          <w:rFonts w:ascii="Calibri" w:hAnsi="Calibri" w:cs="Times New Roman"/>
          <w:noProof/>
          <w:sz w:val="24"/>
          <w:szCs w:val="24"/>
        </w:rPr>
        <w:t xml:space="preserve"> </w:t>
      </w:r>
      <w:r w:rsidRPr="007B70A2">
        <w:rPr>
          <w:rFonts w:ascii="Calibri" w:hAnsi="Calibri" w:cs="Times New Roman"/>
          <w:b/>
          <w:bCs/>
          <w:noProof/>
          <w:sz w:val="24"/>
          <w:szCs w:val="24"/>
        </w:rPr>
        <w:t>8,</w:t>
      </w:r>
      <w:r w:rsidRPr="007B70A2">
        <w:rPr>
          <w:rFonts w:ascii="Calibri" w:hAnsi="Calibri" w:cs="Times New Roman"/>
          <w:noProof/>
          <w:sz w:val="24"/>
          <w:szCs w:val="24"/>
        </w:rPr>
        <w:t xml:space="preserve"> 506–514 (2014).</w:t>
      </w:r>
    </w:p>
    <w:p w14:paraId="19C9E7B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19.</w:t>
      </w:r>
      <w:r w:rsidRPr="007B70A2">
        <w:rPr>
          <w:rFonts w:ascii="Calibri" w:hAnsi="Calibri" w:cs="Times New Roman"/>
          <w:noProof/>
          <w:sz w:val="24"/>
          <w:szCs w:val="24"/>
        </w:rPr>
        <w:tab/>
        <w:t xml:space="preserve">Etgar, L. in </w:t>
      </w:r>
      <w:r w:rsidRPr="007B70A2">
        <w:rPr>
          <w:rFonts w:ascii="Calibri" w:hAnsi="Calibri" w:cs="Times New Roman"/>
          <w:i/>
          <w:iCs/>
          <w:noProof/>
          <w:sz w:val="24"/>
          <w:szCs w:val="24"/>
        </w:rPr>
        <w:t>Hole Conductor Free Perovskite-based Solar Cells</w:t>
      </w:r>
      <w:r w:rsidRPr="007B70A2">
        <w:rPr>
          <w:rFonts w:ascii="Calibri" w:hAnsi="Calibri" w:cs="Times New Roman"/>
          <w:noProof/>
          <w:sz w:val="24"/>
          <w:szCs w:val="24"/>
        </w:rPr>
        <w:t xml:space="preserve"> (ed. Etgar, L.) 2–3 (SpringerBriefs in Applied Sciences and Technology, 2016). doi:10.1007/978-3-319-32991-8</w:t>
      </w:r>
    </w:p>
    <w:p w14:paraId="71CC450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20.</w:t>
      </w:r>
      <w:r w:rsidRPr="007B70A2">
        <w:rPr>
          <w:rFonts w:ascii="Calibri" w:hAnsi="Calibri" w:cs="Times New Roman"/>
          <w:noProof/>
          <w:sz w:val="24"/>
          <w:szCs w:val="24"/>
        </w:rPr>
        <w:tab/>
        <w:t xml:space="preserve">Wehrenfennig, C., Liu, M., Snaith, H. J., Johnston, M. B. &amp; Herz, L. M. Charge-carrier dynamics in vapour-deposited films of the organolead halide perovskite CH3NH3PbI3−xClx. </w:t>
      </w:r>
      <w:r w:rsidRPr="007B70A2">
        <w:rPr>
          <w:rFonts w:ascii="Calibri" w:hAnsi="Calibri" w:cs="Times New Roman"/>
          <w:i/>
          <w:iCs/>
          <w:noProof/>
          <w:sz w:val="24"/>
          <w:szCs w:val="24"/>
        </w:rPr>
        <w:t>Energy Environ. Sci.</w:t>
      </w:r>
      <w:r w:rsidRPr="007B70A2">
        <w:rPr>
          <w:rFonts w:ascii="Calibri" w:hAnsi="Calibri" w:cs="Times New Roman"/>
          <w:noProof/>
          <w:sz w:val="24"/>
          <w:szCs w:val="24"/>
        </w:rPr>
        <w:t xml:space="preserve"> </w:t>
      </w:r>
      <w:r w:rsidRPr="007B70A2">
        <w:rPr>
          <w:rFonts w:ascii="Calibri" w:hAnsi="Calibri" w:cs="Times New Roman"/>
          <w:b/>
          <w:bCs/>
          <w:noProof/>
          <w:sz w:val="24"/>
          <w:szCs w:val="24"/>
        </w:rPr>
        <w:t>7,</w:t>
      </w:r>
      <w:r w:rsidRPr="007B70A2">
        <w:rPr>
          <w:rFonts w:ascii="Calibri" w:hAnsi="Calibri" w:cs="Times New Roman"/>
          <w:noProof/>
          <w:sz w:val="24"/>
          <w:szCs w:val="24"/>
        </w:rPr>
        <w:t xml:space="preserve"> 2269–2275 (2014).</w:t>
      </w:r>
    </w:p>
    <w:p w14:paraId="44820C8B"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21.</w:t>
      </w:r>
      <w:r w:rsidRPr="007B70A2">
        <w:rPr>
          <w:rFonts w:ascii="Calibri" w:hAnsi="Calibri" w:cs="Times New Roman"/>
          <w:noProof/>
          <w:sz w:val="24"/>
          <w:szCs w:val="24"/>
        </w:rPr>
        <w:tab/>
        <w:t xml:space="preserve">Ponseca, C. S.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Organometal Halide Perovskite Solar Cell Materials Rationalized: Ultrafast Charge Generation, High and Microsecond-Long Balanced Mobilities, and Slow Recombination. </w:t>
      </w:r>
      <w:r w:rsidRPr="007B70A2">
        <w:rPr>
          <w:rFonts w:ascii="Calibri" w:hAnsi="Calibri" w:cs="Times New Roman"/>
          <w:i/>
          <w:iCs/>
          <w:noProof/>
          <w:sz w:val="24"/>
          <w:szCs w:val="24"/>
        </w:rPr>
        <w:t>J. Am. Chem. Soc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136,</w:t>
      </w:r>
      <w:r w:rsidRPr="007B70A2">
        <w:rPr>
          <w:rFonts w:ascii="Calibri" w:hAnsi="Calibri" w:cs="Times New Roman"/>
          <w:noProof/>
          <w:sz w:val="24"/>
          <w:szCs w:val="24"/>
        </w:rPr>
        <w:t xml:space="preserve"> 5189–5192 (2014).</w:t>
      </w:r>
    </w:p>
    <w:p w14:paraId="4C27FDE6"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22.</w:t>
      </w:r>
      <w:r w:rsidRPr="007B70A2">
        <w:rPr>
          <w:rFonts w:ascii="Calibri" w:hAnsi="Calibri" w:cs="Times New Roman"/>
          <w:noProof/>
          <w:sz w:val="24"/>
          <w:szCs w:val="24"/>
        </w:rPr>
        <w:tab/>
        <w:t xml:space="preserve">Stranks, S. D.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Electron-hole diffusion lengths exceeding 1 micrometer in an organometal trihalide perovskite absorber. </w:t>
      </w:r>
      <w:r w:rsidRPr="007B70A2">
        <w:rPr>
          <w:rFonts w:ascii="Calibri" w:hAnsi="Calibri" w:cs="Times New Roman"/>
          <w:i/>
          <w:iCs/>
          <w:noProof/>
          <w:sz w:val="24"/>
          <w:szCs w:val="24"/>
        </w:rPr>
        <w:t>Science (New York, N.Y.)</w:t>
      </w:r>
      <w:r w:rsidRPr="007B70A2">
        <w:rPr>
          <w:rFonts w:ascii="Calibri" w:hAnsi="Calibri" w:cs="Times New Roman"/>
          <w:noProof/>
          <w:sz w:val="24"/>
          <w:szCs w:val="24"/>
        </w:rPr>
        <w:t xml:space="preserve"> </w:t>
      </w:r>
      <w:r w:rsidRPr="007B70A2">
        <w:rPr>
          <w:rFonts w:ascii="Calibri" w:hAnsi="Calibri" w:cs="Times New Roman"/>
          <w:b/>
          <w:bCs/>
          <w:noProof/>
          <w:sz w:val="24"/>
          <w:szCs w:val="24"/>
        </w:rPr>
        <w:t>342,</w:t>
      </w:r>
      <w:r w:rsidRPr="007B70A2">
        <w:rPr>
          <w:rFonts w:ascii="Calibri" w:hAnsi="Calibri" w:cs="Times New Roman"/>
          <w:noProof/>
          <w:sz w:val="24"/>
          <w:szCs w:val="24"/>
        </w:rPr>
        <w:t xml:space="preserve"> 341–344 (2013).</w:t>
      </w:r>
    </w:p>
    <w:p w14:paraId="35442C6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lastRenderedPageBreak/>
        <w:t>23.</w:t>
      </w:r>
      <w:r w:rsidRPr="007B70A2">
        <w:rPr>
          <w:rFonts w:ascii="Calibri" w:hAnsi="Calibri" w:cs="Times New Roman"/>
          <w:noProof/>
          <w:sz w:val="24"/>
          <w:szCs w:val="24"/>
        </w:rPr>
        <w:tab/>
        <w:t xml:space="preserve">Xing, G.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Long-range balanced electron- and hole-transport lengths in organic-inorganic CH 3NH3PbI3. </w:t>
      </w:r>
      <w:r w:rsidRPr="007B70A2">
        <w:rPr>
          <w:rFonts w:ascii="Calibri" w:hAnsi="Calibri" w:cs="Times New Roman"/>
          <w:i/>
          <w:iCs/>
          <w:noProof/>
          <w:sz w:val="24"/>
          <w:szCs w:val="24"/>
        </w:rPr>
        <w:t>Science</w:t>
      </w:r>
      <w:r w:rsidRPr="007B70A2">
        <w:rPr>
          <w:rFonts w:ascii="Calibri" w:hAnsi="Calibri" w:cs="Times New Roman"/>
          <w:noProof/>
          <w:sz w:val="24"/>
          <w:szCs w:val="24"/>
        </w:rPr>
        <w:t xml:space="preserve"> </w:t>
      </w:r>
      <w:r w:rsidRPr="007B70A2">
        <w:rPr>
          <w:rFonts w:ascii="Calibri" w:hAnsi="Calibri" w:cs="Times New Roman"/>
          <w:b/>
          <w:bCs/>
          <w:noProof/>
          <w:sz w:val="24"/>
          <w:szCs w:val="24"/>
        </w:rPr>
        <w:t>342,</w:t>
      </w:r>
      <w:r w:rsidRPr="007B70A2">
        <w:rPr>
          <w:rFonts w:ascii="Calibri" w:hAnsi="Calibri" w:cs="Times New Roman"/>
          <w:noProof/>
          <w:sz w:val="24"/>
          <w:szCs w:val="24"/>
        </w:rPr>
        <w:t xml:space="preserve"> 344–347 (2013).</w:t>
      </w:r>
    </w:p>
    <w:p w14:paraId="13677E8D"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24.</w:t>
      </w:r>
      <w:r w:rsidRPr="007B70A2">
        <w:rPr>
          <w:rFonts w:ascii="Calibri" w:hAnsi="Calibri" w:cs="Times New Roman"/>
          <w:noProof/>
          <w:sz w:val="24"/>
          <w:szCs w:val="24"/>
        </w:rPr>
        <w:tab/>
        <w:t xml:space="preserve">Brenner, T. M.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Are Mobilities in Hybrid Organic-Inorganic Halide Perovskites Actually ‘ High ’? </w:t>
      </w:r>
      <w:r w:rsidRPr="007B70A2">
        <w:rPr>
          <w:rFonts w:ascii="Calibri" w:hAnsi="Calibri" w:cs="Times New Roman"/>
          <w:i/>
          <w:iCs/>
          <w:noProof/>
          <w:sz w:val="24"/>
          <w:szCs w:val="24"/>
        </w:rPr>
        <w:t>J. Phys. Chem.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6,</w:t>
      </w:r>
      <w:r w:rsidRPr="007B70A2">
        <w:rPr>
          <w:rFonts w:ascii="Calibri" w:hAnsi="Calibri" w:cs="Times New Roman"/>
          <w:noProof/>
          <w:sz w:val="24"/>
          <w:szCs w:val="24"/>
        </w:rPr>
        <w:t xml:space="preserve"> 4754–4757 (2015).</w:t>
      </w:r>
    </w:p>
    <w:p w14:paraId="046E9DA0"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25.</w:t>
      </w:r>
      <w:r w:rsidRPr="007B70A2">
        <w:rPr>
          <w:rFonts w:ascii="Calibri" w:hAnsi="Calibri" w:cs="Times New Roman"/>
          <w:noProof/>
          <w:sz w:val="24"/>
          <w:szCs w:val="24"/>
        </w:rPr>
        <w:tab/>
        <w:t xml:space="preserve">D’Innocenzo, V.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Excitons versus free charges in organo-lead tri-halide perovskites. </w:t>
      </w:r>
      <w:r w:rsidRPr="007B70A2">
        <w:rPr>
          <w:rFonts w:ascii="Calibri" w:hAnsi="Calibri" w:cs="Times New Roman"/>
          <w:i/>
          <w:iCs/>
          <w:noProof/>
          <w:sz w:val="24"/>
          <w:szCs w:val="24"/>
        </w:rPr>
        <w:t>Nat. Commun.</w:t>
      </w:r>
      <w:r w:rsidRPr="007B70A2">
        <w:rPr>
          <w:rFonts w:ascii="Calibri" w:hAnsi="Calibri" w:cs="Times New Roman"/>
          <w:noProof/>
          <w:sz w:val="24"/>
          <w:szCs w:val="24"/>
        </w:rPr>
        <w:t xml:space="preserve"> </w:t>
      </w:r>
      <w:r w:rsidRPr="007B70A2">
        <w:rPr>
          <w:rFonts w:ascii="Calibri" w:hAnsi="Calibri" w:cs="Times New Roman"/>
          <w:b/>
          <w:bCs/>
          <w:noProof/>
          <w:sz w:val="24"/>
          <w:szCs w:val="24"/>
        </w:rPr>
        <w:t>5,</w:t>
      </w:r>
      <w:r w:rsidRPr="007B70A2">
        <w:rPr>
          <w:rFonts w:ascii="Calibri" w:hAnsi="Calibri" w:cs="Times New Roman"/>
          <w:noProof/>
          <w:sz w:val="24"/>
          <w:szCs w:val="24"/>
        </w:rPr>
        <w:t xml:space="preserve"> 3586–3591 (2014).</w:t>
      </w:r>
    </w:p>
    <w:p w14:paraId="22A1B1A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26.</w:t>
      </w:r>
      <w:r w:rsidRPr="007B70A2">
        <w:rPr>
          <w:rFonts w:ascii="Calibri" w:hAnsi="Calibri" w:cs="Times New Roman"/>
          <w:noProof/>
          <w:sz w:val="24"/>
          <w:szCs w:val="24"/>
        </w:rPr>
        <w:tab/>
        <w:t xml:space="preserve">Liu, M., Johnston, M. B. &amp; Snaith, H. J. Efficient planar heterojunction perovskite solar cells by vapour deposition. </w:t>
      </w:r>
      <w:r w:rsidRPr="007B70A2">
        <w:rPr>
          <w:rFonts w:ascii="Calibri" w:hAnsi="Calibri" w:cs="Times New Roman"/>
          <w:i/>
          <w:iCs/>
          <w:noProof/>
          <w:sz w:val="24"/>
          <w:szCs w:val="24"/>
        </w:rPr>
        <w:t>Nature</w:t>
      </w:r>
      <w:r w:rsidRPr="007B70A2">
        <w:rPr>
          <w:rFonts w:ascii="Calibri" w:hAnsi="Calibri" w:cs="Times New Roman"/>
          <w:noProof/>
          <w:sz w:val="24"/>
          <w:szCs w:val="24"/>
        </w:rPr>
        <w:t xml:space="preserve"> </w:t>
      </w:r>
      <w:r w:rsidRPr="007B70A2">
        <w:rPr>
          <w:rFonts w:ascii="Calibri" w:hAnsi="Calibri" w:cs="Times New Roman"/>
          <w:b/>
          <w:bCs/>
          <w:noProof/>
          <w:sz w:val="24"/>
          <w:szCs w:val="24"/>
        </w:rPr>
        <w:t>501,</w:t>
      </w:r>
      <w:r w:rsidRPr="007B70A2">
        <w:rPr>
          <w:rFonts w:ascii="Calibri" w:hAnsi="Calibri" w:cs="Times New Roman"/>
          <w:noProof/>
          <w:sz w:val="24"/>
          <w:szCs w:val="24"/>
        </w:rPr>
        <w:t xml:space="preserve"> 395–398 (2013).</w:t>
      </w:r>
    </w:p>
    <w:p w14:paraId="30294C2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27.</w:t>
      </w:r>
      <w:r w:rsidRPr="007B70A2">
        <w:rPr>
          <w:rFonts w:ascii="Calibri" w:hAnsi="Calibri" w:cs="Times New Roman"/>
          <w:noProof/>
          <w:sz w:val="24"/>
          <w:szCs w:val="24"/>
        </w:rPr>
        <w:tab/>
        <w:t xml:space="preserve">Etgar, L.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Mesoscopic CH3NH3PbI3 /TiO2 Heterojunction Solar Cells. </w:t>
      </w:r>
      <w:r w:rsidRPr="007B70A2">
        <w:rPr>
          <w:rFonts w:ascii="Calibri" w:hAnsi="Calibri" w:cs="Times New Roman"/>
          <w:i/>
          <w:iCs/>
          <w:noProof/>
          <w:sz w:val="24"/>
          <w:szCs w:val="24"/>
        </w:rPr>
        <w:t>J. Am. Chem. Soc.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134,</w:t>
      </w:r>
      <w:r w:rsidRPr="007B70A2">
        <w:rPr>
          <w:rFonts w:ascii="Calibri" w:hAnsi="Calibri" w:cs="Times New Roman"/>
          <w:noProof/>
          <w:sz w:val="24"/>
          <w:szCs w:val="24"/>
        </w:rPr>
        <w:t xml:space="preserve"> 17396−17399 (2012).</w:t>
      </w:r>
    </w:p>
    <w:p w14:paraId="3B5B5101"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28.</w:t>
      </w:r>
      <w:r w:rsidRPr="007B70A2">
        <w:rPr>
          <w:rFonts w:ascii="Calibri" w:hAnsi="Calibri" w:cs="Times New Roman"/>
          <w:noProof/>
          <w:sz w:val="24"/>
          <w:szCs w:val="24"/>
        </w:rPr>
        <w:tab/>
        <w:t xml:space="preserve">Selinsky, R. S., Ding, Q., Faber, M. S., Wright, J. C. &amp; Jin, S. Quantum dot nanoscale heterostructures for solar energy conversion. </w:t>
      </w:r>
      <w:r w:rsidRPr="007B70A2">
        <w:rPr>
          <w:rFonts w:ascii="Calibri" w:hAnsi="Calibri" w:cs="Times New Roman"/>
          <w:i/>
          <w:iCs/>
          <w:noProof/>
          <w:sz w:val="24"/>
          <w:szCs w:val="24"/>
        </w:rPr>
        <w:t>Chem. Soc. Rev.</w:t>
      </w:r>
      <w:r w:rsidRPr="007B70A2">
        <w:rPr>
          <w:rFonts w:ascii="Calibri" w:hAnsi="Calibri" w:cs="Times New Roman"/>
          <w:noProof/>
          <w:sz w:val="24"/>
          <w:szCs w:val="24"/>
        </w:rPr>
        <w:t xml:space="preserve"> </w:t>
      </w:r>
      <w:r w:rsidRPr="007B70A2">
        <w:rPr>
          <w:rFonts w:ascii="Calibri" w:hAnsi="Calibri" w:cs="Times New Roman"/>
          <w:b/>
          <w:bCs/>
          <w:noProof/>
          <w:sz w:val="24"/>
          <w:szCs w:val="24"/>
        </w:rPr>
        <w:t>42,</w:t>
      </w:r>
      <w:r w:rsidRPr="007B70A2">
        <w:rPr>
          <w:rFonts w:ascii="Calibri" w:hAnsi="Calibri" w:cs="Times New Roman"/>
          <w:noProof/>
          <w:sz w:val="24"/>
          <w:szCs w:val="24"/>
        </w:rPr>
        <w:t xml:space="preserve"> 2963–85 (2013).</w:t>
      </w:r>
    </w:p>
    <w:p w14:paraId="393F6F3A"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29.</w:t>
      </w:r>
      <w:r w:rsidRPr="007B70A2">
        <w:rPr>
          <w:rFonts w:ascii="Calibri" w:hAnsi="Calibri" w:cs="Times New Roman"/>
          <w:noProof/>
          <w:sz w:val="24"/>
          <w:szCs w:val="24"/>
        </w:rPr>
        <w:tab/>
        <w:t xml:space="preserve">Beaujuge, P. M. &amp; Fréchet, J. M. J. Molecular design and ordering effects in pi-functional materials for transistor and solar cell applications. </w:t>
      </w:r>
      <w:r w:rsidRPr="007B70A2">
        <w:rPr>
          <w:rFonts w:ascii="Calibri" w:hAnsi="Calibri" w:cs="Times New Roman"/>
          <w:i/>
          <w:iCs/>
          <w:noProof/>
          <w:sz w:val="24"/>
          <w:szCs w:val="24"/>
        </w:rPr>
        <w:t>J. Am. Chem. Soc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133,</w:t>
      </w:r>
      <w:r w:rsidRPr="007B70A2">
        <w:rPr>
          <w:rFonts w:ascii="Calibri" w:hAnsi="Calibri" w:cs="Times New Roman"/>
          <w:noProof/>
          <w:sz w:val="24"/>
          <w:szCs w:val="24"/>
        </w:rPr>
        <w:t xml:space="preserve"> 20009–20029 (2011).</w:t>
      </w:r>
    </w:p>
    <w:p w14:paraId="519AD21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30.</w:t>
      </w:r>
      <w:r w:rsidRPr="007B70A2">
        <w:rPr>
          <w:rFonts w:ascii="Calibri" w:hAnsi="Calibri" w:cs="Times New Roman"/>
          <w:noProof/>
          <w:sz w:val="24"/>
          <w:szCs w:val="24"/>
        </w:rPr>
        <w:tab/>
        <w:t xml:space="preserve">Sirringhaus, H. Device physics of solution-processed organic field-effect transistors. </w:t>
      </w:r>
      <w:r w:rsidRPr="007B70A2">
        <w:rPr>
          <w:rFonts w:ascii="Calibri" w:hAnsi="Calibri" w:cs="Times New Roman"/>
          <w:i/>
          <w:iCs/>
          <w:noProof/>
          <w:sz w:val="24"/>
          <w:szCs w:val="24"/>
        </w:rPr>
        <w:t>Adv. Funct. Mater.</w:t>
      </w:r>
      <w:r w:rsidRPr="007B70A2">
        <w:rPr>
          <w:rFonts w:ascii="Calibri" w:hAnsi="Calibri" w:cs="Times New Roman"/>
          <w:noProof/>
          <w:sz w:val="24"/>
          <w:szCs w:val="24"/>
        </w:rPr>
        <w:t xml:space="preserve"> </w:t>
      </w:r>
      <w:r w:rsidRPr="007B70A2">
        <w:rPr>
          <w:rFonts w:ascii="Calibri" w:hAnsi="Calibri" w:cs="Times New Roman"/>
          <w:b/>
          <w:bCs/>
          <w:noProof/>
          <w:sz w:val="24"/>
          <w:szCs w:val="24"/>
        </w:rPr>
        <w:t>17,</w:t>
      </w:r>
      <w:r w:rsidRPr="007B70A2">
        <w:rPr>
          <w:rFonts w:ascii="Calibri" w:hAnsi="Calibri" w:cs="Times New Roman"/>
          <w:noProof/>
          <w:sz w:val="24"/>
          <w:szCs w:val="24"/>
        </w:rPr>
        <w:t xml:space="preserve"> 2411–2425 (2005).</w:t>
      </w:r>
    </w:p>
    <w:p w14:paraId="3B79D9C0"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31.</w:t>
      </w:r>
      <w:r w:rsidRPr="007B70A2">
        <w:rPr>
          <w:rFonts w:ascii="Calibri" w:hAnsi="Calibri" w:cs="Times New Roman"/>
          <w:noProof/>
          <w:sz w:val="24"/>
          <w:szCs w:val="24"/>
        </w:rPr>
        <w:tab/>
        <w:t xml:space="preserve">Giorgi, G., Fujisawa, J., Segawa, H. &amp; Yamashita, K. Small Photocarrier Effective Masses Featuring Ambipolar Transport in Methylammonium Lead Iodide Perovskite: A Density Functional Analysis. </w:t>
      </w:r>
      <w:r w:rsidRPr="007B70A2">
        <w:rPr>
          <w:rFonts w:ascii="Calibri" w:hAnsi="Calibri" w:cs="Times New Roman"/>
          <w:i/>
          <w:iCs/>
          <w:noProof/>
          <w:sz w:val="24"/>
          <w:szCs w:val="24"/>
        </w:rPr>
        <w:t>J. Phys. Chem.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4,</w:t>
      </w:r>
      <w:r w:rsidRPr="007B70A2">
        <w:rPr>
          <w:rFonts w:ascii="Calibri" w:hAnsi="Calibri" w:cs="Times New Roman"/>
          <w:noProof/>
          <w:sz w:val="24"/>
          <w:szCs w:val="24"/>
        </w:rPr>
        <w:t xml:space="preserve"> 4213−4216 (2013).</w:t>
      </w:r>
    </w:p>
    <w:p w14:paraId="4CA3731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32.</w:t>
      </w:r>
      <w:r w:rsidRPr="007B70A2">
        <w:rPr>
          <w:rFonts w:ascii="Calibri" w:hAnsi="Calibri" w:cs="Times New Roman"/>
          <w:noProof/>
          <w:sz w:val="24"/>
          <w:szCs w:val="24"/>
        </w:rPr>
        <w:tab/>
        <w:t xml:space="preserve">Milot, R. L., Eperon, G. E., Snaith, H. J., Johnston, M. B. &amp; Herz, L. M. Temperature-Dependent Charge-Carrier Dynamics in CH3NH3PbI3 Perovskite Thin Films. </w:t>
      </w:r>
      <w:r w:rsidRPr="007B70A2">
        <w:rPr>
          <w:rFonts w:ascii="Calibri" w:hAnsi="Calibri" w:cs="Times New Roman"/>
          <w:i/>
          <w:iCs/>
          <w:noProof/>
          <w:sz w:val="24"/>
          <w:szCs w:val="24"/>
        </w:rPr>
        <w:t>Adv. Funct. Mater.</w:t>
      </w:r>
      <w:r w:rsidRPr="007B70A2">
        <w:rPr>
          <w:rFonts w:ascii="Calibri" w:hAnsi="Calibri" w:cs="Times New Roman"/>
          <w:noProof/>
          <w:sz w:val="24"/>
          <w:szCs w:val="24"/>
        </w:rPr>
        <w:t xml:space="preserve"> </w:t>
      </w:r>
      <w:r w:rsidRPr="007B70A2">
        <w:rPr>
          <w:rFonts w:ascii="Calibri" w:hAnsi="Calibri" w:cs="Times New Roman"/>
          <w:b/>
          <w:bCs/>
          <w:noProof/>
          <w:sz w:val="24"/>
          <w:szCs w:val="24"/>
        </w:rPr>
        <w:t>25,</w:t>
      </w:r>
      <w:r w:rsidRPr="007B70A2">
        <w:rPr>
          <w:rFonts w:ascii="Calibri" w:hAnsi="Calibri" w:cs="Times New Roman"/>
          <w:noProof/>
          <w:sz w:val="24"/>
          <w:szCs w:val="24"/>
        </w:rPr>
        <w:t xml:space="preserve"> 6218–6227 (2015).</w:t>
      </w:r>
    </w:p>
    <w:p w14:paraId="3583191D"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33.</w:t>
      </w:r>
      <w:r w:rsidRPr="007B70A2">
        <w:rPr>
          <w:rFonts w:ascii="Calibri" w:hAnsi="Calibri" w:cs="Times New Roman"/>
          <w:noProof/>
          <w:sz w:val="24"/>
          <w:szCs w:val="24"/>
        </w:rPr>
        <w:tab/>
        <w:t xml:space="preserve">Wehrenfennig, C., Eperon, G. E., Johnston, M. B., Snaith, H. J. &amp; Herz, L. M. High Charge Carrier Mobilities and Lifetimes in Organolead Trihalide Perovskites. </w:t>
      </w:r>
      <w:r w:rsidRPr="007B70A2">
        <w:rPr>
          <w:rFonts w:ascii="Calibri" w:hAnsi="Calibri" w:cs="Times New Roman"/>
          <w:i/>
          <w:iCs/>
          <w:noProof/>
          <w:sz w:val="24"/>
          <w:szCs w:val="24"/>
        </w:rPr>
        <w:t>Adv. Mater.</w:t>
      </w:r>
      <w:r w:rsidRPr="007B70A2">
        <w:rPr>
          <w:rFonts w:ascii="Calibri" w:hAnsi="Calibri" w:cs="Times New Roman"/>
          <w:noProof/>
          <w:sz w:val="24"/>
          <w:szCs w:val="24"/>
        </w:rPr>
        <w:t xml:space="preserve"> </w:t>
      </w:r>
      <w:r w:rsidRPr="007B70A2">
        <w:rPr>
          <w:rFonts w:ascii="Calibri" w:hAnsi="Calibri" w:cs="Times New Roman"/>
          <w:b/>
          <w:bCs/>
          <w:noProof/>
          <w:sz w:val="24"/>
          <w:szCs w:val="24"/>
        </w:rPr>
        <w:t>26,</w:t>
      </w:r>
      <w:r w:rsidRPr="007B70A2">
        <w:rPr>
          <w:rFonts w:ascii="Calibri" w:hAnsi="Calibri" w:cs="Times New Roman"/>
          <w:noProof/>
          <w:sz w:val="24"/>
          <w:szCs w:val="24"/>
        </w:rPr>
        <w:t xml:space="preserve"> 1584–1589 (2014).</w:t>
      </w:r>
    </w:p>
    <w:p w14:paraId="01674CA0"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34.</w:t>
      </w:r>
      <w:r w:rsidRPr="007B70A2">
        <w:rPr>
          <w:rFonts w:ascii="Calibri" w:hAnsi="Calibri" w:cs="Times New Roman"/>
          <w:noProof/>
          <w:sz w:val="24"/>
          <w:szCs w:val="24"/>
        </w:rPr>
        <w:tab/>
        <w:t xml:space="preserve">Stoumpos, C. C., Malliakas, C. D. &amp; Kanatzidis, M. G. Semiconducting tin and lead </w:t>
      </w:r>
      <w:r w:rsidRPr="007B70A2">
        <w:rPr>
          <w:rFonts w:ascii="Calibri" w:hAnsi="Calibri" w:cs="Times New Roman"/>
          <w:noProof/>
          <w:sz w:val="24"/>
          <w:szCs w:val="24"/>
        </w:rPr>
        <w:lastRenderedPageBreak/>
        <w:t xml:space="preserve">iodide perovskites with organic cations: Phase transitions, high mobilities, and near-infrared photoluminescent properties. </w:t>
      </w:r>
      <w:r w:rsidRPr="007B70A2">
        <w:rPr>
          <w:rFonts w:ascii="Calibri" w:hAnsi="Calibri" w:cs="Times New Roman"/>
          <w:i/>
          <w:iCs/>
          <w:noProof/>
          <w:sz w:val="24"/>
          <w:szCs w:val="24"/>
        </w:rPr>
        <w:t>Inorg. Chem.</w:t>
      </w:r>
      <w:r w:rsidRPr="007B70A2">
        <w:rPr>
          <w:rFonts w:ascii="Calibri" w:hAnsi="Calibri" w:cs="Times New Roman"/>
          <w:noProof/>
          <w:sz w:val="24"/>
          <w:szCs w:val="24"/>
        </w:rPr>
        <w:t xml:space="preserve"> </w:t>
      </w:r>
      <w:r w:rsidRPr="007B70A2">
        <w:rPr>
          <w:rFonts w:ascii="Calibri" w:hAnsi="Calibri" w:cs="Times New Roman"/>
          <w:b/>
          <w:bCs/>
          <w:noProof/>
          <w:sz w:val="24"/>
          <w:szCs w:val="24"/>
        </w:rPr>
        <w:t>52,</w:t>
      </w:r>
      <w:r w:rsidRPr="007B70A2">
        <w:rPr>
          <w:rFonts w:ascii="Calibri" w:hAnsi="Calibri" w:cs="Times New Roman"/>
          <w:noProof/>
          <w:sz w:val="24"/>
          <w:szCs w:val="24"/>
        </w:rPr>
        <w:t xml:space="preserve"> 9019–9038 (2013).</w:t>
      </w:r>
    </w:p>
    <w:p w14:paraId="72F3367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35.</w:t>
      </w:r>
      <w:r w:rsidRPr="007B70A2">
        <w:rPr>
          <w:rFonts w:ascii="Calibri" w:hAnsi="Calibri" w:cs="Times New Roman"/>
          <w:noProof/>
          <w:sz w:val="24"/>
          <w:szCs w:val="24"/>
        </w:rPr>
        <w:tab/>
        <w:t xml:space="preserve">O’Regan, B. &amp; Grätzel, M. A low-cost, high-efficiency solar cell based on dye-sensitized colloidal TiO2 films. </w:t>
      </w:r>
      <w:r w:rsidRPr="007B70A2">
        <w:rPr>
          <w:rFonts w:ascii="Calibri" w:hAnsi="Calibri" w:cs="Times New Roman"/>
          <w:i/>
          <w:iCs/>
          <w:noProof/>
          <w:sz w:val="24"/>
          <w:szCs w:val="24"/>
        </w:rPr>
        <w:t>Nature</w:t>
      </w:r>
      <w:r w:rsidRPr="007B70A2">
        <w:rPr>
          <w:rFonts w:ascii="Calibri" w:hAnsi="Calibri" w:cs="Times New Roman"/>
          <w:noProof/>
          <w:sz w:val="24"/>
          <w:szCs w:val="24"/>
        </w:rPr>
        <w:t xml:space="preserve"> </w:t>
      </w:r>
      <w:r w:rsidRPr="007B70A2">
        <w:rPr>
          <w:rFonts w:ascii="Calibri" w:hAnsi="Calibri" w:cs="Times New Roman"/>
          <w:b/>
          <w:bCs/>
          <w:noProof/>
          <w:sz w:val="24"/>
          <w:szCs w:val="24"/>
        </w:rPr>
        <w:t>353,</w:t>
      </w:r>
      <w:r w:rsidRPr="007B70A2">
        <w:rPr>
          <w:rFonts w:ascii="Calibri" w:hAnsi="Calibri" w:cs="Times New Roman"/>
          <w:noProof/>
          <w:sz w:val="24"/>
          <w:szCs w:val="24"/>
        </w:rPr>
        <w:t xml:space="preserve"> 737–740 (1991).</w:t>
      </w:r>
    </w:p>
    <w:p w14:paraId="777E6B9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36.</w:t>
      </w:r>
      <w:r w:rsidRPr="007B70A2">
        <w:rPr>
          <w:rFonts w:ascii="Calibri" w:hAnsi="Calibri" w:cs="Times New Roman"/>
          <w:noProof/>
          <w:sz w:val="24"/>
          <w:szCs w:val="24"/>
        </w:rPr>
        <w:tab/>
        <w:t xml:space="preserve">Yu, Z., Li, F. &amp; Sun, L. Recent advances in dye-sensitized photoelectrochemical cells for solar hydrogen production based on molecular components. </w:t>
      </w:r>
      <w:r w:rsidRPr="007B70A2">
        <w:rPr>
          <w:rFonts w:ascii="Calibri" w:hAnsi="Calibri" w:cs="Times New Roman"/>
          <w:i/>
          <w:iCs/>
          <w:noProof/>
          <w:sz w:val="24"/>
          <w:szCs w:val="24"/>
        </w:rPr>
        <w:t>Energy Environ. Sci.</w:t>
      </w:r>
      <w:r w:rsidRPr="007B70A2">
        <w:rPr>
          <w:rFonts w:ascii="Calibri" w:hAnsi="Calibri" w:cs="Times New Roman"/>
          <w:noProof/>
          <w:sz w:val="24"/>
          <w:szCs w:val="24"/>
        </w:rPr>
        <w:t xml:space="preserve"> </w:t>
      </w:r>
      <w:r w:rsidRPr="007B70A2">
        <w:rPr>
          <w:rFonts w:ascii="Calibri" w:hAnsi="Calibri" w:cs="Times New Roman"/>
          <w:b/>
          <w:bCs/>
          <w:noProof/>
          <w:sz w:val="24"/>
          <w:szCs w:val="24"/>
        </w:rPr>
        <w:t>8,</w:t>
      </w:r>
      <w:r w:rsidRPr="007B70A2">
        <w:rPr>
          <w:rFonts w:ascii="Calibri" w:hAnsi="Calibri" w:cs="Times New Roman"/>
          <w:noProof/>
          <w:sz w:val="24"/>
          <w:szCs w:val="24"/>
        </w:rPr>
        <w:t xml:space="preserve"> 760–775 (2015).</w:t>
      </w:r>
    </w:p>
    <w:p w14:paraId="47F29A2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37.</w:t>
      </w:r>
      <w:r w:rsidRPr="007B70A2">
        <w:rPr>
          <w:rFonts w:ascii="Calibri" w:hAnsi="Calibri" w:cs="Times New Roman"/>
          <w:noProof/>
          <w:sz w:val="24"/>
          <w:szCs w:val="24"/>
        </w:rPr>
        <w:tab/>
        <w:t xml:space="preserve">Green, M. A., Emery, K., Hishikawa, Y., Warta, W. &amp; Dunlop, E. D. Solar cell efficiency tables (Version 45). </w:t>
      </w:r>
      <w:r w:rsidRPr="007B70A2">
        <w:rPr>
          <w:rFonts w:ascii="Calibri" w:hAnsi="Calibri" w:cs="Times New Roman"/>
          <w:i/>
          <w:iCs/>
          <w:noProof/>
          <w:sz w:val="24"/>
          <w:szCs w:val="24"/>
        </w:rPr>
        <w:t>Prog. Photovolt: Res. Appl.</w:t>
      </w:r>
      <w:r w:rsidRPr="007B70A2">
        <w:rPr>
          <w:rFonts w:ascii="Calibri" w:hAnsi="Calibri" w:cs="Times New Roman"/>
          <w:noProof/>
          <w:sz w:val="24"/>
          <w:szCs w:val="24"/>
        </w:rPr>
        <w:t xml:space="preserve"> </w:t>
      </w:r>
      <w:r w:rsidRPr="007B70A2">
        <w:rPr>
          <w:rFonts w:ascii="Calibri" w:hAnsi="Calibri" w:cs="Times New Roman"/>
          <w:b/>
          <w:bCs/>
          <w:noProof/>
          <w:sz w:val="24"/>
          <w:szCs w:val="24"/>
        </w:rPr>
        <w:t>23,</w:t>
      </w:r>
      <w:r w:rsidRPr="007B70A2">
        <w:rPr>
          <w:rFonts w:ascii="Calibri" w:hAnsi="Calibri" w:cs="Times New Roman"/>
          <w:noProof/>
          <w:sz w:val="24"/>
          <w:szCs w:val="24"/>
        </w:rPr>
        <w:t xml:space="preserve"> 1–9 (2015).</w:t>
      </w:r>
    </w:p>
    <w:p w14:paraId="410FE431"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38.</w:t>
      </w:r>
      <w:r w:rsidRPr="007B70A2">
        <w:rPr>
          <w:rFonts w:ascii="Calibri" w:hAnsi="Calibri" w:cs="Times New Roman"/>
          <w:noProof/>
          <w:sz w:val="24"/>
          <w:szCs w:val="24"/>
        </w:rPr>
        <w:tab/>
        <w:t xml:space="preserve">Okada, K., Matsui, H., Kawashima, T., Ezure, T. &amp; Tanabe, N. 100 mm x 100 mm Large-Sized Dye Sensitized Solar Cells. </w:t>
      </w:r>
      <w:r w:rsidRPr="007B70A2">
        <w:rPr>
          <w:rFonts w:ascii="Calibri" w:hAnsi="Calibri" w:cs="Times New Roman"/>
          <w:i/>
          <w:iCs/>
          <w:noProof/>
          <w:sz w:val="24"/>
          <w:szCs w:val="24"/>
        </w:rPr>
        <w:t>Journal of Photochemistry and Photobiology A: Chemistry</w:t>
      </w:r>
      <w:r w:rsidRPr="007B70A2">
        <w:rPr>
          <w:rFonts w:ascii="Calibri" w:hAnsi="Calibri" w:cs="Times New Roman"/>
          <w:noProof/>
          <w:sz w:val="24"/>
          <w:szCs w:val="24"/>
        </w:rPr>
        <w:t xml:space="preserve"> </w:t>
      </w:r>
      <w:r w:rsidRPr="007B70A2">
        <w:rPr>
          <w:rFonts w:ascii="Calibri" w:hAnsi="Calibri" w:cs="Times New Roman"/>
          <w:b/>
          <w:bCs/>
          <w:noProof/>
          <w:sz w:val="24"/>
          <w:szCs w:val="24"/>
        </w:rPr>
        <w:t>164,</w:t>
      </w:r>
      <w:r w:rsidRPr="007B70A2">
        <w:rPr>
          <w:rFonts w:ascii="Calibri" w:hAnsi="Calibri" w:cs="Times New Roman"/>
          <w:noProof/>
          <w:sz w:val="24"/>
          <w:szCs w:val="24"/>
        </w:rPr>
        <w:t xml:space="preserve"> 193–198 (2004).</w:t>
      </w:r>
    </w:p>
    <w:p w14:paraId="19B1FD7A"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39.</w:t>
      </w:r>
      <w:r w:rsidRPr="007B70A2">
        <w:rPr>
          <w:rFonts w:ascii="Calibri" w:hAnsi="Calibri" w:cs="Times New Roman"/>
          <w:noProof/>
          <w:sz w:val="24"/>
          <w:szCs w:val="24"/>
        </w:rPr>
        <w:tab/>
        <w:t xml:space="preserve">Bach, U., Kruger, J. &amp; Grätzel, M. in </w:t>
      </w:r>
      <w:r w:rsidRPr="007B70A2">
        <w:rPr>
          <w:rFonts w:ascii="Calibri" w:hAnsi="Calibri" w:cs="Times New Roman"/>
          <w:i/>
          <w:iCs/>
          <w:noProof/>
          <w:sz w:val="24"/>
          <w:szCs w:val="24"/>
        </w:rPr>
        <w:t>Device Concepts in Organic Photovoltaics</w:t>
      </w:r>
      <w:r w:rsidRPr="007B70A2">
        <w:rPr>
          <w:rFonts w:ascii="Calibri" w:hAnsi="Calibri" w:cs="Times New Roman"/>
          <w:noProof/>
          <w:sz w:val="24"/>
          <w:szCs w:val="24"/>
        </w:rPr>
        <w:t xml:space="preserve"> (ed. Kafafi, Z. H.) </w:t>
      </w:r>
      <w:r w:rsidRPr="007B70A2">
        <w:rPr>
          <w:rFonts w:ascii="Calibri" w:hAnsi="Calibri" w:cs="Times New Roman"/>
          <w:b/>
          <w:bCs/>
          <w:noProof/>
          <w:sz w:val="24"/>
          <w:szCs w:val="24"/>
        </w:rPr>
        <w:t>4108,</w:t>
      </w:r>
      <w:r w:rsidRPr="007B70A2">
        <w:rPr>
          <w:rFonts w:ascii="Calibri" w:hAnsi="Calibri" w:cs="Times New Roman"/>
          <w:noProof/>
          <w:sz w:val="24"/>
          <w:szCs w:val="24"/>
        </w:rPr>
        <w:t xml:space="preserve"> 1–7 (Proc. SPIE, 2001).</w:t>
      </w:r>
    </w:p>
    <w:p w14:paraId="5C55E45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40.</w:t>
      </w:r>
      <w:r w:rsidRPr="007B70A2">
        <w:rPr>
          <w:rFonts w:ascii="Calibri" w:hAnsi="Calibri" w:cs="Times New Roman"/>
          <w:noProof/>
          <w:sz w:val="24"/>
          <w:szCs w:val="24"/>
        </w:rPr>
        <w:tab/>
        <w:t xml:space="preserve">Kroon, Jan and Hinsch, A. in </w:t>
      </w:r>
      <w:r w:rsidRPr="007B70A2">
        <w:rPr>
          <w:rFonts w:ascii="Calibri" w:hAnsi="Calibri" w:cs="Times New Roman"/>
          <w:i/>
          <w:iCs/>
          <w:noProof/>
          <w:sz w:val="24"/>
          <w:szCs w:val="24"/>
        </w:rPr>
        <w:t>Organic Photovoltaics</w:t>
      </w:r>
      <w:r w:rsidRPr="007B70A2">
        <w:rPr>
          <w:rFonts w:ascii="Calibri" w:hAnsi="Calibri" w:cs="Times New Roman"/>
          <w:noProof/>
          <w:sz w:val="24"/>
          <w:szCs w:val="24"/>
        </w:rPr>
        <w:t xml:space="preserve"> (ed. Brabec, C. J.) 273–290 (2003).</w:t>
      </w:r>
    </w:p>
    <w:p w14:paraId="6625F88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41.</w:t>
      </w:r>
      <w:r w:rsidRPr="007B70A2">
        <w:rPr>
          <w:rFonts w:ascii="Calibri" w:hAnsi="Calibri" w:cs="Times New Roman"/>
          <w:noProof/>
          <w:sz w:val="24"/>
          <w:szCs w:val="24"/>
        </w:rPr>
        <w:tab/>
        <w:t xml:space="preserve">Grätzel, M. Solar energy conversion by dye-sensitized photovoltaic cells. </w:t>
      </w:r>
      <w:r w:rsidRPr="007B70A2">
        <w:rPr>
          <w:rFonts w:ascii="Calibri" w:hAnsi="Calibri" w:cs="Times New Roman"/>
          <w:i/>
          <w:iCs/>
          <w:noProof/>
          <w:sz w:val="24"/>
          <w:szCs w:val="24"/>
        </w:rPr>
        <w:t>Inorganic chemistry</w:t>
      </w:r>
      <w:r w:rsidRPr="007B70A2">
        <w:rPr>
          <w:rFonts w:ascii="Calibri" w:hAnsi="Calibri" w:cs="Times New Roman"/>
          <w:noProof/>
          <w:sz w:val="24"/>
          <w:szCs w:val="24"/>
        </w:rPr>
        <w:t xml:space="preserve"> </w:t>
      </w:r>
      <w:r w:rsidRPr="007B70A2">
        <w:rPr>
          <w:rFonts w:ascii="Calibri" w:hAnsi="Calibri" w:cs="Times New Roman"/>
          <w:b/>
          <w:bCs/>
          <w:noProof/>
          <w:sz w:val="24"/>
          <w:szCs w:val="24"/>
        </w:rPr>
        <w:t>44,</w:t>
      </w:r>
      <w:r w:rsidRPr="007B70A2">
        <w:rPr>
          <w:rFonts w:ascii="Calibri" w:hAnsi="Calibri" w:cs="Times New Roman"/>
          <w:noProof/>
          <w:sz w:val="24"/>
          <w:szCs w:val="24"/>
        </w:rPr>
        <w:t xml:space="preserve"> 6841–51 (2005).</w:t>
      </w:r>
    </w:p>
    <w:p w14:paraId="59BD51B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42.</w:t>
      </w:r>
      <w:r w:rsidRPr="007B70A2">
        <w:rPr>
          <w:rFonts w:ascii="Calibri" w:hAnsi="Calibri" w:cs="Times New Roman"/>
          <w:noProof/>
          <w:sz w:val="24"/>
          <w:szCs w:val="24"/>
        </w:rPr>
        <w:tab/>
        <w:t xml:space="preserve">Grätzel, M. Dye-sensitized solar cells. </w:t>
      </w:r>
      <w:r w:rsidRPr="007B70A2">
        <w:rPr>
          <w:rFonts w:ascii="Calibri" w:hAnsi="Calibri" w:cs="Times New Roman"/>
          <w:i/>
          <w:iCs/>
          <w:noProof/>
          <w:sz w:val="24"/>
          <w:szCs w:val="24"/>
        </w:rPr>
        <w:t>Journal of Photochemistry and Photobiology C: Photochemistry Reviews</w:t>
      </w:r>
      <w:r w:rsidRPr="007B70A2">
        <w:rPr>
          <w:rFonts w:ascii="Calibri" w:hAnsi="Calibri" w:cs="Times New Roman"/>
          <w:noProof/>
          <w:sz w:val="24"/>
          <w:szCs w:val="24"/>
        </w:rPr>
        <w:t xml:space="preserve"> </w:t>
      </w:r>
      <w:r w:rsidRPr="007B70A2">
        <w:rPr>
          <w:rFonts w:ascii="Calibri" w:hAnsi="Calibri" w:cs="Times New Roman"/>
          <w:b/>
          <w:bCs/>
          <w:noProof/>
          <w:sz w:val="24"/>
          <w:szCs w:val="24"/>
        </w:rPr>
        <w:t>4,</w:t>
      </w:r>
      <w:r w:rsidRPr="007B70A2">
        <w:rPr>
          <w:rFonts w:ascii="Calibri" w:hAnsi="Calibri" w:cs="Times New Roman"/>
          <w:noProof/>
          <w:sz w:val="24"/>
          <w:szCs w:val="24"/>
        </w:rPr>
        <w:t xml:space="preserve"> 145–153 (2003).</w:t>
      </w:r>
    </w:p>
    <w:p w14:paraId="4EF4325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43.</w:t>
      </w:r>
      <w:r w:rsidRPr="007B70A2">
        <w:rPr>
          <w:rFonts w:ascii="Calibri" w:hAnsi="Calibri" w:cs="Times New Roman"/>
          <w:noProof/>
          <w:sz w:val="24"/>
          <w:szCs w:val="24"/>
        </w:rPr>
        <w:tab/>
        <w:t xml:space="preserve">Hara, K. Molecular design of sensitizers for dye-sensitized solar cells. </w:t>
      </w:r>
      <w:r w:rsidRPr="007B70A2">
        <w:rPr>
          <w:rFonts w:ascii="Calibri" w:hAnsi="Calibri" w:cs="Times New Roman"/>
          <w:i/>
          <w:iCs/>
          <w:noProof/>
          <w:sz w:val="24"/>
          <w:szCs w:val="24"/>
        </w:rPr>
        <w:t>Springer Series in Materials Science</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111,</w:t>
      </w:r>
      <w:r w:rsidRPr="007B70A2">
        <w:rPr>
          <w:rFonts w:ascii="Calibri" w:hAnsi="Calibri" w:cs="Times New Roman"/>
          <w:noProof/>
          <w:sz w:val="24"/>
          <w:szCs w:val="24"/>
        </w:rPr>
        <w:t xml:space="preserve"> 217–250 (2009).</w:t>
      </w:r>
    </w:p>
    <w:p w14:paraId="093D2109"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44.</w:t>
      </w:r>
      <w:r w:rsidRPr="007B70A2">
        <w:rPr>
          <w:rFonts w:ascii="Calibri" w:hAnsi="Calibri" w:cs="Times New Roman"/>
          <w:noProof/>
          <w:sz w:val="24"/>
          <w:szCs w:val="24"/>
        </w:rPr>
        <w:tab/>
        <w:t xml:space="preserve">Balzani, V., Barigelletti, F. &amp; De Cola, L. </w:t>
      </w:r>
      <w:r w:rsidRPr="007B70A2">
        <w:rPr>
          <w:rFonts w:ascii="Calibri" w:hAnsi="Calibri" w:cs="Times New Roman"/>
          <w:i/>
          <w:iCs/>
          <w:noProof/>
          <w:sz w:val="24"/>
          <w:szCs w:val="24"/>
        </w:rPr>
        <w:t>Metal complexes as light absorption and light emission sensitizers</w:t>
      </w:r>
      <w:r w:rsidRPr="007B70A2">
        <w:rPr>
          <w:rFonts w:ascii="Calibri" w:hAnsi="Calibri" w:cs="Times New Roman"/>
          <w:noProof/>
          <w:sz w:val="24"/>
          <w:szCs w:val="24"/>
        </w:rPr>
        <w:t xml:space="preserve">. </w:t>
      </w:r>
      <w:r w:rsidRPr="007B70A2">
        <w:rPr>
          <w:rFonts w:ascii="Calibri" w:hAnsi="Calibri" w:cs="Times New Roman"/>
          <w:i/>
          <w:iCs/>
          <w:noProof/>
          <w:sz w:val="24"/>
          <w:szCs w:val="24"/>
        </w:rPr>
        <w:t>Topics in Current Chemistry</w:t>
      </w:r>
      <w:r w:rsidRPr="007B70A2">
        <w:rPr>
          <w:rFonts w:ascii="Calibri" w:hAnsi="Calibri" w:cs="Times New Roman"/>
          <w:noProof/>
          <w:sz w:val="24"/>
          <w:szCs w:val="24"/>
        </w:rPr>
        <w:t xml:space="preserve"> </w:t>
      </w:r>
      <w:r w:rsidRPr="007B70A2">
        <w:rPr>
          <w:rFonts w:ascii="Calibri" w:hAnsi="Calibri" w:cs="Times New Roman"/>
          <w:b/>
          <w:bCs/>
          <w:noProof/>
          <w:sz w:val="24"/>
          <w:szCs w:val="24"/>
        </w:rPr>
        <w:t>158,</w:t>
      </w:r>
      <w:r w:rsidRPr="007B70A2">
        <w:rPr>
          <w:rFonts w:ascii="Calibri" w:hAnsi="Calibri" w:cs="Times New Roman"/>
          <w:noProof/>
          <w:sz w:val="24"/>
          <w:szCs w:val="24"/>
        </w:rPr>
        <w:t xml:space="preserve"> (1990).</w:t>
      </w:r>
    </w:p>
    <w:p w14:paraId="0929046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45.</w:t>
      </w:r>
      <w:r w:rsidRPr="007B70A2">
        <w:rPr>
          <w:rFonts w:ascii="Calibri" w:hAnsi="Calibri" w:cs="Times New Roman"/>
          <w:noProof/>
          <w:sz w:val="24"/>
          <w:szCs w:val="24"/>
        </w:rPr>
        <w:tab/>
        <w:t xml:space="preserve">Listorti, A., Regan, B. O. &amp; Durrant, J. R. Electron Transfer Dynamics in Dye-Sensitized Solar Cells. </w:t>
      </w:r>
      <w:r w:rsidRPr="007B70A2">
        <w:rPr>
          <w:rFonts w:ascii="Calibri" w:hAnsi="Calibri" w:cs="Times New Roman"/>
          <w:i/>
          <w:iCs/>
          <w:noProof/>
          <w:sz w:val="24"/>
          <w:szCs w:val="24"/>
        </w:rPr>
        <w:t>Chem. Mater.</w:t>
      </w:r>
      <w:r w:rsidRPr="007B70A2">
        <w:rPr>
          <w:rFonts w:ascii="Calibri" w:hAnsi="Calibri" w:cs="Times New Roman"/>
          <w:noProof/>
          <w:sz w:val="24"/>
          <w:szCs w:val="24"/>
        </w:rPr>
        <w:t xml:space="preserve"> </w:t>
      </w:r>
      <w:r w:rsidRPr="007B70A2">
        <w:rPr>
          <w:rFonts w:ascii="Calibri" w:hAnsi="Calibri" w:cs="Times New Roman"/>
          <w:b/>
          <w:bCs/>
          <w:noProof/>
          <w:sz w:val="24"/>
          <w:szCs w:val="24"/>
        </w:rPr>
        <w:t>23,</w:t>
      </w:r>
      <w:r w:rsidRPr="007B70A2">
        <w:rPr>
          <w:rFonts w:ascii="Calibri" w:hAnsi="Calibri" w:cs="Times New Roman"/>
          <w:noProof/>
          <w:sz w:val="24"/>
          <w:szCs w:val="24"/>
        </w:rPr>
        <w:t xml:space="preserve"> 3381–3399 (2011).</w:t>
      </w:r>
    </w:p>
    <w:p w14:paraId="059B9F3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46.</w:t>
      </w:r>
      <w:r w:rsidRPr="007B70A2">
        <w:rPr>
          <w:rFonts w:ascii="Calibri" w:hAnsi="Calibri" w:cs="Times New Roman"/>
          <w:noProof/>
          <w:sz w:val="24"/>
          <w:szCs w:val="24"/>
        </w:rPr>
        <w:tab/>
        <w:t xml:space="preserve">Grätzel, M. Conversion of sunlight to electric power by nanocrystalline dye-sensitized solar cells. </w:t>
      </w:r>
      <w:r w:rsidRPr="007B70A2">
        <w:rPr>
          <w:rFonts w:ascii="Calibri" w:hAnsi="Calibri" w:cs="Times New Roman"/>
          <w:i/>
          <w:iCs/>
          <w:noProof/>
          <w:sz w:val="24"/>
          <w:szCs w:val="24"/>
        </w:rPr>
        <w:t>Journal of Photochemistry and Photobiology A: Chemistry</w:t>
      </w:r>
      <w:r w:rsidRPr="007B70A2">
        <w:rPr>
          <w:rFonts w:ascii="Calibri" w:hAnsi="Calibri" w:cs="Times New Roman"/>
          <w:noProof/>
          <w:sz w:val="24"/>
          <w:szCs w:val="24"/>
        </w:rPr>
        <w:t xml:space="preserve"> </w:t>
      </w:r>
      <w:r w:rsidRPr="007B70A2">
        <w:rPr>
          <w:rFonts w:ascii="Calibri" w:hAnsi="Calibri" w:cs="Times New Roman"/>
          <w:b/>
          <w:bCs/>
          <w:noProof/>
          <w:sz w:val="24"/>
          <w:szCs w:val="24"/>
        </w:rPr>
        <w:t>164,</w:t>
      </w:r>
      <w:r w:rsidRPr="007B70A2">
        <w:rPr>
          <w:rFonts w:ascii="Calibri" w:hAnsi="Calibri" w:cs="Times New Roman"/>
          <w:noProof/>
          <w:sz w:val="24"/>
          <w:szCs w:val="24"/>
        </w:rPr>
        <w:t xml:space="preserve"> 3–14 (2004).</w:t>
      </w:r>
    </w:p>
    <w:p w14:paraId="3E38D89A"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lastRenderedPageBreak/>
        <w:t>47.</w:t>
      </w:r>
      <w:r w:rsidRPr="007B70A2">
        <w:rPr>
          <w:rFonts w:ascii="Calibri" w:hAnsi="Calibri" w:cs="Times New Roman"/>
          <w:noProof/>
          <w:sz w:val="24"/>
          <w:szCs w:val="24"/>
        </w:rPr>
        <w:tab/>
        <w:t xml:space="preserve">Furube, A.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Ultrafast stepwise electron injection from photoexcited Ru-complex into nanocrystalline ZnO film via intermediates at the surface. </w:t>
      </w:r>
      <w:r w:rsidRPr="007B70A2">
        <w:rPr>
          <w:rFonts w:ascii="Calibri" w:hAnsi="Calibri" w:cs="Times New Roman"/>
          <w:i/>
          <w:iCs/>
          <w:noProof/>
          <w:sz w:val="24"/>
          <w:szCs w:val="24"/>
        </w:rPr>
        <w:t>J. Phys. Chem.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107,</w:t>
      </w:r>
      <w:r w:rsidRPr="007B70A2">
        <w:rPr>
          <w:rFonts w:ascii="Calibri" w:hAnsi="Calibri" w:cs="Times New Roman"/>
          <w:noProof/>
          <w:sz w:val="24"/>
          <w:szCs w:val="24"/>
        </w:rPr>
        <w:t xml:space="preserve"> 4162–4166 (2003).</w:t>
      </w:r>
    </w:p>
    <w:p w14:paraId="25DA65F0"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48.</w:t>
      </w:r>
      <w:r w:rsidRPr="007B70A2">
        <w:rPr>
          <w:rFonts w:ascii="Calibri" w:hAnsi="Calibri" w:cs="Times New Roman"/>
          <w:noProof/>
          <w:sz w:val="24"/>
          <w:szCs w:val="24"/>
        </w:rPr>
        <w:tab/>
        <w:t xml:space="preserve">Marcus, R. A. Electron transfer reactions in chemistry. Theory and experiment. </w:t>
      </w:r>
      <w:r w:rsidRPr="007B70A2">
        <w:rPr>
          <w:rFonts w:ascii="Calibri" w:hAnsi="Calibri" w:cs="Times New Roman"/>
          <w:i/>
          <w:iCs/>
          <w:noProof/>
          <w:sz w:val="24"/>
          <w:szCs w:val="24"/>
        </w:rPr>
        <w:t>Rev. Mod. Phys.</w:t>
      </w:r>
      <w:r w:rsidRPr="007B70A2">
        <w:rPr>
          <w:rFonts w:ascii="Calibri" w:hAnsi="Calibri" w:cs="Times New Roman"/>
          <w:noProof/>
          <w:sz w:val="24"/>
          <w:szCs w:val="24"/>
        </w:rPr>
        <w:t xml:space="preserve"> </w:t>
      </w:r>
      <w:r w:rsidRPr="007B70A2">
        <w:rPr>
          <w:rFonts w:ascii="Calibri" w:hAnsi="Calibri" w:cs="Times New Roman"/>
          <w:b/>
          <w:bCs/>
          <w:noProof/>
          <w:sz w:val="24"/>
          <w:szCs w:val="24"/>
        </w:rPr>
        <w:t>65,</w:t>
      </w:r>
      <w:r w:rsidRPr="007B70A2">
        <w:rPr>
          <w:rFonts w:ascii="Calibri" w:hAnsi="Calibri" w:cs="Times New Roman"/>
          <w:noProof/>
          <w:sz w:val="24"/>
          <w:szCs w:val="24"/>
        </w:rPr>
        <w:t xml:space="preserve"> 599–610 (1993).</w:t>
      </w:r>
    </w:p>
    <w:p w14:paraId="4685616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49.</w:t>
      </w:r>
      <w:r w:rsidRPr="007B70A2">
        <w:rPr>
          <w:rFonts w:ascii="Calibri" w:hAnsi="Calibri" w:cs="Times New Roman"/>
          <w:noProof/>
          <w:sz w:val="24"/>
          <w:szCs w:val="24"/>
        </w:rPr>
        <w:tab/>
        <w:t xml:space="preserve">Ardo, S. &amp; Meyer, G. J. Photodriven heterogeneous charge transfer with transition-metal compounds anchored to TiO2 semiconductor surfaces. </w:t>
      </w:r>
      <w:r w:rsidRPr="007B70A2">
        <w:rPr>
          <w:rFonts w:ascii="Calibri" w:hAnsi="Calibri" w:cs="Times New Roman"/>
          <w:i/>
          <w:iCs/>
          <w:noProof/>
          <w:sz w:val="24"/>
          <w:szCs w:val="24"/>
        </w:rPr>
        <w:t>Chem. Soc. Rev.</w:t>
      </w:r>
      <w:r w:rsidRPr="007B70A2">
        <w:rPr>
          <w:rFonts w:ascii="Calibri" w:hAnsi="Calibri" w:cs="Times New Roman"/>
          <w:noProof/>
          <w:sz w:val="24"/>
          <w:szCs w:val="24"/>
        </w:rPr>
        <w:t xml:space="preserve"> </w:t>
      </w:r>
      <w:r w:rsidRPr="007B70A2">
        <w:rPr>
          <w:rFonts w:ascii="Calibri" w:hAnsi="Calibri" w:cs="Times New Roman"/>
          <w:b/>
          <w:bCs/>
          <w:noProof/>
          <w:sz w:val="24"/>
          <w:szCs w:val="24"/>
        </w:rPr>
        <w:t>38,</w:t>
      </w:r>
      <w:r w:rsidRPr="007B70A2">
        <w:rPr>
          <w:rFonts w:ascii="Calibri" w:hAnsi="Calibri" w:cs="Times New Roman"/>
          <w:noProof/>
          <w:sz w:val="24"/>
          <w:szCs w:val="24"/>
        </w:rPr>
        <w:t xml:space="preserve"> 115–164 (2009).</w:t>
      </w:r>
    </w:p>
    <w:p w14:paraId="05F7B07A"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50.</w:t>
      </w:r>
      <w:r w:rsidRPr="007B70A2">
        <w:rPr>
          <w:rFonts w:ascii="Calibri" w:hAnsi="Calibri" w:cs="Times New Roman"/>
          <w:noProof/>
          <w:sz w:val="24"/>
          <w:szCs w:val="24"/>
        </w:rPr>
        <w:tab/>
        <w:t xml:space="preserve">Duncan, W. R. &amp; Prezhdo, O. V. Theoretical studies of photoinduced electron transfer in dye-sensitized TiO2. </w:t>
      </w:r>
      <w:r w:rsidRPr="007B70A2">
        <w:rPr>
          <w:rFonts w:ascii="Calibri" w:hAnsi="Calibri" w:cs="Times New Roman"/>
          <w:i/>
          <w:iCs/>
          <w:noProof/>
          <w:sz w:val="24"/>
          <w:szCs w:val="24"/>
        </w:rPr>
        <w:t>Annu. Rev. Phys. Chem.</w:t>
      </w:r>
      <w:r w:rsidRPr="007B70A2">
        <w:rPr>
          <w:rFonts w:ascii="Calibri" w:hAnsi="Calibri" w:cs="Times New Roman"/>
          <w:noProof/>
          <w:sz w:val="24"/>
          <w:szCs w:val="24"/>
        </w:rPr>
        <w:t xml:space="preserve"> </w:t>
      </w:r>
      <w:r w:rsidRPr="007B70A2">
        <w:rPr>
          <w:rFonts w:ascii="Calibri" w:hAnsi="Calibri" w:cs="Times New Roman"/>
          <w:b/>
          <w:bCs/>
          <w:noProof/>
          <w:sz w:val="24"/>
          <w:szCs w:val="24"/>
        </w:rPr>
        <w:t>58,</w:t>
      </w:r>
      <w:r w:rsidRPr="007B70A2">
        <w:rPr>
          <w:rFonts w:ascii="Calibri" w:hAnsi="Calibri" w:cs="Times New Roman"/>
          <w:noProof/>
          <w:sz w:val="24"/>
          <w:szCs w:val="24"/>
        </w:rPr>
        <w:t xml:space="preserve"> 143–184 (2007).</w:t>
      </w:r>
    </w:p>
    <w:p w14:paraId="0A39E0E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51.</w:t>
      </w:r>
      <w:r w:rsidRPr="007B70A2">
        <w:rPr>
          <w:rFonts w:ascii="Calibri" w:hAnsi="Calibri" w:cs="Times New Roman"/>
          <w:noProof/>
          <w:sz w:val="24"/>
          <w:szCs w:val="24"/>
        </w:rPr>
        <w:tab/>
        <w:t xml:space="preserve">Ai, X., Anderson, N. a, Guo, J. &amp; Lian, T. Electron injection dynamics of Ru polypyridyl complexes on SnO2 nanocrystalline thin films. </w:t>
      </w:r>
      <w:r w:rsidRPr="007B70A2">
        <w:rPr>
          <w:rFonts w:ascii="Calibri" w:hAnsi="Calibri" w:cs="Times New Roman"/>
          <w:i/>
          <w:iCs/>
          <w:noProof/>
          <w:sz w:val="24"/>
          <w:szCs w:val="24"/>
        </w:rPr>
        <w:t>J. Phys. Chem.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109,</w:t>
      </w:r>
      <w:r w:rsidRPr="007B70A2">
        <w:rPr>
          <w:rFonts w:ascii="Calibri" w:hAnsi="Calibri" w:cs="Times New Roman"/>
          <w:noProof/>
          <w:sz w:val="24"/>
          <w:szCs w:val="24"/>
        </w:rPr>
        <w:t xml:space="preserve"> 7088–7094 (2005).</w:t>
      </w:r>
    </w:p>
    <w:p w14:paraId="6976F58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52.</w:t>
      </w:r>
      <w:r w:rsidRPr="007B70A2">
        <w:rPr>
          <w:rFonts w:ascii="Calibri" w:hAnsi="Calibri" w:cs="Times New Roman"/>
          <w:noProof/>
          <w:sz w:val="24"/>
          <w:szCs w:val="24"/>
        </w:rPr>
        <w:tab/>
        <w:t xml:space="preserve">Asbury, J. B.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Femtosecond IR study of excited-state relaxation and electron-injection dynamics of Ru(dcbpy)2(NCS)2 in solution and on nanocrystalline TiO2 and Al2O3 thin films. </w:t>
      </w:r>
      <w:r w:rsidRPr="007B70A2">
        <w:rPr>
          <w:rFonts w:ascii="Calibri" w:hAnsi="Calibri" w:cs="Times New Roman"/>
          <w:i/>
          <w:iCs/>
          <w:noProof/>
          <w:sz w:val="24"/>
          <w:szCs w:val="24"/>
        </w:rPr>
        <w:t>J. Phys. Chem.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103,</w:t>
      </w:r>
      <w:r w:rsidRPr="007B70A2">
        <w:rPr>
          <w:rFonts w:ascii="Calibri" w:hAnsi="Calibri" w:cs="Times New Roman"/>
          <w:noProof/>
          <w:sz w:val="24"/>
          <w:szCs w:val="24"/>
        </w:rPr>
        <w:t xml:space="preserve"> 3110–3119 (1999).</w:t>
      </w:r>
    </w:p>
    <w:p w14:paraId="13B651E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53.</w:t>
      </w:r>
      <w:r w:rsidRPr="007B70A2">
        <w:rPr>
          <w:rFonts w:ascii="Calibri" w:hAnsi="Calibri" w:cs="Times New Roman"/>
          <w:noProof/>
          <w:sz w:val="24"/>
          <w:szCs w:val="24"/>
        </w:rPr>
        <w:tab/>
        <w:t xml:space="preserve">Agrell, H. G., Lindgren, J. &amp; Hagfeldt, A. Degradation mechanisms in a dye-sensitized solar cell studied by UV-VIS and IR spectroscopy. </w:t>
      </w:r>
      <w:r w:rsidRPr="007B70A2">
        <w:rPr>
          <w:rFonts w:ascii="Calibri" w:hAnsi="Calibri" w:cs="Times New Roman"/>
          <w:i/>
          <w:iCs/>
          <w:noProof/>
          <w:sz w:val="24"/>
          <w:szCs w:val="24"/>
        </w:rPr>
        <w:t>Sol. Energy</w:t>
      </w:r>
      <w:r w:rsidRPr="007B70A2">
        <w:rPr>
          <w:rFonts w:ascii="Calibri" w:hAnsi="Calibri" w:cs="Times New Roman"/>
          <w:noProof/>
          <w:sz w:val="24"/>
          <w:szCs w:val="24"/>
        </w:rPr>
        <w:t xml:space="preserve"> </w:t>
      </w:r>
      <w:r w:rsidRPr="007B70A2">
        <w:rPr>
          <w:rFonts w:ascii="Calibri" w:hAnsi="Calibri" w:cs="Times New Roman"/>
          <w:b/>
          <w:bCs/>
          <w:noProof/>
          <w:sz w:val="24"/>
          <w:szCs w:val="24"/>
        </w:rPr>
        <w:t>75,</w:t>
      </w:r>
      <w:r w:rsidRPr="007B70A2">
        <w:rPr>
          <w:rFonts w:ascii="Calibri" w:hAnsi="Calibri" w:cs="Times New Roman"/>
          <w:noProof/>
          <w:sz w:val="24"/>
          <w:szCs w:val="24"/>
        </w:rPr>
        <w:t xml:space="preserve"> 169–180 (2003).</w:t>
      </w:r>
    </w:p>
    <w:p w14:paraId="5470C92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54.</w:t>
      </w:r>
      <w:r w:rsidRPr="007B70A2">
        <w:rPr>
          <w:rFonts w:ascii="Calibri" w:hAnsi="Calibri" w:cs="Times New Roman"/>
          <w:noProof/>
          <w:sz w:val="24"/>
          <w:szCs w:val="24"/>
        </w:rPr>
        <w:tab/>
        <w:t xml:space="preserve">Ke, L.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Degradation mechanism of ZnO-based dye-sensitized solar cells. </w:t>
      </w:r>
      <w:r w:rsidRPr="007B70A2">
        <w:rPr>
          <w:rFonts w:ascii="Calibri" w:hAnsi="Calibri" w:cs="Times New Roman"/>
          <w:i/>
          <w:iCs/>
          <w:noProof/>
          <w:sz w:val="24"/>
          <w:szCs w:val="24"/>
        </w:rPr>
        <w:t>Solar Energy Materials Solar Energy</w:t>
      </w:r>
      <w:r w:rsidRPr="007B70A2">
        <w:rPr>
          <w:rFonts w:ascii="Calibri" w:hAnsi="Calibri" w:cs="Times New Roman"/>
          <w:noProof/>
          <w:sz w:val="24"/>
          <w:szCs w:val="24"/>
        </w:rPr>
        <w:t xml:space="preserve"> </w:t>
      </w:r>
      <w:r w:rsidRPr="007B70A2">
        <w:rPr>
          <w:rFonts w:ascii="Calibri" w:hAnsi="Calibri" w:cs="Times New Roman"/>
          <w:b/>
          <w:bCs/>
          <w:noProof/>
          <w:sz w:val="24"/>
          <w:szCs w:val="24"/>
        </w:rPr>
        <w:t>94,</w:t>
      </w:r>
      <w:r w:rsidRPr="007B70A2">
        <w:rPr>
          <w:rFonts w:ascii="Calibri" w:hAnsi="Calibri" w:cs="Times New Roman"/>
          <w:noProof/>
          <w:sz w:val="24"/>
          <w:szCs w:val="24"/>
        </w:rPr>
        <w:t xml:space="preserve"> 323–326 (2010).</w:t>
      </w:r>
    </w:p>
    <w:p w14:paraId="05E2E7B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55.</w:t>
      </w:r>
      <w:r w:rsidRPr="007B70A2">
        <w:rPr>
          <w:rFonts w:ascii="Calibri" w:hAnsi="Calibri" w:cs="Times New Roman"/>
          <w:noProof/>
          <w:sz w:val="24"/>
          <w:szCs w:val="24"/>
        </w:rPr>
        <w:tab/>
        <w:t xml:space="preserve">Grünwald, R. &amp; Tributsch, H. Mechanisms of Instability in Ru-Based Dye Sensitization Solar Cells. </w:t>
      </w:r>
      <w:r w:rsidRPr="007B70A2">
        <w:rPr>
          <w:rFonts w:ascii="Calibri" w:hAnsi="Calibri" w:cs="Times New Roman"/>
          <w:i/>
          <w:iCs/>
          <w:noProof/>
          <w:sz w:val="24"/>
          <w:szCs w:val="24"/>
        </w:rPr>
        <w:t>J. Phys. Chem.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101,</w:t>
      </w:r>
      <w:r w:rsidRPr="007B70A2">
        <w:rPr>
          <w:rFonts w:ascii="Calibri" w:hAnsi="Calibri" w:cs="Times New Roman"/>
          <w:noProof/>
          <w:sz w:val="24"/>
          <w:szCs w:val="24"/>
        </w:rPr>
        <w:t xml:space="preserve"> 2564–2575 (1997).</w:t>
      </w:r>
    </w:p>
    <w:p w14:paraId="6CE12B6D"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56.</w:t>
      </w:r>
      <w:r w:rsidRPr="007B70A2">
        <w:rPr>
          <w:rFonts w:ascii="Calibri" w:hAnsi="Calibri" w:cs="Times New Roman"/>
          <w:noProof/>
          <w:sz w:val="24"/>
          <w:szCs w:val="24"/>
        </w:rPr>
        <w:tab/>
        <w:t xml:space="preserve">Fujishima, A. &amp; Honda, K. TiO2 photoelectrochemistry and photocatalysis. </w:t>
      </w:r>
      <w:r w:rsidRPr="007B70A2">
        <w:rPr>
          <w:rFonts w:ascii="Calibri" w:hAnsi="Calibri" w:cs="Times New Roman"/>
          <w:i/>
          <w:iCs/>
          <w:noProof/>
          <w:sz w:val="24"/>
          <w:szCs w:val="24"/>
        </w:rPr>
        <w:t>Nature</w:t>
      </w:r>
      <w:r w:rsidRPr="007B70A2">
        <w:rPr>
          <w:rFonts w:ascii="Calibri" w:hAnsi="Calibri" w:cs="Times New Roman"/>
          <w:noProof/>
          <w:sz w:val="24"/>
          <w:szCs w:val="24"/>
        </w:rPr>
        <w:t xml:space="preserve"> </w:t>
      </w:r>
      <w:r w:rsidRPr="007B70A2">
        <w:rPr>
          <w:rFonts w:ascii="Calibri" w:hAnsi="Calibri" w:cs="Times New Roman"/>
          <w:b/>
          <w:bCs/>
          <w:noProof/>
          <w:sz w:val="24"/>
          <w:szCs w:val="24"/>
        </w:rPr>
        <w:t>213,</w:t>
      </w:r>
      <w:r w:rsidRPr="007B70A2">
        <w:rPr>
          <w:rFonts w:ascii="Calibri" w:hAnsi="Calibri" w:cs="Times New Roman"/>
          <w:noProof/>
          <w:sz w:val="24"/>
          <w:szCs w:val="24"/>
        </w:rPr>
        <w:t xml:space="preserve"> 8656 (1972).</w:t>
      </w:r>
    </w:p>
    <w:p w14:paraId="154BF8C6"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57.</w:t>
      </w:r>
      <w:r w:rsidRPr="007B70A2">
        <w:rPr>
          <w:rFonts w:ascii="Calibri" w:hAnsi="Calibri" w:cs="Times New Roman"/>
          <w:noProof/>
          <w:sz w:val="24"/>
          <w:szCs w:val="24"/>
        </w:rPr>
        <w:tab/>
        <w:t xml:space="preserve">Inoue, T., Fujishima, A., Konishi, S. &amp; Honda, K. Photoelectrocatalytic reduction of carbon dioxide in aqueous suspensions of semiconductor powders. </w:t>
      </w:r>
      <w:r w:rsidRPr="007B70A2">
        <w:rPr>
          <w:rFonts w:ascii="Calibri" w:hAnsi="Calibri" w:cs="Times New Roman"/>
          <w:i/>
          <w:iCs/>
          <w:noProof/>
          <w:sz w:val="24"/>
          <w:szCs w:val="24"/>
        </w:rPr>
        <w:t>Nature</w:t>
      </w:r>
      <w:r w:rsidRPr="007B70A2">
        <w:rPr>
          <w:rFonts w:ascii="Calibri" w:hAnsi="Calibri" w:cs="Times New Roman"/>
          <w:noProof/>
          <w:sz w:val="24"/>
          <w:szCs w:val="24"/>
        </w:rPr>
        <w:t xml:space="preserve"> </w:t>
      </w:r>
      <w:r w:rsidRPr="007B70A2">
        <w:rPr>
          <w:rFonts w:ascii="Calibri" w:hAnsi="Calibri" w:cs="Times New Roman"/>
          <w:b/>
          <w:bCs/>
          <w:noProof/>
          <w:sz w:val="24"/>
          <w:szCs w:val="24"/>
        </w:rPr>
        <w:t>277,</w:t>
      </w:r>
      <w:r w:rsidRPr="007B70A2">
        <w:rPr>
          <w:rFonts w:ascii="Calibri" w:hAnsi="Calibri" w:cs="Times New Roman"/>
          <w:noProof/>
          <w:sz w:val="24"/>
          <w:szCs w:val="24"/>
        </w:rPr>
        <w:t xml:space="preserve"> 637–638 (1979).</w:t>
      </w:r>
    </w:p>
    <w:p w14:paraId="1E93874B"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lastRenderedPageBreak/>
        <w:t>58.</w:t>
      </w:r>
      <w:r w:rsidRPr="007B70A2">
        <w:rPr>
          <w:rFonts w:ascii="Calibri" w:hAnsi="Calibri" w:cs="Times New Roman"/>
          <w:noProof/>
          <w:sz w:val="24"/>
          <w:szCs w:val="24"/>
        </w:rPr>
        <w:tab/>
        <w:t xml:space="preserve">Linsebigler, A. L., Lu, G. &amp; John T. Yates, J. Photocatalysis on TiO2 Surfaces: Principles, Mechanisms, and Selected Results. </w:t>
      </w:r>
      <w:r w:rsidRPr="007B70A2">
        <w:rPr>
          <w:rFonts w:ascii="Calibri" w:hAnsi="Calibri" w:cs="Times New Roman"/>
          <w:i/>
          <w:iCs/>
          <w:noProof/>
          <w:sz w:val="24"/>
          <w:szCs w:val="24"/>
        </w:rPr>
        <w:t>Chem. Rev.</w:t>
      </w:r>
      <w:r w:rsidRPr="007B70A2">
        <w:rPr>
          <w:rFonts w:ascii="Calibri" w:hAnsi="Calibri" w:cs="Times New Roman"/>
          <w:noProof/>
          <w:sz w:val="24"/>
          <w:szCs w:val="24"/>
        </w:rPr>
        <w:t xml:space="preserve"> </w:t>
      </w:r>
      <w:r w:rsidRPr="007B70A2">
        <w:rPr>
          <w:rFonts w:ascii="Calibri" w:hAnsi="Calibri" w:cs="Times New Roman"/>
          <w:b/>
          <w:bCs/>
          <w:noProof/>
          <w:sz w:val="24"/>
          <w:szCs w:val="24"/>
        </w:rPr>
        <w:t>95,</w:t>
      </w:r>
      <w:r w:rsidRPr="007B70A2">
        <w:rPr>
          <w:rFonts w:ascii="Calibri" w:hAnsi="Calibri" w:cs="Times New Roman"/>
          <w:noProof/>
          <w:sz w:val="24"/>
          <w:szCs w:val="24"/>
        </w:rPr>
        <w:t xml:space="preserve"> 735–758 (1995).</w:t>
      </w:r>
    </w:p>
    <w:p w14:paraId="1CBA070A"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59.</w:t>
      </w:r>
      <w:r w:rsidRPr="007B70A2">
        <w:rPr>
          <w:rFonts w:ascii="Calibri" w:hAnsi="Calibri" w:cs="Times New Roman"/>
          <w:noProof/>
          <w:sz w:val="24"/>
          <w:szCs w:val="24"/>
        </w:rPr>
        <w:tab/>
        <w:t xml:space="preserve">Jafari, T.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Photocatalytic Water Splitting—The Untamed Dream: A Review of Recent Advances. </w:t>
      </w:r>
      <w:r w:rsidRPr="007B70A2">
        <w:rPr>
          <w:rFonts w:ascii="Calibri" w:hAnsi="Calibri" w:cs="Times New Roman"/>
          <w:i/>
          <w:iCs/>
          <w:noProof/>
          <w:sz w:val="24"/>
          <w:szCs w:val="24"/>
        </w:rPr>
        <w:t>Molecules</w:t>
      </w:r>
      <w:r w:rsidRPr="007B70A2">
        <w:rPr>
          <w:rFonts w:ascii="Calibri" w:hAnsi="Calibri" w:cs="Times New Roman"/>
          <w:noProof/>
          <w:sz w:val="24"/>
          <w:szCs w:val="24"/>
        </w:rPr>
        <w:t xml:space="preserve"> </w:t>
      </w:r>
      <w:r w:rsidRPr="007B70A2">
        <w:rPr>
          <w:rFonts w:ascii="Calibri" w:hAnsi="Calibri" w:cs="Times New Roman"/>
          <w:b/>
          <w:bCs/>
          <w:noProof/>
          <w:sz w:val="24"/>
          <w:szCs w:val="24"/>
        </w:rPr>
        <w:t>21,</w:t>
      </w:r>
      <w:r w:rsidRPr="007B70A2">
        <w:rPr>
          <w:rFonts w:ascii="Calibri" w:hAnsi="Calibri" w:cs="Times New Roman"/>
          <w:noProof/>
          <w:sz w:val="24"/>
          <w:szCs w:val="24"/>
        </w:rPr>
        <w:t xml:space="preserve"> 900 (2016).</w:t>
      </w:r>
    </w:p>
    <w:p w14:paraId="27ACC65A"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60.</w:t>
      </w:r>
      <w:r w:rsidRPr="007B70A2">
        <w:rPr>
          <w:rFonts w:ascii="Calibri" w:hAnsi="Calibri" w:cs="Times New Roman"/>
          <w:noProof/>
          <w:sz w:val="24"/>
          <w:szCs w:val="24"/>
        </w:rPr>
        <w:tab/>
        <w:t xml:space="preserve">Hoffmann, M. R., Martin, S., Choi, W. &amp; Bahnemannt, D. W. Environmental Applications of Semiconductor Photocatalysis. </w:t>
      </w:r>
      <w:r w:rsidRPr="007B70A2">
        <w:rPr>
          <w:rFonts w:ascii="Calibri" w:hAnsi="Calibri" w:cs="Times New Roman"/>
          <w:i/>
          <w:iCs/>
          <w:noProof/>
          <w:sz w:val="24"/>
          <w:szCs w:val="24"/>
        </w:rPr>
        <w:t>Chem. Rev.</w:t>
      </w:r>
      <w:r w:rsidRPr="007B70A2">
        <w:rPr>
          <w:rFonts w:ascii="Calibri" w:hAnsi="Calibri" w:cs="Times New Roman"/>
          <w:noProof/>
          <w:sz w:val="24"/>
          <w:szCs w:val="24"/>
        </w:rPr>
        <w:t xml:space="preserve"> </w:t>
      </w:r>
      <w:r w:rsidRPr="007B70A2">
        <w:rPr>
          <w:rFonts w:ascii="Calibri" w:hAnsi="Calibri" w:cs="Times New Roman"/>
          <w:b/>
          <w:bCs/>
          <w:noProof/>
          <w:sz w:val="24"/>
          <w:szCs w:val="24"/>
        </w:rPr>
        <w:t>95,</w:t>
      </w:r>
      <w:r w:rsidRPr="007B70A2">
        <w:rPr>
          <w:rFonts w:ascii="Calibri" w:hAnsi="Calibri" w:cs="Times New Roman"/>
          <w:noProof/>
          <w:sz w:val="24"/>
          <w:szCs w:val="24"/>
        </w:rPr>
        <w:t xml:space="preserve"> 69–96 (1995).</w:t>
      </w:r>
    </w:p>
    <w:p w14:paraId="2A423B9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61.</w:t>
      </w:r>
      <w:r w:rsidRPr="007B70A2">
        <w:rPr>
          <w:rFonts w:ascii="Calibri" w:hAnsi="Calibri" w:cs="Times New Roman"/>
          <w:noProof/>
          <w:sz w:val="24"/>
          <w:szCs w:val="24"/>
        </w:rPr>
        <w:tab/>
        <w:t xml:space="preserve">Berr, M. J.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Delayed photoelectron transfer in Pt-decorated CdS nanorods under hydrogen generation conditions. </w:t>
      </w:r>
      <w:r w:rsidRPr="007B70A2">
        <w:rPr>
          <w:rFonts w:ascii="Calibri" w:hAnsi="Calibri" w:cs="Times New Roman"/>
          <w:i/>
          <w:iCs/>
          <w:noProof/>
          <w:sz w:val="24"/>
          <w:szCs w:val="24"/>
        </w:rPr>
        <w:t>Small</w:t>
      </w:r>
      <w:r w:rsidRPr="007B70A2">
        <w:rPr>
          <w:rFonts w:ascii="Calibri" w:hAnsi="Calibri" w:cs="Times New Roman"/>
          <w:noProof/>
          <w:sz w:val="24"/>
          <w:szCs w:val="24"/>
        </w:rPr>
        <w:t xml:space="preserve"> </w:t>
      </w:r>
      <w:r w:rsidRPr="007B70A2">
        <w:rPr>
          <w:rFonts w:ascii="Calibri" w:hAnsi="Calibri" w:cs="Times New Roman"/>
          <w:b/>
          <w:bCs/>
          <w:noProof/>
          <w:sz w:val="24"/>
          <w:szCs w:val="24"/>
        </w:rPr>
        <w:t>8,</w:t>
      </w:r>
      <w:r w:rsidRPr="007B70A2">
        <w:rPr>
          <w:rFonts w:ascii="Calibri" w:hAnsi="Calibri" w:cs="Times New Roman"/>
          <w:noProof/>
          <w:sz w:val="24"/>
          <w:szCs w:val="24"/>
        </w:rPr>
        <w:t xml:space="preserve"> 291–297 (2012).</w:t>
      </w:r>
    </w:p>
    <w:p w14:paraId="49F5FCD5"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62.</w:t>
      </w:r>
      <w:r w:rsidRPr="007B70A2">
        <w:rPr>
          <w:rFonts w:ascii="Calibri" w:hAnsi="Calibri" w:cs="Times New Roman"/>
          <w:noProof/>
          <w:sz w:val="24"/>
          <w:szCs w:val="24"/>
        </w:rPr>
        <w:tab/>
        <w:t xml:space="preserve">Bang, J. U., Lee, S. J., Jang, J. S., Choi, W. &amp; Song, H. Geometric Effect of Single or Double Metal-Tipped CdSe Nanorods on Photocatalytic H2 Generation. </w:t>
      </w:r>
      <w:r w:rsidRPr="007B70A2">
        <w:rPr>
          <w:rFonts w:ascii="Calibri" w:hAnsi="Calibri" w:cs="Times New Roman"/>
          <w:i/>
          <w:iCs/>
          <w:noProof/>
          <w:sz w:val="24"/>
          <w:szCs w:val="24"/>
        </w:rPr>
        <w:t>J. Phys. Chem.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3,</w:t>
      </w:r>
      <w:r w:rsidRPr="007B70A2">
        <w:rPr>
          <w:rFonts w:ascii="Calibri" w:hAnsi="Calibri" w:cs="Times New Roman"/>
          <w:noProof/>
          <w:sz w:val="24"/>
          <w:szCs w:val="24"/>
        </w:rPr>
        <w:t xml:space="preserve"> 3781–3785 (2012).</w:t>
      </w:r>
    </w:p>
    <w:p w14:paraId="7CF1487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63.</w:t>
      </w:r>
      <w:r w:rsidRPr="007B70A2">
        <w:rPr>
          <w:rFonts w:ascii="Calibri" w:hAnsi="Calibri" w:cs="Times New Roman"/>
          <w:noProof/>
          <w:sz w:val="24"/>
          <w:szCs w:val="24"/>
        </w:rPr>
        <w:tab/>
        <w:t xml:space="preserve">Berr, M.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Colloidal CdS nanorods decorated with subnanometer sized Pt clusters for photocatalytic hydrogen generation. </w:t>
      </w:r>
      <w:r w:rsidRPr="007B70A2">
        <w:rPr>
          <w:rFonts w:ascii="Calibri" w:hAnsi="Calibri" w:cs="Times New Roman"/>
          <w:i/>
          <w:iCs/>
          <w:noProof/>
          <w:sz w:val="24"/>
          <w:szCs w:val="24"/>
        </w:rPr>
        <w:t>Appl. Phys.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97,</w:t>
      </w:r>
      <w:r w:rsidRPr="007B70A2">
        <w:rPr>
          <w:rFonts w:ascii="Calibri" w:hAnsi="Calibri" w:cs="Times New Roman"/>
          <w:noProof/>
          <w:sz w:val="24"/>
          <w:szCs w:val="24"/>
        </w:rPr>
        <w:t xml:space="preserve"> 93108 (2010).</w:t>
      </w:r>
    </w:p>
    <w:p w14:paraId="4F755225"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64.</w:t>
      </w:r>
      <w:r w:rsidRPr="007B70A2">
        <w:rPr>
          <w:rFonts w:ascii="Calibri" w:hAnsi="Calibri" w:cs="Times New Roman"/>
          <w:noProof/>
          <w:sz w:val="24"/>
          <w:szCs w:val="24"/>
        </w:rPr>
        <w:tab/>
        <w:t xml:space="preserve">Amirav, L. &amp; Alivisatos, A. P. Photocatalytic hydrogen production with tunable nanorod heterostructures. </w:t>
      </w:r>
      <w:r w:rsidRPr="007B70A2">
        <w:rPr>
          <w:rFonts w:ascii="Calibri" w:hAnsi="Calibri" w:cs="Times New Roman"/>
          <w:i/>
          <w:iCs/>
          <w:noProof/>
          <w:sz w:val="24"/>
          <w:szCs w:val="24"/>
        </w:rPr>
        <w:t>J. Phys. Chem.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w:t>
      </w:r>
      <w:r w:rsidRPr="007B70A2">
        <w:rPr>
          <w:rFonts w:ascii="Calibri" w:hAnsi="Calibri" w:cs="Times New Roman"/>
          <w:noProof/>
          <w:sz w:val="24"/>
          <w:szCs w:val="24"/>
        </w:rPr>
        <w:t xml:space="preserve"> 1051–1054 (2010).</w:t>
      </w:r>
    </w:p>
    <w:p w14:paraId="62DD44B5"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65.</w:t>
      </w:r>
      <w:r w:rsidRPr="007B70A2">
        <w:rPr>
          <w:rFonts w:ascii="Calibri" w:hAnsi="Calibri" w:cs="Times New Roman"/>
          <w:noProof/>
          <w:sz w:val="24"/>
          <w:szCs w:val="24"/>
        </w:rPr>
        <w:tab/>
        <w:t xml:space="preserve">Li, J. &amp; Wang, L. W. Shape effects on electronic states of nanocrystals.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3,</w:t>
      </w:r>
      <w:r w:rsidRPr="007B70A2">
        <w:rPr>
          <w:rFonts w:ascii="Calibri" w:hAnsi="Calibri" w:cs="Times New Roman"/>
          <w:noProof/>
          <w:sz w:val="24"/>
          <w:szCs w:val="24"/>
        </w:rPr>
        <w:t xml:space="preserve"> 1357–1363 (2003).</w:t>
      </w:r>
    </w:p>
    <w:p w14:paraId="5DA1C9D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66.</w:t>
      </w:r>
      <w:r w:rsidRPr="007B70A2">
        <w:rPr>
          <w:rFonts w:ascii="Calibri" w:hAnsi="Calibri" w:cs="Times New Roman"/>
          <w:noProof/>
          <w:sz w:val="24"/>
          <w:szCs w:val="24"/>
        </w:rPr>
        <w:tab/>
        <w:t xml:space="preserve">Wei, S.-H. &amp; Zhang, S. B. Structure stability and carrier localization in Cd X ( X = S , Se , Te ) semiconductors. </w:t>
      </w:r>
      <w:r w:rsidRPr="007B70A2">
        <w:rPr>
          <w:rFonts w:ascii="Calibri" w:hAnsi="Calibri" w:cs="Times New Roman"/>
          <w:i/>
          <w:iCs/>
          <w:noProof/>
          <w:sz w:val="24"/>
          <w:szCs w:val="24"/>
        </w:rPr>
        <w:t>Phys. Rev.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62,</w:t>
      </w:r>
      <w:r w:rsidRPr="007B70A2">
        <w:rPr>
          <w:rFonts w:ascii="Calibri" w:hAnsi="Calibri" w:cs="Times New Roman"/>
          <w:noProof/>
          <w:sz w:val="24"/>
          <w:szCs w:val="24"/>
        </w:rPr>
        <w:t xml:space="preserve"> 6944–6947 (2000).</w:t>
      </w:r>
    </w:p>
    <w:p w14:paraId="22C9212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67.</w:t>
      </w:r>
      <w:r w:rsidRPr="007B70A2">
        <w:rPr>
          <w:rFonts w:ascii="Calibri" w:hAnsi="Calibri" w:cs="Times New Roman"/>
          <w:noProof/>
          <w:sz w:val="24"/>
          <w:szCs w:val="24"/>
        </w:rPr>
        <w:tab/>
        <w:t xml:space="preserve">Zhu, H., Song, N., Rodr, W. &amp; Lian, T. Wave Function Engineering for Efficient Extraction of up to Nineteen Electrons from One CdSe/CdS Quasi-Type II Quantum Dot. </w:t>
      </w:r>
      <w:r w:rsidRPr="007B70A2">
        <w:rPr>
          <w:rFonts w:ascii="Calibri" w:hAnsi="Calibri" w:cs="Times New Roman"/>
          <w:i/>
          <w:iCs/>
          <w:noProof/>
          <w:sz w:val="24"/>
          <w:szCs w:val="24"/>
        </w:rPr>
        <w:t>J. Am. Chem. Soc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134,</w:t>
      </w:r>
      <w:r w:rsidRPr="007B70A2">
        <w:rPr>
          <w:rFonts w:ascii="Calibri" w:hAnsi="Calibri" w:cs="Times New Roman"/>
          <w:noProof/>
          <w:sz w:val="24"/>
          <w:szCs w:val="24"/>
        </w:rPr>
        <w:t xml:space="preserve"> 4250–4257 (2012).</w:t>
      </w:r>
    </w:p>
    <w:p w14:paraId="19090200"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68.</w:t>
      </w:r>
      <w:r w:rsidRPr="007B70A2">
        <w:rPr>
          <w:rFonts w:ascii="Calibri" w:hAnsi="Calibri" w:cs="Times New Roman"/>
          <w:noProof/>
          <w:sz w:val="24"/>
          <w:szCs w:val="24"/>
        </w:rPr>
        <w:tab/>
        <w:t xml:space="preserve">Yang, Y.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Direct Observation of Photoexcited Hole Localization in CdSe Nanorods. </w:t>
      </w:r>
      <w:r w:rsidRPr="007B70A2">
        <w:rPr>
          <w:rFonts w:ascii="Calibri" w:hAnsi="Calibri" w:cs="Times New Roman"/>
          <w:i/>
          <w:iCs/>
          <w:noProof/>
          <w:sz w:val="24"/>
          <w:szCs w:val="24"/>
        </w:rPr>
        <w:t>ACS Energy Letters</w:t>
      </w:r>
      <w:r w:rsidRPr="007B70A2">
        <w:rPr>
          <w:rFonts w:ascii="Calibri" w:hAnsi="Calibri" w:cs="Times New Roman"/>
          <w:noProof/>
          <w:sz w:val="24"/>
          <w:szCs w:val="24"/>
        </w:rPr>
        <w:t xml:space="preserve"> </w:t>
      </w:r>
      <w:r w:rsidRPr="007B70A2">
        <w:rPr>
          <w:rFonts w:ascii="Calibri" w:hAnsi="Calibri" w:cs="Times New Roman"/>
          <w:b/>
          <w:bCs/>
          <w:noProof/>
          <w:sz w:val="24"/>
          <w:szCs w:val="24"/>
        </w:rPr>
        <w:t>1,</w:t>
      </w:r>
      <w:r w:rsidRPr="007B70A2">
        <w:rPr>
          <w:rFonts w:ascii="Calibri" w:hAnsi="Calibri" w:cs="Times New Roman"/>
          <w:noProof/>
          <w:sz w:val="24"/>
          <w:szCs w:val="24"/>
        </w:rPr>
        <w:t xml:space="preserve"> 76–81 (2016).</w:t>
      </w:r>
    </w:p>
    <w:p w14:paraId="099E7C04"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69.</w:t>
      </w:r>
      <w:r w:rsidRPr="007B70A2">
        <w:rPr>
          <w:rFonts w:ascii="Calibri" w:hAnsi="Calibri" w:cs="Times New Roman"/>
          <w:noProof/>
          <w:sz w:val="24"/>
          <w:szCs w:val="24"/>
        </w:rPr>
        <w:tab/>
        <w:t xml:space="preserve">Vaneski, A.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Hybrid colloidal heterostructures of anisotropic semiconductor nanocrystals decorated with noble metals: Synthesis and function. </w:t>
      </w:r>
      <w:r w:rsidRPr="007B70A2">
        <w:rPr>
          <w:rFonts w:ascii="Calibri" w:hAnsi="Calibri" w:cs="Times New Roman"/>
          <w:i/>
          <w:iCs/>
          <w:noProof/>
          <w:sz w:val="24"/>
          <w:szCs w:val="24"/>
        </w:rPr>
        <w:t>Adv. Funct. Mater.</w:t>
      </w:r>
      <w:r w:rsidRPr="007B70A2">
        <w:rPr>
          <w:rFonts w:ascii="Calibri" w:hAnsi="Calibri" w:cs="Times New Roman"/>
          <w:noProof/>
          <w:sz w:val="24"/>
          <w:szCs w:val="24"/>
        </w:rPr>
        <w:t xml:space="preserve"> </w:t>
      </w:r>
      <w:r w:rsidRPr="007B70A2">
        <w:rPr>
          <w:rFonts w:ascii="Calibri" w:hAnsi="Calibri" w:cs="Times New Roman"/>
          <w:b/>
          <w:bCs/>
          <w:noProof/>
          <w:sz w:val="24"/>
          <w:szCs w:val="24"/>
        </w:rPr>
        <w:t>21,</w:t>
      </w:r>
      <w:r w:rsidRPr="007B70A2">
        <w:rPr>
          <w:rFonts w:ascii="Calibri" w:hAnsi="Calibri" w:cs="Times New Roman"/>
          <w:noProof/>
          <w:sz w:val="24"/>
          <w:szCs w:val="24"/>
        </w:rPr>
        <w:t xml:space="preserve"> 1547–1556 (2011).</w:t>
      </w:r>
    </w:p>
    <w:p w14:paraId="200859E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lastRenderedPageBreak/>
        <w:t>70.</w:t>
      </w:r>
      <w:r w:rsidRPr="007B70A2">
        <w:rPr>
          <w:rFonts w:ascii="Calibri" w:hAnsi="Calibri" w:cs="Times New Roman"/>
          <w:noProof/>
          <w:sz w:val="24"/>
          <w:szCs w:val="24"/>
        </w:rPr>
        <w:tab/>
        <w:t xml:space="preserve">Sung, Y.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Uniform decoration of Pt nanoparticles on well-defined CdSe tetrapods and the effect of their Pt cluster size on photocatalytic H2 generation. </w:t>
      </w:r>
      <w:r w:rsidRPr="007B70A2">
        <w:rPr>
          <w:rFonts w:ascii="Calibri" w:hAnsi="Calibri" w:cs="Times New Roman"/>
          <w:i/>
          <w:iCs/>
          <w:noProof/>
          <w:sz w:val="24"/>
          <w:szCs w:val="24"/>
        </w:rPr>
        <w:t>CrystEngComm</w:t>
      </w:r>
      <w:r w:rsidRPr="007B70A2">
        <w:rPr>
          <w:rFonts w:ascii="Calibri" w:hAnsi="Calibri" w:cs="Times New Roman"/>
          <w:noProof/>
          <w:sz w:val="24"/>
          <w:szCs w:val="24"/>
        </w:rPr>
        <w:t xml:space="preserve"> </w:t>
      </w:r>
      <w:r w:rsidRPr="007B70A2">
        <w:rPr>
          <w:rFonts w:ascii="Calibri" w:hAnsi="Calibri" w:cs="Times New Roman"/>
          <w:b/>
          <w:bCs/>
          <w:noProof/>
          <w:sz w:val="24"/>
          <w:szCs w:val="24"/>
        </w:rPr>
        <w:t>17,</w:t>
      </w:r>
      <w:r w:rsidRPr="007B70A2">
        <w:rPr>
          <w:rFonts w:ascii="Calibri" w:hAnsi="Calibri" w:cs="Times New Roman"/>
          <w:noProof/>
          <w:sz w:val="24"/>
          <w:szCs w:val="24"/>
        </w:rPr>
        <w:t xml:space="preserve"> 8423–8427 (2015).</w:t>
      </w:r>
    </w:p>
    <w:p w14:paraId="7B6DD27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71.</w:t>
      </w:r>
      <w:r w:rsidRPr="007B70A2">
        <w:rPr>
          <w:rFonts w:ascii="Calibri" w:hAnsi="Calibri" w:cs="Times New Roman"/>
          <w:noProof/>
          <w:sz w:val="24"/>
          <w:szCs w:val="24"/>
        </w:rPr>
        <w:tab/>
        <w:t xml:space="preserve">Maximilian J. Berr, Florian F. Schweinberger, Markus Döblinger, Kai E. Sanwald, Christian Wolff, Johannes Breimeier, Andrew S. Crampton, Claron J. Ridge, Martin Tschurl, Ulrich Heiz, Frank Jäckel,  and J. F. Size-Selected Subnanometer Cluster Catalysts on Semiconductor Nanocrystal Films for Atomic Scale Insight into Photocatalysis.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12,</w:t>
      </w:r>
      <w:r w:rsidRPr="007B70A2">
        <w:rPr>
          <w:rFonts w:ascii="Calibri" w:hAnsi="Calibri" w:cs="Times New Roman"/>
          <w:noProof/>
          <w:sz w:val="24"/>
          <w:szCs w:val="24"/>
        </w:rPr>
        <w:t xml:space="preserve"> 5903–5906 (2012).</w:t>
      </w:r>
    </w:p>
    <w:p w14:paraId="3F2F765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72.</w:t>
      </w:r>
      <w:r w:rsidRPr="007B70A2">
        <w:rPr>
          <w:rFonts w:ascii="Calibri" w:hAnsi="Calibri" w:cs="Times New Roman"/>
          <w:noProof/>
          <w:sz w:val="24"/>
          <w:szCs w:val="24"/>
        </w:rPr>
        <w:tab/>
        <w:t xml:space="preserve">Schweinberger, F. F.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Cluster Size Effects in the Photocatalytic Hydrogen Evolution Reaction. </w:t>
      </w:r>
      <w:r w:rsidRPr="007B70A2">
        <w:rPr>
          <w:rFonts w:ascii="Calibri" w:hAnsi="Calibri" w:cs="Times New Roman"/>
          <w:i/>
          <w:iCs/>
          <w:noProof/>
          <w:sz w:val="24"/>
          <w:szCs w:val="24"/>
        </w:rPr>
        <w:t>J. Am. Chem. Soc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135,</w:t>
      </w:r>
      <w:r w:rsidRPr="007B70A2">
        <w:rPr>
          <w:rFonts w:ascii="Calibri" w:hAnsi="Calibri" w:cs="Times New Roman"/>
          <w:noProof/>
          <w:sz w:val="24"/>
          <w:szCs w:val="24"/>
        </w:rPr>
        <w:t xml:space="preserve"> 13262−13265 (2013).</w:t>
      </w:r>
    </w:p>
    <w:p w14:paraId="1ADAFAE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73.</w:t>
      </w:r>
      <w:r w:rsidRPr="007B70A2">
        <w:rPr>
          <w:rFonts w:ascii="Calibri" w:hAnsi="Calibri" w:cs="Times New Roman"/>
          <w:noProof/>
          <w:sz w:val="24"/>
          <w:szCs w:val="24"/>
        </w:rPr>
        <w:tab/>
        <w:t xml:space="preserve">Nakibli, Y., Kalisman, P. &amp; Amirav, L. Less Is More: The Case of Metal Cocatalysts. </w:t>
      </w:r>
      <w:r w:rsidRPr="007B70A2">
        <w:rPr>
          <w:rFonts w:ascii="Calibri" w:hAnsi="Calibri" w:cs="Times New Roman"/>
          <w:i/>
          <w:iCs/>
          <w:noProof/>
          <w:sz w:val="24"/>
          <w:szCs w:val="24"/>
        </w:rPr>
        <w:t>J. Phys. Chem.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6,</w:t>
      </w:r>
      <w:r w:rsidRPr="007B70A2">
        <w:rPr>
          <w:rFonts w:ascii="Calibri" w:hAnsi="Calibri" w:cs="Times New Roman"/>
          <w:noProof/>
          <w:sz w:val="24"/>
          <w:szCs w:val="24"/>
        </w:rPr>
        <w:t xml:space="preserve"> 2265–2268 (2015).</w:t>
      </w:r>
    </w:p>
    <w:p w14:paraId="5DD79ACC"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74.</w:t>
      </w:r>
      <w:r w:rsidRPr="007B70A2">
        <w:rPr>
          <w:rFonts w:ascii="Calibri" w:hAnsi="Calibri" w:cs="Times New Roman"/>
          <w:noProof/>
          <w:sz w:val="24"/>
          <w:szCs w:val="24"/>
        </w:rPr>
        <w:tab/>
        <w:t xml:space="preserve">Simon, T., Carlson, M. T., Stolarczyk, J. K. &amp; Feldmann, J. Electron Transfer Rate vs Recombination Losses in Photocatalytic H 2 Generation on Pt-Decorated CdS Nanorods. </w:t>
      </w:r>
      <w:r w:rsidRPr="007B70A2">
        <w:rPr>
          <w:rFonts w:ascii="Calibri" w:hAnsi="Calibri" w:cs="Times New Roman"/>
          <w:i/>
          <w:iCs/>
          <w:noProof/>
          <w:sz w:val="24"/>
          <w:szCs w:val="24"/>
        </w:rPr>
        <w:t>ACS Energy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w:t>
      </w:r>
      <w:r w:rsidRPr="007B70A2">
        <w:rPr>
          <w:rFonts w:ascii="Calibri" w:hAnsi="Calibri" w:cs="Times New Roman"/>
          <w:noProof/>
          <w:sz w:val="24"/>
          <w:szCs w:val="24"/>
        </w:rPr>
        <w:t xml:space="preserve"> 1137–1142 (2016).</w:t>
      </w:r>
    </w:p>
    <w:p w14:paraId="335A7720"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75.</w:t>
      </w:r>
      <w:r w:rsidRPr="007B70A2">
        <w:rPr>
          <w:rFonts w:ascii="Calibri" w:hAnsi="Calibri" w:cs="Times New Roman"/>
          <w:noProof/>
          <w:sz w:val="24"/>
          <w:szCs w:val="24"/>
        </w:rPr>
        <w:tab/>
        <w:t xml:space="preserve">Ben-Shahar, Y.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Optimal metal domain size for photocatalysis with hybrid semiconductor-metal nanorods. </w:t>
      </w:r>
      <w:r w:rsidRPr="007B70A2">
        <w:rPr>
          <w:rFonts w:ascii="Calibri" w:hAnsi="Calibri" w:cs="Times New Roman"/>
          <w:i/>
          <w:iCs/>
          <w:noProof/>
          <w:sz w:val="24"/>
          <w:szCs w:val="24"/>
        </w:rPr>
        <w:t>Nat. Commun.</w:t>
      </w:r>
      <w:r w:rsidRPr="007B70A2">
        <w:rPr>
          <w:rFonts w:ascii="Calibri" w:hAnsi="Calibri" w:cs="Times New Roman"/>
          <w:noProof/>
          <w:sz w:val="24"/>
          <w:szCs w:val="24"/>
        </w:rPr>
        <w:t xml:space="preserve"> </w:t>
      </w:r>
      <w:r w:rsidRPr="007B70A2">
        <w:rPr>
          <w:rFonts w:ascii="Calibri" w:hAnsi="Calibri" w:cs="Times New Roman"/>
          <w:b/>
          <w:bCs/>
          <w:noProof/>
          <w:sz w:val="24"/>
          <w:szCs w:val="24"/>
        </w:rPr>
        <w:t>7,</w:t>
      </w:r>
      <w:r w:rsidRPr="007B70A2">
        <w:rPr>
          <w:rFonts w:ascii="Calibri" w:hAnsi="Calibri" w:cs="Times New Roman"/>
          <w:noProof/>
          <w:sz w:val="24"/>
          <w:szCs w:val="24"/>
        </w:rPr>
        <w:t xml:space="preserve"> 10413 (2016).</w:t>
      </w:r>
    </w:p>
    <w:p w14:paraId="3098D97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76.</w:t>
      </w:r>
      <w:r w:rsidRPr="007B70A2">
        <w:rPr>
          <w:rFonts w:ascii="Calibri" w:hAnsi="Calibri" w:cs="Times New Roman"/>
          <w:noProof/>
          <w:sz w:val="24"/>
          <w:szCs w:val="24"/>
        </w:rPr>
        <w:tab/>
        <w:t xml:space="preserve">Ulbricht, R., Hendry, E., Shan, J., Heinz, T. F. &amp; Bonn, M. Carrier dynamics in semiconductors studied with time-resolved terahertz spectroscopy. </w:t>
      </w:r>
      <w:r w:rsidRPr="007B70A2">
        <w:rPr>
          <w:rFonts w:ascii="Calibri" w:hAnsi="Calibri" w:cs="Times New Roman"/>
          <w:i/>
          <w:iCs/>
          <w:noProof/>
          <w:sz w:val="24"/>
          <w:szCs w:val="24"/>
        </w:rPr>
        <w:t>Rev. Mod. Phys.</w:t>
      </w:r>
      <w:r w:rsidRPr="007B70A2">
        <w:rPr>
          <w:rFonts w:ascii="Calibri" w:hAnsi="Calibri" w:cs="Times New Roman"/>
          <w:noProof/>
          <w:sz w:val="24"/>
          <w:szCs w:val="24"/>
        </w:rPr>
        <w:t xml:space="preserve"> </w:t>
      </w:r>
      <w:r w:rsidRPr="007B70A2">
        <w:rPr>
          <w:rFonts w:ascii="Calibri" w:hAnsi="Calibri" w:cs="Times New Roman"/>
          <w:b/>
          <w:bCs/>
          <w:noProof/>
          <w:sz w:val="24"/>
          <w:szCs w:val="24"/>
        </w:rPr>
        <w:t>83,</w:t>
      </w:r>
      <w:r w:rsidRPr="007B70A2">
        <w:rPr>
          <w:rFonts w:ascii="Calibri" w:hAnsi="Calibri" w:cs="Times New Roman"/>
          <w:noProof/>
          <w:sz w:val="24"/>
          <w:szCs w:val="24"/>
        </w:rPr>
        <w:t xml:space="preserve"> 543–586 (2011).</w:t>
      </w:r>
    </w:p>
    <w:p w14:paraId="72DCB2ED"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77.</w:t>
      </w:r>
      <w:r w:rsidRPr="007B70A2">
        <w:rPr>
          <w:rFonts w:ascii="Calibri" w:hAnsi="Calibri" w:cs="Times New Roman"/>
          <w:noProof/>
          <w:sz w:val="24"/>
          <w:szCs w:val="24"/>
        </w:rPr>
        <w:tab/>
        <w:t xml:space="preserve">Jensen, S. A. </w:t>
      </w:r>
      <w:r w:rsidRPr="007B70A2">
        <w:rPr>
          <w:rFonts w:ascii="Calibri" w:hAnsi="Calibri" w:cs="Times New Roman"/>
          <w:i/>
          <w:iCs/>
          <w:noProof/>
          <w:sz w:val="24"/>
          <w:szCs w:val="24"/>
        </w:rPr>
        <w:t>Charge carrier dynamics in photovoltaic materials. PhD thesis, University of Amsterdam</w:t>
      </w:r>
      <w:r w:rsidRPr="007B70A2">
        <w:rPr>
          <w:rFonts w:ascii="Calibri" w:hAnsi="Calibri" w:cs="Times New Roman"/>
          <w:noProof/>
          <w:sz w:val="24"/>
          <w:szCs w:val="24"/>
        </w:rPr>
        <w:t>. (2014).</w:t>
      </w:r>
    </w:p>
    <w:p w14:paraId="17C92D7B"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78.</w:t>
      </w:r>
      <w:r w:rsidRPr="007B70A2">
        <w:rPr>
          <w:rFonts w:ascii="Calibri" w:hAnsi="Calibri" w:cs="Times New Roman"/>
          <w:noProof/>
          <w:sz w:val="24"/>
          <w:szCs w:val="24"/>
        </w:rPr>
        <w:tab/>
        <w:t xml:space="preserve">Rice, A.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Terahertz optical rectification from </w:t>
      </w:r>
      <w:r w:rsidRPr="007B70A2">
        <w:rPr>
          <w:rFonts w:ascii="Calibri" w:eastAsia="MingLiU" w:hAnsi="Calibri" w:cs="MingLiU" w:hint="eastAsia"/>
          <w:noProof/>
          <w:sz w:val="24"/>
          <w:szCs w:val="24"/>
        </w:rPr>
        <w:t>〈</w:t>
      </w:r>
      <w:r w:rsidRPr="007B70A2">
        <w:rPr>
          <w:rFonts w:ascii="Calibri" w:hAnsi="Calibri" w:cs="Times New Roman"/>
          <w:noProof/>
          <w:sz w:val="24"/>
          <w:szCs w:val="24"/>
        </w:rPr>
        <w:t>110</w:t>
      </w:r>
      <w:r w:rsidRPr="007B70A2">
        <w:rPr>
          <w:rFonts w:ascii="Calibri" w:eastAsia="MingLiU" w:hAnsi="Calibri" w:cs="MingLiU" w:hint="eastAsia"/>
          <w:noProof/>
          <w:sz w:val="24"/>
          <w:szCs w:val="24"/>
        </w:rPr>
        <w:t>〉</w:t>
      </w:r>
      <w:r w:rsidRPr="007B70A2">
        <w:rPr>
          <w:rFonts w:ascii="Calibri" w:hAnsi="Calibri" w:cs="Times New Roman"/>
          <w:noProof/>
          <w:sz w:val="24"/>
          <w:szCs w:val="24"/>
        </w:rPr>
        <w:t xml:space="preserve"> zinc-blende crystals. </w:t>
      </w:r>
      <w:r w:rsidRPr="007B70A2">
        <w:rPr>
          <w:rFonts w:ascii="Calibri" w:hAnsi="Calibri" w:cs="Times New Roman"/>
          <w:i/>
          <w:iCs/>
          <w:noProof/>
          <w:sz w:val="24"/>
          <w:szCs w:val="24"/>
        </w:rPr>
        <w:t>Applied Physics Letters</w:t>
      </w:r>
      <w:r w:rsidRPr="007B70A2">
        <w:rPr>
          <w:rFonts w:ascii="Calibri" w:hAnsi="Calibri" w:cs="Times New Roman"/>
          <w:noProof/>
          <w:sz w:val="24"/>
          <w:szCs w:val="24"/>
        </w:rPr>
        <w:t xml:space="preserve"> </w:t>
      </w:r>
      <w:r w:rsidRPr="007B70A2">
        <w:rPr>
          <w:rFonts w:ascii="Calibri" w:hAnsi="Calibri" w:cs="Times New Roman"/>
          <w:b/>
          <w:bCs/>
          <w:noProof/>
          <w:sz w:val="24"/>
          <w:szCs w:val="24"/>
        </w:rPr>
        <w:t>64,</w:t>
      </w:r>
      <w:r w:rsidRPr="007B70A2">
        <w:rPr>
          <w:rFonts w:ascii="Calibri" w:hAnsi="Calibri" w:cs="Times New Roman"/>
          <w:noProof/>
          <w:sz w:val="24"/>
          <w:szCs w:val="24"/>
        </w:rPr>
        <w:t xml:space="preserve"> 1324–1326 (1994).</w:t>
      </w:r>
    </w:p>
    <w:p w14:paraId="1BE2731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79.</w:t>
      </w:r>
      <w:r w:rsidRPr="007B70A2">
        <w:rPr>
          <w:rFonts w:ascii="Calibri" w:hAnsi="Calibri" w:cs="Times New Roman"/>
          <w:noProof/>
          <w:sz w:val="24"/>
          <w:szCs w:val="24"/>
        </w:rPr>
        <w:tab/>
        <w:t xml:space="preserve">Exter, V., Martin, F. C. &amp; Grischkowsky, D. THz time domain spectroscopy of water vapor. </w:t>
      </w:r>
      <w:r w:rsidRPr="007B70A2">
        <w:rPr>
          <w:rFonts w:ascii="Calibri" w:hAnsi="Calibri" w:cs="Times New Roman"/>
          <w:i/>
          <w:iCs/>
          <w:noProof/>
          <w:sz w:val="24"/>
          <w:szCs w:val="24"/>
        </w:rPr>
        <w:t>Optic Letters</w:t>
      </w:r>
      <w:r w:rsidRPr="007B70A2">
        <w:rPr>
          <w:rFonts w:ascii="Calibri" w:hAnsi="Calibri" w:cs="Times New Roman"/>
          <w:noProof/>
          <w:sz w:val="24"/>
          <w:szCs w:val="24"/>
        </w:rPr>
        <w:t xml:space="preserve"> </w:t>
      </w:r>
      <w:r w:rsidRPr="007B70A2">
        <w:rPr>
          <w:rFonts w:ascii="Calibri" w:hAnsi="Calibri" w:cs="Times New Roman"/>
          <w:b/>
          <w:bCs/>
          <w:noProof/>
          <w:sz w:val="24"/>
          <w:szCs w:val="24"/>
        </w:rPr>
        <w:t>14,</w:t>
      </w:r>
      <w:r w:rsidRPr="007B70A2">
        <w:rPr>
          <w:rFonts w:ascii="Calibri" w:hAnsi="Calibri" w:cs="Times New Roman"/>
          <w:noProof/>
          <w:sz w:val="24"/>
          <w:szCs w:val="24"/>
        </w:rPr>
        <w:t xml:space="preserve"> 1128–1130 (1989).</w:t>
      </w:r>
    </w:p>
    <w:p w14:paraId="5965338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80.</w:t>
      </w:r>
      <w:r w:rsidRPr="007B70A2">
        <w:rPr>
          <w:rFonts w:ascii="Calibri" w:hAnsi="Calibri" w:cs="Times New Roman"/>
          <w:noProof/>
          <w:sz w:val="24"/>
          <w:szCs w:val="24"/>
        </w:rPr>
        <w:tab/>
        <w:t xml:space="preserve">Wu, Q. &amp; Zhang, X. C. Free-space electro-optics sampling of mid-infrared pulses. </w:t>
      </w:r>
      <w:r w:rsidRPr="007B70A2">
        <w:rPr>
          <w:rFonts w:ascii="Calibri" w:hAnsi="Calibri" w:cs="Times New Roman"/>
          <w:i/>
          <w:iCs/>
          <w:noProof/>
          <w:sz w:val="24"/>
          <w:szCs w:val="24"/>
        </w:rPr>
        <w:t xml:space="preserve">Appl. </w:t>
      </w:r>
      <w:r w:rsidRPr="007B70A2">
        <w:rPr>
          <w:rFonts w:ascii="Calibri" w:hAnsi="Calibri" w:cs="Times New Roman"/>
          <w:i/>
          <w:iCs/>
          <w:noProof/>
          <w:sz w:val="24"/>
          <w:szCs w:val="24"/>
        </w:rPr>
        <w:lastRenderedPageBreak/>
        <w:t>Phys.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71,</w:t>
      </w:r>
      <w:r w:rsidRPr="007B70A2">
        <w:rPr>
          <w:rFonts w:ascii="Calibri" w:hAnsi="Calibri" w:cs="Times New Roman"/>
          <w:noProof/>
          <w:sz w:val="24"/>
          <w:szCs w:val="24"/>
        </w:rPr>
        <w:t xml:space="preserve"> 1285–1286 (1997).</w:t>
      </w:r>
    </w:p>
    <w:p w14:paraId="1A76D8E0"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81.</w:t>
      </w:r>
      <w:r w:rsidRPr="007B70A2">
        <w:rPr>
          <w:rFonts w:ascii="Calibri" w:hAnsi="Calibri" w:cs="Times New Roman"/>
          <w:noProof/>
          <w:sz w:val="24"/>
          <w:szCs w:val="24"/>
        </w:rPr>
        <w:tab/>
        <w:t xml:space="preserve">Planken, P. C. M., Nienhuys, H.-K., Bakker, H. J. &amp; Wenckebach, T. Measurement and calculation of the orientation dependence of terahertz pulse detection in ZnTe. </w:t>
      </w:r>
      <w:r w:rsidRPr="007B70A2">
        <w:rPr>
          <w:rFonts w:ascii="Calibri" w:hAnsi="Calibri" w:cs="Times New Roman"/>
          <w:i/>
          <w:iCs/>
          <w:noProof/>
          <w:sz w:val="24"/>
          <w:szCs w:val="24"/>
        </w:rPr>
        <w:t>Journal of the Optical Society of America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18,</w:t>
      </w:r>
      <w:r w:rsidRPr="007B70A2">
        <w:rPr>
          <w:rFonts w:ascii="Calibri" w:hAnsi="Calibri" w:cs="Times New Roman"/>
          <w:noProof/>
          <w:sz w:val="24"/>
          <w:szCs w:val="24"/>
        </w:rPr>
        <w:t xml:space="preserve"> 313–317 (2001).</w:t>
      </w:r>
    </w:p>
    <w:p w14:paraId="5C6AD580"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82.</w:t>
      </w:r>
      <w:r w:rsidRPr="007B70A2">
        <w:rPr>
          <w:rFonts w:ascii="Calibri" w:hAnsi="Calibri" w:cs="Times New Roman"/>
          <w:noProof/>
          <w:sz w:val="24"/>
          <w:szCs w:val="24"/>
        </w:rPr>
        <w:tab/>
        <w:t xml:space="preserve">Schmuttenmaer, C. A. Exploring dynamics in the far infrared with terahertz spectroscopy. </w:t>
      </w:r>
      <w:r w:rsidRPr="007B70A2">
        <w:rPr>
          <w:rFonts w:ascii="Calibri" w:hAnsi="Calibri" w:cs="Times New Roman"/>
          <w:i/>
          <w:iCs/>
          <w:noProof/>
          <w:sz w:val="24"/>
          <w:szCs w:val="24"/>
        </w:rPr>
        <w:t>Chem. Rev.</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104,</w:t>
      </w:r>
      <w:r w:rsidRPr="007B70A2">
        <w:rPr>
          <w:rFonts w:ascii="Calibri" w:hAnsi="Calibri" w:cs="Times New Roman"/>
          <w:noProof/>
          <w:sz w:val="24"/>
          <w:szCs w:val="24"/>
        </w:rPr>
        <w:t xml:space="preserve"> 1759–1780 (2004).</w:t>
      </w:r>
    </w:p>
    <w:p w14:paraId="098D7E5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83.</w:t>
      </w:r>
      <w:r w:rsidRPr="007B70A2">
        <w:rPr>
          <w:rFonts w:ascii="Calibri" w:hAnsi="Calibri" w:cs="Times New Roman"/>
          <w:noProof/>
          <w:sz w:val="24"/>
          <w:szCs w:val="24"/>
        </w:rPr>
        <w:tab/>
        <w:t xml:space="preserve">Kužel, P., Kadlec, F. &amp; Němec, H. Propagation of terahertz pulses in photoexcited media: Analytical theory for layered systems. </w:t>
      </w:r>
      <w:r w:rsidRPr="007B70A2">
        <w:rPr>
          <w:rFonts w:ascii="Calibri" w:hAnsi="Calibri" w:cs="Times New Roman"/>
          <w:i/>
          <w:iCs/>
          <w:noProof/>
          <w:sz w:val="24"/>
          <w:szCs w:val="24"/>
        </w:rPr>
        <w:t>J. Chem. Phys.</w:t>
      </w:r>
      <w:r w:rsidRPr="007B70A2">
        <w:rPr>
          <w:rFonts w:ascii="Calibri" w:hAnsi="Calibri" w:cs="Times New Roman"/>
          <w:noProof/>
          <w:sz w:val="24"/>
          <w:szCs w:val="24"/>
        </w:rPr>
        <w:t xml:space="preserve"> </w:t>
      </w:r>
      <w:r w:rsidRPr="007B70A2">
        <w:rPr>
          <w:rFonts w:ascii="Calibri" w:hAnsi="Calibri" w:cs="Times New Roman"/>
          <w:b/>
          <w:bCs/>
          <w:noProof/>
          <w:sz w:val="24"/>
          <w:szCs w:val="24"/>
        </w:rPr>
        <w:t>127,</w:t>
      </w:r>
      <w:r w:rsidRPr="007B70A2">
        <w:rPr>
          <w:rFonts w:ascii="Calibri" w:hAnsi="Calibri" w:cs="Times New Roman"/>
          <w:noProof/>
          <w:sz w:val="24"/>
          <w:szCs w:val="24"/>
        </w:rPr>
        <w:t xml:space="preserve"> 24506-1–11 (2007).</w:t>
      </w:r>
    </w:p>
    <w:p w14:paraId="1433DC1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84.</w:t>
      </w:r>
      <w:r w:rsidRPr="007B70A2">
        <w:rPr>
          <w:rFonts w:ascii="Calibri" w:hAnsi="Calibri" w:cs="Times New Roman"/>
          <w:noProof/>
          <w:sz w:val="24"/>
          <w:szCs w:val="24"/>
        </w:rPr>
        <w:tab/>
        <w:t xml:space="preserve">Hendry, E., Wang, F., Shan, J., Heinz, T. &amp; Bonn, M. Electron transport in TiO2 probed by THz time-domain spectroscopy. </w:t>
      </w:r>
      <w:r w:rsidRPr="007B70A2">
        <w:rPr>
          <w:rFonts w:ascii="Calibri" w:hAnsi="Calibri" w:cs="Times New Roman"/>
          <w:i/>
          <w:iCs/>
          <w:noProof/>
          <w:sz w:val="24"/>
          <w:szCs w:val="24"/>
        </w:rPr>
        <w:t>Phys. Rev. [Sect.]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69,</w:t>
      </w:r>
      <w:r w:rsidRPr="007B70A2">
        <w:rPr>
          <w:rFonts w:ascii="Calibri" w:hAnsi="Calibri" w:cs="Times New Roman"/>
          <w:noProof/>
          <w:sz w:val="24"/>
          <w:szCs w:val="24"/>
        </w:rPr>
        <w:t xml:space="preserve"> 81101 (2004).</w:t>
      </w:r>
    </w:p>
    <w:p w14:paraId="248E4E9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85.</w:t>
      </w:r>
      <w:r w:rsidRPr="007B70A2">
        <w:rPr>
          <w:rFonts w:ascii="Calibri" w:hAnsi="Calibri" w:cs="Times New Roman"/>
          <w:noProof/>
          <w:sz w:val="24"/>
          <w:szCs w:val="24"/>
        </w:rPr>
        <w:tab/>
        <w:t xml:space="preserve">Beard, M. C., Turner, G. M. &amp; Schmuttenmaer, C. A. Transient photoconductivity in GaAs as measured by time-resolved terahertz spectroscopy. </w:t>
      </w:r>
      <w:r w:rsidRPr="007B70A2">
        <w:rPr>
          <w:rFonts w:ascii="Calibri" w:hAnsi="Calibri" w:cs="Times New Roman"/>
          <w:i/>
          <w:iCs/>
          <w:noProof/>
          <w:sz w:val="24"/>
          <w:szCs w:val="24"/>
        </w:rPr>
        <w:t>Phys. Rev.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62,</w:t>
      </w:r>
      <w:r w:rsidRPr="007B70A2">
        <w:rPr>
          <w:rFonts w:ascii="Calibri" w:hAnsi="Calibri" w:cs="Times New Roman"/>
          <w:noProof/>
          <w:sz w:val="24"/>
          <w:szCs w:val="24"/>
        </w:rPr>
        <w:t xml:space="preserve"> 15764–15776 (2000).</w:t>
      </w:r>
    </w:p>
    <w:p w14:paraId="0268FB14"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86.</w:t>
      </w:r>
      <w:r w:rsidRPr="007B70A2">
        <w:rPr>
          <w:rFonts w:ascii="Calibri" w:hAnsi="Calibri" w:cs="Times New Roman"/>
          <w:noProof/>
          <w:sz w:val="24"/>
          <w:szCs w:val="24"/>
        </w:rPr>
        <w:tab/>
        <w:t xml:space="preserve">Tiwana, P., Docampo, P., Johnston, M. B., Snaith, H. J. &amp; Herz, L. M. Electron Mobility and Injection Dynamics in Mesoporous ZnO, SnO2, and TiO2 Films Used in Dye-Sensitized Solar Cells. </w:t>
      </w:r>
      <w:r w:rsidRPr="007B70A2">
        <w:rPr>
          <w:rFonts w:ascii="Calibri" w:hAnsi="Calibri" w:cs="Times New Roman"/>
          <w:i/>
          <w:iCs/>
          <w:noProof/>
          <w:sz w:val="24"/>
          <w:szCs w:val="24"/>
        </w:rPr>
        <w:t>ACS Nano</w:t>
      </w:r>
      <w:r w:rsidRPr="007B70A2">
        <w:rPr>
          <w:rFonts w:ascii="Calibri" w:hAnsi="Calibri" w:cs="Times New Roman"/>
          <w:noProof/>
          <w:sz w:val="24"/>
          <w:szCs w:val="24"/>
        </w:rPr>
        <w:t xml:space="preserve"> </w:t>
      </w:r>
      <w:r w:rsidRPr="007B70A2">
        <w:rPr>
          <w:rFonts w:ascii="Calibri" w:hAnsi="Calibri" w:cs="Times New Roman"/>
          <w:b/>
          <w:bCs/>
          <w:noProof/>
          <w:sz w:val="24"/>
          <w:szCs w:val="24"/>
        </w:rPr>
        <w:t>5,</w:t>
      </w:r>
      <w:r w:rsidRPr="007B70A2">
        <w:rPr>
          <w:rFonts w:ascii="Calibri" w:hAnsi="Calibri" w:cs="Times New Roman"/>
          <w:noProof/>
          <w:sz w:val="24"/>
          <w:szCs w:val="24"/>
        </w:rPr>
        <w:t xml:space="preserve"> 5158–5166 (2011).</w:t>
      </w:r>
    </w:p>
    <w:p w14:paraId="1074DF0C"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87.</w:t>
      </w:r>
      <w:r w:rsidRPr="007B70A2">
        <w:rPr>
          <w:rFonts w:ascii="Calibri" w:hAnsi="Calibri" w:cs="Times New Roman"/>
          <w:noProof/>
          <w:sz w:val="24"/>
          <w:szCs w:val="24"/>
        </w:rPr>
        <w:tab/>
        <w:t xml:space="preserve">Pijpers, J. J. H., Ulbricht, R., Derossi, S., Reek, J. N. H. &amp; Bonn, M. Picosecond electron injection dynamics in dye-sensitized oxides in the presence of electrolyte. </w:t>
      </w:r>
      <w:r w:rsidRPr="007B70A2">
        <w:rPr>
          <w:rFonts w:ascii="Calibri" w:hAnsi="Calibri" w:cs="Times New Roman"/>
          <w:i/>
          <w:iCs/>
          <w:noProof/>
          <w:sz w:val="24"/>
          <w:szCs w:val="24"/>
        </w:rPr>
        <w:t>J. Phys. Chem. 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115,</w:t>
      </w:r>
      <w:r w:rsidRPr="007B70A2">
        <w:rPr>
          <w:rFonts w:ascii="Calibri" w:hAnsi="Calibri" w:cs="Times New Roman"/>
          <w:noProof/>
          <w:sz w:val="24"/>
          <w:szCs w:val="24"/>
        </w:rPr>
        <w:t xml:space="preserve"> 2578–2584 (2011).</w:t>
      </w:r>
    </w:p>
    <w:p w14:paraId="6E9D8C5A"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88.</w:t>
      </w:r>
      <w:r w:rsidRPr="007B70A2">
        <w:rPr>
          <w:rFonts w:ascii="Calibri" w:hAnsi="Calibri" w:cs="Times New Roman"/>
          <w:noProof/>
          <w:sz w:val="24"/>
          <w:szCs w:val="24"/>
        </w:rPr>
        <w:tab/>
        <w:t xml:space="preserve">Canovas, E.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Size dependent electron transfer from PbSe quantum dots to SnO2 monitored by picosecond Terahertz spectroscopy.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w:t>
      </w:r>
      <w:r w:rsidRPr="007B70A2">
        <w:rPr>
          <w:rFonts w:ascii="Calibri" w:hAnsi="Calibri" w:cs="Times New Roman"/>
          <w:noProof/>
          <w:sz w:val="24"/>
          <w:szCs w:val="24"/>
        </w:rPr>
        <w:t xml:space="preserve"> 5234–5239 (2011).</w:t>
      </w:r>
    </w:p>
    <w:p w14:paraId="2D1E43F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89.</w:t>
      </w:r>
      <w:r w:rsidRPr="007B70A2">
        <w:rPr>
          <w:rFonts w:ascii="Calibri" w:hAnsi="Calibri" w:cs="Times New Roman"/>
          <w:noProof/>
          <w:sz w:val="24"/>
          <w:szCs w:val="24"/>
        </w:rPr>
        <w:tab/>
        <w:t xml:space="preserve">Wang, H., McNellis, E. R., Kinge, S., Bonn, M. &amp; Cánovas, E. Tuning electron transfer rates through molecular bridges in quantum dot sensitized oxides.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w:t>
      </w:r>
      <w:r w:rsidRPr="007B70A2">
        <w:rPr>
          <w:rFonts w:ascii="Calibri" w:hAnsi="Calibri" w:cs="Times New Roman"/>
          <w:noProof/>
          <w:sz w:val="24"/>
          <w:szCs w:val="24"/>
        </w:rPr>
        <w:t xml:space="preserve"> 5311–5315 (2013).</w:t>
      </w:r>
    </w:p>
    <w:p w14:paraId="7D23454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90.</w:t>
      </w:r>
      <w:r w:rsidRPr="007B70A2">
        <w:rPr>
          <w:rFonts w:ascii="Calibri" w:hAnsi="Calibri" w:cs="Times New Roman"/>
          <w:noProof/>
          <w:sz w:val="24"/>
          <w:szCs w:val="24"/>
        </w:rPr>
        <w:tab/>
        <w:t xml:space="preserve">Yu, P. Y. &amp; Cardona, M. </w:t>
      </w:r>
      <w:r w:rsidRPr="007B70A2">
        <w:rPr>
          <w:rFonts w:ascii="Calibri" w:hAnsi="Calibri" w:cs="Times New Roman"/>
          <w:i/>
          <w:iCs/>
          <w:noProof/>
          <w:sz w:val="24"/>
          <w:szCs w:val="24"/>
        </w:rPr>
        <w:t>Fundamentals of Semiconductors</w:t>
      </w:r>
      <w:r w:rsidRPr="007B70A2">
        <w:rPr>
          <w:rFonts w:ascii="Calibri" w:hAnsi="Calibri" w:cs="Times New Roman"/>
          <w:noProof/>
          <w:sz w:val="24"/>
          <w:szCs w:val="24"/>
        </w:rPr>
        <w:t xml:space="preserve">. </w:t>
      </w:r>
      <w:r w:rsidRPr="007B70A2">
        <w:rPr>
          <w:rFonts w:ascii="Calibri" w:hAnsi="Calibri" w:cs="Times New Roman"/>
          <w:i/>
          <w:iCs/>
          <w:noProof/>
          <w:sz w:val="24"/>
          <w:szCs w:val="24"/>
        </w:rPr>
        <w:t>Springer Berlin Heidelberg New York</w:t>
      </w:r>
      <w:r w:rsidRPr="007B70A2">
        <w:rPr>
          <w:rFonts w:ascii="Calibri" w:hAnsi="Calibri" w:cs="Times New Roman"/>
          <w:noProof/>
          <w:sz w:val="24"/>
          <w:szCs w:val="24"/>
        </w:rPr>
        <w:t xml:space="preserve"> </w:t>
      </w:r>
      <w:r w:rsidRPr="007B70A2">
        <w:rPr>
          <w:rFonts w:ascii="Calibri" w:hAnsi="Calibri" w:cs="Times New Roman"/>
          <w:b/>
          <w:bCs/>
          <w:noProof/>
          <w:sz w:val="24"/>
          <w:szCs w:val="24"/>
        </w:rPr>
        <w:t>Third, Rev,</w:t>
      </w:r>
      <w:r w:rsidRPr="007B70A2">
        <w:rPr>
          <w:rFonts w:ascii="Calibri" w:hAnsi="Calibri" w:cs="Times New Roman"/>
          <w:noProof/>
          <w:sz w:val="24"/>
          <w:szCs w:val="24"/>
        </w:rPr>
        <w:t xml:space="preserve"> (Springer Berlin Heidelberg New York, 2010).</w:t>
      </w:r>
    </w:p>
    <w:p w14:paraId="4D26BFF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91.</w:t>
      </w:r>
      <w:r w:rsidRPr="007B70A2">
        <w:rPr>
          <w:rFonts w:ascii="Calibri" w:hAnsi="Calibri" w:cs="Times New Roman"/>
          <w:noProof/>
          <w:sz w:val="24"/>
          <w:szCs w:val="24"/>
        </w:rPr>
        <w:tab/>
        <w:t xml:space="preserve">Takeda, Y. &amp; Pearsall, T. Failure of Matthiessen’s Rule in the Calculation of Carrier </w:t>
      </w:r>
      <w:r w:rsidRPr="007B70A2">
        <w:rPr>
          <w:rFonts w:ascii="Calibri" w:hAnsi="Calibri" w:cs="Times New Roman"/>
          <w:noProof/>
          <w:sz w:val="24"/>
          <w:szCs w:val="24"/>
        </w:rPr>
        <w:lastRenderedPageBreak/>
        <w:t xml:space="preserve">Mobility and Alloy Scattering. </w:t>
      </w:r>
      <w:r w:rsidRPr="007B70A2">
        <w:rPr>
          <w:rFonts w:ascii="Calibri" w:hAnsi="Calibri" w:cs="Times New Roman"/>
          <w:i/>
          <w:iCs/>
          <w:noProof/>
          <w:sz w:val="24"/>
          <w:szCs w:val="24"/>
        </w:rPr>
        <w:t>Electronics Letters</w:t>
      </w:r>
      <w:r w:rsidRPr="007B70A2">
        <w:rPr>
          <w:rFonts w:ascii="Calibri" w:hAnsi="Calibri" w:cs="Times New Roman"/>
          <w:noProof/>
          <w:sz w:val="24"/>
          <w:szCs w:val="24"/>
        </w:rPr>
        <w:t xml:space="preserve"> </w:t>
      </w:r>
      <w:r w:rsidRPr="007B70A2">
        <w:rPr>
          <w:rFonts w:ascii="Calibri" w:hAnsi="Calibri" w:cs="Times New Roman"/>
          <w:b/>
          <w:bCs/>
          <w:noProof/>
          <w:sz w:val="24"/>
          <w:szCs w:val="24"/>
        </w:rPr>
        <w:t>17,</w:t>
      </w:r>
      <w:r w:rsidRPr="007B70A2">
        <w:rPr>
          <w:rFonts w:ascii="Calibri" w:hAnsi="Calibri" w:cs="Times New Roman"/>
          <w:noProof/>
          <w:sz w:val="24"/>
          <w:szCs w:val="24"/>
        </w:rPr>
        <w:t xml:space="preserve"> 1980–1981 (1981).</w:t>
      </w:r>
    </w:p>
    <w:p w14:paraId="629F3F85"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92.</w:t>
      </w:r>
      <w:r w:rsidRPr="007B70A2">
        <w:rPr>
          <w:rFonts w:ascii="Calibri" w:hAnsi="Calibri" w:cs="Times New Roman"/>
          <w:noProof/>
          <w:sz w:val="24"/>
          <w:szCs w:val="24"/>
        </w:rPr>
        <w:tab/>
        <w:t xml:space="preserve">Noh, J. H., Im, S. H., Heo, J. H., Mandal, T. N. &amp; Seok, S. Chemical management for colorful, efficient, and stable inorganic-organic hybrid nanostructured solar cells. </w:t>
      </w:r>
      <w:r w:rsidRPr="007B70A2">
        <w:rPr>
          <w:rFonts w:ascii="Calibri" w:hAnsi="Calibri" w:cs="Times New Roman"/>
          <w:i/>
          <w:iCs/>
          <w:noProof/>
          <w:sz w:val="24"/>
          <w:szCs w:val="24"/>
        </w:rPr>
        <w:t>Nano letters</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w:t>
      </w:r>
      <w:r w:rsidRPr="007B70A2">
        <w:rPr>
          <w:rFonts w:ascii="Calibri" w:hAnsi="Calibri" w:cs="Times New Roman"/>
          <w:noProof/>
          <w:sz w:val="24"/>
          <w:szCs w:val="24"/>
        </w:rPr>
        <w:t xml:space="preserve"> 1764–1769 (2013).</w:t>
      </w:r>
    </w:p>
    <w:p w14:paraId="1254B486"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93.</w:t>
      </w:r>
      <w:r w:rsidRPr="007B70A2">
        <w:rPr>
          <w:rFonts w:ascii="Calibri" w:hAnsi="Calibri" w:cs="Times New Roman"/>
          <w:noProof/>
          <w:sz w:val="24"/>
          <w:szCs w:val="24"/>
        </w:rPr>
        <w:tab/>
        <w:t xml:space="preserve">Ball, J. M., Lee, M. M., Hey, A. &amp; Snaith, H. J. Low-temperature processed meso-superstructured to thin-film perovskite solar cells. </w:t>
      </w:r>
      <w:r w:rsidRPr="007B70A2">
        <w:rPr>
          <w:rFonts w:ascii="Calibri" w:hAnsi="Calibri" w:cs="Times New Roman"/>
          <w:i/>
          <w:iCs/>
          <w:noProof/>
          <w:sz w:val="24"/>
          <w:szCs w:val="24"/>
        </w:rPr>
        <w:t>Energy Environ. Sci.</w:t>
      </w:r>
      <w:r w:rsidRPr="007B70A2">
        <w:rPr>
          <w:rFonts w:ascii="Calibri" w:hAnsi="Calibri" w:cs="Times New Roman"/>
          <w:noProof/>
          <w:sz w:val="24"/>
          <w:szCs w:val="24"/>
        </w:rPr>
        <w:t xml:space="preserve"> </w:t>
      </w:r>
      <w:r w:rsidRPr="007B70A2">
        <w:rPr>
          <w:rFonts w:ascii="Calibri" w:hAnsi="Calibri" w:cs="Times New Roman"/>
          <w:b/>
          <w:bCs/>
          <w:noProof/>
          <w:sz w:val="24"/>
          <w:szCs w:val="24"/>
        </w:rPr>
        <w:t>6,</w:t>
      </w:r>
      <w:r w:rsidRPr="007B70A2">
        <w:rPr>
          <w:rFonts w:ascii="Calibri" w:hAnsi="Calibri" w:cs="Times New Roman"/>
          <w:noProof/>
          <w:sz w:val="24"/>
          <w:szCs w:val="24"/>
        </w:rPr>
        <w:t xml:space="preserve"> 1739–1743 (2013).</w:t>
      </w:r>
    </w:p>
    <w:p w14:paraId="569E3F09"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94.</w:t>
      </w:r>
      <w:r w:rsidRPr="007B70A2">
        <w:rPr>
          <w:rFonts w:ascii="Calibri" w:hAnsi="Calibri" w:cs="Times New Roman"/>
          <w:noProof/>
          <w:sz w:val="24"/>
          <w:szCs w:val="24"/>
        </w:rPr>
        <w:tab/>
        <w:t xml:space="preserve">Wehrenfennig, C. &amp; Liu, M. Homogeneous Emission Line Broadening in the Organo Lead Halide Perovskite CH3NH3PbI3–x Cl x. </w:t>
      </w:r>
      <w:r w:rsidRPr="007B70A2">
        <w:rPr>
          <w:rFonts w:ascii="Calibri" w:hAnsi="Calibri" w:cs="Times New Roman"/>
          <w:i/>
          <w:iCs/>
          <w:noProof/>
          <w:sz w:val="24"/>
          <w:szCs w:val="24"/>
        </w:rPr>
        <w:t>J. Phys. Chem.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5,</w:t>
      </w:r>
      <w:r w:rsidRPr="007B70A2">
        <w:rPr>
          <w:rFonts w:ascii="Calibri" w:hAnsi="Calibri" w:cs="Times New Roman"/>
          <w:noProof/>
          <w:sz w:val="24"/>
          <w:szCs w:val="24"/>
        </w:rPr>
        <w:t xml:space="preserve"> 1300–1306 (2014).</w:t>
      </w:r>
    </w:p>
    <w:p w14:paraId="0FE52B9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95.</w:t>
      </w:r>
      <w:r w:rsidRPr="007B70A2">
        <w:rPr>
          <w:rFonts w:ascii="Calibri" w:hAnsi="Calibri" w:cs="Times New Roman"/>
          <w:noProof/>
          <w:sz w:val="24"/>
          <w:szCs w:val="24"/>
        </w:rPr>
        <w:tab/>
        <w:t xml:space="preserve">Baumann, A.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Persistent photovoltage in methylammonium lead iodide perovskite solar cells. </w:t>
      </w:r>
      <w:r w:rsidRPr="007B70A2">
        <w:rPr>
          <w:rFonts w:ascii="Calibri" w:hAnsi="Calibri" w:cs="Times New Roman"/>
          <w:i/>
          <w:iCs/>
          <w:noProof/>
          <w:sz w:val="24"/>
          <w:szCs w:val="24"/>
        </w:rPr>
        <w:t>APL Mater.</w:t>
      </w:r>
      <w:r w:rsidRPr="007B70A2">
        <w:rPr>
          <w:rFonts w:ascii="Calibri" w:hAnsi="Calibri" w:cs="Times New Roman"/>
          <w:noProof/>
          <w:sz w:val="24"/>
          <w:szCs w:val="24"/>
        </w:rPr>
        <w:t xml:space="preserve"> </w:t>
      </w:r>
      <w:r w:rsidRPr="007B70A2">
        <w:rPr>
          <w:rFonts w:ascii="Calibri" w:hAnsi="Calibri" w:cs="Times New Roman"/>
          <w:b/>
          <w:bCs/>
          <w:noProof/>
          <w:sz w:val="24"/>
          <w:szCs w:val="24"/>
        </w:rPr>
        <w:t>2,</w:t>
      </w:r>
      <w:r w:rsidRPr="007B70A2">
        <w:rPr>
          <w:rFonts w:ascii="Calibri" w:hAnsi="Calibri" w:cs="Times New Roman"/>
          <w:noProof/>
          <w:sz w:val="24"/>
          <w:szCs w:val="24"/>
        </w:rPr>
        <w:t xml:space="preserve"> 81501 (2014).</w:t>
      </w:r>
    </w:p>
    <w:p w14:paraId="65C6FCBA"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96.</w:t>
      </w:r>
      <w:r w:rsidRPr="007B70A2">
        <w:rPr>
          <w:rFonts w:ascii="Calibri" w:hAnsi="Calibri" w:cs="Times New Roman"/>
          <w:noProof/>
          <w:sz w:val="24"/>
          <w:szCs w:val="24"/>
        </w:rPr>
        <w:tab/>
        <w:t xml:space="preserve">Baikie, T.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Synthesis and crystal chemistry of the hybrid perovskite (CH3NH3)PbI3 for solid-state sensitised solar cell applications. </w:t>
      </w:r>
      <w:r w:rsidRPr="007B70A2">
        <w:rPr>
          <w:rFonts w:ascii="Calibri" w:hAnsi="Calibri" w:cs="Times New Roman"/>
          <w:i/>
          <w:iCs/>
          <w:noProof/>
          <w:sz w:val="24"/>
          <w:szCs w:val="24"/>
        </w:rPr>
        <w:t>J. Mater. Chem. A</w:t>
      </w:r>
      <w:r w:rsidRPr="007B70A2">
        <w:rPr>
          <w:rFonts w:ascii="Calibri" w:hAnsi="Calibri" w:cs="Times New Roman"/>
          <w:noProof/>
          <w:sz w:val="24"/>
          <w:szCs w:val="24"/>
        </w:rPr>
        <w:t xml:space="preserve"> </w:t>
      </w:r>
      <w:r w:rsidRPr="007B70A2">
        <w:rPr>
          <w:rFonts w:ascii="Calibri" w:hAnsi="Calibri" w:cs="Times New Roman"/>
          <w:b/>
          <w:bCs/>
          <w:noProof/>
          <w:sz w:val="24"/>
          <w:szCs w:val="24"/>
        </w:rPr>
        <w:t>1,</w:t>
      </w:r>
      <w:r w:rsidRPr="007B70A2">
        <w:rPr>
          <w:rFonts w:ascii="Calibri" w:hAnsi="Calibri" w:cs="Times New Roman"/>
          <w:noProof/>
          <w:sz w:val="24"/>
          <w:szCs w:val="24"/>
        </w:rPr>
        <w:t xml:space="preserve"> 5628–5641 (2013).</w:t>
      </w:r>
    </w:p>
    <w:p w14:paraId="1DDA4B7B"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97.</w:t>
      </w:r>
      <w:r w:rsidRPr="007B70A2">
        <w:rPr>
          <w:rFonts w:ascii="Calibri" w:hAnsi="Calibri" w:cs="Times New Roman"/>
          <w:noProof/>
          <w:sz w:val="24"/>
          <w:szCs w:val="24"/>
        </w:rPr>
        <w:tab/>
        <w:t xml:space="preserve">Poglitsch, A. &amp; Weber, D. Dynamic disorder in methylammoniumtrihalogenoplumbates (II) observed by millimeter-wave spectroscopy. </w:t>
      </w:r>
      <w:r w:rsidRPr="007B70A2">
        <w:rPr>
          <w:rFonts w:ascii="Calibri" w:hAnsi="Calibri" w:cs="Times New Roman"/>
          <w:i/>
          <w:iCs/>
          <w:noProof/>
          <w:sz w:val="24"/>
          <w:szCs w:val="24"/>
        </w:rPr>
        <w:t>J. Chem. Phys.</w:t>
      </w:r>
      <w:r w:rsidRPr="007B70A2">
        <w:rPr>
          <w:rFonts w:ascii="Calibri" w:hAnsi="Calibri" w:cs="Times New Roman"/>
          <w:noProof/>
          <w:sz w:val="24"/>
          <w:szCs w:val="24"/>
        </w:rPr>
        <w:t xml:space="preserve"> </w:t>
      </w:r>
      <w:r w:rsidRPr="007B70A2">
        <w:rPr>
          <w:rFonts w:ascii="Calibri" w:hAnsi="Calibri" w:cs="Times New Roman"/>
          <w:b/>
          <w:bCs/>
          <w:noProof/>
          <w:sz w:val="24"/>
          <w:szCs w:val="24"/>
        </w:rPr>
        <w:t>87,</w:t>
      </w:r>
      <w:r w:rsidRPr="007B70A2">
        <w:rPr>
          <w:rFonts w:ascii="Calibri" w:hAnsi="Calibri" w:cs="Times New Roman"/>
          <w:noProof/>
          <w:sz w:val="24"/>
          <w:szCs w:val="24"/>
        </w:rPr>
        <w:t xml:space="preserve"> 6373–6378 (1987).</w:t>
      </w:r>
    </w:p>
    <w:p w14:paraId="5A8E745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98.</w:t>
      </w:r>
      <w:r w:rsidRPr="007B70A2">
        <w:rPr>
          <w:rFonts w:ascii="Calibri" w:hAnsi="Calibri" w:cs="Times New Roman"/>
          <w:noProof/>
          <w:sz w:val="24"/>
          <w:szCs w:val="24"/>
        </w:rPr>
        <w:tab/>
        <w:t xml:space="preserve">Wu, X.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Trap States in Lead Iodide Perovskites. </w:t>
      </w:r>
      <w:r w:rsidRPr="007B70A2">
        <w:rPr>
          <w:rFonts w:ascii="Calibri" w:hAnsi="Calibri" w:cs="Times New Roman"/>
          <w:i/>
          <w:iCs/>
          <w:noProof/>
          <w:sz w:val="24"/>
          <w:szCs w:val="24"/>
        </w:rPr>
        <w:t>J. Am. Chem. Soc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137,</w:t>
      </w:r>
      <w:r w:rsidRPr="007B70A2">
        <w:rPr>
          <w:rFonts w:ascii="Calibri" w:hAnsi="Calibri" w:cs="Times New Roman"/>
          <w:noProof/>
          <w:sz w:val="24"/>
          <w:szCs w:val="24"/>
        </w:rPr>
        <w:t xml:space="preserve"> 2089–2096 (2015).</w:t>
      </w:r>
    </w:p>
    <w:p w14:paraId="26121276"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99.</w:t>
      </w:r>
      <w:r w:rsidRPr="007B70A2">
        <w:rPr>
          <w:rFonts w:ascii="Calibri" w:hAnsi="Calibri" w:cs="Times New Roman"/>
          <w:noProof/>
          <w:sz w:val="24"/>
          <w:szCs w:val="24"/>
        </w:rPr>
        <w:tab/>
        <w:t xml:space="preserve">Wehrenfennig, C., Liu, M., Snaith, H. J., Johnston, M. B. &amp; Herz, L. M. Charge carrier recombination channels in the low-temperature phase of organic-inorganic lead halide perovskite thin films. </w:t>
      </w:r>
      <w:r w:rsidRPr="007B70A2">
        <w:rPr>
          <w:rFonts w:ascii="Calibri" w:hAnsi="Calibri" w:cs="Times New Roman"/>
          <w:i/>
          <w:iCs/>
          <w:noProof/>
          <w:sz w:val="24"/>
          <w:szCs w:val="24"/>
        </w:rPr>
        <w:t>APL Materials</w:t>
      </w:r>
      <w:r w:rsidRPr="007B70A2">
        <w:rPr>
          <w:rFonts w:ascii="Calibri" w:hAnsi="Calibri" w:cs="Times New Roman"/>
          <w:noProof/>
          <w:sz w:val="24"/>
          <w:szCs w:val="24"/>
        </w:rPr>
        <w:t xml:space="preserve"> </w:t>
      </w:r>
      <w:r w:rsidRPr="007B70A2">
        <w:rPr>
          <w:rFonts w:ascii="Calibri" w:hAnsi="Calibri" w:cs="Times New Roman"/>
          <w:b/>
          <w:bCs/>
          <w:noProof/>
          <w:sz w:val="24"/>
          <w:szCs w:val="24"/>
        </w:rPr>
        <w:t>2,</w:t>
      </w:r>
      <w:r w:rsidRPr="007B70A2">
        <w:rPr>
          <w:rFonts w:ascii="Calibri" w:hAnsi="Calibri" w:cs="Times New Roman"/>
          <w:noProof/>
          <w:sz w:val="24"/>
          <w:szCs w:val="24"/>
        </w:rPr>
        <w:t xml:space="preserve"> 81513 (2014).</w:t>
      </w:r>
    </w:p>
    <w:p w14:paraId="1E5AFF14"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100.</w:t>
      </w:r>
      <w:r w:rsidRPr="007B70A2">
        <w:rPr>
          <w:rFonts w:ascii="Calibri" w:hAnsi="Calibri" w:cs="Times New Roman"/>
          <w:noProof/>
          <w:sz w:val="24"/>
          <w:szCs w:val="24"/>
        </w:rPr>
        <w:tab/>
        <w:t xml:space="preserve">Ma, J. &amp; Wang, L. Nanoscale Charge Localization Induced by Random Orientations of Organic Molecules in Hybrid Perovskite CH3NH3PbI3.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15,</w:t>
      </w:r>
      <w:r w:rsidRPr="007B70A2">
        <w:rPr>
          <w:rFonts w:ascii="Calibri" w:hAnsi="Calibri" w:cs="Times New Roman"/>
          <w:noProof/>
          <w:sz w:val="24"/>
          <w:szCs w:val="24"/>
        </w:rPr>
        <w:t xml:space="preserve"> 248–253 (2015).</w:t>
      </w:r>
    </w:p>
    <w:p w14:paraId="23F85D50"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101.</w:t>
      </w:r>
      <w:r w:rsidRPr="007B70A2">
        <w:rPr>
          <w:rFonts w:ascii="Calibri" w:hAnsi="Calibri" w:cs="Times New Roman"/>
          <w:noProof/>
          <w:sz w:val="24"/>
          <w:szCs w:val="24"/>
        </w:rPr>
        <w:tab/>
        <w:t xml:space="preserve">Savenije, T. J.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Thermally activated exciton dissociation and recombination control the carrier dynamics in organometal halide perovskite. </w:t>
      </w:r>
      <w:r w:rsidRPr="007B70A2">
        <w:rPr>
          <w:rFonts w:ascii="Calibri" w:hAnsi="Calibri" w:cs="Times New Roman"/>
          <w:i/>
          <w:iCs/>
          <w:noProof/>
          <w:sz w:val="24"/>
          <w:szCs w:val="24"/>
        </w:rPr>
        <w:t>J. Phys. Chem.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5,</w:t>
      </w:r>
      <w:r w:rsidRPr="007B70A2">
        <w:rPr>
          <w:rFonts w:ascii="Calibri" w:hAnsi="Calibri" w:cs="Times New Roman"/>
          <w:noProof/>
          <w:sz w:val="24"/>
          <w:szCs w:val="24"/>
        </w:rPr>
        <w:t xml:space="preserve"> 2189–2194 (2014).</w:t>
      </w:r>
    </w:p>
    <w:p w14:paraId="0A207EA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lastRenderedPageBreak/>
        <w:t>102.</w:t>
      </w:r>
      <w:r w:rsidRPr="007B70A2">
        <w:rPr>
          <w:rFonts w:ascii="Calibri" w:hAnsi="Calibri" w:cs="Times New Roman"/>
          <w:noProof/>
          <w:sz w:val="24"/>
          <w:szCs w:val="24"/>
        </w:rPr>
        <w:tab/>
        <w:t xml:space="preserve">Manser, J. S. &amp; Kamat, P. V. Band filling with free charge carriers in organometal halide perovskites. </w:t>
      </w:r>
      <w:r w:rsidRPr="007B70A2">
        <w:rPr>
          <w:rFonts w:ascii="Calibri" w:hAnsi="Calibri" w:cs="Times New Roman"/>
          <w:i/>
          <w:iCs/>
          <w:noProof/>
          <w:sz w:val="24"/>
          <w:szCs w:val="24"/>
        </w:rPr>
        <w:t>Nat. Photonics</w:t>
      </w:r>
      <w:r w:rsidRPr="007B70A2">
        <w:rPr>
          <w:rFonts w:ascii="Calibri" w:hAnsi="Calibri" w:cs="Times New Roman"/>
          <w:noProof/>
          <w:sz w:val="24"/>
          <w:szCs w:val="24"/>
        </w:rPr>
        <w:t xml:space="preserve"> </w:t>
      </w:r>
      <w:r w:rsidRPr="007B70A2">
        <w:rPr>
          <w:rFonts w:ascii="Calibri" w:hAnsi="Calibri" w:cs="Times New Roman"/>
          <w:b/>
          <w:bCs/>
          <w:noProof/>
          <w:sz w:val="24"/>
          <w:szCs w:val="24"/>
        </w:rPr>
        <w:t>8,</w:t>
      </w:r>
      <w:r w:rsidRPr="007B70A2">
        <w:rPr>
          <w:rFonts w:ascii="Calibri" w:hAnsi="Calibri" w:cs="Times New Roman"/>
          <w:noProof/>
          <w:sz w:val="24"/>
          <w:szCs w:val="24"/>
        </w:rPr>
        <w:t xml:space="preserve"> 737–743 (2014).</w:t>
      </w:r>
    </w:p>
    <w:p w14:paraId="1BA6EC0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103.</w:t>
      </w:r>
      <w:r w:rsidRPr="007B70A2">
        <w:rPr>
          <w:rFonts w:ascii="Calibri" w:hAnsi="Calibri" w:cs="Times New Roman"/>
          <w:noProof/>
          <w:sz w:val="24"/>
          <w:szCs w:val="24"/>
        </w:rPr>
        <w:tab/>
        <w:t xml:space="preserve">Smith, N. Classical generalization of the Drude formula for the optical conductivity. </w:t>
      </w:r>
      <w:r w:rsidRPr="007B70A2">
        <w:rPr>
          <w:rFonts w:ascii="Calibri" w:hAnsi="Calibri" w:cs="Times New Roman"/>
          <w:i/>
          <w:iCs/>
          <w:noProof/>
          <w:sz w:val="24"/>
          <w:szCs w:val="24"/>
        </w:rPr>
        <w:t>Phys. Rev.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64,</w:t>
      </w:r>
      <w:r w:rsidRPr="007B70A2">
        <w:rPr>
          <w:rFonts w:ascii="Calibri" w:hAnsi="Calibri" w:cs="Times New Roman"/>
          <w:noProof/>
          <w:sz w:val="24"/>
          <w:szCs w:val="24"/>
        </w:rPr>
        <w:t xml:space="preserve"> 155106–5 (2001).</w:t>
      </w:r>
    </w:p>
    <w:p w14:paraId="6DB8FCCA"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104.</w:t>
      </w:r>
      <w:r w:rsidRPr="007B70A2">
        <w:rPr>
          <w:rFonts w:ascii="Calibri" w:hAnsi="Calibri" w:cs="Times New Roman"/>
          <w:noProof/>
          <w:sz w:val="24"/>
          <w:szCs w:val="24"/>
        </w:rPr>
        <w:tab/>
        <w:t xml:space="preserve">Nemec, H., Kuzel, P. &amp; Sundstrom, V. Far-infrared response of free charge carriers localized in semiconductor nanoparticles. </w:t>
      </w:r>
      <w:r w:rsidRPr="007B70A2">
        <w:rPr>
          <w:rFonts w:ascii="Calibri" w:hAnsi="Calibri" w:cs="Times New Roman"/>
          <w:i/>
          <w:iCs/>
          <w:noProof/>
          <w:sz w:val="24"/>
          <w:szCs w:val="24"/>
        </w:rPr>
        <w:t>Phys. Rev.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79,</w:t>
      </w:r>
      <w:r w:rsidRPr="007B70A2">
        <w:rPr>
          <w:rFonts w:ascii="Calibri" w:hAnsi="Calibri" w:cs="Times New Roman"/>
          <w:noProof/>
          <w:sz w:val="24"/>
          <w:szCs w:val="24"/>
        </w:rPr>
        <w:t xml:space="preserve"> 115309 (2009).</w:t>
      </w:r>
    </w:p>
    <w:p w14:paraId="6CC6B915"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105.</w:t>
      </w:r>
      <w:r w:rsidRPr="007B70A2">
        <w:rPr>
          <w:rFonts w:ascii="Calibri" w:hAnsi="Calibri" w:cs="Times New Roman"/>
          <w:noProof/>
          <w:sz w:val="24"/>
          <w:szCs w:val="24"/>
        </w:rPr>
        <w:tab/>
        <w:t xml:space="preserve">Cooke, D. G., Meldrum, A. &amp; Uhd Jepsen, P. Ultrabroadband terahertz conductivity of Si nanocrystal films. </w:t>
      </w:r>
      <w:r w:rsidRPr="007B70A2">
        <w:rPr>
          <w:rFonts w:ascii="Calibri" w:hAnsi="Calibri" w:cs="Times New Roman"/>
          <w:i/>
          <w:iCs/>
          <w:noProof/>
          <w:sz w:val="24"/>
          <w:szCs w:val="24"/>
        </w:rPr>
        <w:t>Appl. Phys.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101,</w:t>
      </w:r>
      <w:r w:rsidRPr="007B70A2">
        <w:rPr>
          <w:rFonts w:ascii="Calibri" w:hAnsi="Calibri" w:cs="Times New Roman"/>
          <w:noProof/>
          <w:sz w:val="24"/>
          <w:szCs w:val="24"/>
        </w:rPr>
        <w:t xml:space="preserve"> 211107–1 (2012).</w:t>
      </w:r>
    </w:p>
    <w:p w14:paraId="1EB74375"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106.</w:t>
      </w:r>
      <w:r w:rsidRPr="007B70A2">
        <w:rPr>
          <w:rFonts w:ascii="Calibri" w:hAnsi="Calibri" w:cs="Times New Roman"/>
          <w:noProof/>
          <w:sz w:val="24"/>
          <w:szCs w:val="24"/>
        </w:rPr>
        <w:tab/>
        <w:t xml:space="preserve">Sun, S.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The origin of high efficiency in low-temperature solution-processable bilayer organometal halide hybrid solar cells. </w:t>
      </w:r>
      <w:r w:rsidRPr="007B70A2">
        <w:rPr>
          <w:rFonts w:ascii="Calibri" w:hAnsi="Calibri" w:cs="Times New Roman"/>
          <w:i/>
          <w:iCs/>
          <w:noProof/>
          <w:sz w:val="24"/>
          <w:szCs w:val="24"/>
        </w:rPr>
        <w:t>Energy Environ. Sci.</w:t>
      </w:r>
      <w:r w:rsidRPr="007B70A2">
        <w:rPr>
          <w:rFonts w:ascii="Calibri" w:hAnsi="Calibri" w:cs="Times New Roman"/>
          <w:noProof/>
          <w:sz w:val="24"/>
          <w:szCs w:val="24"/>
        </w:rPr>
        <w:t xml:space="preserve"> </w:t>
      </w:r>
      <w:r w:rsidRPr="007B70A2">
        <w:rPr>
          <w:rFonts w:ascii="Calibri" w:hAnsi="Calibri" w:cs="Times New Roman"/>
          <w:b/>
          <w:bCs/>
          <w:noProof/>
          <w:sz w:val="24"/>
          <w:szCs w:val="24"/>
        </w:rPr>
        <w:t>7,</w:t>
      </w:r>
      <w:r w:rsidRPr="007B70A2">
        <w:rPr>
          <w:rFonts w:ascii="Calibri" w:hAnsi="Calibri" w:cs="Times New Roman"/>
          <w:noProof/>
          <w:sz w:val="24"/>
          <w:szCs w:val="24"/>
        </w:rPr>
        <w:t xml:space="preserve"> 399–407 (2014).</w:t>
      </w:r>
    </w:p>
    <w:p w14:paraId="77A39779"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107.</w:t>
      </w:r>
      <w:r w:rsidRPr="007B70A2">
        <w:rPr>
          <w:rFonts w:ascii="Calibri" w:hAnsi="Calibri" w:cs="Times New Roman"/>
          <w:noProof/>
          <w:sz w:val="24"/>
          <w:szCs w:val="24"/>
        </w:rPr>
        <w:tab/>
        <w:t xml:space="preserve">Hirasawa, M., Ishihara, T., Goto, T., Uchida, K. &amp; Miura, N. Magnetoabsorption of the lowest exciton in perovskite-type compound (CH3NH3)PbI3. </w:t>
      </w:r>
      <w:r w:rsidRPr="007B70A2">
        <w:rPr>
          <w:rFonts w:ascii="Calibri" w:hAnsi="Calibri" w:cs="Times New Roman"/>
          <w:i/>
          <w:iCs/>
          <w:noProof/>
          <w:sz w:val="24"/>
          <w:szCs w:val="24"/>
        </w:rPr>
        <w:t>Phys.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201,</w:t>
      </w:r>
      <w:r w:rsidRPr="007B70A2">
        <w:rPr>
          <w:rFonts w:ascii="Calibri" w:hAnsi="Calibri" w:cs="Times New Roman"/>
          <w:noProof/>
          <w:sz w:val="24"/>
          <w:szCs w:val="24"/>
        </w:rPr>
        <w:t xml:space="preserve"> 427–430 (1994).</w:t>
      </w:r>
    </w:p>
    <w:p w14:paraId="59F6F11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108.</w:t>
      </w:r>
      <w:r w:rsidRPr="007B70A2">
        <w:rPr>
          <w:rFonts w:ascii="Calibri" w:hAnsi="Calibri" w:cs="Times New Roman"/>
          <w:noProof/>
          <w:sz w:val="24"/>
          <w:szCs w:val="24"/>
        </w:rPr>
        <w:tab/>
        <w:t xml:space="preserve">Lin, Q.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Electro-optics of perovskite solar cells. </w:t>
      </w:r>
      <w:r w:rsidRPr="007B70A2">
        <w:rPr>
          <w:rFonts w:ascii="Calibri" w:hAnsi="Calibri" w:cs="Times New Roman"/>
          <w:i/>
          <w:iCs/>
          <w:noProof/>
          <w:sz w:val="24"/>
          <w:szCs w:val="24"/>
        </w:rPr>
        <w:t>Nature Photonics</w:t>
      </w:r>
      <w:r w:rsidRPr="007B70A2">
        <w:rPr>
          <w:rFonts w:ascii="Calibri" w:hAnsi="Calibri" w:cs="Times New Roman"/>
          <w:noProof/>
          <w:sz w:val="24"/>
          <w:szCs w:val="24"/>
        </w:rPr>
        <w:t xml:space="preserve"> </w:t>
      </w:r>
      <w:r w:rsidRPr="007B70A2">
        <w:rPr>
          <w:rFonts w:ascii="Calibri" w:hAnsi="Calibri" w:cs="Times New Roman"/>
          <w:b/>
          <w:bCs/>
          <w:noProof/>
          <w:sz w:val="24"/>
          <w:szCs w:val="24"/>
        </w:rPr>
        <w:t>9,</w:t>
      </w:r>
      <w:r w:rsidRPr="007B70A2">
        <w:rPr>
          <w:rFonts w:ascii="Calibri" w:hAnsi="Calibri" w:cs="Times New Roman"/>
          <w:noProof/>
          <w:sz w:val="24"/>
          <w:szCs w:val="24"/>
        </w:rPr>
        <w:t xml:space="preserve"> 106–112 (2014).</w:t>
      </w:r>
    </w:p>
    <w:p w14:paraId="718C146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109.</w:t>
      </w:r>
      <w:r w:rsidRPr="007B70A2">
        <w:rPr>
          <w:rFonts w:ascii="Calibri" w:hAnsi="Calibri" w:cs="Times New Roman"/>
          <w:noProof/>
          <w:sz w:val="24"/>
          <w:szCs w:val="24"/>
        </w:rPr>
        <w:tab/>
        <w:t xml:space="preserve">Quarti, C.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The Raman Spectrum of the CH3NH3PbI3 Hybrid Perovskite: Interplay of Theory and Experiment. </w:t>
      </w:r>
      <w:r w:rsidRPr="007B70A2">
        <w:rPr>
          <w:rFonts w:ascii="Calibri" w:hAnsi="Calibri" w:cs="Times New Roman"/>
          <w:i/>
          <w:iCs/>
          <w:noProof/>
          <w:sz w:val="24"/>
          <w:szCs w:val="24"/>
        </w:rPr>
        <w:t>J. Phys. Chem.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5,</w:t>
      </w:r>
      <w:r w:rsidRPr="007B70A2">
        <w:rPr>
          <w:rFonts w:ascii="Calibri" w:hAnsi="Calibri" w:cs="Times New Roman"/>
          <w:noProof/>
          <w:sz w:val="24"/>
          <w:szCs w:val="24"/>
        </w:rPr>
        <w:t xml:space="preserve"> 279–284 (2014).</w:t>
      </w:r>
    </w:p>
    <w:p w14:paraId="25F6FEAC"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110.</w:t>
      </w:r>
      <w:r w:rsidRPr="007B70A2">
        <w:rPr>
          <w:rFonts w:ascii="Calibri" w:hAnsi="Calibri" w:cs="Times New Roman"/>
          <w:noProof/>
          <w:sz w:val="24"/>
          <w:szCs w:val="24"/>
        </w:rPr>
        <w:tab/>
        <w:t xml:space="preserve">Gottesman, R.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Extremely Slow Photoconductivity Response of CH3NH3PbI3 Perovskites Suggesting Structural Changes under Working Conditions. </w:t>
      </w:r>
      <w:r w:rsidRPr="007B70A2">
        <w:rPr>
          <w:rFonts w:ascii="Calibri" w:hAnsi="Calibri" w:cs="Times New Roman"/>
          <w:i/>
          <w:iCs/>
          <w:noProof/>
          <w:sz w:val="24"/>
          <w:szCs w:val="24"/>
        </w:rPr>
        <w:t>J. Phys. Chem. Lett.</w:t>
      </w:r>
      <w:r w:rsidRPr="007B70A2">
        <w:rPr>
          <w:rFonts w:ascii="Calibri" w:hAnsi="Calibri" w:cs="Times New Roman"/>
          <w:noProof/>
          <w:sz w:val="24"/>
          <w:szCs w:val="24"/>
        </w:rPr>
        <w:t xml:space="preserve"> 2662–2669 (2014).</w:t>
      </w:r>
    </w:p>
    <w:p w14:paraId="0F94C4C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111.</w:t>
      </w:r>
      <w:r w:rsidRPr="007B70A2">
        <w:rPr>
          <w:rFonts w:ascii="Calibri" w:hAnsi="Calibri" w:cs="Times New Roman"/>
          <w:noProof/>
          <w:sz w:val="24"/>
          <w:szCs w:val="24"/>
        </w:rPr>
        <w:tab/>
        <w:t xml:space="preserve">Hoke, E. T.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Reversible photo-induced trap formation in mixed-halide hybrid perovskites for photovoltaics. </w:t>
      </w:r>
      <w:r w:rsidRPr="007B70A2">
        <w:rPr>
          <w:rFonts w:ascii="Calibri" w:hAnsi="Calibri" w:cs="Times New Roman"/>
          <w:i/>
          <w:iCs/>
          <w:noProof/>
          <w:sz w:val="24"/>
          <w:szCs w:val="24"/>
        </w:rPr>
        <w:t>Chem. Sci.</w:t>
      </w:r>
      <w:r w:rsidRPr="007B70A2">
        <w:rPr>
          <w:rFonts w:ascii="Calibri" w:hAnsi="Calibri" w:cs="Times New Roman"/>
          <w:noProof/>
          <w:sz w:val="24"/>
          <w:szCs w:val="24"/>
        </w:rPr>
        <w:t xml:space="preserve"> </w:t>
      </w:r>
      <w:r w:rsidRPr="007B70A2">
        <w:rPr>
          <w:rFonts w:ascii="Calibri" w:hAnsi="Calibri" w:cs="Times New Roman"/>
          <w:b/>
          <w:bCs/>
          <w:noProof/>
          <w:sz w:val="24"/>
          <w:szCs w:val="24"/>
        </w:rPr>
        <w:t>6,</w:t>
      </w:r>
      <w:r w:rsidRPr="007B70A2">
        <w:rPr>
          <w:rFonts w:ascii="Calibri" w:hAnsi="Calibri" w:cs="Times New Roman"/>
          <w:noProof/>
          <w:sz w:val="24"/>
          <w:szCs w:val="24"/>
        </w:rPr>
        <w:t xml:space="preserve"> 613–617 (2015).</w:t>
      </w:r>
    </w:p>
    <w:p w14:paraId="594D09C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112.</w:t>
      </w:r>
      <w:r w:rsidRPr="007B70A2">
        <w:rPr>
          <w:rFonts w:ascii="Calibri" w:hAnsi="Calibri" w:cs="Times New Roman"/>
          <w:noProof/>
          <w:sz w:val="24"/>
          <w:szCs w:val="24"/>
        </w:rPr>
        <w:tab/>
        <w:t xml:space="preserve">Unger, E. L.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Hysteresis and transient behavior in current-voltage measurements of hybrid-perovskite absorber solar cells. </w:t>
      </w:r>
      <w:r w:rsidRPr="007B70A2">
        <w:rPr>
          <w:rFonts w:ascii="Calibri" w:hAnsi="Calibri" w:cs="Times New Roman"/>
          <w:i/>
          <w:iCs/>
          <w:noProof/>
          <w:sz w:val="24"/>
          <w:szCs w:val="24"/>
        </w:rPr>
        <w:t>Energy Environ. Sci.</w:t>
      </w:r>
      <w:r w:rsidRPr="007B70A2">
        <w:rPr>
          <w:rFonts w:ascii="Calibri" w:hAnsi="Calibri" w:cs="Times New Roman"/>
          <w:noProof/>
          <w:sz w:val="24"/>
          <w:szCs w:val="24"/>
        </w:rPr>
        <w:t xml:space="preserve"> </w:t>
      </w:r>
      <w:r w:rsidRPr="007B70A2">
        <w:rPr>
          <w:rFonts w:ascii="Calibri" w:hAnsi="Calibri" w:cs="Times New Roman"/>
          <w:b/>
          <w:bCs/>
          <w:noProof/>
          <w:sz w:val="24"/>
          <w:szCs w:val="24"/>
        </w:rPr>
        <w:t>7,</w:t>
      </w:r>
      <w:r w:rsidRPr="007B70A2">
        <w:rPr>
          <w:rFonts w:ascii="Calibri" w:hAnsi="Calibri" w:cs="Times New Roman"/>
          <w:noProof/>
          <w:sz w:val="24"/>
          <w:szCs w:val="24"/>
        </w:rPr>
        <w:t xml:space="preserve"> 3690–3698 (2014).</w:t>
      </w:r>
    </w:p>
    <w:p w14:paraId="7B7C5C05"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113.</w:t>
      </w:r>
      <w:r w:rsidRPr="007B70A2">
        <w:rPr>
          <w:rFonts w:ascii="Calibri" w:hAnsi="Calibri" w:cs="Times New Roman"/>
          <w:noProof/>
          <w:sz w:val="24"/>
          <w:szCs w:val="24"/>
        </w:rPr>
        <w:tab/>
        <w:t xml:space="preserve">Feng, J. &amp; Xiao, B. Crystal Structures, Optical Properties, and Effective Mass Tensors of CH3NH3PbX3 (X = I and Br) Phases Predicted from HSE06. </w:t>
      </w:r>
      <w:r w:rsidRPr="007B70A2">
        <w:rPr>
          <w:rFonts w:ascii="Calibri" w:hAnsi="Calibri" w:cs="Times New Roman"/>
          <w:i/>
          <w:iCs/>
          <w:noProof/>
          <w:sz w:val="24"/>
          <w:szCs w:val="24"/>
        </w:rPr>
        <w:t>Phys. Chem.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3,</w:t>
      </w:r>
      <w:r w:rsidRPr="007B70A2">
        <w:rPr>
          <w:rFonts w:ascii="Calibri" w:hAnsi="Calibri" w:cs="Times New Roman"/>
          <w:noProof/>
          <w:sz w:val="24"/>
          <w:szCs w:val="24"/>
        </w:rPr>
        <w:t xml:space="preserve"> 1278−1282 (2014).</w:t>
      </w:r>
    </w:p>
    <w:p w14:paraId="6CE33861"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lastRenderedPageBreak/>
        <w:t>114.</w:t>
      </w:r>
      <w:r w:rsidRPr="007B70A2">
        <w:rPr>
          <w:rFonts w:ascii="Calibri" w:hAnsi="Calibri" w:cs="Times New Roman"/>
          <w:noProof/>
          <w:sz w:val="24"/>
          <w:szCs w:val="24"/>
        </w:rPr>
        <w:tab/>
        <w:t xml:space="preserve">Störmer, H. L., Gossard, A. C., Wiegmann, W. &amp; Baldwin, K. Dependence of electron mobility in modulation-doped GaAs-(AlGa)As heterojunction interfaces on electron density and Al concentration. </w:t>
      </w:r>
      <w:r w:rsidRPr="007B70A2">
        <w:rPr>
          <w:rFonts w:ascii="Calibri" w:hAnsi="Calibri" w:cs="Times New Roman"/>
          <w:i/>
          <w:iCs/>
          <w:noProof/>
          <w:sz w:val="24"/>
          <w:szCs w:val="24"/>
        </w:rPr>
        <w:t>Appl. Phys.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39,</w:t>
      </w:r>
      <w:r w:rsidRPr="007B70A2">
        <w:rPr>
          <w:rFonts w:ascii="Calibri" w:hAnsi="Calibri" w:cs="Times New Roman"/>
          <w:noProof/>
          <w:sz w:val="24"/>
          <w:szCs w:val="24"/>
        </w:rPr>
        <w:t xml:space="preserve"> 912–914 (1981).</w:t>
      </w:r>
    </w:p>
    <w:p w14:paraId="63F6D826"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115.</w:t>
      </w:r>
      <w:r w:rsidRPr="007B70A2">
        <w:rPr>
          <w:rFonts w:ascii="Calibri" w:hAnsi="Calibri" w:cs="Times New Roman"/>
          <w:noProof/>
          <w:sz w:val="24"/>
          <w:szCs w:val="24"/>
        </w:rPr>
        <w:tab/>
        <w:t xml:space="preserve">Dane, W.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Impact of microstructure on local carrier lifetime in perovskite solar cells. </w:t>
      </w:r>
      <w:r w:rsidRPr="007B70A2">
        <w:rPr>
          <w:rFonts w:ascii="Calibri" w:hAnsi="Calibri" w:cs="Times New Roman"/>
          <w:i/>
          <w:iCs/>
          <w:noProof/>
          <w:sz w:val="24"/>
          <w:szCs w:val="24"/>
        </w:rPr>
        <w:t>Science</w:t>
      </w:r>
      <w:r w:rsidRPr="007B70A2">
        <w:rPr>
          <w:rFonts w:ascii="Calibri" w:hAnsi="Calibri" w:cs="Times New Roman"/>
          <w:noProof/>
          <w:sz w:val="24"/>
          <w:szCs w:val="24"/>
        </w:rPr>
        <w:t xml:space="preserve"> </w:t>
      </w:r>
      <w:r w:rsidRPr="007B70A2">
        <w:rPr>
          <w:rFonts w:ascii="Calibri" w:hAnsi="Calibri" w:cs="Times New Roman"/>
          <w:b/>
          <w:bCs/>
          <w:noProof/>
          <w:sz w:val="24"/>
          <w:szCs w:val="24"/>
        </w:rPr>
        <w:t>348,</w:t>
      </w:r>
      <w:r w:rsidRPr="007B70A2">
        <w:rPr>
          <w:rFonts w:ascii="Calibri" w:hAnsi="Calibri" w:cs="Times New Roman"/>
          <w:noProof/>
          <w:sz w:val="24"/>
          <w:szCs w:val="24"/>
        </w:rPr>
        <w:t xml:space="preserve"> 683–686 (2015).</w:t>
      </w:r>
    </w:p>
    <w:p w14:paraId="0FCF0DD6"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116.</w:t>
      </w:r>
      <w:r w:rsidRPr="007B70A2">
        <w:rPr>
          <w:rFonts w:ascii="Calibri" w:hAnsi="Calibri" w:cs="Times New Roman"/>
          <w:noProof/>
          <w:sz w:val="24"/>
          <w:szCs w:val="24"/>
        </w:rPr>
        <w:tab/>
        <w:t xml:space="preserve">Kutes, Y.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Direct Observation of Ferroelectric Domains in Solution-Processed. </w:t>
      </w:r>
      <w:r w:rsidRPr="007B70A2">
        <w:rPr>
          <w:rFonts w:ascii="Calibri" w:hAnsi="Calibri" w:cs="Times New Roman"/>
          <w:i/>
          <w:iCs/>
          <w:noProof/>
          <w:sz w:val="24"/>
          <w:szCs w:val="24"/>
        </w:rPr>
        <w:t>J. Phys. Chem.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5,</w:t>
      </w:r>
      <w:r w:rsidRPr="007B70A2">
        <w:rPr>
          <w:rFonts w:ascii="Calibri" w:hAnsi="Calibri" w:cs="Times New Roman"/>
          <w:noProof/>
          <w:sz w:val="24"/>
          <w:szCs w:val="24"/>
        </w:rPr>
        <w:t xml:space="preserve"> 3335−3339 (2014).</w:t>
      </w:r>
    </w:p>
    <w:p w14:paraId="1552910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117.</w:t>
      </w:r>
      <w:r w:rsidRPr="007B70A2">
        <w:rPr>
          <w:rFonts w:ascii="Calibri" w:hAnsi="Calibri" w:cs="Times New Roman"/>
          <w:noProof/>
          <w:sz w:val="24"/>
          <w:szCs w:val="24"/>
        </w:rPr>
        <w:tab/>
        <w:t xml:space="preserve">Frost, J. M.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Atomistic origins of high-performance in hybrid halide perovskite solar cells.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14,</w:t>
      </w:r>
      <w:r w:rsidRPr="007B70A2">
        <w:rPr>
          <w:rFonts w:ascii="Calibri" w:hAnsi="Calibri" w:cs="Times New Roman"/>
          <w:noProof/>
          <w:sz w:val="24"/>
          <w:szCs w:val="24"/>
        </w:rPr>
        <w:t xml:space="preserve"> 2584–2590 (2014).</w:t>
      </w:r>
    </w:p>
    <w:p w14:paraId="1B927B8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118.</w:t>
      </w:r>
      <w:r w:rsidRPr="007B70A2">
        <w:rPr>
          <w:rFonts w:ascii="Calibri" w:hAnsi="Calibri" w:cs="Times New Roman"/>
          <w:noProof/>
          <w:sz w:val="24"/>
          <w:szCs w:val="24"/>
        </w:rPr>
        <w:tab/>
        <w:t xml:space="preserve">Oga, H., Saeki, A., Ogomi, Y., Hayase, S. &amp; Seki, S. Improved Understanding of the Electronic and Energetic Landscapes of Perovskite Solar Cells: High Local Charge Carrier Mobility, Reduced Recombination, and Extremely Shallow Traps. </w:t>
      </w:r>
      <w:r w:rsidRPr="007B70A2">
        <w:rPr>
          <w:rFonts w:ascii="Calibri" w:hAnsi="Calibri" w:cs="Times New Roman"/>
          <w:i/>
          <w:iCs/>
          <w:noProof/>
          <w:sz w:val="24"/>
          <w:szCs w:val="24"/>
        </w:rPr>
        <w:t>J. Am. Chem. Soc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136,</w:t>
      </w:r>
      <w:r w:rsidRPr="007B70A2">
        <w:rPr>
          <w:rFonts w:ascii="Calibri" w:hAnsi="Calibri" w:cs="Times New Roman"/>
          <w:noProof/>
          <w:sz w:val="24"/>
          <w:szCs w:val="24"/>
        </w:rPr>
        <w:t xml:space="preserve"> 13818–13825 (2014).</w:t>
      </w:r>
    </w:p>
    <w:p w14:paraId="5D9AD166"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119.</w:t>
      </w:r>
      <w:r w:rsidRPr="007B70A2">
        <w:rPr>
          <w:rFonts w:ascii="Calibri" w:hAnsi="Calibri" w:cs="Times New Roman"/>
          <w:noProof/>
          <w:sz w:val="24"/>
          <w:szCs w:val="24"/>
        </w:rPr>
        <w:tab/>
        <w:t xml:space="preserve">Vittoria Roiati, Edoardo Mosconi, Andrea Listorti,Silvia Colella,Giuseppe Gigli,  and F. D. A. Stark Effect in Perovskite/TiO2 Solar Cells: Evidence of Local Interfacial Order.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14,</w:t>
      </w:r>
      <w:r w:rsidRPr="007B70A2">
        <w:rPr>
          <w:rFonts w:ascii="Calibri" w:hAnsi="Calibri" w:cs="Times New Roman"/>
          <w:noProof/>
          <w:sz w:val="24"/>
          <w:szCs w:val="24"/>
        </w:rPr>
        <w:t xml:space="preserve"> 2168–2174 (2014).</w:t>
      </w:r>
    </w:p>
    <w:p w14:paraId="1760159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120.</w:t>
      </w:r>
      <w:r w:rsidRPr="007B70A2">
        <w:rPr>
          <w:rFonts w:ascii="Calibri" w:hAnsi="Calibri" w:cs="Times New Roman"/>
          <w:noProof/>
          <w:sz w:val="24"/>
          <w:szCs w:val="24"/>
        </w:rPr>
        <w:tab/>
        <w:t xml:space="preserve">Grischkowsky, D., Keiding, S., Exter, M. Van &amp; Fattinger, C. Far-infrared time-domain spectroscopy with terahertz beams of dielectrics and semiconductors. </w:t>
      </w:r>
      <w:r w:rsidRPr="007B70A2">
        <w:rPr>
          <w:rFonts w:ascii="Calibri" w:hAnsi="Calibri" w:cs="Times New Roman"/>
          <w:i/>
          <w:iCs/>
          <w:noProof/>
          <w:sz w:val="24"/>
          <w:szCs w:val="24"/>
        </w:rPr>
        <w:t>J. Opt. Soc. Am.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7,</w:t>
      </w:r>
      <w:r w:rsidRPr="007B70A2">
        <w:rPr>
          <w:rFonts w:ascii="Calibri" w:hAnsi="Calibri" w:cs="Times New Roman"/>
          <w:noProof/>
          <w:sz w:val="24"/>
          <w:szCs w:val="24"/>
        </w:rPr>
        <w:t xml:space="preserve"> 2006–2015 (1990).</w:t>
      </w:r>
    </w:p>
    <w:p w14:paraId="5C290C0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121.</w:t>
      </w:r>
      <w:r w:rsidRPr="007B70A2">
        <w:rPr>
          <w:rFonts w:ascii="Calibri" w:hAnsi="Calibri" w:cs="Times New Roman"/>
          <w:noProof/>
          <w:sz w:val="24"/>
          <w:szCs w:val="24"/>
        </w:rPr>
        <w:tab/>
        <w:t xml:space="preserve">Thomson, M. D., Kreß, M., Löffler, T. &amp; Roskos, H. G. Broadband THz emission from gas plasmas induced by femtosecond optical pulses: From fundamentals to applications. </w:t>
      </w:r>
      <w:r w:rsidRPr="007B70A2">
        <w:rPr>
          <w:rFonts w:ascii="Calibri" w:hAnsi="Calibri" w:cs="Times New Roman"/>
          <w:i/>
          <w:iCs/>
          <w:noProof/>
          <w:sz w:val="24"/>
          <w:szCs w:val="24"/>
        </w:rPr>
        <w:t>Laser Photonics Rev.</w:t>
      </w:r>
      <w:r w:rsidRPr="007B70A2">
        <w:rPr>
          <w:rFonts w:ascii="Calibri" w:hAnsi="Calibri" w:cs="Times New Roman"/>
          <w:noProof/>
          <w:sz w:val="24"/>
          <w:szCs w:val="24"/>
        </w:rPr>
        <w:t xml:space="preserve"> </w:t>
      </w:r>
      <w:r w:rsidRPr="007B70A2">
        <w:rPr>
          <w:rFonts w:ascii="Calibri" w:hAnsi="Calibri" w:cs="Times New Roman"/>
          <w:b/>
          <w:bCs/>
          <w:noProof/>
          <w:sz w:val="24"/>
          <w:szCs w:val="24"/>
        </w:rPr>
        <w:t>1,</w:t>
      </w:r>
      <w:r w:rsidRPr="007B70A2">
        <w:rPr>
          <w:rFonts w:ascii="Calibri" w:hAnsi="Calibri" w:cs="Times New Roman"/>
          <w:noProof/>
          <w:sz w:val="24"/>
          <w:szCs w:val="24"/>
        </w:rPr>
        <w:t xml:space="preserve"> 349–368 (2007).</w:t>
      </w:r>
    </w:p>
    <w:p w14:paraId="2DBF885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122.</w:t>
      </w:r>
      <w:r w:rsidRPr="007B70A2">
        <w:rPr>
          <w:rFonts w:ascii="Calibri" w:hAnsi="Calibri" w:cs="Times New Roman"/>
          <w:noProof/>
          <w:sz w:val="24"/>
          <w:szCs w:val="24"/>
        </w:rPr>
        <w:tab/>
        <w:t xml:space="preserve">D’Angelo, F., Parekh, S. H., Bonn, M. &amp; Turchinovich, D. Self-referenced Transient THz Spectroscopy with ABCD Detection. </w:t>
      </w:r>
      <w:r w:rsidRPr="007B70A2">
        <w:rPr>
          <w:rFonts w:ascii="Calibri" w:hAnsi="Calibri" w:cs="Times New Roman"/>
          <w:i/>
          <w:iCs/>
          <w:noProof/>
          <w:sz w:val="24"/>
          <w:szCs w:val="24"/>
        </w:rPr>
        <w:t>J. Opt. Soc. Am.</w:t>
      </w:r>
      <w:r w:rsidRPr="007B70A2">
        <w:rPr>
          <w:rFonts w:ascii="Calibri" w:hAnsi="Calibri" w:cs="Times New Roman"/>
          <w:noProof/>
          <w:sz w:val="24"/>
          <w:szCs w:val="24"/>
        </w:rPr>
        <w:t xml:space="preserve"> </w:t>
      </w:r>
      <w:r w:rsidRPr="007B70A2">
        <w:rPr>
          <w:rFonts w:ascii="Calibri" w:hAnsi="Calibri" w:cs="Times New Roman"/>
          <w:b/>
          <w:bCs/>
          <w:noProof/>
          <w:sz w:val="24"/>
          <w:szCs w:val="24"/>
        </w:rPr>
        <w:t>1,</w:t>
      </w:r>
      <w:r w:rsidRPr="007B70A2">
        <w:rPr>
          <w:rFonts w:ascii="Calibri" w:hAnsi="Calibri" w:cs="Times New Roman"/>
          <w:noProof/>
          <w:sz w:val="24"/>
          <w:szCs w:val="24"/>
        </w:rPr>
        <w:t xml:space="preserve"> 1–2 (2015).</w:t>
      </w:r>
    </w:p>
    <w:p w14:paraId="27DF427C"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123.</w:t>
      </w:r>
      <w:r w:rsidRPr="007B70A2">
        <w:rPr>
          <w:rFonts w:ascii="Calibri" w:hAnsi="Calibri" w:cs="Times New Roman"/>
          <w:noProof/>
          <w:sz w:val="24"/>
          <w:szCs w:val="24"/>
        </w:rPr>
        <w:tab/>
        <w:t xml:space="preserve">Dressel, M. &amp; Grüner, G. </w:t>
      </w:r>
      <w:r w:rsidRPr="007B70A2">
        <w:rPr>
          <w:rFonts w:ascii="Calibri" w:hAnsi="Calibri" w:cs="Times New Roman"/>
          <w:i/>
          <w:iCs/>
          <w:noProof/>
          <w:sz w:val="24"/>
          <w:szCs w:val="24"/>
        </w:rPr>
        <w:t>Electrodynamics of Solids</w:t>
      </w:r>
      <w:r w:rsidRPr="007B70A2">
        <w:rPr>
          <w:rFonts w:ascii="Calibri" w:hAnsi="Calibri" w:cs="Times New Roman"/>
          <w:noProof/>
          <w:sz w:val="24"/>
          <w:szCs w:val="24"/>
        </w:rPr>
        <w:t>. (Cambridge University Press, 2002).</w:t>
      </w:r>
    </w:p>
    <w:p w14:paraId="3B065BB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124.</w:t>
      </w:r>
      <w:r w:rsidRPr="007B70A2">
        <w:rPr>
          <w:rFonts w:ascii="Calibri" w:hAnsi="Calibri" w:cs="Times New Roman"/>
          <w:noProof/>
          <w:sz w:val="24"/>
          <w:szCs w:val="24"/>
        </w:rPr>
        <w:tab/>
        <w:t xml:space="preserve">Jellison, G. E. &amp; Modine, F. A. Optical constants for silicon at 300 and 10 K determined from 1.64 to 4.73 eV by ellipsometry. </w:t>
      </w:r>
      <w:r w:rsidRPr="007B70A2">
        <w:rPr>
          <w:rFonts w:ascii="Calibri" w:hAnsi="Calibri" w:cs="Times New Roman"/>
          <w:i/>
          <w:iCs/>
          <w:noProof/>
          <w:sz w:val="24"/>
          <w:szCs w:val="24"/>
        </w:rPr>
        <w:t>J. Appl. Phys.</w:t>
      </w:r>
      <w:r w:rsidRPr="007B70A2">
        <w:rPr>
          <w:rFonts w:ascii="Calibri" w:hAnsi="Calibri" w:cs="Times New Roman"/>
          <w:noProof/>
          <w:sz w:val="24"/>
          <w:szCs w:val="24"/>
        </w:rPr>
        <w:t xml:space="preserve"> </w:t>
      </w:r>
      <w:r w:rsidRPr="007B70A2">
        <w:rPr>
          <w:rFonts w:ascii="Calibri" w:hAnsi="Calibri" w:cs="Times New Roman"/>
          <w:b/>
          <w:bCs/>
          <w:noProof/>
          <w:sz w:val="24"/>
          <w:szCs w:val="24"/>
        </w:rPr>
        <w:t>53,</w:t>
      </w:r>
      <w:r w:rsidRPr="007B70A2">
        <w:rPr>
          <w:rFonts w:ascii="Calibri" w:hAnsi="Calibri" w:cs="Times New Roman"/>
          <w:noProof/>
          <w:sz w:val="24"/>
          <w:szCs w:val="24"/>
        </w:rPr>
        <w:t xml:space="preserve"> 3745–3753 (1982).</w:t>
      </w:r>
    </w:p>
    <w:p w14:paraId="7DF8B4E5"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lastRenderedPageBreak/>
        <w:t>125.</w:t>
      </w:r>
      <w:r w:rsidRPr="007B70A2">
        <w:rPr>
          <w:rFonts w:ascii="Calibri" w:hAnsi="Calibri" w:cs="Times New Roman"/>
          <w:noProof/>
          <w:sz w:val="24"/>
          <w:szCs w:val="24"/>
        </w:rPr>
        <w:tab/>
        <w:t xml:space="preserve">Van Exter, M. &amp; Grischkowsky, D. Carrier dynamics of electrons and holes in moderately doped silicon. </w:t>
      </w:r>
      <w:r w:rsidRPr="007B70A2">
        <w:rPr>
          <w:rFonts w:ascii="Calibri" w:hAnsi="Calibri" w:cs="Times New Roman"/>
          <w:i/>
          <w:iCs/>
          <w:noProof/>
          <w:sz w:val="24"/>
          <w:szCs w:val="24"/>
        </w:rPr>
        <w:t>Phys. Rev. [Sect.]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41,</w:t>
      </w:r>
      <w:r w:rsidRPr="007B70A2">
        <w:rPr>
          <w:rFonts w:ascii="Calibri" w:hAnsi="Calibri" w:cs="Times New Roman"/>
          <w:noProof/>
          <w:sz w:val="24"/>
          <w:szCs w:val="24"/>
        </w:rPr>
        <w:t xml:space="preserve"> 12140–12149 (1990).</w:t>
      </w:r>
    </w:p>
    <w:p w14:paraId="4940B159"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126.</w:t>
      </w:r>
      <w:r w:rsidRPr="007B70A2">
        <w:rPr>
          <w:rFonts w:ascii="Calibri" w:hAnsi="Calibri" w:cs="Times New Roman"/>
          <w:noProof/>
          <w:sz w:val="24"/>
          <w:szCs w:val="24"/>
        </w:rPr>
        <w:tab/>
        <w:t xml:space="preserve">Jeon, T.-I. &amp; Grischkowsky, D. Nature of Conduction in Doped Silicon. </w:t>
      </w:r>
      <w:r w:rsidRPr="007B70A2">
        <w:rPr>
          <w:rFonts w:ascii="Calibri" w:hAnsi="Calibri" w:cs="Times New Roman"/>
          <w:i/>
          <w:iCs/>
          <w:noProof/>
          <w:sz w:val="24"/>
          <w:szCs w:val="24"/>
        </w:rPr>
        <w:t>Phys. Rev.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78,</w:t>
      </w:r>
      <w:r w:rsidRPr="007B70A2">
        <w:rPr>
          <w:rFonts w:ascii="Calibri" w:hAnsi="Calibri" w:cs="Times New Roman"/>
          <w:noProof/>
          <w:sz w:val="24"/>
          <w:szCs w:val="24"/>
        </w:rPr>
        <w:t xml:space="preserve"> 1106–1109 (1997).</w:t>
      </w:r>
    </w:p>
    <w:p w14:paraId="51E07C6C"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127.</w:t>
      </w:r>
      <w:r w:rsidRPr="007B70A2">
        <w:rPr>
          <w:rFonts w:ascii="Calibri" w:hAnsi="Calibri" w:cs="Times New Roman"/>
          <w:noProof/>
          <w:sz w:val="24"/>
          <w:szCs w:val="24"/>
        </w:rPr>
        <w:tab/>
        <w:t xml:space="preserve">Mosconi, E., Quarti, C., Ivanovska, T., Ruani, G. &amp; De Angelis, F. Structural and electronic properties of organo-halide lead perovskites: a combined IR-spectroscopy and ab initio molecular dynamics investigation. </w:t>
      </w:r>
      <w:r w:rsidRPr="007B70A2">
        <w:rPr>
          <w:rFonts w:ascii="Calibri" w:hAnsi="Calibri" w:cs="Times New Roman"/>
          <w:i/>
          <w:iCs/>
          <w:noProof/>
          <w:sz w:val="24"/>
          <w:szCs w:val="24"/>
        </w:rPr>
        <w:t>Physical chemistry chemical physics : PCCP</w:t>
      </w:r>
      <w:r w:rsidRPr="007B70A2">
        <w:rPr>
          <w:rFonts w:ascii="Calibri" w:hAnsi="Calibri" w:cs="Times New Roman"/>
          <w:noProof/>
          <w:sz w:val="24"/>
          <w:szCs w:val="24"/>
        </w:rPr>
        <w:t xml:space="preserve"> </w:t>
      </w:r>
      <w:r w:rsidRPr="007B70A2">
        <w:rPr>
          <w:rFonts w:ascii="Calibri" w:hAnsi="Calibri" w:cs="Times New Roman"/>
          <w:b/>
          <w:bCs/>
          <w:noProof/>
          <w:sz w:val="24"/>
          <w:szCs w:val="24"/>
        </w:rPr>
        <w:t>16,</w:t>
      </w:r>
      <w:r w:rsidRPr="007B70A2">
        <w:rPr>
          <w:rFonts w:ascii="Calibri" w:hAnsi="Calibri" w:cs="Times New Roman"/>
          <w:noProof/>
          <w:sz w:val="24"/>
          <w:szCs w:val="24"/>
        </w:rPr>
        <w:t xml:space="preserve"> 16137–44 (2014).</w:t>
      </w:r>
    </w:p>
    <w:p w14:paraId="2C1213F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128.</w:t>
      </w:r>
      <w:r w:rsidRPr="007B70A2">
        <w:rPr>
          <w:rFonts w:ascii="Calibri" w:hAnsi="Calibri" w:cs="Times New Roman"/>
          <w:noProof/>
          <w:sz w:val="24"/>
          <w:szCs w:val="24"/>
        </w:rPr>
        <w:tab/>
        <w:t xml:space="preserve">Asbury, J. B., Hao, E., Wang, Y., Ghosh, H. N. &amp; Lian, T. Ultrafast Electron Transfer Dynamics from Molecular Adsorbates to Semiconductor Nanocrystalline Thin Films. </w:t>
      </w:r>
      <w:r w:rsidRPr="007B70A2">
        <w:rPr>
          <w:rFonts w:ascii="Calibri" w:hAnsi="Calibri" w:cs="Times New Roman"/>
          <w:i/>
          <w:iCs/>
          <w:noProof/>
          <w:sz w:val="24"/>
          <w:szCs w:val="24"/>
        </w:rPr>
        <w:t>J. Phys. Chem.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105,</w:t>
      </w:r>
      <w:r w:rsidRPr="007B70A2">
        <w:rPr>
          <w:rFonts w:ascii="Calibri" w:hAnsi="Calibri" w:cs="Times New Roman"/>
          <w:noProof/>
          <w:sz w:val="24"/>
          <w:szCs w:val="24"/>
        </w:rPr>
        <w:t xml:space="preserve"> 4545–4557 (2001).</w:t>
      </w:r>
    </w:p>
    <w:p w14:paraId="4C942D8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129.</w:t>
      </w:r>
      <w:r w:rsidRPr="007B70A2">
        <w:rPr>
          <w:rFonts w:ascii="Calibri" w:hAnsi="Calibri" w:cs="Times New Roman"/>
          <w:noProof/>
          <w:sz w:val="24"/>
          <w:szCs w:val="24"/>
        </w:rPr>
        <w:tab/>
        <w:t xml:space="preserve">Akimov, A. V, Neukirch, A. J. &amp; Prezhdo, O. V. Theoretical Insights into Photoinduced Charge Transfer and Catalysis at Oxide Interfaces. </w:t>
      </w:r>
      <w:r w:rsidRPr="007B70A2">
        <w:rPr>
          <w:rFonts w:ascii="Calibri" w:hAnsi="Calibri" w:cs="Times New Roman"/>
          <w:i/>
          <w:iCs/>
          <w:noProof/>
          <w:sz w:val="24"/>
          <w:szCs w:val="24"/>
        </w:rPr>
        <w:t>Chem. Rev.</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113,</w:t>
      </w:r>
      <w:r w:rsidRPr="007B70A2">
        <w:rPr>
          <w:rFonts w:ascii="Calibri" w:hAnsi="Calibri" w:cs="Times New Roman"/>
          <w:noProof/>
          <w:sz w:val="24"/>
          <w:szCs w:val="24"/>
        </w:rPr>
        <w:t xml:space="preserve"> 4496–4565 (2013).</w:t>
      </w:r>
    </w:p>
    <w:p w14:paraId="6BA2EB6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130.</w:t>
      </w:r>
      <w:r w:rsidRPr="007B70A2">
        <w:rPr>
          <w:rFonts w:ascii="Calibri" w:hAnsi="Calibri" w:cs="Times New Roman"/>
          <w:noProof/>
          <w:sz w:val="24"/>
          <w:szCs w:val="24"/>
        </w:rPr>
        <w:tab/>
        <w:t xml:space="preserve">Tachibana, Y., Moser, J. E., Grätzel, M., Klug, D. R. &amp; Durrant, J. R. Subpicosecond Interfacial Charge Separation in Dye-Sensitized Nanocrystalline Titanium Dioxide Films. </w:t>
      </w:r>
      <w:r w:rsidRPr="007B70A2">
        <w:rPr>
          <w:rFonts w:ascii="Calibri" w:hAnsi="Calibri" w:cs="Times New Roman"/>
          <w:i/>
          <w:iCs/>
          <w:noProof/>
          <w:sz w:val="24"/>
          <w:szCs w:val="24"/>
        </w:rPr>
        <w:t>J. Phys. Chem</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100,</w:t>
      </w:r>
      <w:r w:rsidRPr="007B70A2">
        <w:rPr>
          <w:rFonts w:ascii="Calibri" w:hAnsi="Calibri" w:cs="Times New Roman"/>
          <w:noProof/>
          <w:sz w:val="24"/>
          <w:szCs w:val="24"/>
        </w:rPr>
        <w:t xml:space="preserve"> 20056–20062 (1996).</w:t>
      </w:r>
    </w:p>
    <w:p w14:paraId="642EC9E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131.</w:t>
      </w:r>
      <w:r w:rsidRPr="007B70A2">
        <w:rPr>
          <w:rFonts w:ascii="Calibri" w:hAnsi="Calibri" w:cs="Times New Roman"/>
          <w:noProof/>
          <w:sz w:val="24"/>
          <w:szCs w:val="24"/>
        </w:rPr>
        <w:tab/>
        <w:t xml:space="preserve">Moser, J. E.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Comment on ‘ Measurement of Ultrafast Photoinduced Electron Transfer from Chemically Anchored Ru - Dye Molecules into Empty Electronic States in a Colloidal Anatase TiO2 Film ’. </w:t>
      </w:r>
      <w:r w:rsidRPr="007B70A2">
        <w:rPr>
          <w:rFonts w:ascii="Calibri" w:hAnsi="Calibri" w:cs="Times New Roman"/>
          <w:i/>
          <w:iCs/>
          <w:noProof/>
          <w:sz w:val="24"/>
          <w:szCs w:val="24"/>
        </w:rPr>
        <w:t>J. Phys. Chem</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102,</w:t>
      </w:r>
      <w:r w:rsidRPr="007B70A2">
        <w:rPr>
          <w:rFonts w:ascii="Calibri" w:hAnsi="Calibri" w:cs="Times New Roman"/>
          <w:noProof/>
          <w:sz w:val="24"/>
          <w:szCs w:val="24"/>
        </w:rPr>
        <w:t xml:space="preserve"> 3649–3650 (1998).</w:t>
      </w:r>
    </w:p>
    <w:p w14:paraId="720589B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132.</w:t>
      </w:r>
      <w:r w:rsidRPr="007B70A2">
        <w:rPr>
          <w:rFonts w:ascii="Calibri" w:hAnsi="Calibri" w:cs="Times New Roman"/>
          <w:noProof/>
          <w:sz w:val="24"/>
          <w:szCs w:val="24"/>
        </w:rPr>
        <w:tab/>
        <w:t xml:space="preserve">T. Hannappel, B. Burfeindt, W. S. Measurement of Ultrafast Photoinduced Electron Transfer from Chemically Anchored Ru - Dye Molecules into Empty Electronic States in a Colloidal Anatase TiO2 Film ”. </w:t>
      </w:r>
      <w:r w:rsidRPr="007B70A2">
        <w:rPr>
          <w:rFonts w:ascii="Calibri" w:hAnsi="Calibri" w:cs="Times New Roman"/>
          <w:i/>
          <w:iCs/>
          <w:noProof/>
          <w:sz w:val="24"/>
          <w:szCs w:val="24"/>
        </w:rPr>
        <w:t>J. Phys. Chem.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101,</w:t>
      </w:r>
      <w:r w:rsidRPr="007B70A2">
        <w:rPr>
          <w:rFonts w:ascii="Calibri" w:hAnsi="Calibri" w:cs="Times New Roman"/>
          <w:noProof/>
          <w:sz w:val="24"/>
          <w:szCs w:val="24"/>
        </w:rPr>
        <w:t xml:space="preserve"> 6799–6802 (1997).</w:t>
      </w:r>
    </w:p>
    <w:p w14:paraId="59825FD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133.</w:t>
      </w:r>
      <w:r w:rsidRPr="007B70A2">
        <w:rPr>
          <w:rFonts w:ascii="Calibri" w:hAnsi="Calibri" w:cs="Times New Roman"/>
          <w:noProof/>
          <w:sz w:val="24"/>
          <w:szCs w:val="24"/>
        </w:rPr>
        <w:tab/>
        <w:t xml:space="preserve">Cánovas, E., Wang, H., Karakus, M. &amp; Bonn, M. Hot electron transfer from PbSe quantum dots molecularly bridged to mesoporous tin and titanium oxide films. </w:t>
      </w:r>
      <w:r w:rsidRPr="007B70A2">
        <w:rPr>
          <w:rFonts w:ascii="Calibri" w:hAnsi="Calibri" w:cs="Times New Roman"/>
          <w:i/>
          <w:iCs/>
          <w:noProof/>
          <w:sz w:val="24"/>
          <w:szCs w:val="24"/>
        </w:rPr>
        <w:t>Chem. Phys.</w:t>
      </w:r>
      <w:r w:rsidRPr="007B70A2">
        <w:rPr>
          <w:rFonts w:ascii="Calibri" w:hAnsi="Calibri" w:cs="Times New Roman"/>
          <w:noProof/>
          <w:sz w:val="24"/>
          <w:szCs w:val="24"/>
        </w:rPr>
        <w:t xml:space="preserve"> </w:t>
      </w:r>
      <w:r w:rsidRPr="007B70A2">
        <w:rPr>
          <w:rFonts w:ascii="Calibri" w:hAnsi="Calibri" w:cs="Times New Roman"/>
          <w:b/>
          <w:bCs/>
          <w:noProof/>
          <w:sz w:val="24"/>
          <w:szCs w:val="24"/>
        </w:rPr>
        <w:t>471,</w:t>
      </w:r>
      <w:r w:rsidRPr="007B70A2">
        <w:rPr>
          <w:rFonts w:ascii="Calibri" w:hAnsi="Calibri" w:cs="Times New Roman"/>
          <w:noProof/>
          <w:sz w:val="24"/>
          <w:szCs w:val="24"/>
        </w:rPr>
        <w:t xml:space="preserve"> 54–58 (2016).</w:t>
      </w:r>
    </w:p>
    <w:p w14:paraId="79A4AEAC" w14:textId="77777777" w:rsidR="007B70A2" w:rsidRPr="0013404B" w:rsidRDefault="007B70A2" w:rsidP="007B70A2">
      <w:pPr>
        <w:widowControl w:val="0"/>
        <w:autoSpaceDE w:val="0"/>
        <w:autoSpaceDN w:val="0"/>
        <w:adjustRightInd w:val="0"/>
        <w:spacing w:line="360" w:lineRule="auto"/>
        <w:ind w:left="640" w:hanging="640"/>
        <w:rPr>
          <w:rFonts w:ascii="Calibri" w:hAnsi="Calibri" w:cs="Times New Roman"/>
          <w:noProof/>
          <w:sz w:val="24"/>
          <w:szCs w:val="24"/>
          <w:lang w:val="de-DE"/>
        </w:rPr>
      </w:pPr>
      <w:r w:rsidRPr="007B70A2">
        <w:rPr>
          <w:rFonts w:ascii="Calibri" w:hAnsi="Calibri" w:cs="Times New Roman"/>
          <w:noProof/>
          <w:sz w:val="24"/>
          <w:szCs w:val="24"/>
        </w:rPr>
        <w:t>134.</w:t>
      </w:r>
      <w:r w:rsidRPr="007B70A2">
        <w:rPr>
          <w:rFonts w:ascii="Calibri" w:hAnsi="Calibri" w:cs="Times New Roman"/>
          <w:noProof/>
          <w:sz w:val="24"/>
          <w:szCs w:val="24"/>
        </w:rPr>
        <w:tab/>
        <w:t xml:space="preserve">Gordon M. Turner, Matthew C. Beard, C. A. S. Carrier Localization and Cooling in Dye Sensitized Nanocrystalline Titanium Dioxide. </w:t>
      </w:r>
      <w:r w:rsidRPr="0013404B">
        <w:rPr>
          <w:rFonts w:ascii="Calibri" w:hAnsi="Calibri" w:cs="Times New Roman"/>
          <w:i/>
          <w:iCs/>
          <w:noProof/>
          <w:sz w:val="24"/>
          <w:szCs w:val="24"/>
          <w:lang w:val="de-DE"/>
        </w:rPr>
        <w:t>J. Phys. Chem. B</w:t>
      </w:r>
      <w:r w:rsidRPr="0013404B">
        <w:rPr>
          <w:rFonts w:ascii="Calibri" w:hAnsi="Calibri" w:cs="Times New Roman"/>
          <w:noProof/>
          <w:sz w:val="24"/>
          <w:szCs w:val="24"/>
          <w:lang w:val="de-DE"/>
        </w:rPr>
        <w:t xml:space="preserve"> </w:t>
      </w:r>
      <w:r w:rsidRPr="0013404B">
        <w:rPr>
          <w:rFonts w:ascii="Calibri" w:hAnsi="Calibri" w:cs="Times New Roman"/>
          <w:b/>
          <w:bCs/>
          <w:noProof/>
          <w:sz w:val="24"/>
          <w:szCs w:val="24"/>
          <w:lang w:val="de-DE"/>
        </w:rPr>
        <w:t>106,</w:t>
      </w:r>
      <w:r w:rsidRPr="0013404B">
        <w:rPr>
          <w:rFonts w:ascii="Calibri" w:hAnsi="Calibri" w:cs="Times New Roman"/>
          <w:noProof/>
          <w:sz w:val="24"/>
          <w:szCs w:val="24"/>
          <w:lang w:val="de-DE"/>
        </w:rPr>
        <w:t xml:space="preserve"> 11716–11719 (2002).</w:t>
      </w:r>
    </w:p>
    <w:p w14:paraId="3DCDF35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13404B">
        <w:rPr>
          <w:rFonts w:ascii="Calibri" w:hAnsi="Calibri" w:cs="Times New Roman"/>
          <w:noProof/>
          <w:sz w:val="24"/>
          <w:szCs w:val="24"/>
          <w:lang w:val="de-DE"/>
        </w:rPr>
        <w:lastRenderedPageBreak/>
        <w:t>135.</w:t>
      </w:r>
      <w:r w:rsidRPr="0013404B">
        <w:rPr>
          <w:rFonts w:ascii="Calibri" w:hAnsi="Calibri" w:cs="Times New Roman"/>
          <w:noProof/>
          <w:sz w:val="24"/>
          <w:szCs w:val="24"/>
          <w:lang w:val="de-DE"/>
        </w:rPr>
        <w:tab/>
        <w:t xml:space="preserve">Harlang, T. C. B. </w:t>
      </w:r>
      <w:r w:rsidRPr="0013404B">
        <w:rPr>
          <w:rFonts w:ascii="Calibri" w:hAnsi="Calibri" w:cs="Times New Roman"/>
          <w:i/>
          <w:iCs/>
          <w:noProof/>
          <w:sz w:val="24"/>
          <w:szCs w:val="24"/>
          <w:lang w:val="de-DE"/>
        </w:rPr>
        <w:t>et al.</w:t>
      </w:r>
      <w:r w:rsidRPr="0013404B">
        <w:rPr>
          <w:rFonts w:ascii="Calibri" w:hAnsi="Calibri" w:cs="Times New Roman"/>
          <w:noProof/>
          <w:sz w:val="24"/>
          <w:szCs w:val="24"/>
          <w:lang w:val="de-DE"/>
        </w:rPr>
        <w:t xml:space="preserve"> </w:t>
      </w:r>
      <w:r w:rsidRPr="007B70A2">
        <w:rPr>
          <w:rFonts w:ascii="Calibri" w:hAnsi="Calibri" w:cs="Times New Roman"/>
          <w:noProof/>
          <w:sz w:val="24"/>
          <w:szCs w:val="24"/>
        </w:rPr>
        <w:t xml:space="preserve">Iron sensitizer converts light to electrons with 92% yield. </w:t>
      </w:r>
      <w:r w:rsidRPr="007B70A2">
        <w:rPr>
          <w:rFonts w:ascii="Calibri" w:hAnsi="Calibri" w:cs="Times New Roman"/>
          <w:i/>
          <w:iCs/>
          <w:noProof/>
          <w:sz w:val="24"/>
          <w:szCs w:val="24"/>
        </w:rPr>
        <w:t>Nature Chemistry</w:t>
      </w:r>
      <w:r w:rsidRPr="007B70A2">
        <w:rPr>
          <w:rFonts w:ascii="Calibri" w:hAnsi="Calibri" w:cs="Times New Roman"/>
          <w:noProof/>
          <w:sz w:val="24"/>
          <w:szCs w:val="24"/>
        </w:rPr>
        <w:t xml:space="preserve"> </w:t>
      </w:r>
      <w:r w:rsidRPr="007B70A2">
        <w:rPr>
          <w:rFonts w:ascii="Calibri" w:hAnsi="Calibri" w:cs="Times New Roman"/>
          <w:b/>
          <w:bCs/>
          <w:noProof/>
          <w:sz w:val="24"/>
          <w:szCs w:val="24"/>
        </w:rPr>
        <w:t>7,</w:t>
      </w:r>
      <w:r w:rsidRPr="007B70A2">
        <w:rPr>
          <w:rFonts w:ascii="Calibri" w:hAnsi="Calibri" w:cs="Times New Roman"/>
          <w:noProof/>
          <w:sz w:val="24"/>
          <w:szCs w:val="24"/>
        </w:rPr>
        <w:t xml:space="preserve"> 883–889 (2015).</w:t>
      </w:r>
    </w:p>
    <w:p w14:paraId="20FC6DC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136.</w:t>
      </w:r>
      <w:r w:rsidRPr="007B70A2">
        <w:rPr>
          <w:rFonts w:ascii="Calibri" w:hAnsi="Calibri" w:cs="Times New Roman"/>
          <w:noProof/>
          <w:sz w:val="24"/>
          <w:szCs w:val="24"/>
        </w:rPr>
        <w:tab/>
        <w:t xml:space="preserve">Tiwana, P., Parkinson, P., Johnston, M. B., Snaith, H. J. &amp; Herz, L. M. Ultrafast terahertz conductivity dynamics in mesoporous TiO2: Influence of dye sensitization and surface treatment in solid-state dye-sensitized solar cells. </w:t>
      </w:r>
      <w:r w:rsidRPr="007B70A2">
        <w:rPr>
          <w:rFonts w:ascii="Calibri" w:hAnsi="Calibri" w:cs="Times New Roman"/>
          <w:i/>
          <w:iCs/>
          <w:noProof/>
          <w:sz w:val="24"/>
          <w:szCs w:val="24"/>
        </w:rPr>
        <w:t>J. Phys. Chem. 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114,</w:t>
      </w:r>
      <w:r w:rsidRPr="007B70A2">
        <w:rPr>
          <w:rFonts w:ascii="Calibri" w:hAnsi="Calibri" w:cs="Times New Roman"/>
          <w:noProof/>
          <w:sz w:val="24"/>
          <w:szCs w:val="24"/>
        </w:rPr>
        <w:t xml:space="preserve"> 1365–1371 (2010).</w:t>
      </w:r>
    </w:p>
    <w:p w14:paraId="0F0C2EBB"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137.</w:t>
      </w:r>
      <w:r w:rsidRPr="007B70A2">
        <w:rPr>
          <w:rFonts w:ascii="Calibri" w:hAnsi="Calibri" w:cs="Times New Roman"/>
          <w:noProof/>
          <w:sz w:val="24"/>
          <w:szCs w:val="24"/>
        </w:rPr>
        <w:tab/>
        <w:t xml:space="preserve">Luitel, T. &amp; Zamborini, F. P. Covalent Modi fi cation of Photoanodes for Stable Dye-Sensitized Solar Cells. </w:t>
      </w:r>
      <w:r w:rsidRPr="007B70A2">
        <w:rPr>
          <w:rFonts w:ascii="Calibri" w:hAnsi="Calibri" w:cs="Times New Roman"/>
          <w:i/>
          <w:iCs/>
          <w:noProof/>
          <w:sz w:val="24"/>
          <w:szCs w:val="24"/>
        </w:rPr>
        <w:t>Langmuir</w:t>
      </w:r>
      <w:r w:rsidRPr="007B70A2">
        <w:rPr>
          <w:rFonts w:ascii="Calibri" w:hAnsi="Calibri" w:cs="Times New Roman"/>
          <w:noProof/>
          <w:sz w:val="24"/>
          <w:szCs w:val="24"/>
        </w:rPr>
        <w:t xml:space="preserve"> </w:t>
      </w:r>
      <w:r w:rsidRPr="007B70A2">
        <w:rPr>
          <w:rFonts w:ascii="Calibri" w:hAnsi="Calibri" w:cs="Times New Roman"/>
          <w:b/>
          <w:bCs/>
          <w:noProof/>
          <w:sz w:val="24"/>
          <w:szCs w:val="24"/>
        </w:rPr>
        <w:t>29,</w:t>
      </w:r>
      <w:r w:rsidRPr="007B70A2">
        <w:rPr>
          <w:rFonts w:ascii="Calibri" w:hAnsi="Calibri" w:cs="Times New Roman"/>
          <w:noProof/>
          <w:sz w:val="24"/>
          <w:szCs w:val="24"/>
        </w:rPr>
        <w:t xml:space="preserve"> 13582−13594 (2013).</w:t>
      </w:r>
    </w:p>
    <w:p w14:paraId="616981B1"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138.</w:t>
      </w:r>
      <w:r w:rsidRPr="007B70A2">
        <w:rPr>
          <w:rFonts w:ascii="Calibri" w:hAnsi="Calibri" w:cs="Times New Roman"/>
          <w:noProof/>
          <w:sz w:val="24"/>
          <w:szCs w:val="24"/>
        </w:rPr>
        <w:tab/>
        <w:t xml:space="preserve">Kohle, B. O., Gratzel, M. &amp; Meyer, T. B. The Photovoltaic Stability of Bis(isothiocyanato)ruthenium(II)-bis-2,2’-bipyridine-4,4’-dicarboxylic acid and related sensitizers. </w:t>
      </w:r>
      <w:r w:rsidRPr="007B70A2">
        <w:rPr>
          <w:rFonts w:ascii="Calibri" w:hAnsi="Calibri" w:cs="Times New Roman"/>
          <w:i/>
          <w:iCs/>
          <w:noProof/>
          <w:sz w:val="24"/>
          <w:szCs w:val="24"/>
        </w:rPr>
        <w:t>Adv. Mater.</w:t>
      </w:r>
      <w:r w:rsidRPr="007B70A2">
        <w:rPr>
          <w:rFonts w:ascii="Calibri" w:hAnsi="Calibri" w:cs="Times New Roman"/>
          <w:noProof/>
          <w:sz w:val="24"/>
          <w:szCs w:val="24"/>
        </w:rPr>
        <w:t xml:space="preserve"> </w:t>
      </w:r>
      <w:r w:rsidRPr="007B70A2">
        <w:rPr>
          <w:rFonts w:ascii="Calibri" w:hAnsi="Calibri" w:cs="Times New Roman"/>
          <w:b/>
          <w:bCs/>
          <w:noProof/>
          <w:sz w:val="24"/>
          <w:szCs w:val="24"/>
        </w:rPr>
        <w:t>9,</w:t>
      </w:r>
      <w:r w:rsidRPr="007B70A2">
        <w:rPr>
          <w:rFonts w:ascii="Calibri" w:hAnsi="Calibri" w:cs="Times New Roman"/>
          <w:noProof/>
          <w:sz w:val="24"/>
          <w:szCs w:val="24"/>
        </w:rPr>
        <w:t xml:space="preserve"> 904–906 (1997).</w:t>
      </w:r>
    </w:p>
    <w:p w14:paraId="27A1414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139.</w:t>
      </w:r>
      <w:r w:rsidRPr="007B70A2">
        <w:rPr>
          <w:rFonts w:ascii="Calibri" w:hAnsi="Calibri" w:cs="Times New Roman"/>
          <w:noProof/>
          <w:sz w:val="24"/>
          <w:szCs w:val="24"/>
        </w:rPr>
        <w:tab/>
        <w:t xml:space="preserve">Thomalla, M. &amp; Tributsch, H. Chromatographic studies of photodegradation of RuL2(SCN)2 in nanostructured dye-sensitization solar cells. </w:t>
      </w:r>
      <w:r w:rsidRPr="007B70A2">
        <w:rPr>
          <w:rFonts w:ascii="Calibri" w:hAnsi="Calibri" w:cs="Times New Roman"/>
          <w:i/>
          <w:iCs/>
          <w:noProof/>
          <w:sz w:val="24"/>
          <w:szCs w:val="24"/>
        </w:rPr>
        <w:t>C. R.Chimie</w:t>
      </w:r>
      <w:r w:rsidRPr="007B70A2">
        <w:rPr>
          <w:rFonts w:ascii="Calibri" w:hAnsi="Calibri" w:cs="Times New Roman"/>
          <w:noProof/>
          <w:sz w:val="24"/>
          <w:szCs w:val="24"/>
        </w:rPr>
        <w:t xml:space="preserve"> </w:t>
      </w:r>
      <w:r w:rsidRPr="007B70A2">
        <w:rPr>
          <w:rFonts w:ascii="Calibri" w:hAnsi="Calibri" w:cs="Times New Roman"/>
          <w:b/>
          <w:bCs/>
          <w:noProof/>
          <w:sz w:val="24"/>
          <w:szCs w:val="24"/>
        </w:rPr>
        <w:t>9,</w:t>
      </w:r>
      <w:r w:rsidRPr="007B70A2">
        <w:rPr>
          <w:rFonts w:ascii="Calibri" w:hAnsi="Calibri" w:cs="Times New Roman"/>
          <w:noProof/>
          <w:sz w:val="24"/>
          <w:szCs w:val="24"/>
        </w:rPr>
        <w:t xml:space="preserve"> 659–666 (2006).</w:t>
      </w:r>
    </w:p>
    <w:p w14:paraId="705178A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140.</w:t>
      </w:r>
      <w:r w:rsidRPr="007B70A2">
        <w:rPr>
          <w:rFonts w:ascii="Calibri" w:hAnsi="Calibri" w:cs="Times New Roman"/>
          <w:noProof/>
          <w:sz w:val="24"/>
          <w:szCs w:val="24"/>
        </w:rPr>
        <w:tab/>
        <w:t xml:space="preserve">K. Vinodgopal, Xiao Hua, Robin L. Dahlgren, A. G. Lappin, L. K. Patterson, P. V. K. Photochemistry of Ru(bpy)2(dcbpy)2+ on Al203 and Ti02 Surfaces. An Insight into the Mechanism of Photosensitization. </w:t>
      </w:r>
      <w:r w:rsidRPr="007B70A2">
        <w:rPr>
          <w:rFonts w:ascii="Calibri" w:hAnsi="Calibri" w:cs="Times New Roman"/>
          <w:i/>
          <w:iCs/>
          <w:noProof/>
          <w:sz w:val="24"/>
          <w:szCs w:val="24"/>
        </w:rPr>
        <w:t>J. Phys. Chem</w:t>
      </w:r>
      <w:r w:rsidRPr="007B70A2">
        <w:rPr>
          <w:rFonts w:ascii="Calibri" w:hAnsi="Calibri" w:cs="Times New Roman"/>
          <w:noProof/>
          <w:sz w:val="24"/>
          <w:szCs w:val="24"/>
        </w:rPr>
        <w:t xml:space="preserve"> </w:t>
      </w:r>
      <w:r w:rsidRPr="007B70A2">
        <w:rPr>
          <w:rFonts w:ascii="Calibri" w:hAnsi="Calibri" w:cs="Times New Roman"/>
          <w:b/>
          <w:bCs/>
          <w:noProof/>
          <w:sz w:val="24"/>
          <w:szCs w:val="24"/>
        </w:rPr>
        <w:t>2,</w:t>
      </w:r>
      <w:r w:rsidRPr="007B70A2">
        <w:rPr>
          <w:rFonts w:ascii="Calibri" w:hAnsi="Calibri" w:cs="Times New Roman"/>
          <w:noProof/>
          <w:sz w:val="24"/>
          <w:szCs w:val="24"/>
        </w:rPr>
        <w:t xml:space="preserve"> 10883–10889 (1985).</w:t>
      </w:r>
    </w:p>
    <w:p w14:paraId="008DE221"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141.</w:t>
      </w:r>
      <w:r w:rsidRPr="007B70A2">
        <w:rPr>
          <w:rFonts w:ascii="Calibri" w:hAnsi="Calibri" w:cs="Times New Roman"/>
          <w:noProof/>
          <w:sz w:val="24"/>
          <w:szCs w:val="24"/>
        </w:rPr>
        <w:tab/>
        <w:t xml:space="preserve">Kaes, C., Katz, A. &amp; Hosseini, M. W. Bipyridine: The most widely used ligand. A review of molecules comprising at least two 2,2’-bipyridine units. </w:t>
      </w:r>
      <w:r w:rsidRPr="007B70A2">
        <w:rPr>
          <w:rFonts w:ascii="Calibri" w:hAnsi="Calibri" w:cs="Times New Roman"/>
          <w:i/>
          <w:iCs/>
          <w:noProof/>
          <w:sz w:val="24"/>
          <w:szCs w:val="24"/>
        </w:rPr>
        <w:t>Chem. Rev.</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100,</w:t>
      </w:r>
      <w:r w:rsidRPr="007B70A2">
        <w:rPr>
          <w:rFonts w:ascii="Calibri" w:hAnsi="Calibri" w:cs="Times New Roman"/>
          <w:noProof/>
          <w:sz w:val="24"/>
          <w:szCs w:val="24"/>
        </w:rPr>
        <w:t xml:space="preserve"> 3553–3590 (2000).</w:t>
      </w:r>
    </w:p>
    <w:p w14:paraId="5E28C874"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142.</w:t>
      </w:r>
      <w:r w:rsidRPr="007B70A2">
        <w:rPr>
          <w:rFonts w:ascii="Calibri" w:hAnsi="Calibri" w:cs="Times New Roman"/>
          <w:noProof/>
          <w:sz w:val="24"/>
          <w:szCs w:val="24"/>
        </w:rPr>
        <w:tab/>
        <w:t xml:space="preserve">Sebastiano Campagna, Fausto Puntoriero, Francesco Nastasi, Giacomo Bergamini, V. B. Photochemistry and Photophysics of Coordination Compounds : Ruthenium. </w:t>
      </w:r>
      <w:r w:rsidRPr="007B70A2">
        <w:rPr>
          <w:rFonts w:ascii="Calibri" w:hAnsi="Calibri" w:cs="Times New Roman"/>
          <w:i/>
          <w:iCs/>
          <w:noProof/>
          <w:sz w:val="24"/>
          <w:szCs w:val="24"/>
        </w:rPr>
        <w:t>Top Curr Chem</w:t>
      </w:r>
      <w:r w:rsidRPr="007B70A2">
        <w:rPr>
          <w:rFonts w:ascii="Calibri" w:hAnsi="Calibri" w:cs="Times New Roman"/>
          <w:noProof/>
          <w:sz w:val="24"/>
          <w:szCs w:val="24"/>
        </w:rPr>
        <w:t xml:space="preserve"> </w:t>
      </w:r>
      <w:r w:rsidRPr="007B70A2">
        <w:rPr>
          <w:rFonts w:ascii="Calibri" w:hAnsi="Calibri" w:cs="Times New Roman"/>
          <w:b/>
          <w:bCs/>
          <w:noProof/>
          <w:sz w:val="24"/>
          <w:szCs w:val="24"/>
        </w:rPr>
        <w:t>280,</w:t>
      </w:r>
      <w:r w:rsidRPr="007B70A2">
        <w:rPr>
          <w:rFonts w:ascii="Calibri" w:hAnsi="Calibri" w:cs="Times New Roman"/>
          <w:noProof/>
          <w:sz w:val="24"/>
          <w:szCs w:val="24"/>
        </w:rPr>
        <w:t xml:space="preserve"> 117–214 (2007).</w:t>
      </w:r>
    </w:p>
    <w:p w14:paraId="5D9EFA62"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143.</w:t>
      </w:r>
      <w:r w:rsidRPr="007B70A2">
        <w:rPr>
          <w:rFonts w:ascii="Calibri" w:hAnsi="Calibri" w:cs="Times New Roman"/>
          <w:noProof/>
          <w:sz w:val="24"/>
          <w:szCs w:val="24"/>
        </w:rPr>
        <w:tab/>
        <w:t xml:space="preserve">Nazeeruddin, M. K., Humphry-Baker, R., Liska, P. &amp; Grätzel, M. Investigation of Sensitizer Adsorption and the Influence of Protons on Current and Voltage of a Dye-Sensitized Nanocrystalline TiO 2 Solar Cell. </w:t>
      </w:r>
      <w:r w:rsidRPr="007B70A2">
        <w:rPr>
          <w:rFonts w:ascii="Calibri" w:hAnsi="Calibri" w:cs="Times New Roman"/>
          <w:i/>
          <w:iCs/>
          <w:noProof/>
          <w:sz w:val="24"/>
          <w:szCs w:val="24"/>
        </w:rPr>
        <w:t>J. Phys. Chem.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107,</w:t>
      </w:r>
      <w:r w:rsidRPr="007B70A2">
        <w:rPr>
          <w:rFonts w:ascii="Calibri" w:hAnsi="Calibri" w:cs="Times New Roman"/>
          <w:noProof/>
          <w:sz w:val="24"/>
          <w:szCs w:val="24"/>
        </w:rPr>
        <w:t xml:space="preserve"> 8981–8987 (2003).</w:t>
      </w:r>
    </w:p>
    <w:p w14:paraId="36F86AA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144.</w:t>
      </w:r>
      <w:r w:rsidRPr="007B70A2">
        <w:rPr>
          <w:rFonts w:ascii="Calibri" w:hAnsi="Calibri" w:cs="Times New Roman"/>
          <w:noProof/>
          <w:sz w:val="24"/>
          <w:szCs w:val="24"/>
        </w:rPr>
        <w:tab/>
        <w:t xml:space="preserve">Pe, C., Kador, L., Peng, B. &amp; Thelakkat, M. Characterization of the Adsorption of Ru-bpy Dyes on Mesoporous TiO 2 Films with UV - Vis , Raman , and FTIR Spectroscopies. </w:t>
      </w:r>
      <w:r w:rsidRPr="007B70A2">
        <w:rPr>
          <w:rFonts w:ascii="Calibri" w:hAnsi="Calibri" w:cs="Times New Roman"/>
          <w:i/>
          <w:iCs/>
          <w:noProof/>
          <w:sz w:val="24"/>
          <w:szCs w:val="24"/>
        </w:rPr>
        <w:lastRenderedPageBreak/>
        <w:t>J. Phys. Chem.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110,</w:t>
      </w:r>
      <w:r w:rsidRPr="007B70A2">
        <w:rPr>
          <w:rFonts w:ascii="Calibri" w:hAnsi="Calibri" w:cs="Times New Roman"/>
          <w:noProof/>
          <w:sz w:val="24"/>
          <w:szCs w:val="24"/>
        </w:rPr>
        <w:t xml:space="preserve"> 8723–8730 (2006).</w:t>
      </w:r>
    </w:p>
    <w:p w14:paraId="7320557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145.</w:t>
      </w:r>
      <w:r w:rsidRPr="007B70A2">
        <w:rPr>
          <w:rFonts w:ascii="Calibri" w:hAnsi="Calibri" w:cs="Times New Roman"/>
          <w:noProof/>
          <w:sz w:val="24"/>
          <w:szCs w:val="24"/>
        </w:rPr>
        <w:tab/>
        <w:t xml:space="preserve">Murakoshi, K.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Importance of binding states between photosensitizing molecules and the TiO2 surface for efficiency in a dye-sensitized solar cell. </w:t>
      </w:r>
      <w:r w:rsidRPr="007B70A2">
        <w:rPr>
          <w:rFonts w:ascii="Calibri" w:hAnsi="Calibri" w:cs="Times New Roman"/>
          <w:i/>
          <w:iCs/>
          <w:noProof/>
          <w:sz w:val="24"/>
          <w:szCs w:val="24"/>
        </w:rPr>
        <w:t>Journal of Electroanalytical Chemistry</w:t>
      </w:r>
      <w:r w:rsidRPr="007B70A2">
        <w:rPr>
          <w:rFonts w:ascii="Calibri" w:hAnsi="Calibri" w:cs="Times New Roman"/>
          <w:noProof/>
          <w:sz w:val="24"/>
          <w:szCs w:val="24"/>
        </w:rPr>
        <w:t xml:space="preserve"> </w:t>
      </w:r>
      <w:r w:rsidRPr="007B70A2">
        <w:rPr>
          <w:rFonts w:ascii="Calibri" w:hAnsi="Calibri" w:cs="Times New Roman"/>
          <w:b/>
          <w:bCs/>
          <w:noProof/>
          <w:sz w:val="24"/>
          <w:szCs w:val="24"/>
        </w:rPr>
        <w:t>396,</w:t>
      </w:r>
      <w:r w:rsidRPr="007B70A2">
        <w:rPr>
          <w:rFonts w:ascii="Calibri" w:hAnsi="Calibri" w:cs="Times New Roman"/>
          <w:noProof/>
          <w:sz w:val="24"/>
          <w:szCs w:val="24"/>
        </w:rPr>
        <w:t xml:space="preserve"> 27–34 (1995).</w:t>
      </w:r>
    </w:p>
    <w:p w14:paraId="3A7BBD6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146.</w:t>
      </w:r>
      <w:r w:rsidRPr="007B70A2">
        <w:rPr>
          <w:rFonts w:ascii="Calibri" w:hAnsi="Calibri" w:cs="Times New Roman"/>
          <w:noProof/>
          <w:sz w:val="24"/>
          <w:szCs w:val="24"/>
        </w:rPr>
        <w:tab/>
        <w:t xml:space="preserve">Nara, M., Torii, H. &amp; Tasumi, M. Correlation between the vibrational frequencies of the carboxylate group and the types of its coordination to a metal ion: An ab initio molecular orbital study. </w:t>
      </w:r>
      <w:r w:rsidRPr="007B70A2">
        <w:rPr>
          <w:rFonts w:ascii="Calibri" w:hAnsi="Calibri" w:cs="Times New Roman"/>
          <w:i/>
          <w:iCs/>
          <w:noProof/>
          <w:sz w:val="24"/>
          <w:szCs w:val="24"/>
        </w:rPr>
        <w:t>J. Phys. Chem.</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100,</w:t>
      </w:r>
      <w:r w:rsidRPr="007B70A2">
        <w:rPr>
          <w:rFonts w:ascii="Calibri" w:hAnsi="Calibri" w:cs="Times New Roman"/>
          <w:noProof/>
          <w:sz w:val="24"/>
          <w:szCs w:val="24"/>
        </w:rPr>
        <w:t xml:space="preserve"> 19812–19817 (1996).</w:t>
      </w:r>
    </w:p>
    <w:p w14:paraId="381DE5F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147.</w:t>
      </w:r>
      <w:r w:rsidRPr="007B70A2">
        <w:rPr>
          <w:rFonts w:ascii="Calibri" w:hAnsi="Calibri" w:cs="Times New Roman"/>
          <w:noProof/>
          <w:sz w:val="24"/>
          <w:szCs w:val="24"/>
        </w:rPr>
        <w:tab/>
        <w:t xml:space="preserve">Finnie, K. S., Bartlett, J. R. &amp; Woolfrey, J. L. Vibrational Spectroscopic Study of the Coordination of (2,2‘-Bipyridyl-4,4‘-dicarboxylic acid)ruthenium(II) Complexes to the Surface of Nanocrystalline Titania. </w:t>
      </w:r>
      <w:r w:rsidRPr="007B70A2">
        <w:rPr>
          <w:rFonts w:ascii="Calibri" w:hAnsi="Calibri" w:cs="Times New Roman"/>
          <w:i/>
          <w:iCs/>
          <w:noProof/>
          <w:sz w:val="24"/>
          <w:szCs w:val="24"/>
        </w:rPr>
        <w:t>Langmuir</w:t>
      </w:r>
      <w:r w:rsidRPr="007B70A2">
        <w:rPr>
          <w:rFonts w:ascii="Calibri" w:hAnsi="Calibri" w:cs="Times New Roman"/>
          <w:noProof/>
          <w:sz w:val="24"/>
          <w:szCs w:val="24"/>
        </w:rPr>
        <w:t xml:space="preserve"> </w:t>
      </w:r>
      <w:r w:rsidRPr="007B70A2">
        <w:rPr>
          <w:rFonts w:ascii="Calibri" w:hAnsi="Calibri" w:cs="Times New Roman"/>
          <w:b/>
          <w:bCs/>
          <w:noProof/>
          <w:sz w:val="24"/>
          <w:szCs w:val="24"/>
        </w:rPr>
        <w:t>14,</w:t>
      </w:r>
      <w:r w:rsidRPr="007B70A2">
        <w:rPr>
          <w:rFonts w:ascii="Calibri" w:hAnsi="Calibri" w:cs="Times New Roman"/>
          <w:noProof/>
          <w:sz w:val="24"/>
          <w:szCs w:val="24"/>
        </w:rPr>
        <w:t xml:space="preserve"> 2744–2749 (1998).</w:t>
      </w:r>
    </w:p>
    <w:p w14:paraId="6E0C34DB"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148.</w:t>
      </w:r>
      <w:r w:rsidRPr="007B70A2">
        <w:rPr>
          <w:rFonts w:ascii="Calibri" w:hAnsi="Calibri" w:cs="Times New Roman"/>
          <w:noProof/>
          <w:sz w:val="24"/>
          <w:szCs w:val="24"/>
        </w:rPr>
        <w:tab/>
        <w:t xml:space="preserve">Schnadt, J.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Experimental evidence for sub-3-fs charge transfer from an aromatic adsorbate to a semiconductor. </w:t>
      </w:r>
      <w:r w:rsidRPr="007B70A2">
        <w:rPr>
          <w:rFonts w:ascii="Calibri" w:hAnsi="Calibri" w:cs="Times New Roman"/>
          <w:i/>
          <w:iCs/>
          <w:noProof/>
          <w:sz w:val="24"/>
          <w:szCs w:val="24"/>
        </w:rPr>
        <w:t>Nature</w:t>
      </w:r>
      <w:r w:rsidRPr="007B70A2">
        <w:rPr>
          <w:rFonts w:ascii="Calibri" w:hAnsi="Calibri" w:cs="Times New Roman"/>
          <w:noProof/>
          <w:sz w:val="24"/>
          <w:szCs w:val="24"/>
        </w:rPr>
        <w:t xml:space="preserve"> </w:t>
      </w:r>
      <w:r w:rsidRPr="007B70A2">
        <w:rPr>
          <w:rFonts w:ascii="Calibri" w:hAnsi="Calibri" w:cs="Times New Roman"/>
          <w:b/>
          <w:bCs/>
          <w:noProof/>
          <w:sz w:val="24"/>
          <w:szCs w:val="24"/>
        </w:rPr>
        <w:t>418,</w:t>
      </w:r>
      <w:r w:rsidRPr="007B70A2">
        <w:rPr>
          <w:rFonts w:ascii="Calibri" w:hAnsi="Calibri" w:cs="Times New Roman"/>
          <w:noProof/>
          <w:sz w:val="24"/>
          <w:szCs w:val="24"/>
        </w:rPr>
        <w:t xml:space="preserve"> 620–623 (2002).</w:t>
      </w:r>
    </w:p>
    <w:p w14:paraId="6554A6A0"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149.</w:t>
      </w:r>
      <w:r w:rsidRPr="007B70A2">
        <w:rPr>
          <w:rFonts w:ascii="Calibri" w:hAnsi="Calibri" w:cs="Times New Roman"/>
          <w:noProof/>
          <w:sz w:val="24"/>
          <w:szCs w:val="24"/>
        </w:rPr>
        <w:tab/>
        <w:t xml:space="preserve">Schnadt, J.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Excited-state charge transfer dynamics in systems of aromatic adsorbates on TiO2 studied with resonant core techniques. </w:t>
      </w:r>
      <w:r w:rsidRPr="007B70A2">
        <w:rPr>
          <w:rFonts w:ascii="Calibri" w:hAnsi="Calibri" w:cs="Times New Roman"/>
          <w:i/>
          <w:iCs/>
          <w:noProof/>
          <w:sz w:val="24"/>
          <w:szCs w:val="24"/>
        </w:rPr>
        <w:t>J. Chem. Phys.</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119,</w:t>
      </w:r>
      <w:r w:rsidRPr="007B70A2">
        <w:rPr>
          <w:rFonts w:ascii="Calibri" w:hAnsi="Calibri" w:cs="Times New Roman"/>
          <w:noProof/>
          <w:sz w:val="24"/>
          <w:szCs w:val="24"/>
        </w:rPr>
        <w:t xml:space="preserve"> 12462–12472 (2003).</w:t>
      </w:r>
    </w:p>
    <w:p w14:paraId="7B8925B5"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150.</w:t>
      </w:r>
      <w:r w:rsidRPr="007B70A2">
        <w:rPr>
          <w:rFonts w:ascii="Calibri" w:hAnsi="Calibri" w:cs="Times New Roman"/>
          <w:noProof/>
          <w:sz w:val="24"/>
          <w:szCs w:val="24"/>
        </w:rPr>
        <w:tab/>
        <w:t xml:space="preserve">Odelius, M., Persson, P. &amp; Lunell, S. Bi-isonicotinic acid on rutile (1 1 0): Calculated molecular and electronic structure. </w:t>
      </w:r>
      <w:r w:rsidRPr="007B70A2">
        <w:rPr>
          <w:rFonts w:ascii="Calibri" w:hAnsi="Calibri" w:cs="Times New Roman"/>
          <w:i/>
          <w:iCs/>
          <w:noProof/>
          <w:sz w:val="24"/>
          <w:szCs w:val="24"/>
        </w:rPr>
        <w:t>Surface Science</w:t>
      </w:r>
      <w:r w:rsidRPr="007B70A2">
        <w:rPr>
          <w:rFonts w:ascii="Calibri" w:hAnsi="Calibri" w:cs="Times New Roman"/>
          <w:noProof/>
          <w:sz w:val="24"/>
          <w:szCs w:val="24"/>
        </w:rPr>
        <w:t xml:space="preserve"> </w:t>
      </w:r>
      <w:r w:rsidRPr="007B70A2">
        <w:rPr>
          <w:rFonts w:ascii="Calibri" w:hAnsi="Calibri" w:cs="Times New Roman"/>
          <w:b/>
          <w:bCs/>
          <w:noProof/>
          <w:sz w:val="24"/>
          <w:szCs w:val="24"/>
        </w:rPr>
        <w:t>529,</w:t>
      </w:r>
      <w:r w:rsidRPr="007B70A2">
        <w:rPr>
          <w:rFonts w:ascii="Calibri" w:hAnsi="Calibri" w:cs="Times New Roman"/>
          <w:noProof/>
          <w:sz w:val="24"/>
          <w:szCs w:val="24"/>
        </w:rPr>
        <w:t xml:space="preserve"> 47–58 (2003).</w:t>
      </w:r>
    </w:p>
    <w:p w14:paraId="57788BE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151.</w:t>
      </w:r>
      <w:r w:rsidRPr="007B70A2">
        <w:rPr>
          <w:rFonts w:ascii="Calibri" w:hAnsi="Calibri" w:cs="Times New Roman"/>
          <w:noProof/>
          <w:sz w:val="24"/>
          <w:szCs w:val="24"/>
        </w:rPr>
        <w:tab/>
        <w:t xml:space="preserve">Schnadt, J.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Adsorption and Charge-Transfer Study of Bi-isonicotinic Acid on In Situ-Grown Anatase. </w:t>
      </w:r>
      <w:r w:rsidRPr="007B70A2">
        <w:rPr>
          <w:rFonts w:ascii="Calibri" w:hAnsi="Calibri" w:cs="Times New Roman"/>
          <w:i/>
          <w:iCs/>
          <w:noProof/>
          <w:sz w:val="24"/>
          <w:szCs w:val="24"/>
        </w:rPr>
        <w:t>J. Phys. Chem.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2,</w:t>
      </w:r>
      <w:r w:rsidRPr="007B70A2">
        <w:rPr>
          <w:rFonts w:ascii="Calibri" w:hAnsi="Calibri" w:cs="Times New Roman"/>
          <w:noProof/>
          <w:sz w:val="24"/>
          <w:szCs w:val="24"/>
        </w:rPr>
        <w:t xml:space="preserve"> 3114–3122 (2004).</w:t>
      </w:r>
    </w:p>
    <w:p w14:paraId="469D415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152.</w:t>
      </w:r>
      <w:r w:rsidRPr="007B70A2">
        <w:rPr>
          <w:rFonts w:ascii="Calibri" w:hAnsi="Calibri" w:cs="Times New Roman"/>
          <w:noProof/>
          <w:sz w:val="24"/>
          <w:szCs w:val="24"/>
        </w:rPr>
        <w:tab/>
        <w:t xml:space="preserve">Lee, K. E., Gomez, M. A., Regier, T., Hu, Y. &amp; Demopoulos, G. P. Further Understanding of the Electronic Interactions between N719 Sensitizer and Anatase TiO2 Films: A Combined X-ray Absorption and X-ray Photoelectron Spectroscopic Study. </w:t>
      </w:r>
      <w:r w:rsidRPr="007B70A2">
        <w:rPr>
          <w:rFonts w:ascii="Calibri" w:hAnsi="Calibri" w:cs="Times New Roman"/>
          <w:i/>
          <w:iCs/>
          <w:noProof/>
          <w:sz w:val="24"/>
          <w:szCs w:val="24"/>
        </w:rPr>
        <w:t>J. Phys. Chem. 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115,</w:t>
      </w:r>
      <w:r w:rsidRPr="007B70A2">
        <w:rPr>
          <w:rFonts w:ascii="Calibri" w:hAnsi="Calibri" w:cs="Times New Roman"/>
          <w:noProof/>
          <w:sz w:val="24"/>
          <w:szCs w:val="24"/>
        </w:rPr>
        <w:t xml:space="preserve"> 5692–5707 (2011).</w:t>
      </w:r>
    </w:p>
    <w:p w14:paraId="19E08791"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153.</w:t>
      </w:r>
      <w:r w:rsidRPr="007B70A2">
        <w:rPr>
          <w:rFonts w:ascii="Calibri" w:hAnsi="Calibri" w:cs="Times New Roman"/>
          <w:noProof/>
          <w:sz w:val="24"/>
          <w:szCs w:val="24"/>
        </w:rPr>
        <w:tab/>
        <w:t xml:space="preserve">Sánchez-de-Armas, R., San-Miguel, M. A., Oviedo, J. &amp; Sanz, J. F. Direct vs. indirect mechanisms for electron injection in DSSC: Catechol and alizarin. </w:t>
      </w:r>
      <w:r w:rsidRPr="007B70A2">
        <w:rPr>
          <w:rFonts w:ascii="Calibri" w:hAnsi="Calibri" w:cs="Times New Roman"/>
          <w:i/>
          <w:iCs/>
          <w:noProof/>
          <w:sz w:val="24"/>
          <w:szCs w:val="24"/>
        </w:rPr>
        <w:t>J. Phys. Chem. 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115,</w:t>
      </w:r>
      <w:r w:rsidRPr="007B70A2">
        <w:rPr>
          <w:rFonts w:ascii="Calibri" w:hAnsi="Calibri" w:cs="Times New Roman"/>
          <w:noProof/>
          <w:sz w:val="24"/>
          <w:szCs w:val="24"/>
        </w:rPr>
        <w:t xml:space="preserve"> 11293–11301 (2011).</w:t>
      </w:r>
    </w:p>
    <w:p w14:paraId="55BD7ACD"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154.</w:t>
      </w:r>
      <w:r w:rsidRPr="007B70A2">
        <w:rPr>
          <w:rFonts w:ascii="Calibri" w:hAnsi="Calibri" w:cs="Times New Roman"/>
          <w:noProof/>
          <w:sz w:val="24"/>
          <w:szCs w:val="24"/>
        </w:rPr>
        <w:tab/>
        <w:t xml:space="preserve">Furube, A.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Ultrafast direct and indirect electron-injection processes in a photoexcited dye-sensitized nanocrystalline zinc oxide film: The importance of </w:t>
      </w:r>
      <w:r w:rsidRPr="007B70A2">
        <w:rPr>
          <w:rFonts w:ascii="Calibri" w:hAnsi="Calibri" w:cs="Times New Roman"/>
          <w:noProof/>
          <w:sz w:val="24"/>
          <w:szCs w:val="24"/>
        </w:rPr>
        <w:lastRenderedPageBreak/>
        <w:t xml:space="preserve">exciplex intermediates at the surface. </w:t>
      </w:r>
      <w:r w:rsidRPr="007B70A2">
        <w:rPr>
          <w:rFonts w:ascii="Calibri" w:hAnsi="Calibri" w:cs="Times New Roman"/>
          <w:i/>
          <w:iCs/>
          <w:noProof/>
          <w:sz w:val="24"/>
          <w:szCs w:val="24"/>
        </w:rPr>
        <w:t>Journal of Physical Chemistry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108,</w:t>
      </w:r>
      <w:r w:rsidRPr="007B70A2">
        <w:rPr>
          <w:rFonts w:ascii="Calibri" w:hAnsi="Calibri" w:cs="Times New Roman"/>
          <w:noProof/>
          <w:sz w:val="24"/>
          <w:szCs w:val="24"/>
        </w:rPr>
        <w:t xml:space="preserve"> 12583–12592 (2004).</w:t>
      </w:r>
    </w:p>
    <w:p w14:paraId="611CDBF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155.</w:t>
      </w:r>
      <w:r w:rsidRPr="007B70A2">
        <w:rPr>
          <w:rFonts w:ascii="Calibri" w:hAnsi="Calibri" w:cs="Times New Roman"/>
          <w:noProof/>
          <w:sz w:val="24"/>
          <w:szCs w:val="24"/>
        </w:rPr>
        <w:tab/>
        <w:t xml:space="preserve">Jepsen, P. U., Cooke, D. G. &amp; Koch, M. Terahertz spectroscopy and imaging - Modern techniques and applications. </w:t>
      </w:r>
      <w:r w:rsidRPr="007B70A2">
        <w:rPr>
          <w:rFonts w:ascii="Calibri" w:hAnsi="Calibri" w:cs="Times New Roman"/>
          <w:i/>
          <w:iCs/>
          <w:noProof/>
          <w:sz w:val="24"/>
          <w:szCs w:val="24"/>
        </w:rPr>
        <w:t>Laser Photonics Rev.</w:t>
      </w:r>
      <w:r w:rsidRPr="007B70A2">
        <w:rPr>
          <w:rFonts w:ascii="Calibri" w:hAnsi="Calibri" w:cs="Times New Roman"/>
          <w:noProof/>
          <w:sz w:val="24"/>
          <w:szCs w:val="24"/>
        </w:rPr>
        <w:t xml:space="preserve"> </w:t>
      </w:r>
      <w:r w:rsidRPr="007B70A2">
        <w:rPr>
          <w:rFonts w:ascii="Calibri" w:hAnsi="Calibri" w:cs="Times New Roman"/>
          <w:b/>
          <w:bCs/>
          <w:noProof/>
          <w:sz w:val="24"/>
          <w:szCs w:val="24"/>
        </w:rPr>
        <w:t>5,</w:t>
      </w:r>
      <w:r w:rsidRPr="007B70A2">
        <w:rPr>
          <w:rFonts w:ascii="Calibri" w:hAnsi="Calibri" w:cs="Times New Roman"/>
          <w:noProof/>
          <w:sz w:val="24"/>
          <w:szCs w:val="24"/>
        </w:rPr>
        <w:t xml:space="preserve"> 124–166 (2011).</w:t>
      </w:r>
    </w:p>
    <w:p w14:paraId="2B30911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156.</w:t>
      </w:r>
      <w:r w:rsidRPr="007B70A2">
        <w:rPr>
          <w:rFonts w:ascii="Calibri" w:hAnsi="Calibri" w:cs="Times New Roman"/>
          <w:noProof/>
          <w:sz w:val="24"/>
          <w:szCs w:val="24"/>
        </w:rPr>
        <w:tab/>
        <w:t xml:space="preserve">Hashimoto, K., Irie, H. &amp; Fujishima, A. TiO2 Photocatalysis: A Historical Overview and Future Prospects. </w:t>
      </w:r>
      <w:r w:rsidRPr="007B70A2">
        <w:rPr>
          <w:rFonts w:ascii="Calibri" w:hAnsi="Calibri" w:cs="Times New Roman"/>
          <w:i/>
          <w:iCs/>
          <w:noProof/>
          <w:sz w:val="24"/>
          <w:szCs w:val="24"/>
        </w:rPr>
        <w:t>Jpn. J. Appl. Phys.</w:t>
      </w:r>
      <w:r w:rsidRPr="007B70A2">
        <w:rPr>
          <w:rFonts w:ascii="Calibri" w:hAnsi="Calibri" w:cs="Times New Roman"/>
          <w:noProof/>
          <w:sz w:val="24"/>
          <w:szCs w:val="24"/>
        </w:rPr>
        <w:t xml:space="preserve"> </w:t>
      </w:r>
      <w:r w:rsidRPr="007B70A2">
        <w:rPr>
          <w:rFonts w:ascii="Calibri" w:hAnsi="Calibri" w:cs="Times New Roman"/>
          <w:b/>
          <w:bCs/>
          <w:noProof/>
          <w:sz w:val="24"/>
          <w:szCs w:val="24"/>
        </w:rPr>
        <w:t>44,</w:t>
      </w:r>
      <w:r w:rsidRPr="007B70A2">
        <w:rPr>
          <w:rFonts w:ascii="Calibri" w:hAnsi="Calibri" w:cs="Times New Roman"/>
          <w:noProof/>
          <w:sz w:val="24"/>
          <w:szCs w:val="24"/>
        </w:rPr>
        <w:t xml:space="preserve"> 8269–8285 (2005).</w:t>
      </w:r>
    </w:p>
    <w:p w14:paraId="013AF5D4"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157.</w:t>
      </w:r>
      <w:r w:rsidRPr="007B70A2">
        <w:rPr>
          <w:rFonts w:ascii="Calibri" w:hAnsi="Calibri" w:cs="Times New Roman"/>
          <w:noProof/>
          <w:sz w:val="24"/>
          <w:szCs w:val="24"/>
        </w:rPr>
        <w:tab/>
        <w:t xml:space="preserve">Francisco M. Gómez-Campos, M. C. Hole Surface Trapping in CdSe Nanocrystals: Dynamics, Rate Fluctuations, and Implications for Blinking.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12,</w:t>
      </w:r>
      <w:r w:rsidRPr="007B70A2">
        <w:rPr>
          <w:rFonts w:ascii="Calibri" w:hAnsi="Calibri" w:cs="Times New Roman"/>
          <w:noProof/>
          <w:sz w:val="24"/>
          <w:szCs w:val="24"/>
        </w:rPr>
        <w:t xml:space="preserve"> 4508–4517 (2012).</w:t>
      </w:r>
    </w:p>
    <w:p w14:paraId="4DF56AA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158.</w:t>
      </w:r>
      <w:r w:rsidRPr="007B70A2">
        <w:rPr>
          <w:rFonts w:ascii="Calibri" w:hAnsi="Calibri" w:cs="Times New Roman"/>
          <w:noProof/>
          <w:sz w:val="24"/>
          <w:szCs w:val="24"/>
        </w:rPr>
        <w:tab/>
        <w:t xml:space="preserve">Dmitri V. Talapin, James H. Nelson, Elena V. Shevchenko, S. A. &amp; Bryce Sadtler, A. P. A. Seeded Growth of Highly Luminescent CdSe / CdS Nano-Heterostructures with Rod and Tetrapod Morphologies.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7,</w:t>
      </w:r>
      <w:r w:rsidRPr="007B70A2">
        <w:rPr>
          <w:rFonts w:ascii="Calibri" w:hAnsi="Calibri" w:cs="Times New Roman"/>
          <w:noProof/>
          <w:sz w:val="24"/>
          <w:szCs w:val="24"/>
        </w:rPr>
        <w:t xml:space="preserve"> 2951–2959 (2008).</w:t>
      </w:r>
    </w:p>
    <w:p w14:paraId="5B09820D"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159.</w:t>
      </w:r>
      <w:r w:rsidRPr="007B70A2">
        <w:rPr>
          <w:rFonts w:ascii="Calibri" w:hAnsi="Calibri" w:cs="Times New Roman"/>
          <w:noProof/>
          <w:sz w:val="24"/>
          <w:szCs w:val="24"/>
        </w:rPr>
        <w:tab/>
        <w:t xml:space="preserve">Marcus, R. a. On the Theory of Electron-Transfer Reactions. VI. Unified Treatment for Homogeneous and Electrode Reactions. </w:t>
      </w:r>
      <w:r w:rsidRPr="007B70A2">
        <w:rPr>
          <w:rFonts w:ascii="Calibri" w:hAnsi="Calibri" w:cs="Times New Roman"/>
          <w:i/>
          <w:iCs/>
          <w:noProof/>
          <w:sz w:val="24"/>
          <w:szCs w:val="24"/>
        </w:rPr>
        <w:t>J. Chem. Phys.</w:t>
      </w:r>
      <w:r w:rsidRPr="007B70A2">
        <w:rPr>
          <w:rFonts w:ascii="Calibri" w:hAnsi="Calibri" w:cs="Times New Roman"/>
          <w:noProof/>
          <w:sz w:val="24"/>
          <w:szCs w:val="24"/>
        </w:rPr>
        <w:t xml:space="preserve"> </w:t>
      </w:r>
      <w:r w:rsidRPr="007B70A2">
        <w:rPr>
          <w:rFonts w:ascii="Calibri" w:hAnsi="Calibri" w:cs="Times New Roman"/>
          <w:b/>
          <w:bCs/>
          <w:noProof/>
          <w:sz w:val="24"/>
          <w:szCs w:val="24"/>
        </w:rPr>
        <w:t>43,</w:t>
      </w:r>
      <w:r w:rsidRPr="007B70A2">
        <w:rPr>
          <w:rFonts w:ascii="Calibri" w:hAnsi="Calibri" w:cs="Times New Roman"/>
          <w:noProof/>
          <w:sz w:val="24"/>
          <w:szCs w:val="24"/>
        </w:rPr>
        <w:t xml:space="preserve"> 679 (1965).</w:t>
      </w:r>
    </w:p>
    <w:p w14:paraId="16CF1BEB"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160.</w:t>
      </w:r>
      <w:r w:rsidRPr="007B70A2">
        <w:rPr>
          <w:rFonts w:ascii="Calibri" w:hAnsi="Calibri" w:cs="Times New Roman"/>
          <w:noProof/>
          <w:sz w:val="24"/>
          <w:szCs w:val="24"/>
        </w:rPr>
        <w:tab/>
        <w:t xml:space="preserve">Gerischer, H. Electron-transfer kinetics of redox reactions at the semiconductor/electrolyte contact. A new approach. </w:t>
      </w:r>
      <w:r w:rsidRPr="007B70A2">
        <w:rPr>
          <w:rFonts w:ascii="Calibri" w:hAnsi="Calibri" w:cs="Times New Roman"/>
          <w:i/>
          <w:iCs/>
          <w:noProof/>
          <w:sz w:val="24"/>
          <w:szCs w:val="24"/>
        </w:rPr>
        <w:t>J. Phys. Chem.</w:t>
      </w:r>
      <w:r w:rsidRPr="007B70A2">
        <w:rPr>
          <w:rFonts w:ascii="Calibri" w:hAnsi="Calibri" w:cs="Times New Roman"/>
          <w:noProof/>
          <w:sz w:val="24"/>
          <w:szCs w:val="24"/>
        </w:rPr>
        <w:t xml:space="preserve"> </w:t>
      </w:r>
      <w:r w:rsidRPr="007B70A2">
        <w:rPr>
          <w:rFonts w:ascii="Calibri" w:hAnsi="Calibri" w:cs="Times New Roman"/>
          <w:b/>
          <w:bCs/>
          <w:noProof/>
          <w:sz w:val="24"/>
          <w:szCs w:val="24"/>
        </w:rPr>
        <w:t>95,</w:t>
      </w:r>
      <w:r w:rsidRPr="007B70A2">
        <w:rPr>
          <w:rFonts w:ascii="Calibri" w:hAnsi="Calibri" w:cs="Times New Roman"/>
          <w:noProof/>
          <w:sz w:val="24"/>
          <w:szCs w:val="24"/>
        </w:rPr>
        <w:t xml:space="preserve"> 1356–1359 (1991).</w:t>
      </w:r>
    </w:p>
    <w:p w14:paraId="226ECF21"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161.</w:t>
      </w:r>
      <w:r w:rsidRPr="007B70A2">
        <w:rPr>
          <w:rFonts w:ascii="Calibri" w:hAnsi="Calibri" w:cs="Times New Roman"/>
          <w:noProof/>
          <w:sz w:val="24"/>
          <w:szCs w:val="24"/>
        </w:rPr>
        <w:tab/>
        <w:t xml:space="preserve">Wu, K., Zhu, H. &amp; Lian, T. Ultrafast Exciton Dynamics and Light-Driven H2 Evolution in Colloidal Semiconductor Nanorods and Pt-Tipped Nanorods. </w:t>
      </w:r>
      <w:r w:rsidRPr="007B70A2">
        <w:rPr>
          <w:rFonts w:ascii="Calibri" w:hAnsi="Calibri" w:cs="Times New Roman"/>
          <w:i/>
          <w:iCs/>
          <w:noProof/>
          <w:sz w:val="24"/>
          <w:szCs w:val="24"/>
        </w:rPr>
        <w:t>Acc. Chem. Res.</w:t>
      </w:r>
      <w:r w:rsidRPr="007B70A2">
        <w:rPr>
          <w:rFonts w:ascii="Calibri" w:hAnsi="Calibri" w:cs="Times New Roman"/>
          <w:noProof/>
          <w:sz w:val="24"/>
          <w:szCs w:val="24"/>
        </w:rPr>
        <w:t xml:space="preserve"> </w:t>
      </w:r>
      <w:r w:rsidRPr="007B70A2">
        <w:rPr>
          <w:rFonts w:ascii="Calibri" w:hAnsi="Calibri" w:cs="Times New Roman"/>
          <w:b/>
          <w:bCs/>
          <w:noProof/>
          <w:sz w:val="24"/>
          <w:szCs w:val="24"/>
        </w:rPr>
        <w:t>48,</w:t>
      </w:r>
      <w:r w:rsidRPr="007B70A2">
        <w:rPr>
          <w:rFonts w:ascii="Calibri" w:hAnsi="Calibri" w:cs="Times New Roman"/>
          <w:noProof/>
          <w:sz w:val="24"/>
          <w:szCs w:val="24"/>
        </w:rPr>
        <w:t xml:space="preserve"> 851–859 (2015).</w:t>
      </w:r>
    </w:p>
    <w:p w14:paraId="100CE6C7"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162.</w:t>
      </w:r>
      <w:r w:rsidRPr="007B70A2">
        <w:rPr>
          <w:rFonts w:ascii="Calibri" w:hAnsi="Calibri" w:cs="Times New Roman"/>
          <w:noProof/>
          <w:sz w:val="24"/>
          <w:szCs w:val="24"/>
        </w:rPr>
        <w:tab/>
        <w:t xml:space="preserve">Yang, Y., Wu, K., Chen, Z., Jeong, B.-S. &amp; Lian, T. Competition of branch-to-core exciton localization and interfacial electron transfer in CdSe tetrapods. </w:t>
      </w:r>
      <w:r w:rsidRPr="007B70A2">
        <w:rPr>
          <w:rFonts w:ascii="Calibri" w:hAnsi="Calibri" w:cs="Times New Roman"/>
          <w:i/>
          <w:iCs/>
          <w:noProof/>
          <w:sz w:val="24"/>
          <w:szCs w:val="24"/>
        </w:rPr>
        <w:t>Chem. Phys.</w:t>
      </w:r>
      <w:r w:rsidRPr="007B70A2">
        <w:rPr>
          <w:rFonts w:ascii="Calibri" w:hAnsi="Calibri" w:cs="Times New Roman"/>
          <w:noProof/>
          <w:sz w:val="24"/>
          <w:szCs w:val="24"/>
        </w:rPr>
        <w:t xml:space="preserve"> </w:t>
      </w:r>
      <w:r w:rsidRPr="007B70A2">
        <w:rPr>
          <w:rFonts w:ascii="Calibri" w:hAnsi="Calibri" w:cs="Times New Roman"/>
          <w:b/>
          <w:bCs/>
          <w:noProof/>
          <w:sz w:val="24"/>
          <w:szCs w:val="24"/>
        </w:rPr>
        <w:t>471,</w:t>
      </w:r>
      <w:r w:rsidRPr="007B70A2">
        <w:rPr>
          <w:rFonts w:ascii="Calibri" w:hAnsi="Calibri" w:cs="Times New Roman"/>
          <w:noProof/>
          <w:sz w:val="24"/>
          <w:szCs w:val="24"/>
        </w:rPr>
        <w:t xml:space="preserve"> 32–38 (2015).</w:t>
      </w:r>
    </w:p>
    <w:p w14:paraId="59FE2633"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163.</w:t>
      </w:r>
      <w:r w:rsidRPr="007B70A2">
        <w:rPr>
          <w:rFonts w:ascii="Calibri" w:hAnsi="Calibri" w:cs="Times New Roman"/>
          <w:noProof/>
          <w:sz w:val="24"/>
          <w:szCs w:val="24"/>
        </w:rPr>
        <w:tab/>
        <w:t xml:space="preserve">Jing, P.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Ultrafast carrier dynamics and hot electron extraction in tetrapod-shaped CdSe nanocrystals. </w:t>
      </w:r>
      <w:r w:rsidRPr="007B70A2">
        <w:rPr>
          <w:rFonts w:ascii="Calibri" w:hAnsi="Calibri" w:cs="Times New Roman"/>
          <w:i/>
          <w:iCs/>
          <w:noProof/>
          <w:sz w:val="24"/>
          <w:szCs w:val="24"/>
        </w:rPr>
        <w:t>ACS Appl. Mater. and Interfaces</w:t>
      </w:r>
      <w:r w:rsidRPr="007B70A2">
        <w:rPr>
          <w:rFonts w:ascii="Calibri" w:hAnsi="Calibri" w:cs="Times New Roman"/>
          <w:noProof/>
          <w:sz w:val="24"/>
          <w:szCs w:val="24"/>
        </w:rPr>
        <w:t xml:space="preserve"> </w:t>
      </w:r>
      <w:r w:rsidRPr="007B70A2">
        <w:rPr>
          <w:rFonts w:ascii="Calibri" w:hAnsi="Calibri" w:cs="Times New Roman"/>
          <w:b/>
          <w:bCs/>
          <w:noProof/>
          <w:sz w:val="24"/>
          <w:szCs w:val="24"/>
        </w:rPr>
        <w:t>7,</w:t>
      </w:r>
      <w:r w:rsidRPr="007B70A2">
        <w:rPr>
          <w:rFonts w:ascii="Calibri" w:hAnsi="Calibri" w:cs="Times New Roman"/>
          <w:noProof/>
          <w:sz w:val="24"/>
          <w:szCs w:val="24"/>
        </w:rPr>
        <w:t xml:space="preserve"> 7938–7944 (2015).</w:t>
      </w:r>
    </w:p>
    <w:p w14:paraId="060C5E6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164.</w:t>
      </w:r>
      <w:r w:rsidRPr="007B70A2">
        <w:rPr>
          <w:rFonts w:ascii="Calibri" w:hAnsi="Calibri" w:cs="Times New Roman"/>
          <w:noProof/>
          <w:sz w:val="24"/>
          <w:szCs w:val="24"/>
        </w:rPr>
        <w:tab/>
        <w:t xml:space="preserve">Kaifeng Wu, Zheyuan Chen, Hongjin Lv, Haiming Zhu, Craig L Hill,  and T. L. Hole Removal Rate Limits Photodriven H2 Generation Efficiency in CdS-Pt and CdSe/CdS-Pt Semiconductor Nanorod−Metal Tip Heterostructures. </w:t>
      </w:r>
      <w:r w:rsidRPr="007B70A2">
        <w:rPr>
          <w:rFonts w:ascii="Calibri" w:hAnsi="Calibri" w:cs="Times New Roman"/>
          <w:i/>
          <w:iCs/>
          <w:noProof/>
          <w:sz w:val="24"/>
          <w:szCs w:val="24"/>
        </w:rPr>
        <w:t>J. Am. Chem. Soc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136,</w:t>
      </w:r>
      <w:r w:rsidRPr="007B70A2">
        <w:rPr>
          <w:rFonts w:ascii="Calibri" w:hAnsi="Calibri" w:cs="Times New Roman"/>
          <w:noProof/>
          <w:sz w:val="24"/>
          <w:szCs w:val="24"/>
        </w:rPr>
        <w:t xml:space="preserve"> 7708–</w:t>
      </w:r>
      <w:r w:rsidRPr="007B70A2">
        <w:rPr>
          <w:rFonts w:ascii="Calibri" w:hAnsi="Calibri" w:cs="Times New Roman"/>
          <w:noProof/>
          <w:sz w:val="24"/>
          <w:szCs w:val="24"/>
        </w:rPr>
        <w:lastRenderedPageBreak/>
        <w:t>7716 (2014).</w:t>
      </w:r>
    </w:p>
    <w:p w14:paraId="238F44A8"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165.</w:t>
      </w:r>
      <w:r w:rsidRPr="007B70A2">
        <w:rPr>
          <w:rFonts w:ascii="Calibri" w:hAnsi="Calibri" w:cs="Times New Roman"/>
          <w:noProof/>
          <w:sz w:val="24"/>
          <w:szCs w:val="24"/>
        </w:rPr>
        <w:tab/>
        <w:t xml:space="preserve">Jensen, S. A. </w:t>
      </w:r>
      <w:r w:rsidRPr="007B70A2">
        <w:rPr>
          <w:rFonts w:ascii="Calibri" w:hAnsi="Calibri" w:cs="Times New Roman"/>
          <w:i/>
          <w:iCs/>
          <w:noProof/>
          <w:sz w:val="24"/>
          <w:szCs w:val="24"/>
        </w:rPr>
        <w:t>et al.</w:t>
      </w:r>
      <w:r w:rsidRPr="007B70A2">
        <w:rPr>
          <w:rFonts w:ascii="Calibri" w:hAnsi="Calibri" w:cs="Times New Roman"/>
          <w:noProof/>
          <w:sz w:val="24"/>
          <w:szCs w:val="24"/>
        </w:rPr>
        <w:t xml:space="preserve"> Ultrafast Photoconductivity of Graphene Nanoribbons and Carbon Nanotubes.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w:t>
      </w:r>
      <w:r w:rsidRPr="007B70A2">
        <w:rPr>
          <w:rFonts w:ascii="Calibri" w:hAnsi="Calibri" w:cs="Times New Roman"/>
          <w:noProof/>
          <w:sz w:val="24"/>
          <w:szCs w:val="24"/>
        </w:rPr>
        <w:t xml:space="preserve"> 5925–5930 (2013).</w:t>
      </w:r>
    </w:p>
    <w:p w14:paraId="4A499854"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166.</w:t>
      </w:r>
      <w:r w:rsidRPr="007B70A2">
        <w:rPr>
          <w:rFonts w:ascii="Calibri" w:hAnsi="Calibri" w:cs="Times New Roman"/>
          <w:noProof/>
          <w:sz w:val="24"/>
          <w:szCs w:val="24"/>
        </w:rPr>
        <w:tab/>
        <w:t xml:space="preserve">Klimov, V. I. Optical Nonlinearities and Ultrafast Carrier Dynamics in Semiconductor Nanocrystals. </w:t>
      </w:r>
      <w:r w:rsidRPr="007B70A2">
        <w:rPr>
          <w:rFonts w:ascii="Calibri" w:hAnsi="Calibri" w:cs="Times New Roman"/>
          <w:i/>
          <w:iCs/>
          <w:noProof/>
          <w:sz w:val="24"/>
          <w:szCs w:val="24"/>
        </w:rPr>
        <w:t>J. Phys. Chem. B</w:t>
      </w:r>
      <w:r w:rsidRPr="007B70A2">
        <w:rPr>
          <w:rFonts w:ascii="Calibri" w:hAnsi="Calibri" w:cs="Times New Roman"/>
          <w:noProof/>
          <w:sz w:val="24"/>
          <w:szCs w:val="24"/>
        </w:rPr>
        <w:t xml:space="preserve"> </w:t>
      </w:r>
      <w:r w:rsidRPr="007B70A2">
        <w:rPr>
          <w:rFonts w:ascii="Calibri" w:hAnsi="Calibri" w:cs="Times New Roman"/>
          <w:b/>
          <w:bCs/>
          <w:noProof/>
          <w:sz w:val="24"/>
          <w:szCs w:val="24"/>
        </w:rPr>
        <w:t>104,</w:t>
      </w:r>
      <w:r w:rsidRPr="007B70A2">
        <w:rPr>
          <w:rFonts w:ascii="Calibri" w:hAnsi="Calibri" w:cs="Times New Roman"/>
          <w:noProof/>
          <w:sz w:val="24"/>
          <w:szCs w:val="24"/>
        </w:rPr>
        <w:t xml:space="preserve"> 6112–6123 (2000).</w:t>
      </w:r>
    </w:p>
    <w:p w14:paraId="0465AA4F"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167.</w:t>
      </w:r>
      <w:r w:rsidRPr="007B70A2">
        <w:rPr>
          <w:rFonts w:ascii="Calibri" w:hAnsi="Calibri" w:cs="Times New Roman"/>
          <w:noProof/>
          <w:sz w:val="24"/>
          <w:szCs w:val="24"/>
        </w:rPr>
        <w:tab/>
        <w:t xml:space="preserve">Nestor Guijarro, Qing Shen, Sixto Gimenez, IvaMora-Sero, Juan Bisquert, Teresa Lana-Villarreal, Taro Toyoda, R. G. Direct Correlation between Ultrafast Injection and Photoanode Performance in Quantum-Dot Sensitized Solar Cells. </w:t>
      </w:r>
      <w:r w:rsidRPr="007B70A2">
        <w:rPr>
          <w:rFonts w:ascii="Calibri" w:hAnsi="Calibri" w:cs="Times New Roman"/>
          <w:i/>
          <w:iCs/>
          <w:noProof/>
          <w:sz w:val="24"/>
          <w:szCs w:val="24"/>
        </w:rPr>
        <w:t>J. Phys. Chem. 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114,</w:t>
      </w:r>
      <w:r w:rsidRPr="007B70A2">
        <w:rPr>
          <w:rFonts w:ascii="Calibri" w:hAnsi="Calibri" w:cs="Times New Roman"/>
          <w:noProof/>
          <w:sz w:val="24"/>
          <w:szCs w:val="24"/>
        </w:rPr>
        <w:t xml:space="preserve"> 22352–22360 (2010).</w:t>
      </w:r>
    </w:p>
    <w:p w14:paraId="4B43395E" w14:textId="77777777" w:rsidR="007B70A2" w:rsidRPr="007B70A2" w:rsidRDefault="007B70A2" w:rsidP="007B70A2">
      <w:pPr>
        <w:widowControl w:val="0"/>
        <w:autoSpaceDE w:val="0"/>
        <w:autoSpaceDN w:val="0"/>
        <w:adjustRightInd w:val="0"/>
        <w:spacing w:line="360" w:lineRule="auto"/>
        <w:ind w:left="640" w:hanging="640"/>
        <w:rPr>
          <w:rFonts w:ascii="Calibri" w:hAnsi="Calibri" w:cs="Times New Roman"/>
          <w:noProof/>
          <w:sz w:val="24"/>
          <w:szCs w:val="24"/>
        </w:rPr>
      </w:pPr>
      <w:r w:rsidRPr="007B70A2">
        <w:rPr>
          <w:rFonts w:ascii="Calibri" w:hAnsi="Calibri" w:cs="Times New Roman"/>
          <w:noProof/>
          <w:sz w:val="24"/>
          <w:szCs w:val="24"/>
        </w:rPr>
        <w:t>168.</w:t>
      </w:r>
      <w:r w:rsidRPr="007B70A2">
        <w:rPr>
          <w:rFonts w:ascii="Calibri" w:hAnsi="Calibri" w:cs="Times New Roman"/>
          <w:noProof/>
          <w:sz w:val="24"/>
          <w:szCs w:val="24"/>
        </w:rPr>
        <w:tab/>
        <w:t xml:space="preserve">Wu, K., Zhu, H., Liu, Z., Rodríguez-Córdoba, W. &amp; Lian, T. Ultrafast charge separation and long-lived charge separated state in photocatalytic CdS-Pt nanorod heterostructures. </w:t>
      </w:r>
      <w:r w:rsidRPr="007B70A2">
        <w:rPr>
          <w:rFonts w:ascii="Calibri" w:hAnsi="Calibri" w:cs="Times New Roman"/>
          <w:i/>
          <w:iCs/>
          <w:noProof/>
          <w:sz w:val="24"/>
          <w:szCs w:val="24"/>
        </w:rPr>
        <w:t>J. Am. Chem. Soc</w:t>
      </w:r>
      <w:r w:rsidRPr="007B70A2">
        <w:rPr>
          <w:rFonts w:ascii="Calibri" w:hAnsi="Calibri" w:cs="Times New Roman"/>
          <w:noProof/>
          <w:sz w:val="24"/>
          <w:szCs w:val="24"/>
        </w:rPr>
        <w:t xml:space="preserve"> </w:t>
      </w:r>
      <w:r w:rsidRPr="007B70A2">
        <w:rPr>
          <w:rFonts w:ascii="Calibri" w:hAnsi="Calibri" w:cs="Times New Roman"/>
          <w:b/>
          <w:bCs/>
          <w:noProof/>
          <w:sz w:val="24"/>
          <w:szCs w:val="24"/>
        </w:rPr>
        <w:t>134,</w:t>
      </w:r>
      <w:r w:rsidRPr="007B70A2">
        <w:rPr>
          <w:rFonts w:ascii="Calibri" w:hAnsi="Calibri" w:cs="Times New Roman"/>
          <w:noProof/>
          <w:sz w:val="24"/>
          <w:szCs w:val="24"/>
        </w:rPr>
        <w:t xml:space="preserve"> 10337–10340 (2012).</w:t>
      </w:r>
    </w:p>
    <w:p w14:paraId="6CFCAC7A" w14:textId="77777777" w:rsidR="007B70A2" w:rsidRPr="007B70A2" w:rsidRDefault="007B70A2" w:rsidP="007B70A2">
      <w:pPr>
        <w:widowControl w:val="0"/>
        <w:autoSpaceDE w:val="0"/>
        <w:autoSpaceDN w:val="0"/>
        <w:adjustRightInd w:val="0"/>
        <w:spacing w:line="360" w:lineRule="auto"/>
        <w:ind w:left="640" w:hanging="640"/>
        <w:rPr>
          <w:rFonts w:ascii="Calibri" w:hAnsi="Calibri"/>
          <w:noProof/>
          <w:sz w:val="24"/>
        </w:rPr>
      </w:pPr>
      <w:r w:rsidRPr="007B70A2">
        <w:rPr>
          <w:rFonts w:ascii="Calibri" w:hAnsi="Calibri" w:cs="Times New Roman"/>
          <w:noProof/>
          <w:sz w:val="24"/>
          <w:szCs w:val="24"/>
        </w:rPr>
        <w:t>169.</w:t>
      </w:r>
      <w:r w:rsidRPr="007B70A2">
        <w:rPr>
          <w:rFonts w:ascii="Calibri" w:hAnsi="Calibri" w:cs="Times New Roman"/>
          <w:noProof/>
          <w:sz w:val="24"/>
          <w:szCs w:val="24"/>
        </w:rPr>
        <w:tab/>
        <w:t xml:space="preserve">Shao, M., Peles, A. &amp; Shoemaker, K. Electrocatalysis on Platinum Nanoparticles : Particle Size Effect on Oxygen Reduction Reaction Activity. </w:t>
      </w:r>
      <w:r w:rsidRPr="007B70A2">
        <w:rPr>
          <w:rFonts w:ascii="Calibri" w:hAnsi="Calibri" w:cs="Times New Roman"/>
          <w:i/>
          <w:iCs/>
          <w:noProof/>
          <w:sz w:val="24"/>
          <w:szCs w:val="24"/>
        </w:rPr>
        <w:t>Nano Lett.</w:t>
      </w:r>
      <w:r w:rsidRPr="007B70A2">
        <w:rPr>
          <w:rFonts w:ascii="Calibri" w:hAnsi="Calibri" w:cs="Times New Roman"/>
          <w:noProof/>
          <w:sz w:val="24"/>
          <w:szCs w:val="24"/>
        </w:rPr>
        <w:t xml:space="preserve"> </w:t>
      </w:r>
      <w:r w:rsidRPr="007B70A2">
        <w:rPr>
          <w:rFonts w:ascii="Calibri" w:hAnsi="Calibri" w:cs="Times New Roman"/>
          <w:b/>
          <w:bCs/>
          <w:noProof/>
          <w:sz w:val="24"/>
          <w:szCs w:val="24"/>
        </w:rPr>
        <w:t>11,</w:t>
      </w:r>
      <w:r w:rsidRPr="007B70A2">
        <w:rPr>
          <w:rFonts w:ascii="Calibri" w:hAnsi="Calibri" w:cs="Times New Roman"/>
          <w:noProof/>
          <w:sz w:val="24"/>
          <w:szCs w:val="24"/>
        </w:rPr>
        <w:t xml:space="preserve"> 3714–3719 (2011).</w:t>
      </w:r>
    </w:p>
    <w:p w14:paraId="4C68E7A6" w14:textId="43639E4D" w:rsidR="00AE48BA" w:rsidRPr="003560AF" w:rsidRDefault="00AE48BA" w:rsidP="007B70A2">
      <w:pPr>
        <w:widowControl w:val="0"/>
        <w:autoSpaceDE w:val="0"/>
        <w:autoSpaceDN w:val="0"/>
        <w:adjustRightInd w:val="0"/>
        <w:spacing w:line="360" w:lineRule="auto"/>
        <w:ind w:left="640" w:hanging="640"/>
        <w:rPr>
          <w:sz w:val="24"/>
          <w:szCs w:val="24"/>
          <w:lang w:val="en-US"/>
        </w:rPr>
      </w:pPr>
      <w:r w:rsidRPr="003560AF">
        <w:rPr>
          <w:sz w:val="24"/>
          <w:szCs w:val="24"/>
          <w:lang w:val="en-US"/>
        </w:rPr>
        <w:fldChar w:fldCharType="end"/>
      </w:r>
      <w:r w:rsidRPr="003560AF">
        <w:rPr>
          <w:sz w:val="24"/>
          <w:szCs w:val="24"/>
          <w:lang w:val="en-US"/>
        </w:rPr>
        <w:t xml:space="preserve"> </w:t>
      </w:r>
    </w:p>
    <w:p w14:paraId="6F8BABCF" w14:textId="5D2C1927" w:rsidR="00432D6D" w:rsidRPr="003560AF" w:rsidRDefault="00432D6D" w:rsidP="00B156F6">
      <w:pPr>
        <w:spacing w:line="360" w:lineRule="auto"/>
        <w:jc w:val="both"/>
        <w:rPr>
          <w:sz w:val="24"/>
          <w:szCs w:val="24"/>
          <w:lang w:val="en-US"/>
        </w:rPr>
      </w:pPr>
    </w:p>
    <w:sectPr w:rsidR="00432D6D" w:rsidRPr="003560AF">
      <w:headerReference w:type="default" r:id="rId92"/>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50E6F1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6FEBD6" w14:textId="77777777" w:rsidR="004B5E80" w:rsidRDefault="004B5E80">
      <w:pPr>
        <w:spacing w:after="0" w:line="240" w:lineRule="auto"/>
      </w:pPr>
      <w:r>
        <w:separator/>
      </w:r>
    </w:p>
  </w:endnote>
  <w:endnote w:type="continuationSeparator" w:id="0">
    <w:p w14:paraId="213A1B67" w14:textId="77777777" w:rsidR="004B5E80" w:rsidRDefault="004B5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60405020304"/>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no Pro">
    <w:panose1 w:val="00000000000000000000"/>
    <w:charset w:val="00"/>
    <w:family w:val="roman"/>
    <w:notTrueType/>
    <w:pitch w:val="variable"/>
    <w:sig w:usb0="00000001" w:usb1="00000001"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Whitney Book">
    <w:charset w:val="01"/>
    <w:family w:val="roman"/>
    <w:pitch w:val="variable"/>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30204"/>
    <w:charset w:val="00"/>
    <w:family w:val="swiss"/>
    <w:pitch w:val="variable"/>
    <w:sig w:usb0="00000007" w:usb1="00000000" w:usb2="00000000" w:usb3="00000000" w:csb0="00000093" w:csb1="00000000"/>
  </w:font>
  <w:font w:name="ScalaLF-Regular">
    <w:panose1 w:val="00000000000000000000"/>
    <w:charset w:val="00"/>
    <w:family w:val="roman"/>
    <w:notTrueType/>
    <w:pitch w:val="default"/>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0966090"/>
      <w:docPartObj>
        <w:docPartGallery w:val="Page Numbers (Bottom of Page)"/>
        <w:docPartUnique/>
      </w:docPartObj>
    </w:sdtPr>
    <w:sdtEndPr/>
    <w:sdtContent>
      <w:p w14:paraId="094E168B" w14:textId="479E1FD6" w:rsidR="001D48A7" w:rsidRDefault="001D48A7">
        <w:pPr>
          <w:pStyle w:val="Footer"/>
          <w:jc w:val="right"/>
        </w:pPr>
        <w:r>
          <w:fldChar w:fldCharType="begin"/>
        </w:r>
        <w:r>
          <w:instrText>PAGE   \* MERGEFORMAT</w:instrText>
        </w:r>
        <w:r>
          <w:fldChar w:fldCharType="separate"/>
        </w:r>
        <w:r w:rsidRPr="00A708DB">
          <w:rPr>
            <w:noProof/>
            <w:lang w:val="de-DE"/>
          </w:rPr>
          <w:t>ii</w:t>
        </w:r>
        <w:r>
          <w:fldChar w:fldCharType="end"/>
        </w:r>
      </w:p>
    </w:sdtContent>
  </w:sdt>
  <w:p w14:paraId="69B4E620" w14:textId="77777777" w:rsidR="001D48A7" w:rsidRDefault="001D48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5330311"/>
      <w:docPartObj>
        <w:docPartGallery w:val="Page Numbers (Bottom of Page)"/>
        <w:docPartUnique/>
      </w:docPartObj>
    </w:sdtPr>
    <w:sdtEndPr/>
    <w:sdtContent>
      <w:p w14:paraId="1732E697" w14:textId="65070746" w:rsidR="001D48A7" w:rsidRDefault="001D48A7">
        <w:pPr>
          <w:pStyle w:val="Footer"/>
          <w:jc w:val="right"/>
        </w:pPr>
        <w:r>
          <w:fldChar w:fldCharType="begin"/>
        </w:r>
        <w:r>
          <w:instrText>PAGE   \* MERGEFORMAT</w:instrText>
        </w:r>
        <w:r>
          <w:fldChar w:fldCharType="separate"/>
        </w:r>
        <w:r w:rsidR="007152D3" w:rsidRPr="007152D3">
          <w:rPr>
            <w:noProof/>
            <w:lang w:val="de-DE"/>
          </w:rPr>
          <w:t>vii</w:t>
        </w:r>
        <w:r>
          <w:fldChar w:fldCharType="end"/>
        </w:r>
      </w:p>
    </w:sdtContent>
  </w:sdt>
  <w:p w14:paraId="49CD8405" w14:textId="77777777" w:rsidR="001D48A7" w:rsidRDefault="001D48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6976861"/>
      <w:docPartObj>
        <w:docPartGallery w:val="Page Numbers (Bottom of Page)"/>
        <w:docPartUnique/>
      </w:docPartObj>
    </w:sdtPr>
    <w:sdtEndPr>
      <w:rPr>
        <w:noProof/>
      </w:rPr>
    </w:sdtEndPr>
    <w:sdtContent>
      <w:p w14:paraId="5C955A3C" w14:textId="7675CC13" w:rsidR="001D48A7" w:rsidRDefault="001D48A7">
        <w:pPr>
          <w:pStyle w:val="Footer"/>
          <w:jc w:val="right"/>
        </w:pPr>
        <w:r>
          <w:fldChar w:fldCharType="begin"/>
        </w:r>
        <w:r w:rsidRPr="00884E33">
          <w:instrText xml:space="preserve"> PAGE   \* MERGEFORMAT </w:instrText>
        </w:r>
        <w:r>
          <w:fldChar w:fldCharType="separate"/>
        </w:r>
        <w:r w:rsidR="007152D3">
          <w:rPr>
            <w:noProof/>
          </w:rPr>
          <w:t>2</w:t>
        </w:r>
        <w:r>
          <w:rPr>
            <w:noProof/>
          </w:rPr>
          <w:fldChar w:fldCharType="end"/>
        </w:r>
      </w:p>
    </w:sdtContent>
  </w:sdt>
  <w:p w14:paraId="114C6701" w14:textId="77777777" w:rsidR="001D48A7" w:rsidRDefault="001D48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FDC3C4" w14:textId="77777777" w:rsidR="004B5E80" w:rsidRDefault="004B5E80">
      <w:pPr>
        <w:spacing w:after="0" w:line="240" w:lineRule="auto"/>
      </w:pPr>
      <w:r>
        <w:separator/>
      </w:r>
    </w:p>
  </w:footnote>
  <w:footnote w:type="continuationSeparator" w:id="0">
    <w:p w14:paraId="4213D594" w14:textId="77777777" w:rsidR="004B5E80" w:rsidRDefault="004B5E80">
      <w:pPr>
        <w:spacing w:after="0" w:line="240" w:lineRule="auto"/>
      </w:pPr>
      <w:r>
        <w:continuationSeparator/>
      </w:r>
    </w:p>
  </w:footnote>
  <w:footnote w:id="1">
    <w:p w14:paraId="5E56E7C5" w14:textId="6479C959" w:rsidR="001D48A7" w:rsidRPr="00A30C82" w:rsidRDefault="001D48A7">
      <w:pPr>
        <w:pStyle w:val="FootnoteText"/>
        <w:rPr>
          <w:rFonts w:asciiTheme="minorHAnsi" w:hAnsiTheme="minorHAnsi" w:cstheme="minorHAnsi"/>
          <w:sz w:val="20"/>
        </w:rPr>
      </w:pPr>
      <w:r w:rsidRPr="00A30C82">
        <w:rPr>
          <w:rStyle w:val="FootnoteReference"/>
          <w:rFonts w:asciiTheme="minorHAnsi" w:hAnsiTheme="minorHAnsi"/>
        </w:rPr>
        <w:footnoteRef/>
      </w:r>
      <w:r w:rsidRPr="00A30C82">
        <w:rPr>
          <w:rFonts w:asciiTheme="minorHAnsi" w:hAnsiTheme="minorHAnsi"/>
        </w:rPr>
        <w:t xml:space="preserve"> </w:t>
      </w:r>
      <w:r w:rsidRPr="00A30C82">
        <w:rPr>
          <w:rFonts w:asciiTheme="minorHAnsi" w:hAnsiTheme="minorHAnsi" w:cstheme="minorHAnsi"/>
          <w:sz w:val="20"/>
        </w:rPr>
        <w:t xml:space="preserve">Energy and Air Pollution 2016 - World Energy Outlook Special Report, </w:t>
      </w:r>
      <w:hyperlink r:id="rId1" w:tgtFrame="_blank" w:tooltip="Link to external resource: http://www.worldenergyoutlook.org" w:history="1">
        <w:r w:rsidRPr="00A30C82">
          <w:rPr>
            <w:rFonts w:asciiTheme="minorHAnsi" w:hAnsiTheme="minorHAnsi" w:cstheme="minorHAnsi"/>
            <w:sz w:val="20"/>
          </w:rPr>
          <w:t>http://www.worldenergyoutlook.org</w:t>
        </w:r>
      </w:hyperlink>
    </w:p>
  </w:footnote>
  <w:footnote w:id="2">
    <w:p w14:paraId="594171C5" w14:textId="0AC9FB34" w:rsidR="001D48A7" w:rsidRPr="00815472" w:rsidRDefault="001D48A7" w:rsidP="00815472">
      <w:pPr>
        <w:spacing w:line="360" w:lineRule="auto"/>
        <w:jc w:val="both"/>
        <w:rPr>
          <w:sz w:val="20"/>
          <w:szCs w:val="24"/>
        </w:rPr>
      </w:pPr>
      <w:r w:rsidRPr="00A30C82">
        <w:rPr>
          <w:rStyle w:val="FootnoteReference"/>
          <w:rFonts w:cstheme="minorHAnsi"/>
          <w:sz w:val="20"/>
          <w:szCs w:val="20"/>
        </w:rPr>
        <w:footnoteRef/>
      </w:r>
      <w:r w:rsidRPr="00A30C82">
        <w:rPr>
          <w:rFonts w:cstheme="minorHAnsi"/>
          <w:sz w:val="20"/>
          <w:szCs w:val="20"/>
        </w:rPr>
        <w:t xml:space="preserve"> World Energy Assessment-2000.pdf</w:t>
      </w:r>
      <w:r w:rsidRPr="00815472">
        <w:rPr>
          <w:sz w:val="20"/>
          <w:szCs w:val="24"/>
        </w:rPr>
        <w:t xml:space="preserve">         </w:t>
      </w:r>
    </w:p>
  </w:footnote>
  <w:footnote w:id="3">
    <w:p w14:paraId="3CAF7D34" w14:textId="463E62D9" w:rsidR="001D48A7" w:rsidRPr="00A30C82" w:rsidRDefault="001D48A7">
      <w:pPr>
        <w:pStyle w:val="FootnoteText"/>
        <w:rPr>
          <w:rFonts w:asciiTheme="minorHAnsi" w:hAnsiTheme="minorHAnsi" w:cstheme="minorHAnsi"/>
          <w:sz w:val="20"/>
        </w:rPr>
      </w:pPr>
      <w:r w:rsidRPr="00A30C82">
        <w:rPr>
          <w:rStyle w:val="FootnoteReference"/>
          <w:rFonts w:asciiTheme="minorHAnsi" w:hAnsiTheme="minorHAnsi" w:cstheme="minorHAnsi"/>
          <w:sz w:val="20"/>
        </w:rPr>
        <w:footnoteRef/>
      </w:r>
      <w:r w:rsidRPr="00A30C82">
        <w:rPr>
          <w:rFonts w:asciiTheme="minorHAnsi" w:hAnsiTheme="minorHAnsi" w:cstheme="minorHAnsi"/>
          <w:sz w:val="20"/>
        </w:rPr>
        <w:t xml:space="preserve"> </w:t>
      </w:r>
      <w:hyperlink r:id="rId2" w:history="1">
        <w:r w:rsidRPr="00A30C82">
          <w:rPr>
            <w:rStyle w:val="Hyperlink"/>
            <w:rFonts w:asciiTheme="minorHAnsi" w:hAnsiTheme="minorHAnsi" w:cstheme="minorHAnsi"/>
            <w:color w:val="auto"/>
            <w:sz w:val="20"/>
            <w:u w:val="none"/>
          </w:rPr>
          <w:t>http://thebreakthrough.org/archive/in_love_with_the_sun</w:t>
        </w:r>
      </w:hyperlink>
    </w:p>
  </w:footnote>
  <w:footnote w:id="4">
    <w:p w14:paraId="27E8A1E0" w14:textId="77777777" w:rsidR="001D48A7" w:rsidRPr="00A30C82" w:rsidRDefault="001D48A7" w:rsidP="005C67D5">
      <w:pPr>
        <w:pStyle w:val="FootnoteText"/>
        <w:jc w:val="left"/>
        <w:rPr>
          <w:rFonts w:ascii="Calibri" w:hAnsi="Calibri"/>
        </w:rPr>
      </w:pPr>
      <w:r w:rsidRPr="00A30C82">
        <w:rPr>
          <w:rStyle w:val="FootnoteReference"/>
          <w:rFonts w:ascii="Calibri" w:hAnsi="Calibri"/>
          <w:sz w:val="20"/>
        </w:rPr>
        <w:footnoteRef/>
      </w:r>
      <w:r w:rsidRPr="00A30C82">
        <w:rPr>
          <w:rFonts w:ascii="Calibri" w:hAnsi="Calibri"/>
          <w:sz w:val="20"/>
        </w:rPr>
        <w:t xml:space="preserve"> </w:t>
      </w:r>
      <w:r w:rsidRPr="00A30C82">
        <w:rPr>
          <w:rFonts w:ascii="Calibri" w:hAnsi="Calibri"/>
          <w:sz w:val="20"/>
          <w:szCs w:val="24"/>
        </w:rPr>
        <w:t xml:space="preserve">graph is plotted with the data taken from </w:t>
      </w:r>
      <w:hyperlink r:id="rId3" w:history="1">
        <w:r w:rsidRPr="00A30C82">
          <w:rPr>
            <w:rStyle w:val="Hyperlink"/>
            <w:rFonts w:ascii="Calibri" w:hAnsi="Calibri"/>
            <w:i/>
            <w:color w:val="auto"/>
            <w:sz w:val="20"/>
            <w:szCs w:val="24"/>
            <w:u w:val="none"/>
          </w:rPr>
          <w:t>http://www.pveducation.org/pvcdrom/appendices/standard-solar-spectra</w:t>
        </w:r>
      </w:hyperlink>
    </w:p>
  </w:footnote>
  <w:footnote w:id="5">
    <w:p w14:paraId="34B46DF1" w14:textId="77777777" w:rsidR="001D48A7" w:rsidRPr="00A30C82" w:rsidRDefault="001D48A7" w:rsidP="00325A89">
      <w:pPr>
        <w:pStyle w:val="FootnoteText"/>
        <w:rPr>
          <w:rFonts w:asciiTheme="minorHAnsi" w:hAnsiTheme="minorHAnsi"/>
        </w:rPr>
      </w:pPr>
      <w:r w:rsidRPr="00A30C82">
        <w:rPr>
          <w:rStyle w:val="FootnoteReference"/>
          <w:rFonts w:asciiTheme="minorHAnsi" w:hAnsiTheme="minorHAnsi"/>
          <w:sz w:val="20"/>
        </w:rPr>
        <w:footnoteRef/>
      </w:r>
      <w:r w:rsidRPr="00A30C82">
        <w:rPr>
          <w:rFonts w:asciiTheme="minorHAnsi" w:hAnsiTheme="minorHAnsi"/>
          <w:sz w:val="20"/>
        </w:rPr>
        <w:t xml:space="preserve"> </w:t>
      </w:r>
      <w:r w:rsidRPr="00A30C82">
        <w:rPr>
          <w:rFonts w:asciiTheme="minorHAnsi" w:hAnsiTheme="minorHAnsi"/>
          <w:sz w:val="20"/>
          <w:szCs w:val="24"/>
        </w:rPr>
        <w:t>NREL best research cell efficiency chart</w:t>
      </w:r>
    </w:p>
  </w:footnote>
  <w:footnote w:id="6">
    <w:p w14:paraId="08EA763E" w14:textId="6E456599" w:rsidR="001D48A7" w:rsidRPr="00AE62A8" w:rsidRDefault="001D48A7" w:rsidP="00325A89">
      <w:pPr>
        <w:pStyle w:val="FootnoteText"/>
      </w:pPr>
      <w:r>
        <w:rPr>
          <w:rStyle w:val="FootnoteReference"/>
        </w:rPr>
        <w:footnoteRef/>
      </w:r>
      <w:r>
        <w:t xml:space="preserve"> </w:t>
      </w:r>
      <w:r w:rsidRPr="003F0B7D">
        <w:rPr>
          <w:rFonts w:asciiTheme="minorHAnsi" w:hAnsiTheme="minorHAnsi" w:cstheme="minorHAnsi"/>
          <w:sz w:val="20"/>
        </w:rPr>
        <w:t>Diffusion length;</w:t>
      </w:r>
      <w:r>
        <w:rPr>
          <w:rFonts w:asciiTheme="minorHAnsi" w:hAnsiTheme="minorHAnsi" w:cstheme="minorHAnsi"/>
          <w:sz w:val="20"/>
        </w:rPr>
        <w:t xml:space="preserve"> </w:t>
      </w:r>
      <w:r w:rsidRPr="00E21121">
        <w:rPr>
          <w:rFonts w:asciiTheme="minorHAnsi" w:hAnsiTheme="minorHAnsi" w:cstheme="minorHAnsi"/>
          <w:sz w:val="20"/>
        </w:rPr>
        <w:t>D</w:t>
      </w:r>
      <w:r w:rsidRPr="00E21121">
        <w:rPr>
          <w:rFonts w:asciiTheme="minorHAnsi" w:hAnsiTheme="minorHAnsi" w:cstheme="minorHAnsi"/>
          <w:sz w:val="20"/>
          <w:vertAlign w:val="subscript"/>
        </w:rPr>
        <w:t>L</w:t>
      </w:r>
      <w:r w:rsidRPr="003F0B7D">
        <w:rPr>
          <w:rFonts w:asciiTheme="minorHAnsi" w:hAnsiTheme="minorHAnsi" w:cstheme="minorHAnsi"/>
          <w:sz w:val="20"/>
        </w:rPr>
        <w:t xml:space="preserve"> </w:t>
      </w:r>
      <m:oMath>
        <m:r>
          <w:rPr>
            <w:rFonts w:ascii="Cambria Math" w:hAnsi="Cambria Math" w:cstheme="minorHAnsi"/>
            <w:sz w:val="20"/>
          </w:rPr>
          <m:t xml:space="preserve">= </m:t>
        </m:r>
        <m:rad>
          <m:radPr>
            <m:degHide m:val="1"/>
            <m:ctrlPr>
              <w:rPr>
                <w:rFonts w:ascii="Cambria Math" w:hAnsi="Cambria Math" w:cstheme="minorHAnsi"/>
                <w:i/>
                <w:sz w:val="20"/>
                <w:lang w:val="de-DE"/>
              </w:rPr>
            </m:ctrlPr>
          </m:radPr>
          <m:deg/>
          <m:e>
            <m:r>
              <w:rPr>
                <w:rFonts w:ascii="Cambria Math" w:hAnsi="Cambria Math" w:cstheme="minorHAnsi"/>
                <w:sz w:val="20"/>
                <w:lang w:val="de-DE"/>
              </w:rPr>
              <m:t>μq</m:t>
            </m:r>
            <m:r>
              <w:rPr>
                <w:rFonts w:ascii="Cambria Math" w:hAnsi="Cambria Math" w:cstheme="minorHAnsi"/>
                <w:sz w:val="20"/>
              </w:rPr>
              <m:t>/</m:t>
            </m:r>
            <m:sSub>
              <m:sSubPr>
                <m:ctrlPr>
                  <w:rPr>
                    <w:rFonts w:ascii="Cambria Math" w:hAnsi="Cambria Math" w:cstheme="minorHAnsi"/>
                    <w:i/>
                    <w:sz w:val="20"/>
                    <w:lang w:val="de-DE"/>
                  </w:rPr>
                </m:ctrlPr>
              </m:sSubPr>
              <m:e>
                <m:r>
                  <w:rPr>
                    <w:rFonts w:ascii="Cambria Math" w:hAnsi="Cambria Math" w:cstheme="minorHAnsi"/>
                    <w:sz w:val="20"/>
                    <w:lang w:val="de-DE"/>
                  </w:rPr>
                  <m:t>k</m:t>
                </m:r>
              </m:e>
              <m:sub>
                <m:r>
                  <w:rPr>
                    <w:rFonts w:ascii="Cambria Math" w:hAnsi="Cambria Math" w:cstheme="minorHAnsi"/>
                    <w:sz w:val="20"/>
                    <w:lang w:val="de-DE"/>
                  </w:rPr>
                  <m:t>B</m:t>
                </m:r>
              </m:sub>
            </m:sSub>
            <m:r>
              <w:rPr>
                <w:rFonts w:ascii="Cambria Math" w:hAnsi="Cambria Math" w:cstheme="minorHAnsi"/>
                <w:sz w:val="20"/>
                <w:lang w:val="de-DE"/>
              </w:rPr>
              <m:t>T</m:t>
            </m:r>
          </m:e>
        </m:rad>
      </m:oMath>
      <w:r w:rsidRPr="003F0B7D">
        <w:rPr>
          <w:rFonts w:asciiTheme="minorHAnsi" w:hAnsiTheme="minorHAnsi" w:cstheme="minorHAnsi"/>
          <w:sz w:val="20"/>
        </w:rPr>
        <w:t xml:space="preserve"> where </w:t>
      </w:r>
      <m:oMath>
        <m:r>
          <w:rPr>
            <w:rFonts w:ascii="Cambria Math" w:hAnsi="Cambria Math" w:cstheme="minorHAnsi"/>
            <w:sz w:val="20"/>
            <w:lang w:val="de-DE"/>
          </w:rPr>
          <m:t>μ</m:t>
        </m:r>
        <m:r>
          <w:rPr>
            <w:rFonts w:ascii="Cambria Math" w:hAnsi="Cambria Math" w:cstheme="minorHAnsi"/>
            <w:sz w:val="20"/>
          </w:rPr>
          <m:t>,</m:t>
        </m:r>
        <m:r>
          <w:rPr>
            <w:rFonts w:ascii="Cambria Math" w:hAnsi="Cambria Math" w:cstheme="minorHAnsi"/>
            <w:sz w:val="20"/>
            <w:lang w:val="de-DE"/>
          </w:rPr>
          <m:t>q</m:t>
        </m:r>
        <m:r>
          <w:rPr>
            <w:rFonts w:ascii="Cambria Math" w:hAnsi="Cambria Math" w:cstheme="minorHAnsi"/>
            <w:sz w:val="20"/>
          </w:rPr>
          <m:t>,</m:t>
        </m:r>
        <m:sSub>
          <m:sSubPr>
            <m:ctrlPr>
              <w:rPr>
                <w:rFonts w:ascii="Cambria Math" w:hAnsi="Cambria Math" w:cstheme="minorHAnsi"/>
                <w:i/>
                <w:sz w:val="20"/>
                <w:lang w:val="de-DE"/>
              </w:rPr>
            </m:ctrlPr>
          </m:sSubPr>
          <m:e>
            <m:r>
              <w:rPr>
                <w:rFonts w:ascii="Cambria Math" w:hAnsi="Cambria Math" w:cstheme="minorHAnsi"/>
                <w:sz w:val="20"/>
                <w:lang w:val="de-DE"/>
              </w:rPr>
              <m:t>k</m:t>
            </m:r>
          </m:e>
          <m:sub>
            <m:r>
              <w:rPr>
                <w:rFonts w:ascii="Cambria Math" w:hAnsi="Cambria Math" w:cstheme="minorHAnsi"/>
                <w:sz w:val="20"/>
                <w:lang w:val="de-DE"/>
              </w:rPr>
              <m:t>B</m:t>
            </m:r>
          </m:sub>
        </m:sSub>
        <m:r>
          <w:rPr>
            <w:rFonts w:ascii="Cambria Math" w:hAnsi="Cambria Math" w:cstheme="minorHAnsi"/>
            <w:sz w:val="20"/>
          </w:rPr>
          <m:t xml:space="preserve"> </m:t>
        </m:r>
        <m:r>
          <w:rPr>
            <w:rFonts w:ascii="Cambria Math" w:hAnsi="Cambria Math" w:cstheme="minorHAnsi"/>
            <w:sz w:val="20"/>
            <w:lang w:val="de-DE"/>
          </w:rPr>
          <m:t>and</m:t>
        </m:r>
        <m:r>
          <w:rPr>
            <w:rFonts w:ascii="Cambria Math" w:hAnsi="Cambria Math" w:cstheme="minorHAnsi"/>
            <w:sz w:val="20"/>
          </w:rPr>
          <m:t xml:space="preserve"> </m:t>
        </m:r>
        <m:r>
          <w:rPr>
            <w:rFonts w:ascii="Cambria Math" w:hAnsi="Cambria Math" w:cstheme="minorHAnsi"/>
            <w:sz w:val="20"/>
            <w:lang w:val="de-DE"/>
          </w:rPr>
          <m:t>T</m:t>
        </m:r>
      </m:oMath>
      <w:r w:rsidRPr="003F0B7D">
        <w:rPr>
          <w:rFonts w:asciiTheme="minorHAnsi" w:hAnsiTheme="minorHAnsi" w:cstheme="minorHAnsi"/>
          <w:sz w:val="20"/>
        </w:rPr>
        <w:t xml:space="preserve"> are mobility, electron charge, boltzman constant and temperature, respectively.</w:t>
      </w:r>
    </w:p>
  </w:footnote>
  <w:footnote w:id="7">
    <w:p w14:paraId="62E483D7" w14:textId="00E736C9" w:rsidR="001D48A7" w:rsidRPr="001408B9" w:rsidRDefault="001D48A7" w:rsidP="00BC7AB0">
      <w:pPr>
        <w:pStyle w:val="FootnoteText"/>
      </w:pPr>
      <w:r w:rsidRPr="001408B9">
        <w:rPr>
          <w:rStyle w:val="FootnoteReference"/>
          <w:rFonts w:asciiTheme="minorHAnsi" w:hAnsiTheme="minorHAnsi"/>
          <w:sz w:val="20"/>
        </w:rPr>
        <w:footnoteRef/>
      </w:r>
      <w:r w:rsidRPr="001408B9">
        <w:rPr>
          <w:rFonts w:asciiTheme="minorHAnsi" w:hAnsiTheme="minorHAnsi"/>
          <w:sz w:val="20"/>
        </w:rPr>
        <w:t xml:space="preserve"> Overall reaction: H</w:t>
      </w:r>
      <w:r w:rsidRPr="001408B9">
        <w:rPr>
          <w:rFonts w:asciiTheme="minorHAnsi" w:hAnsiTheme="minorHAnsi"/>
          <w:sz w:val="20"/>
          <w:vertAlign w:val="subscript"/>
        </w:rPr>
        <w:t>2</w:t>
      </w:r>
      <w:r w:rsidRPr="001408B9">
        <w:rPr>
          <w:rFonts w:asciiTheme="minorHAnsi" w:hAnsiTheme="minorHAnsi"/>
          <w:sz w:val="20"/>
        </w:rPr>
        <w:t xml:space="preserve">0 </w:t>
      </w:r>
      <w:r w:rsidRPr="001408B9">
        <w:rPr>
          <w:rFonts w:asciiTheme="minorHAnsi" w:hAnsiTheme="minorHAnsi"/>
          <w:sz w:val="20"/>
          <w:lang w:val="de-DE"/>
        </w:rPr>
        <w:sym w:font="Wingdings" w:char="F0E0"/>
      </w:r>
      <w:r w:rsidRPr="001408B9">
        <w:rPr>
          <w:rFonts w:asciiTheme="minorHAnsi" w:hAnsiTheme="minorHAnsi"/>
          <w:sz w:val="20"/>
        </w:rPr>
        <w:t xml:space="preserve"> H</w:t>
      </w:r>
      <w:r w:rsidRPr="001408B9">
        <w:rPr>
          <w:rFonts w:asciiTheme="minorHAnsi" w:hAnsiTheme="minorHAnsi"/>
          <w:sz w:val="20"/>
          <w:vertAlign w:val="subscript"/>
        </w:rPr>
        <w:t>2</w:t>
      </w:r>
      <w:r w:rsidRPr="001408B9">
        <w:rPr>
          <w:rFonts w:asciiTheme="minorHAnsi" w:hAnsiTheme="minorHAnsi"/>
          <w:sz w:val="20"/>
        </w:rPr>
        <w:t xml:space="preserve"> + 1/2 O</w:t>
      </w:r>
      <w:r w:rsidRPr="001408B9">
        <w:rPr>
          <w:rFonts w:asciiTheme="minorHAnsi" w:hAnsiTheme="minorHAnsi"/>
          <w:sz w:val="20"/>
          <w:vertAlign w:val="subscript"/>
        </w:rPr>
        <w:t>2</w:t>
      </w:r>
    </w:p>
  </w:footnote>
  <w:footnote w:id="8">
    <w:p w14:paraId="16CEE4F4" w14:textId="074170B9" w:rsidR="001D48A7" w:rsidRDefault="001D48A7" w:rsidP="001408B9">
      <w:pPr>
        <w:spacing w:line="240" w:lineRule="auto"/>
        <w:jc w:val="both"/>
        <w:rPr>
          <w:sz w:val="20"/>
        </w:rPr>
      </w:pPr>
      <w:r w:rsidRPr="001408B9">
        <w:rPr>
          <w:rStyle w:val="FootnoteReference"/>
          <w:sz w:val="20"/>
          <w:szCs w:val="20"/>
        </w:rPr>
        <w:footnoteRef/>
      </w:r>
      <w:r>
        <w:t xml:space="preserve"> </w:t>
      </w:r>
      <w:r w:rsidRPr="000B4D57">
        <w:rPr>
          <w:sz w:val="20"/>
        </w:rPr>
        <w:t xml:space="preserve">Redox </w:t>
      </w:r>
      <w:proofErr w:type="spellStart"/>
      <w:r w:rsidRPr="000B4D57">
        <w:rPr>
          <w:sz w:val="20"/>
        </w:rPr>
        <w:t>half cell</w:t>
      </w:r>
      <w:proofErr w:type="spellEnd"/>
      <w:r w:rsidRPr="000B4D57">
        <w:rPr>
          <w:sz w:val="20"/>
        </w:rPr>
        <w:t xml:space="preserve"> reactions:</w:t>
      </w:r>
      <w:r w:rsidRPr="000B4D57">
        <w:rPr>
          <w:sz w:val="24"/>
        </w:rPr>
        <w:t xml:space="preserve"> </w:t>
      </w:r>
      <w:r w:rsidRPr="000B4D57">
        <w:rPr>
          <w:sz w:val="20"/>
        </w:rPr>
        <w:t>2H</w:t>
      </w:r>
      <w:r w:rsidRPr="000B4D57">
        <w:rPr>
          <w:sz w:val="20"/>
          <w:vertAlign w:val="subscript"/>
        </w:rPr>
        <w:t>2</w:t>
      </w:r>
      <w:r w:rsidRPr="000B4D57">
        <w:rPr>
          <w:sz w:val="20"/>
        </w:rPr>
        <w:t>O (l) → O</w:t>
      </w:r>
      <w:r w:rsidRPr="000B4D57">
        <w:rPr>
          <w:sz w:val="20"/>
          <w:vertAlign w:val="subscript"/>
        </w:rPr>
        <w:t xml:space="preserve">2 </w:t>
      </w:r>
      <w:r w:rsidRPr="000B4D57">
        <w:rPr>
          <w:sz w:val="20"/>
        </w:rPr>
        <w:t>(g) + 4H</w:t>
      </w:r>
      <w:r w:rsidRPr="000B4D57">
        <w:rPr>
          <w:sz w:val="20"/>
          <w:vertAlign w:val="superscript"/>
        </w:rPr>
        <w:t xml:space="preserve">+ </w:t>
      </w:r>
      <w:r w:rsidRPr="000B4D57">
        <w:rPr>
          <w:sz w:val="20"/>
        </w:rPr>
        <w:t>(</w:t>
      </w:r>
      <w:proofErr w:type="spellStart"/>
      <w:r w:rsidRPr="000B4D57">
        <w:rPr>
          <w:sz w:val="20"/>
        </w:rPr>
        <w:t>aq</w:t>
      </w:r>
      <w:proofErr w:type="spellEnd"/>
      <w:r w:rsidRPr="000B4D57">
        <w:rPr>
          <w:sz w:val="20"/>
        </w:rPr>
        <w:t>) + 4e</w:t>
      </w:r>
      <w:r w:rsidRPr="000B4D57">
        <w:rPr>
          <w:sz w:val="20"/>
          <w:vertAlign w:val="superscript"/>
        </w:rPr>
        <w:t>-</w:t>
      </w:r>
      <w:r w:rsidRPr="000B4D57">
        <w:rPr>
          <w:sz w:val="20"/>
        </w:rPr>
        <w:t xml:space="preserve">, </w:t>
      </w:r>
      <w:proofErr w:type="spellStart"/>
      <w:r w:rsidRPr="000B4D57">
        <w:rPr>
          <w:sz w:val="20"/>
        </w:rPr>
        <w:t>E</w:t>
      </w:r>
      <w:r w:rsidRPr="000B4D57">
        <w:rPr>
          <w:sz w:val="20"/>
          <w:vertAlign w:val="subscript"/>
        </w:rPr>
        <w:t>red</w:t>
      </w:r>
      <w:r w:rsidRPr="000B4D57">
        <w:rPr>
          <w:sz w:val="20"/>
          <w:vertAlign w:val="superscript"/>
        </w:rPr>
        <w:t>o</w:t>
      </w:r>
      <w:proofErr w:type="spellEnd"/>
      <w:r w:rsidRPr="000B4D57">
        <w:rPr>
          <w:sz w:val="20"/>
        </w:rPr>
        <w:t xml:space="preserve"> =1.23 V (vs. NHE)</w:t>
      </w:r>
    </w:p>
    <w:p w14:paraId="1F625733" w14:textId="77777777" w:rsidR="001D48A7" w:rsidRPr="00D63DA9" w:rsidRDefault="001D48A7" w:rsidP="001408B9">
      <w:pPr>
        <w:spacing w:line="240" w:lineRule="auto"/>
        <w:ind w:left="1440" w:firstLine="720"/>
        <w:jc w:val="both"/>
        <w:rPr>
          <w:sz w:val="24"/>
          <w:szCs w:val="24"/>
          <w:lang w:val="de-DE"/>
        </w:rPr>
      </w:pPr>
      <w:r w:rsidRPr="00D63DA9">
        <w:rPr>
          <w:sz w:val="20"/>
          <w:lang w:val="de-DE"/>
        </w:rPr>
        <w:t>4H</w:t>
      </w:r>
      <w:r w:rsidRPr="00D63DA9">
        <w:rPr>
          <w:sz w:val="20"/>
          <w:vertAlign w:val="superscript"/>
          <w:lang w:val="de-DE"/>
        </w:rPr>
        <w:t xml:space="preserve">+ </w:t>
      </w:r>
      <w:r w:rsidRPr="00D63DA9">
        <w:rPr>
          <w:sz w:val="20"/>
          <w:lang w:val="de-DE"/>
        </w:rPr>
        <w:t>(aq) + 4e</w:t>
      </w:r>
      <w:r w:rsidRPr="00D63DA9">
        <w:rPr>
          <w:sz w:val="20"/>
          <w:vertAlign w:val="superscript"/>
          <w:lang w:val="de-DE"/>
        </w:rPr>
        <w:t>-</w:t>
      </w:r>
      <w:r w:rsidRPr="00D63DA9">
        <w:rPr>
          <w:sz w:val="20"/>
          <w:lang w:val="de-DE"/>
        </w:rPr>
        <w:t xml:space="preserve"> → 2H</w:t>
      </w:r>
      <w:r w:rsidRPr="00D63DA9">
        <w:rPr>
          <w:sz w:val="20"/>
          <w:vertAlign w:val="subscript"/>
          <w:lang w:val="de-DE"/>
        </w:rPr>
        <w:t xml:space="preserve">2 </w:t>
      </w:r>
      <w:r w:rsidRPr="00D63DA9">
        <w:rPr>
          <w:sz w:val="20"/>
          <w:lang w:val="de-DE"/>
        </w:rPr>
        <w:t>(g),  E</w:t>
      </w:r>
      <w:r w:rsidRPr="00D63DA9">
        <w:rPr>
          <w:sz w:val="20"/>
          <w:vertAlign w:val="subscript"/>
          <w:lang w:val="de-DE"/>
        </w:rPr>
        <w:t>red</w:t>
      </w:r>
      <w:r w:rsidRPr="00D63DA9">
        <w:rPr>
          <w:sz w:val="20"/>
          <w:vertAlign w:val="superscript"/>
          <w:lang w:val="de-DE"/>
        </w:rPr>
        <w:t>o</w:t>
      </w:r>
      <w:r w:rsidRPr="00D63DA9">
        <w:rPr>
          <w:sz w:val="20"/>
          <w:lang w:val="de-DE"/>
        </w:rPr>
        <w:t xml:space="preserve"> =0 V (vs. NHE)</w:t>
      </w:r>
    </w:p>
    <w:p w14:paraId="748E27EB" w14:textId="77777777" w:rsidR="001D48A7" w:rsidRPr="00D63DA9" w:rsidRDefault="001D48A7" w:rsidP="001408B9">
      <w:pPr>
        <w:spacing w:line="360" w:lineRule="auto"/>
        <w:jc w:val="both"/>
        <w:rPr>
          <w:sz w:val="20"/>
          <w:lang w:val="de-DE"/>
        </w:rPr>
      </w:pPr>
    </w:p>
    <w:p w14:paraId="18B822BD" w14:textId="4C01FCEA" w:rsidR="001D48A7" w:rsidRPr="00D63DA9" w:rsidRDefault="001D48A7" w:rsidP="001408B9">
      <w:pPr>
        <w:pStyle w:val="FootnoteText"/>
        <w:rPr>
          <w:lang w:val="de-DE"/>
        </w:rPr>
      </w:pPr>
    </w:p>
  </w:footnote>
  <w:footnote w:id="9">
    <w:p w14:paraId="331860BF" w14:textId="77777777" w:rsidR="001D48A7" w:rsidRPr="0060281D" w:rsidRDefault="001D48A7" w:rsidP="0060281D">
      <w:pPr>
        <w:spacing w:line="360" w:lineRule="auto"/>
        <w:jc w:val="both"/>
        <w:rPr>
          <w:szCs w:val="24"/>
        </w:rPr>
      </w:pPr>
      <w:r>
        <w:rPr>
          <w:rStyle w:val="FootnoteReference"/>
        </w:rPr>
        <w:footnoteRef/>
      </w:r>
      <w:r>
        <w:t xml:space="preserve"> </w:t>
      </w:r>
      <w:proofErr w:type="gramStart"/>
      <w:r w:rsidRPr="0060281D">
        <w:rPr>
          <w:i/>
          <w:sz w:val="20"/>
          <w:szCs w:val="24"/>
        </w:rPr>
        <w:t>Adapted with permission from (J. Phys. Chem. Lett., 2015, 6, 4991-4996).</w:t>
      </w:r>
      <w:proofErr w:type="gramEnd"/>
      <w:r w:rsidRPr="0060281D">
        <w:rPr>
          <w:i/>
          <w:sz w:val="20"/>
          <w:szCs w:val="24"/>
        </w:rPr>
        <w:t xml:space="preserve"> Copyright (2015) American Chemical Society</w:t>
      </w:r>
    </w:p>
    <w:p w14:paraId="190608B6" w14:textId="78466145" w:rsidR="001D48A7" w:rsidRPr="00BB4675" w:rsidRDefault="001D48A7">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B0E4D" w14:textId="77777777" w:rsidR="001D48A7" w:rsidRDefault="001D48A7">
    <w:pPr>
      <w:pStyle w:val="Header"/>
    </w:pPr>
    <w:r>
      <w:ptab w:relativeTo="margin" w:alignment="center" w:leader="none"/>
    </w:r>
    <w:r>
      <w:ptab w:relativeTo="margin" w:alignment="right" w:leader="none"/>
    </w:r>
    <w:r w:rsidRPr="007E5F37">
      <w:rPr>
        <w:rFonts w:asciiTheme="minorHAnsi" w:hAnsiTheme="minorHAnsi"/>
      </w:rPr>
      <w:t>Publications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46DCAF" w14:textId="119468A8" w:rsidR="001D48A7" w:rsidRDefault="001D48A7">
    <w:pPr>
      <w:pStyle w:val="Header"/>
    </w:pPr>
    <w:r>
      <w:ptab w:relativeTo="margin" w:alignment="center" w:leader="none"/>
    </w:r>
    <w:r>
      <w:ptab w:relativeTo="margin" w:alignment="right" w:leader="none"/>
    </w:r>
    <w:r>
      <w:rPr>
        <w:rFonts w:asciiTheme="minorHAnsi" w:hAnsiTheme="minorHAnsi"/>
      </w:rPr>
      <w:t>Conference contribution</w:t>
    </w:r>
    <w:r w:rsidRPr="007E5F37">
      <w:rPr>
        <w:rFonts w:asciiTheme="minorHAnsi" w:hAnsiTheme="minorHAnsi"/>
      </w:rPr>
      <w:t>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B396D" w14:textId="2F6B01D0" w:rsidR="001D48A7" w:rsidRDefault="001D48A7">
    <w:pPr>
      <w:pStyle w:val="Header"/>
    </w:pPr>
    <w:r>
      <w:ptab w:relativeTo="margin" w:alignment="center" w:leader="none"/>
    </w:r>
    <w:r>
      <w:ptab w:relativeTo="margin" w:alignment="right" w:leader="none"/>
    </w:r>
    <w:r>
      <w:rPr>
        <w:rFonts w:asciiTheme="minorHAnsi" w:hAnsiTheme="minorHAnsi"/>
      </w:rPr>
      <w:t>S</w:t>
    </w:r>
    <w:r w:rsidRPr="007E5F37">
      <w:rPr>
        <w:rFonts w:asciiTheme="minorHAnsi" w:hAnsiTheme="minorHAnsi"/>
      </w:rPr>
      <w:t>u</w:t>
    </w:r>
    <w:r>
      <w:rPr>
        <w:rFonts w:asciiTheme="minorHAnsi" w:hAnsiTheme="minorHAnsi"/>
      </w:rPr>
      <w:t>mmary</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EC48A" w14:textId="2C016D87" w:rsidR="001D48A7" w:rsidRDefault="001D48A7">
    <w:pPr>
      <w:pStyle w:val="Header"/>
    </w:pPr>
    <w:r>
      <w:ptab w:relativeTo="margin" w:alignment="center" w:leader="none"/>
    </w:r>
    <w:r>
      <w:ptab w:relativeTo="margin" w:alignment="right" w:leader="none"/>
    </w:r>
    <w:proofErr w:type="spellStart"/>
    <w:r>
      <w:rPr>
        <w:rFonts w:asciiTheme="minorHAnsi" w:hAnsiTheme="minorHAnsi"/>
      </w:rPr>
      <w:t>Z</w:t>
    </w:r>
    <w:r w:rsidRPr="007E5F37">
      <w:rPr>
        <w:rFonts w:asciiTheme="minorHAnsi" w:hAnsiTheme="minorHAnsi"/>
      </w:rPr>
      <w:t>u</w:t>
    </w:r>
    <w:r>
      <w:rPr>
        <w:rFonts w:asciiTheme="minorHAnsi" w:hAnsiTheme="minorHAnsi"/>
      </w:rPr>
      <w:t>sammenfassung</w:t>
    </w:r>
    <w:proofErr w:type="spellEnd"/>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4AFFA" w14:textId="43310D05" w:rsidR="001D48A7" w:rsidRDefault="001D48A7">
    <w:pPr>
      <w:pStyle w:val="Header"/>
    </w:pPr>
    <w:r>
      <w:ptab w:relativeTo="margin" w:alignment="center" w:leader="none"/>
    </w:r>
    <w:r>
      <w:ptab w:relativeTo="margin" w:alignment="right" w:leader="none"/>
    </w:r>
    <w:r w:rsidRPr="004F14A4">
      <w:rPr>
        <w:rFonts w:asciiTheme="minorHAnsi" w:hAnsiTheme="minorHAnsi"/>
      </w:rPr>
      <w:t>Abbreviations and list of symbols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F6B51" w14:textId="77777777" w:rsidR="001D48A7" w:rsidRDefault="001D48A7">
    <w:pPr>
      <w:pStyle w:val="Header"/>
    </w:pPr>
    <w:r>
      <w:ptab w:relativeTo="margin" w:alignment="center" w:leader="none"/>
    </w:r>
    <w:r>
      <w:ptab w:relativeTo="margin" w:alignment="right" w:leader="none"/>
    </w:r>
    <w:r>
      <w:rPr>
        <w:rFonts w:asciiTheme="minorHAnsi" w:hAnsiTheme="minorHAnsi"/>
      </w:rPr>
      <w:t>Table of Contents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C9358" w14:textId="0425E7DE" w:rsidR="001D48A7" w:rsidRPr="007E5F37" w:rsidRDefault="001D48A7" w:rsidP="00AA7BC9">
    <w:pPr>
      <w:pStyle w:val="Header"/>
      <w:rPr>
        <w:rFonts w:asciiTheme="minorHAnsi" w:hAnsiTheme="minorHAnsi"/>
      </w:rPr>
    </w:pPr>
    <w:r w:rsidRPr="007E5F37">
      <w:rPr>
        <w:rFonts w:asciiTheme="minorHAnsi" w:hAnsiTheme="minorHAnsi"/>
      </w:rPr>
      <w:ptab w:relativeTo="margin" w:alignment="center" w:leader="none"/>
    </w:r>
    <w:r w:rsidRPr="007E5F37">
      <w:rPr>
        <w:rFonts w:asciiTheme="minorHAnsi" w:hAnsiTheme="minorHAnsi"/>
      </w:rPr>
      <w:ptab w:relativeTo="margin" w:alignment="right" w:leader="none"/>
    </w:r>
    <w:r>
      <w:rPr>
        <w:rFonts w:asciiTheme="minorHAnsi" w:hAnsiTheme="minorHAnsi"/>
      </w:rPr>
      <w:t>Chapter 1</w:t>
    </w:r>
  </w:p>
  <w:p w14:paraId="4456BDD9" w14:textId="6C405BCD" w:rsidR="001D48A7" w:rsidRDefault="001D48A7">
    <w:pPr>
      <w:pStyle w:val="Header"/>
      <w:jc w:val="right"/>
    </w:pPr>
  </w:p>
  <w:p w14:paraId="6FA194A8" w14:textId="563B847E" w:rsidR="001D48A7" w:rsidRDefault="001D48A7">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1715D" w14:textId="65EFD9A4" w:rsidR="001D48A7" w:rsidRPr="007E5F37" w:rsidRDefault="001D48A7">
    <w:pPr>
      <w:pStyle w:val="Header"/>
      <w:rPr>
        <w:rFonts w:asciiTheme="minorHAnsi" w:hAnsiTheme="minorHAnsi"/>
      </w:rPr>
    </w:pPr>
    <w:r w:rsidRPr="007E5F37">
      <w:rPr>
        <w:rFonts w:asciiTheme="minorHAnsi" w:hAnsiTheme="minorHAnsi"/>
      </w:rPr>
      <w:ptab w:relativeTo="margin" w:alignment="center" w:leader="none"/>
    </w:r>
    <w:r w:rsidRPr="007E5F37">
      <w:rPr>
        <w:rFonts w:asciiTheme="minorHAnsi" w:hAnsiTheme="minorHAnsi"/>
      </w:rPr>
      <w:ptab w:relativeTo="margin" w:alignment="right" w:leader="none"/>
    </w:r>
    <w:r w:rsidRPr="007E5F37">
      <w:rPr>
        <w:rFonts w:asciiTheme="minorHAnsi" w:hAnsiTheme="minorHAnsi"/>
      </w:rPr>
      <w:t>Chapter 2</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6B9B71" w14:textId="58D3547C" w:rsidR="001D48A7" w:rsidRPr="007E5F37" w:rsidRDefault="001D48A7">
    <w:pPr>
      <w:pStyle w:val="Header"/>
      <w:rPr>
        <w:rFonts w:asciiTheme="minorHAnsi" w:hAnsiTheme="minorHAnsi"/>
      </w:rPr>
    </w:pPr>
    <w:r w:rsidRPr="007E5F37">
      <w:rPr>
        <w:rFonts w:asciiTheme="minorHAnsi" w:hAnsiTheme="minorHAnsi"/>
      </w:rPr>
      <w:ptab w:relativeTo="margin" w:alignment="center" w:leader="none"/>
    </w:r>
    <w:r w:rsidRPr="007E5F37">
      <w:rPr>
        <w:rFonts w:asciiTheme="minorHAnsi" w:hAnsiTheme="minorHAnsi"/>
      </w:rPr>
      <w:ptab w:relativeTo="margin" w:alignment="right" w:leader="none"/>
    </w:r>
    <w:r w:rsidRPr="007E5F37">
      <w:rPr>
        <w:rFonts w:asciiTheme="minorHAnsi" w:hAnsiTheme="minorHAnsi"/>
      </w:rPr>
      <w:t xml:space="preserve">Chapter </w:t>
    </w:r>
    <w:r>
      <w:rPr>
        <w:rFonts w:asciiTheme="minorHAnsi" w:hAnsiTheme="minorHAnsi"/>
      </w:rPr>
      <w:t>3</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CBF88" w14:textId="77777777" w:rsidR="00D07ECC" w:rsidRPr="007E5F37" w:rsidRDefault="00D07ECC">
    <w:pPr>
      <w:pStyle w:val="Header"/>
      <w:rPr>
        <w:rFonts w:asciiTheme="minorHAnsi" w:hAnsiTheme="minorHAnsi"/>
      </w:rPr>
    </w:pPr>
    <w:r w:rsidRPr="007E5F37">
      <w:rPr>
        <w:rFonts w:asciiTheme="minorHAnsi" w:hAnsiTheme="minorHAnsi"/>
      </w:rPr>
      <w:ptab w:relativeTo="margin" w:alignment="center" w:leader="none"/>
    </w:r>
    <w:r w:rsidRPr="007E5F37">
      <w:rPr>
        <w:rFonts w:asciiTheme="minorHAnsi" w:hAnsiTheme="minorHAnsi"/>
      </w:rPr>
      <w:ptab w:relativeTo="margin" w:alignment="right" w:leader="none"/>
    </w:r>
    <w:r w:rsidRPr="007E5F37">
      <w:rPr>
        <w:rFonts w:asciiTheme="minorHAnsi" w:hAnsiTheme="minorHAnsi"/>
      </w:rPr>
      <w:t xml:space="preserve">Chapter </w:t>
    </w:r>
    <w:r>
      <w:rPr>
        <w:rFonts w:asciiTheme="minorHAnsi" w:hAnsiTheme="minorHAnsi"/>
      </w:rPr>
      <w:t>4</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D0A45" w14:textId="680D552A" w:rsidR="008057B9" w:rsidRPr="007E5F37" w:rsidRDefault="008057B9">
    <w:pPr>
      <w:pStyle w:val="Header"/>
      <w:rPr>
        <w:rFonts w:asciiTheme="minorHAnsi" w:hAnsiTheme="minorHAnsi"/>
      </w:rPr>
    </w:pPr>
    <w:r w:rsidRPr="007E5F37">
      <w:rPr>
        <w:rFonts w:asciiTheme="minorHAnsi" w:hAnsiTheme="minorHAnsi"/>
      </w:rPr>
      <w:ptab w:relativeTo="margin" w:alignment="center" w:leader="none"/>
    </w:r>
    <w:r w:rsidRPr="007E5F37">
      <w:rPr>
        <w:rFonts w:asciiTheme="minorHAnsi" w:hAnsiTheme="minorHAnsi"/>
      </w:rPr>
      <w:ptab w:relativeTo="margin" w:alignment="right" w:leader="none"/>
    </w:r>
    <w:r w:rsidRPr="007E5F37">
      <w:rPr>
        <w:rFonts w:asciiTheme="minorHAnsi" w:hAnsiTheme="minorHAnsi"/>
      </w:rPr>
      <w:t xml:space="preserve">Chapter </w:t>
    </w:r>
    <w:r w:rsidR="00D07ECC">
      <w:rPr>
        <w:rFonts w:asciiTheme="minorHAnsi" w:hAnsiTheme="minorHAnsi"/>
      </w:rPr>
      <w:t>5</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447E1" w14:textId="74055A55" w:rsidR="001D48A7" w:rsidRPr="007E5F37" w:rsidRDefault="001D48A7">
    <w:pPr>
      <w:pStyle w:val="Header"/>
      <w:rPr>
        <w:rFonts w:asciiTheme="minorHAnsi" w:hAnsiTheme="minorHAnsi"/>
      </w:rPr>
    </w:pPr>
    <w:r w:rsidRPr="007E5F37">
      <w:rPr>
        <w:rFonts w:asciiTheme="minorHAnsi" w:hAnsiTheme="minorHAnsi"/>
      </w:rPr>
      <w:ptab w:relativeTo="margin" w:alignment="center" w:leader="none"/>
    </w:r>
    <w:r w:rsidRPr="007E5F37">
      <w:rPr>
        <w:rFonts w:asciiTheme="minorHAnsi" w:hAnsiTheme="minorHAnsi"/>
      </w:rPr>
      <w:ptab w:relativeTo="margin" w:alignment="right" w:leader="none"/>
    </w:r>
    <w:r w:rsidRPr="007E5F37">
      <w:rPr>
        <w:rFonts w:asciiTheme="minorHAnsi" w:hAnsiTheme="minorHAnsi"/>
      </w:rPr>
      <w:t xml:space="preserve">Chapter </w:t>
    </w:r>
    <w:r>
      <w:rPr>
        <w:rFonts w:asciiTheme="minorHAnsi" w:hAnsiTheme="minorHAnsi"/>
      </w:rPr>
      <w:t>6</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ACC515" w14:textId="0B2F6703" w:rsidR="001D48A7" w:rsidRPr="007E5F37" w:rsidRDefault="001D48A7">
    <w:pPr>
      <w:pStyle w:val="Header"/>
      <w:rPr>
        <w:rFonts w:asciiTheme="minorHAnsi" w:hAnsiTheme="minorHAnsi"/>
      </w:rPr>
    </w:pPr>
    <w:r w:rsidRPr="007E5F37">
      <w:rPr>
        <w:rFonts w:asciiTheme="minorHAnsi" w:hAnsiTheme="minorHAnsi"/>
      </w:rPr>
      <w:ptab w:relativeTo="margin" w:alignment="center" w:leader="none"/>
    </w:r>
    <w:r w:rsidRPr="007E5F37">
      <w:rPr>
        <w:rFonts w:asciiTheme="minorHAnsi" w:hAnsiTheme="minorHAnsi"/>
      </w:rPr>
      <w:ptab w:relativeTo="margin" w:alignment="right" w:leader="none"/>
    </w:r>
    <w:r>
      <w:rPr>
        <w:rFonts w:asciiTheme="minorHAnsi" w:hAnsiTheme="minorHAnsi"/>
      </w:rPr>
      <w:t>Acknowledgements</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8A73A5" w14:textId="559BF110" w:rsidR="001D48A7" w:rsidRPr="007E5F37" w:rsidRDefault="001D48A7">
    <w:pPr>
      <w:pStyle w:val="Header"/>
      <w:rPr>
        <w:rFonts w:asciiTheme="minorHAnsi" w:hAnsiTheme="minorHAnsi"/>
        <w:lang w:val="de-DE"/>
      </w:rPr>
    </w:pPr>
    <w:r w:rsidRPr="007E5F37">
      <w:rPr>
        <w:rFonts w:asciiTheme="minorHAnsi" w:hAnsiTheme="minorHAnsi"/>
      </w:rPr>
      <w:ptab w:relativeTo="margin" w:alignment="center" w:leader="none"/>
    </w:r>
    <w:r w:rsidRPr="007E5F37">
      <w:rPr>
        <w:rFonts w:asciiTheme="minorHAnsi" w:hAnsiTheme="minorHAnsi"/>
      </w:rPr>
      <w:ptab w:relativeTo="margin" w:alignment="right" w:leader="none"/>
    </w:r>
    <w:r>
      <w:rPr>
        <w:rFonts w:asciiTheme="minorHAnsi" w:hAnsiTheme="minorHAnsi"/>
      </w:rPr>
      <w:t>Bibliography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F27B8"/>
    <w:multiLevelType w:val="multilevel"/>
    <w:tmpl w:val="DF60EEB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20906F1"/>
    <w:multiLevelType w:val="hybridMultilevel"/>
    <w:tmpl w:val="9DFA05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523006"/>
    <w:multiLevelType w:val="hybridMultilevel"/>
    <w:tmpl w:val="6D164F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6">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7">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8">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9">
    <w:nsid w:val="3DD717E6"/>
    <w:multiLevelType w:val="hybridMultilevel"/>
    <w:tmpl w:val="00DE9370"/>
    <w:lvl w:ilvl="0" w:tplc="04070001">
      <w:start w:val="1"/>
      <w:numFmt w:val="bullet"/>
      <w:lvlText w:val=""/>
      <w:lvlJc w:val="left"/>
      <w:pPr>
        <w:ind w:left="506" w:hanging="360"/>
      </w:pPr>
      <w:rPr>
        <w:rFonts w:ascii="Symbol" w:hAnsi="Symbol" w:hint="default"/>
      </w:rPr>
    </w:lvl>
    <w:lvl w:ilvl="1" w:tplc="04070003" w:tentative="1">
      <w:start w:val="1"/>
      <w:numFmt w:val="bullet"/>
      <w:lvlText w:val="o"/>
      <w:lvlJc w:val="left"/>
      <w:pPr>
        <w:ind w:left="1226" w:hanging="360"/>
      </w:pPr>
      <w:rPr>
        <w:rFonts w:ascii="Courier New" w:hAnsi="Courier New" w:cs="Courier New" w:hint="default"/>
      </w:rPr>
    </w:lvl>
    <w:lvl w:ilvl="2" w:tplc="04070005" w:tentative="1">
      <w:start w:val="1"/>
      <w:numFmt w:val="bullet"/>
      <w:lvlText w:val=""/>
      <w:lvlJc w:val="left"/>
      <w:pPr>
        <w:ind w:left="1946" w:hanging="360"/>
      </w:pPr>
      <w:rPr>
        <w:rFonts w:ascii="Wingdings" w:hAnsi="Wingdings" w:hint="default"/>
      </w:rPr>
    </w:lvl>
    <w:lvl w:ilvl="3" w:tplc="04070001" w:tentative="1">
      <w:start w:val="1"/>
      <w:numFmt w:val="bullet"/>
      <w:lvlText w:val=""/>
      <w:lvlJc w:val="left"/>
      <w:pPr>
        <w:ind w:left="2666" w:hanging="360"/>
      </w:pPr>
      <w:rPr>
        <w:rFonts w:ascii="Symbol" w:hAnsi="Symbol" w:hint="default"/>
      </w:rPr>
    </w:lvl>
    <w:lvl w:ilvl="4" w:tplc="04070003" w:tentative="1">
      <w:start w:val="1"/>
      <w:numFmt w:val="bullet"/>
      <w:lvlText w:val="o"/>
      <w:lvlJc w:val="left"/>
      <w:pPr>
        <w:ind w:left="3386" w:hanging="360"/>
      </w:pPr>
      <w:rPr>
        <w:rFonts w:ascii="Courier New" w:hAnsi="Courier New" w:cs="Courier New" w:hint="default"/>
      </w:rPr>
    </w:lvl>
    <w:lvl w:ilvl="5" w:tplc="04070005" w:tentative="1">
      <w:start w:val="1"/>
      <w:numFmt w:val="bullet"/>
      <w:lvlText w:val=""/>
      <w:lvlJc w:val="left"/>
      <w:pPr>
        <w:ind w:left="4106" w:hanging="360"/>
      </w:pPr>
      <w:rPr>
        <w:rFonts w:ascii="Wingdings" w:hAnsi="Wingdings" w:hint="default"/>
      </w:rPr>
    </w:lvl>
    <w:lvl w:ilvl="6" w:tplc="04070001" w:tentative="1">
      <w:start w:val="1"/>
      <w:numFmt w:val="bullet"/>
      <w:lvlText w:val=""/>
      <w:lvlJc w:val="left"/>
      <w:pPr>
        <w:ind w:left="4826" w:hanging="360"/>
      </w:pPr>
      <w:rPr>
        <w:rFonts w:ascii="Symbol" w:hAnsi="Symbol" w:hint="default"/>
      </w:rPr>
    </w:lvl>
    <w:lvl w:ilvl="7" w:tplc="04070003" w:tentative="1">
      <w:start w:val="1"/>
      <w:numFmt w:val="bullet"/>
      <w:lvlText w:val="o"/>
      <w:lvlJc w:val="left"/>
      <w:pPr>
        <w:ind w:left="5546" w:hanging="360"/>
      </w:pPr>
      <w:rPr>
        <w:rFonts w:ascii="Courier New" w:hAnsi="Courier New" w:cs="Courier New" w:hint="default"/>
      </w:rPr>
    </w:lvl>
    <w:lvl w:ilvl="8" w:tplc="04070005" w:tentative="1">
      <w:start w:val="1"/>
      <w:numFmt w:val="bullet"/>
      <w:lvlText w:val=""/>
      <w:lvlJc w:val="left"/>
      <w:pPr>
        <w:ind w:left="6266" w:hanging="360"/>
      </w:pPr>
      <w:rPr>
        <w:rFonts w:ascii="Wingdings" w:hAnsi="Wingdings" w:hint="default"/>
      </w:rPr>
    </w:lvl>
  </w:abstractNum>
  <w:abstractNum w:abstractNumId="1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11">
    <w:nsid w:val="40A37BFD"/>
    <w:multiLevelType w:val="hybridMultilevel"/>
    <w:tmpl w:val="F53E09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13">
    <w:nsid w:val="483305DF"/>
    <w:multiLevelType w:val="multilevel"/>
    <w:tmpl w:val="C9A08D7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ECC2B21"/>
    <w:multiLevelType w:val="multilevel"/>
    <w:tmpl w:val="8BD4EF7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06039CB"/>
    <w:multiLevelType w:val="hybridMultilevel"/>
    <w:tmpl w:val="0DEEE7C2"/>
    <w:lvl w:ilvl="0" w:tplc="04070003">
      <w:start w:val="1"/>
      <w:numFmt w:val="bullet"/>
      <w:lvlText w:val="o"/>
      <w:lvlJc w:val="left"/>
      <w:pPr>
        <w:ind w:left="506" w:hanging="360"/>
      </w:pPr>
      <w:rPr>
        <w:rFonts w:ascii="Courier New" w:hAnsi="Courier New" w:cs="Courier New" w:hint="default"/>
      </w:rPr>
    </w:lvl>
    <w:lvl w:ilvl="1" w:tplc="04070003" w:tentative="1">
      <w:start w:val="1"/>
      <w:numFmt w:val="bullet"/>
      <w:lvlText w:val="o"/>
      <w:lvlJc w:val="left"/>
      <w:pPr>
        <w:ind w:left="1226" w:hanging="360"/>
      </w:pPr>
      <w:rPr>
        <w:rFonts w:ascii="Courier New" w:hAnsi="Courier New" w:cs="Courier New" w:hint="default"/>
      </w:rPr>
    </w:lvl>
    <w:lvl w:ilvl="2" w:tplc="04070005" w:tentative="1">
      <w:start w:val="1"/>
      <w:numFmt w:val="bullet"/>
      <w:lvlText w:val=""/>
      <w:lvlJc w:val="left"/>
      <w:pPr>
        <w:ind w:left="1946" w:hanging="360"/>
      </w:pPr>
      <w:rPr>
        <w:rFonts w:ascii="Wingdings" w:hAnsi="Wingdings" w:hint="default"/>
      </w:rPr>
    </w:lvl>
    <w:lvl w:ilvl="3" w:tplc="04070001" w:tentative="1">
      <w:start w:val="1"/>
      <w:numFmt w:val="bullet"/>
      <w:lvlText w:val=""/>
      <w:lvlJc w:val="left"/>
      <w:pPr>
        <w:ind w:left="2666" w:hanging="360"/>
      </w:pPr>
      <w:rPr>
        <w:rFonts w:ascii="Symbol" w:hAnsi="Symbol" w:hint="default"/>
      </w:rPr>
    </w:lvl>
    <w:lvl w:ilvl="4" w:tplc="04070003" w:tentative="1">
      <w:start w:val="1"/>
      <w:numFmt w:val="bullet"/>
      <w:lvlText w:val="o"/>
      <w:lvlJc w:val="left"/>
      <w:pPr>
        <w:ind w:left="3386" w:hanging="360"/>
      </w:pPr>
      <w:rPr>
        <w:rFonts w:ascii="Courier New" w:hAnsi="Courier New" w:cs="Courier New" w:hint="default"/>
      </w:rPr>
    </w:lvl>
    <w:lvl w:ilvl="5" w:tplc="04070005" w:tentative="1">
      <w:start w:val="1"/>
      <w:numFmt w:val="bullet"/>
      <w:lvlText w:val=""/>
      <w:lvlJc w:val="left"/>
      <w:pPr>
        <w:ind w:left="4106" w:hanging="360"/>
      </w:pPr>
      <w:rPr>
        <w:rFonts w:ascii="Wingdings" w:hAnsi="Wingdings" w:hint="default"/>
      </w:rPr>
    </w:lvl>
    <w:lvl w:ilvl="6" w:tplc="04070001" w:tentative="1">
      <w:start w:val="1"/>
      <w:numFmt w:val="bullet"/>
      <w:lvlText w:val=""/>
      <w:lvlJc w:val="left"/>
      <w:pPr>
        <w:ind w:left="4826" w:hanging="360"/>
      </w:pPr>
      <w:rPr>
        <w:rFonts w:ascii="Symbol" w:hAnsi="Symbol" w:hint="default"/>
      </w:rPr>
    </w:lvl>
    <w:lvl w:ilvl="7" w:tplc="04070003" w:tentative="1">
      <w:start w:val="1"/>
      <w:numFmt w:val="bullet"/>
      <w:lvlText w:val="o"/>
      <w:lvlJc w:val="left"/>
      <w:pPr>
        <w:ind w:left="5546" w:hanging="360"/>
      </w:pPr>
      <w:rPr>
        <w:rFonts w:ascii="Courier New" w:hAnsi="Courier New" w:cs="Courier New" w:hint="default"/>
      </w:rPr>
    </w:lvl>
    <w:lvl w:ilvl="8" w:tplc="04070005" w:tentative="1">
      <w:start w:val="1"/>
      <w:numFmt w:val="bullet"/>
      <w:lvlText w:val=""/>
      <w:lvlJc w:val="left"/>
      <w:pPr>
        <w:ind w:left="6266" w:hanging="360"/>
      </w:pPr>
      <w:rPr>
        <w:rFonts w:ascii="Wingdings" w:hAnsi="Wingdings" w:hint="default"/>
      </w:rPr>
    </w:lvl>
  </w:abstractNum>
  <w:abstractNum w:abstractNumId="16">
    <w:nsid w:val="56874125"/>
    <w:multiLevelType w:val="multilevel"/>
    <w:tmpl w:val="BFBE7664"/>
    <w:lvl w:ilvl="0">
      <w:start w:val="1"/>
      <w:numFmt w:val="decimal"/>
      <w:lvlText w:val="%1"/>
      <w:lvlJc w:val="left"/>
      <w:pPr>
        <w:ind w:left="375" w:hanging="375"/>
      </w:pPr>
      <w:rPr>
        <w:rFonts w:hint="default"/>
      </w:rPr>
    </w:lvl>
    <w:lvl w:ilvl="1">
      <w:start w:val="3"/>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7">
    <w:nsid w:val="6A422760"/>
    <w:multiLevelType w:val="hybridMultilevel"/>
    <w:tmpl w:val="A20AFAAE"/>
    <w:lvl w:ilvl="0" w:tplc="14C08C3E">
      <w:numFmt w:val="bullet"/>
      <w:lvlText w:val=""/>
      <w:lvlJc w:val="left"/>
      <w:pPr>
        <w:ind w:left="720" w:hanging="360"/>
      </w:pPr>
      <w:rPr>
        <w:rFonts w:ascii="Symbol" w:eastAsiaTheme="minorHAnsi" w:hAnsi="Symbol" w:cstheme="minorBidi"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7A9C7934"/>
    <w:multiLevelType w:val="multilevel"/>
    <w:tmpl w:val="1FF2F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ADD4BD3"/>
    <w:multiLevelType w:val="hybridMultilevel"/>
    <w:tmpl w:val="12FA7144"/>
    <w:lvl w:ilvl="0" w:tplc="E83242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276708"/>
    <w:multiLevelType w:val="multilevel"/>
    <w:tmpl w:val="F62CA91A"/>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7"/>
  </w:num>
  <w:num w:numId="3">
    <w:abstractNumId w:val="12"/>
  </w:num>
  <w:num w:numId="4">
    <w:abstractNumId w:val="8"/>
  </w:num>
  <w:num w:numId="5">
    <w:abstractNumId w:val="6"/>
  </w:num>
  <w:num w:numId="6">
    <w:abstractNumId w:val="5"/>
  </w:num>
  <w:num w:numId="7">
    <w:abstractNumId w:val="4"/>
  </w:num>
  <w:num w:numId="8">
    <w:abstractNumId w:val="3"/>
  </w:num>
  <w:num w:numId="9">
    <w:abstractNumId w:val="17"/>
  </w:num>
  <w:num w:numId="10">
    <w:abstractNumId w:val="14"/>
  </w:num>
  <w:num w:numId="11">
    <w:abstractNumId w:val="13"/>
  </w:num>
  <w:num w:numId="12">
    <w:abstractNumId w:val="9"/>
  </w:num>
  <w:num w:numId="13">
    <w:abstractNumId w:val="16"/>
  </w:num>
  <w:num w:numId="14">
    <w:abstractNumId w:val="20"/>
  </w:num>
  <w:num w:numId="15">
    <w:abstractNumId w:val="0"/>
  </w:num>
  <w:num w:numId="16">
    <w:abstractNumId w:val="19"/>
  </w:num>
  <w:num w:numId="17">
    <w:abstractNumId w:val="11"/>
  </w:num>
  <w:num w:numId="18">
    <w:abstractNumId w:val="2"/>
  </w:num>
  <w:num w:numId="19">
    <w:abstractNumId w:val="1"/>
  </w:num>
  <w:num w:numId="20">
    <w:abstractNumId w:val="1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423"/>
    <w:rsid w:val="00000AA0"/>
    <w:rsid w:val="0000137E"/>
    <w:rsid w:val="00005814"/>
    <w:rsid w:val="000072EF"/>
    <w:rsid w:val="00013B09"/>
    <w:rsid w:val="00014C23"/>
    <w:rsid w:val="00014E0A"/>
    <w:rsid w:val="00017444"/>
    <w:rsid w:val="00021596"/>
    <w:rsid w:val="00023A0D"/>
    <w:rsid w:val="0002595D"/>
    <w:rsid w:val="000300D5"/>
    <w:rsid w:val="00034469"/>
    <w:rsid w:val="00035214"/>
    <w:rsid w:val="00036003"/>
    <w:rsid w:val="000401B8"/>
    <w:rsid w:val="00041723"/>
    <w:rsid w:val="00043341"/>
    <w:rsid w:val="000435F3"/>
    <w:rsid w:val="000453EB"/>
    <w:rsid w:val="000454F3"/>
    <w:rsid w:val="00045A9F"/>
    <w:rsid w:val="00046F9C"/>
    <w:rsid w:val="00047B1F"/>
    <w:rsid w:val="000507DA"/>
    <w:rsid w:val="00052317"/>
    <w:rsid w:val="00052589"/>
    <w:rsid w:val="00052666"/>
    <w:rsid w:val="00053186"/>
    <w:rsid w:val="0005430F"/>
    <w:rsid w:val="0005474C"/>
    <w:rsid w:val="000551A1"/>
    <w:rsid w:val="000604F1"/>
    <w:rsid w:val="0006321F"/>
    <w:rsid w:val="00067AA5"/>
    <w:rsid w:val="00070949"/>
    <w:rsid w:val="00075F71"/>
    <w:rsid w:val="000769FC"/>
    <w:rsid w:val="00083935"/>
    <w:rsid w:val="000853B6"/>
    <w:rsid w:val="00087987"/>
    <w:rsid w:val="00092DE7"/>
    <w:rsid w:val="00093978"/>
    <w:rsid w:val="00093B0A"/>
    <w:rsid w:val="00094CEF"/>
    <w:rsid w:val="000965BA"/>
    <w:rsid w:val="000A20AB"/>
    <w:rsid w:val="000A2935"/>
    <w:rsid w:val="000A295C"/>
    <w:rsid w:val="000A3D5B"/>
    <w:rsid w:val="000A4695"/>
    <w:rsid w:val="000A4FC5"/>
    <w:rsid w:val="000A6EDD"/>
    <w:rsid w:val="000B1AA8"/>
    <w:rsid w:val="000B41A1"/>
    <w:rsid w:val="000B4282"/>
    <w:rsid w:val="000B4D57"/>
    <w:rsid w:val="000C2540"/>
    <w:rsid w:val="000C54B1"/>
    <w:rsid w:val="000C6FB7"/>
    <w:rsid w:val="000C73AA"/>
    <w:rsid w:val="000D0892"/>
    <w:rsid w:val="000D0D11"/>
    <w:rsid w:val="000D483C"/>
    <w:rsid w:val="000D49BE"/>
    <w:rsid w:val="000D708C"/>
    <w:rsid w:val="000E24B2"/>
    <w:rsid w:val="000E40A8"/>
    <w:rsid w:val="000E4E73"/>
    <w:rsid w:val="000E5E0C"/>
    <w:rsid w:val="000E5FE2"/>
    <w:rsid w:val="000E7BFE"/>
    <w:rsid w:val="000F00B9"/>
    <w:rsid w:val="000F372B"/>
    <w:rsid w:val="000F38A5"/>
    <w:rsid w:val="000F6044"/>
    <w:rsid w:val="000F6D40"/>
    <w:rsid w:val="000F7BC2"/>
    <w:rsid w:val="001013FA"/>
    <w:rsid w:val="0010172F"/>
    <w:rsid w:val="00102F39"/>
    <w:rsid w:val="001034F3"/>
    <w:rsid w:val="00104315"/>
    <w:rsid w:val="001056B9"/>
    <w:rsid w:val="00105C51"/>
    <w:rsid w:val="0010737E"/>
    <w:rsid w:val="00107555"/>
    <w:rsid w:val="001110FA"/>
    <w:rsid w:val="0011342F"/>
    <w:rsid w:val="00114B5F"/>
    <w:rsid w:val="00115A6D"/>
    <w:rsid w:val="00116EA1"/>
    <w:rsid w:val="00122ECD"/>
    <w:rsid w:val="0012406A"/>
    <w:rsid w:val="00130066"/>
    <w:rsid w:val="0013026C"/>
    <w:rsid w:val="00133970"/>
    <w:rsid w:val="00133E49"/>
    <w:rsid w:val="0013404B"/>
    <w:rsid w:val="00135000"/>
    <w:rsid w:val="00137B05"/>
    <w:rsid w:val="001408B9"/>
    <w:rsid w:val="0014563C"/>
    <w:rsid w:val="00147862"/>
    <w:rsid w:val="00152304"/>
    <w:rsid w:val="00153E43"/>
    <w:rsid w:val="00155607"/>
    <w:rsid w:val="001558FB"/>
    <w:rsid w:val="00156E98"/>
    <w:rsid w:val="00161CA4"/>
    <w:rsid w:val="00164D81"/>
    <w:rsid w:val="00166C86"/>
    <w:rsid w:val="00173719"/>
    <w:rsid w:val="00181E88"/>
    <w:rsid w:val="00184194"/>
    <w:rsid w:val="00184D20"/>
    <w:rsid w:val="00185C77"/>
    <w:rsid w:val="00185DB9"/>
    <w:rsid w:val="00187B8F"/>
    <w:rsid w:val="00191E55"/>
    <w:rsid w:val="00193725"/>
    <w:rsid w:val="00194C31"/>
    <w:rsid w:val="00196A05"/>
    <w:rsid w:val="001A0B1F"/>
    <w:rsid w:val="001A1FEA"/>
    <w:rsid w:val="001A4446"/>
    <w:rsid w:val="001A4462"/>
    <w:rsid w:val="001A54AE"/>
    <w:rsid w:val="001A594B"/>
    <w:rsid w:val="001A7834"/>
    <w:rsid w:val="001B046E"/>
    <w:rsid w:val="001B38CC"/>
    <w:rsid w:val="001B3B0F"/>
    <w:rsid w:val="001B46F4"/>
    <w:rsid w:val="001B6200"/>
    <w:rsid w:val="001B6E75"/>
    <w:rsid w:val="001C0EE1"/>
    <w:rsid w:val="001C110D"/>
    <w:rsid w:val="001C20E8"/>
    <w:rsid w:val="001C2881"/>
    <w:rsid w:val="001C545F"/>
    <w:rsid w:val="001C5793"/>
    <w:rsid w:val="001D149F"/>
    <w:rsid w:val="001D1C09"/>
    <w:rsid w:val="001D3F39"/>
    <w:rsid w:val="001D48A7"/>
    <w:rsid w:val="001D52E0"/>
    <w:rsid w:val="001D542E"/>
    <w:rsid w:val="001D6916"/>
    <w:rsid w:val="001D7DB2"/>
    <w:rsid w:val="001E250D"/>
    <w:rsid w:val="001E39D5"/>
    <w:rsid w:val="001E4A61"/>
    <w:rsid w:val="001E5709"/>
    <w:rsid w:val="001E6091"/>
    <w:rsid w:val="001E73D0"/>
    <w:rsid w:val="001F177D"/>
    <w:rsid w:val="001F2317"/>
    <w:rsid w:val="001F33CA"/>
    <w:rsid w:val="001F42F7"/>
    <w:rsid w:val="001F7D9C"/>
    <w:rsid w:val="00200A43"/>
    <w:rsid w:val="00210B1A"/>
    <w:rsid w:val="0021289F"/>
    <w:rsid w:val="00212CDE"/>
    <w:rsid w:val="0021348A"/>
    <w:rsid w:val="00214C80"/>
    <w:rsid w:val="002164A0"/>
    <w:rsid w:val="00216649"/>
    <w:rsid w:val="00220709"/>
    <w:rsid w:val="00220752"/>
    <w:rsid w:val="002242AC"/>
    <w:rsid w:val="002249CD"/>
    <w:rsid w:val="0023086D"/>
    <w:rsid w:val="00230ACD"/>
    <w:rsid w:val="00232910"/>
    <w:rsid w:val="002331AD"/>
    <w:rsid w:val="0023520E"/>
    <w:rsid w:val="00235FB2"/>
    <w:rsid w:val="00237F5F"/>
    <w:rsid w:val="00242EC0"/>
    <w:rsid w:val="00243752"/>
    <w:rsid w:val="00243B0D"/>
    <w:rsid w:val="00244E86"/>
    <w:rsid w:val="00247865"/>
    <w:rsid w:val="00247A03"/>
    <w:rsid w:val="00250A1E"/>
    <w:rsid w:val="002517B8"/>
    <w:rsid w:val="002528BA"/>
    <w:rsid w:val="0025713C"/>
    <w:rsid w:val="00260317"/>
    <w:rsid w:val="00260A52"/>
    <w:rsid w:val="00260EAC"/>
    <w:rsid w:val="00261F49"/>
    <w:rsid w:val="00264B87"/>
    <w:rsid w:val="00264F3B"/>
    <w:rsid w:val="00267317"/>
    <w:rsid w:val="00267687"/>
    <w:rsid w:val="0027002C"/>
    <w:rsid w:val="00271243"/>
    <w:rsid w:val="00271F80"/>
    <w:rsid w:val="002732A3"/>
    <w:rsid w:val="0027384B"/>
    <w:rsid w:val="00273DD5"/>
    <w:rsid w:val="00274881"/>
    <w:rsid w:val="00277B98"/>
    <w:rsid w:val="00280A42"/>
    <w:rsid w:val="00280ABD"/>
    <w:rsid w:val="0028569C"/>
    <w:rsid w:val="00285918"/>
    <w:rsid w:val="00290694"/>
    <w:rsid w:val="002959A1"/>
    <w:rsid w:val="0029635C"/>
    <w:rsid w:val="002972F2"/>
    <w:rsid w:val="00297C97"/>
    <w:rsid w:val="002A0368"/>
    <w:rsid w:val="002A12F5"/>
    <w:rsid w:val="002A1D17"/>
    <w:rsid w:val="002A339E"/>
    <w:rsid w:val="002A3CBB"/>
    <w:rsid w:val="002A6137"/>
    <w:rsid w:val="002A6ADD"/>
    <w:rsid w:val="002B045B"/>
    <w:rsid w:val="002B341E"/>
    <w:rsid w:val="002B4F3E"/>
    <w:rsid w:val="002C0FE8"/>
    <w:rsid w:val="002C1DF8"/>
    <w:rsid w:val="002C2560"/>
    <w:rsid w:val="002D21A4"/>
    <w:rsid w:val="002D2590"/>
    <w:rsid w:val="002D6330"/>
    <w:rsid w:val="002E1A07"/>
    <w:rsid w:val="002E1B40"/>
    <w:rsid w:val="002E3DDA"/>
    <w:rsid w:val="002E5567"/>
    <w:rsid w:val="002E5B13"/>
    <w:rsid w:val="002F427B"/>
    <w:rsid w:val="002F44CE"/>
    <w:rsid w:val="002F4612"/>
    <w:rsid w:val="002F5F95"/>
    <w:rsid w:val="00302927"/>
    <w:rsid w:val="00303BF1"/>
    <w:rsid w:val="00303D18"/>
    <w:rsid w:val="003054BD"/>
    <w:rsid w:val="003068AE"/>
    <w:rsid w:val="003071C2"/>
    <w:rsid w:val="003102CC"/>
    <w:rsid w:val="003128A7"/>
    <w:rsid w:val="00312B07"/>
    <w:rsid w:val="003142A0"/>
    <w:rsid w:val="00314ED8"/>
    <w:rsid w:val="003150DE"/>
    <w:rsid w:val="00315F34"/>
    <w:rsid w:val="003175E6"/>
    <w:rsid w:val="0031788F"/>
    <w:rsid w:val="00321308"/>
    <w:rsid w:val="003222DC"/>
    <w:rsid w:val="003223FB"/>
    <w:rsid w:val="00322E0D"/>
    <w:rsid w:val="00324F08"/>
    <w:rsid w:val="00325A89"/>
    <w:rsid w:val="00326816"/>
    <w:rsid w:val="00326F21"/>
    <w:rsid w:val="003273C9"/>
    <w:rsid w:val="00327560"/>
    <w:rsid w:val="0033539F"/>
    <w:rsid w:val="0033642C"/>
    <w:rsid w:val="00337095"/>
    <w:rsid w:val="003436D8"/>
    <w:rsid w:val="00344465"/>
    <w:rsid w:val="00344F59"/>
    <w:rsid w:val="00345735"/>
    <w:rsid w:val="00346559"/>
    <w:rsid w:val="00347088"/>
    <w:rsid w:val="00347516"/>
    <w:rsid w:val="00347ECE"/>
    <w:rsid w:val="0035013F"/>
    <w:rsid w:val="0035027A"/>
    <w:rsid w:val="00352937"/>
    <w:rsid w:val="00352C60"/>
    <w:rsid w:val="003560AF"/>
    <w:rsid w:val="0035770C"/>
    <w:rsid w:val="00357ACA"/>
    <w:rsid w:val="00360A4D"/>
    <w:rsid w:val="00362C24"/>
    <w:rsid w:val="00363BCE"/>
    <w:rsid w:val="00364CC4"/>
    <w:rsid w:val="00365357"/>
    <w:rsid w:val="0036561E"/>
    <w:rsid w:val="00366BE2"/>
    <w:rsid w:val="00367AEE"/>
    <w:rsid w:val="0037121A"/>
    <w:rsid w:val="00371538"/>
    <w:rsid w:val="00372E21"/>
    <w:rsid w:val="00376350"/>
    <w:rsid w:val="0037774A"/>
    <w:rsid w:val="00381543"/>
    <w:rsid w:val="00382613"/>
    <w:rsid w:val="00382F99"/>
    <w:rsid w:val="00384187"/>
    <w:rsid w:val="00384BF2"/>
    <w:rsid w:val="003854C6"/>
    <w:rsid w:val="00386528"/>
    <w:rsid w:val="003904B3"/>
    <w:rsid w:val="00392C41"/>
    <w:rsid w:val="00394A8F"/>
    <w:rsid w:val="00394FD7"/>
    <w:rsid w:val="003A0196"/>
    <w:rsid w:val="003A083F"/>
    <w:rsid w:val="003A1E78"/>
    <w:rsid w:val="003A58EC"/>
    <w:rsid w:val="003B0EED"/>
    <w:rsid w:val="003B31D2"/>
    <w:rsid w:val="003B360B"/>
    <w:rsid w:val="003B4B6F"/>
    <w:rsid w:val="003B5793"/>
    <w:rsid w:val="003B5FF7"/>
    <w:rsid w:val="003C1083"/>
    <w:rsid w:val="003C2B74"/>
    <w:rsid w:val="003C307C"/>
    <w:rsid w:val="003C440C"/>
    <w:rsid w:val="003C48F2"/>
    <w:rsid w:val="003C528D"/>
    <w:rsid w:val="003C6843"/>
    <w:rsid w:val="003C69F3"/>
    <w:rsid w:val="003C7F98"/>
    <w:rsid w:val="003D3D89"/>
    <w:rsid w:val="003E1568"/>
    <w:rsid w:val="003E40FC"/>
    <w:rsid w:val="003F0B7D"/>
    <w:rsid w:val="003F1D32"/>
    <w:rsid w:val="003F3038"/>
    <w:rsid w:val="003F475F"/>
    <w:rsid w:val="003F5F0A"/>
    <w:rsid w:val="004010B2"/>
    <w:rsid w:val="004030CD"/>
    <w:rsid w:val="0040556C"/>
    <w:rsid w:val="004062B7"/>
    <w:rsid w:val="00406766"/>
    <w:rsid w:val="00406932"/>
    <w:rsid w:val="00410933"/>
    <w:rsid w:val="00420AFE"/>
    <w:rsid w:val="00423202"/>
    <w:rsid w:val="00424BF1"/>
    <w:rsid w:val="00425396"/>
    <w:rsid w:val="00427752"/>
    <w:rsid w:val="00430A7F"/>
    <w:rsid w:val="004324B7"/>
    <w:rsid w:val="0043273E"/>
    <w:rsid w:val="00432D6D"/>
    <w:rsid w:val="0043407B"/>
    <w:rsid w:val="00434FCA"/>
    <w:rsid w:val="00446C8C"/>
    <w:rsid w:val="00452EDA"/>
    <w:rsid w:val="004567A2"/>
    <w:rsid w:val="00456998"/>
    <w:rsid w:val="0045768B"/>
    <w:rsid w:val="0046058F"/>
    <w:rsid w:val="004606AC"/>
    <w:rsid w:val="00461939"/>
    <w:rsid w:val="00462892"/>
    <w:rsid w:val="004629B6"/>
    <w:rsid w:val="00463A0C"/>
    <w:rsid w:val="00463BCE"/>
    <w:rsid w:val="00464FA9"/>
    <w:rsid w:val="00467239"/>
    <w:rsid w:val="004716EA"/>
    <w:rsid w:val="00472129"/>
    <w:rsid w:val="004741A6"/>
    <w:rsid w:val="00475D2D"/>
    <w:rsid w:val="00475D3F"/>
    <w:rsid w:val="00475F3F"/>
    <w:rsid w:val="00477E27"/>
    <w:rsid w:val="004801C0"/>
    <w:rsid w:val="00481137"/>
    <w:rsid w:val="0048250A"/>
    <w:rsid w:val="00484AD2"/>
    <w:rsid w:val="00485547"/>
    <w:rsid w:val="0048605F"/>
    <w:rsid w:val="004909BA"/>
    <w:rsid w:val="004912FD"/>
    <w:rsid w:val="00492506"/>
    <w:rsid w:val="00492705"/>
    <w:rsid w:val="004947EC"/>
    <w:rsid w:val="004978FA"/>
    <w:rsid w:val="00497B63"/>
    <w:rsid w:val="00497E64"/>
    <w:rsid w:val="004A0946"/>
    <w:rsid w:val="004A275C"/>
    <w:rsid w:val="004A3EE4"/>
    <w:rsid w:val="004A521C"/>
    <w:rsid w:val="004A72E4"/>
    <w:rsid w:val="004B0A09"/>
    <w:rsid w:val="004B232E"/>
    <w:rsid w:val="004B233F"/>
    <w:rsid w:val="004B2781"/>
    <w:rsid w:val="004B5E80"/>
    <w:rsid w:val="004B7745"/>
    <w:rsid w:val="004B7FBE"/>
    <w:rsid w:val="004C0571"/>
    <w:rsid w:val="004C0741"/>
    <w:rsid w:val="004C1687"/>
    <w:rsid w:val="004C3045"/>
    <w:rsid w:val="004C4AA9"/>
    <w:rsid w:val="004C5D1B"/>
    <w:rsid w:val="004C5D60"/>
    <w:rsid w:val="004C6559"/>
    <w:rsid w:val="004C72EB"/>
    <w:rsid w:val="004D0BB7"/>
    <w:rsid w:val="004D13E9"/>
    <w:rsid w:val="004D163A"/>
    <w:rsid w:val="004D1E1F"/>
    <w:rsid w:val="004D354E"/>
    <w:rsid w:val="004D79A0"/>
    <w:rsid w:val="004E001B"/>
    <w:rsid w:val="004E23F7"/>
    <w:rsid w:val="004E253B"/>
    <w:rsid w:val="004E4904"/>
    <w:rsid w:val="004E5A87"/>
    <w:rsid w:val="004E7BB7"/>
    <w:rsid w:val="004F14A4"/>
    <w:rsid w:val="004F1662"/>
    <w:rsid w:val="004F1809"/>
    <w:rsid w:val="004F2986"/>
    <w:rsid w:val="004F36E1"/>
    <w:rsid w:val="004F3CAE"/>
    <w:rsid w:val="004F493A"/>
    <w:rsid w:val="004F660C"/>
    <w:rsid w:val="004F6BF4"/>
    <w:rsid w:val="004F7392"/>
    <w:rsid w:val="00501642"/>
    <w:rsid w:val="00503802"/>
    <w:rsid w:val="00503F05"/>
    <w:rsid w:val="00504022"/>
    <w:rsid w:val="00505C16"/>
    <w:rsid w:val="00506677"/>
    <w:rsid w:val="00506851"/>
    <w:rsid w:val="005108B3"/>
    <w:rsid w:val="00511023"/>
    <w:rsid w:val="0051461A"/>
    <w:rsid w:val="00514737"/>
    <w:rsid w:val="00516230"/>
    <w:rsid w:val="005203B8"/>
    <w:rsid w:val="005212C7"/>
    <w:rsid w:val="00525BA8"/>
    <w:rsid w:val="00526C39"/>
    <w:rsid w:val="00526E54"/>
    <w:rsid w:val="005279A8"/>
    <w:rsid w:val="00530406"/>
    <w:rsid w:val="005304C6"/>
    <w:rsid w:val="00530C1E"/>
    <w:rsid w:val="0053118B"/>
    <w:rsid w:val="00533F9B"/>
    <w:rsid w:val="00535246"/>
    <w:rsid w:val="00541FCE"/>
    <w:rsid w:val="00542BD9"/>
    <w:rsid w:val="00543583"/>
    <w:rsid w:val="00544B87"/>
    <w:rsid w:val="00547611"/>
    <w:rsid w:val="00550914"/>
    <w:rsid w:val="0055148B"/>
    <w:rsid w:val="0055154E"/>
    <w:rsid w:val="005522C7"/>
    <w:rsid w:val="00553CE4"/>
    <w:rsid w:val="00554FAF"/>
    <w:rsid w:val="00557066"/>
    <w:rsid w:val="00557507"/>
    <w:rsid w:val="0056036B"/>
    <w:rsid w:val="00560769"/>
    <w:rsid w:val="00561388"/>
    <w:rsid w:val="00562863"/>
    <w:rsid w:val="005656C9"/>
    <w:rsid w:val="00565E6C"/>
    <w:rsid w:val="00566094"/>
    <w:rsid w:val="00566999"/>
    <w:rsid w:val="00566B03"/>
    <w:rsid w:val="00566BCA"/>
    <w:rsid w:val="005708A6"/>
    <w:rsid w:val="00571034"/>
    <w:rsid w:val="005712E9"/>
    <w:rsid w:val="00572774"/>
    <w:rsid w:val="005739DE"/>
    <w:rsid w:val="00574063"/>
    <w:rsid w:val="005746F2"/>
    <w:rsid w:val="00575888"/>
    <w:rsid w:val="00575AEC"/>
    <w:rsid w:val="00577135"/>
    <w:rsid w:val="005803D1"/>
    <w:rsid w:val="00580C6B"/>
    <w:rsid w:val="005815A3"/>
    <w:rsid w:val="00592BDB"/>
    <w:rsid w:val="00593312"/>
    <w:rsid w:val="005963FA"/>
    <w:rsid w:val="005976A3"/>
    <w:rsid w:val="005A0853"/>
    <w:rsid w:val="005A1DC5"/>
    <w:rsid w:val="005A32D0"/>
    <w:rsid w:val="005A4953"/>
    <w:rsid w:val="005A6118"/>
    <w:rsid w:val="005B17DA"/>
    <w:rsid w:val="005B1F01"/>
    <w:rsid w:val="005B3A99"/>
    <w:rsid w:val="005B6C62"/>
    <w:rsid w:val="005B7471"/>
    <w:rsid w:val="005C1472"/>
    <w:rsid w:val="005C330E"/>
    <w:rsid w:val="005C589B"/>
    <w:rsid w:val="005C67D5"/>
    <w:rsid w:val="005D0738"/>
    <w:rsid w:val="005D0DF2"/>
    <w:rsid w:val="005D4DD4"/>
    <w:rsid w:val="005D6711"/>
    <w:rsid w:val="005E0915"/>
    <w:rsid w:val="005E2D5F"/>
    <w:rsid w:val="005E5FCC"/>
    <w:rsid w:val="005F112A"/>
    <w:rsid w:val="005F1D78"/>
    <w:rsid w:val="005F27C8"/>
    <w:rsid w:val="005F3586"/>
    <w:rsid w:val="005F3733"/>
    <w:rsid w:val="005F5288"/>
    <w:rsid w:val="005F7233"/>
    <w:rsid w:val="005F7F3C"/>
    <w:rsid w:val="0060016D"/>
    <w:rsid w:val="00600410"/>
    <w:rsid w:val="006004CE"/>
    <w:rsid w:val="006006BB"/>
    <w:rsid w:val="0060281D"/>
    <w:rsid w:val="006040A1"/>
    <w:rsid w:val="00605FDD"/>
    <w:rsid w:val="006079BC"/>
    <w:rsid w:val="006106DF"/>
    <w:rsid w:val="00612B4B"/>
    <w:rsid w:val="00613A74"/>
    <w:rsid w:val="0061458B"/>
    <w:rsid w:val="00620757"/>
    <w:rsid w:val="00624080"/>
    <w:rsid w:val="00626563"/>
    <w:rsid w:val="00626EEF"/>
    <w:rsid w:val="00626F90"/>
    <w:rsid w:val="0062773A"/>
    <w:rsid w:val="00627FEE"/>
    <w:rsid w:val="00631873"/>
    <w:rsid w:val="006332C6"/>
    <w:rsid w:val="00634C60"/>
    <w:rsid w:val="00636689"/>
    <w:rsid w:val="00636FEB"/>
    <w:rsid w:val="00637304"/>
    <w:rsid w:val="0064072A"/>
    <w:rsid w:val="00640D29"/>
    <w:rsid w:val="00641B00"/>
    <w:rsid w:val="00644295"/>
    <w:rsid w:val="00644D86"/>
    <w:rsid w:val="00650AA7"/>
    <w:rsid w:val="006529D2"/>
    <w:rsid w:val="00652E46"/>
    <w:rsid w:val="00653E3A"/>
    <w:rsid w:val="00654529"/>
    <w:rsid w:val="006547D5"/>
    <w:rsid w:val="0065531F"/>
    <w:rsid w:val="00655B57"/>
    <w:rsid w:val="00656C65"/>
    <w:rsid w:val="0065710F"/>
    <w:rsid w:val="006572AA"/>
    <w:rsid w:val="00657A1C"/>
    <w:rsid w:val="00660521"/>
    <w:rsid w:val="0066198D"/>
    <w:rsid w:val="006647FB"/>
    <w:rsid w:val="00665A53"/>
    <w:rsid w:val="00666DF4"/>
    <w:rsid w:val="0067040E"/>
    <w:rsid w:val="00671769"/>
    <w:rsid w:val="00671C22"/>
    <w:rsid w:val="006722AB"/>
    <w:rsid w:val="00673FB2"/>
    <w:rsid w:val="00674175"/>
    <w:rsid w:val="00674324"/>
    <w:rsid w:val="006759FB"/>
    <w:rsid w:val="00680C75"/>
    <w:rsid w:val="00682D12"/>
    <w:rsid w:val="00687A66"/>
    <w:rsid w:val="006938C8"/>
    <w:rsid w:val="00694142"/>
    <w:rsid w:val="00695629"/>
    <w:rsid w:val="006962AA"/>
    <w:rsid w:val="006A0BF9"/>
    <w:rsid w:val="006A201A"/>
    <w:rsid w:val="006A212E"/>
    <w:rsid w:val="006A2163"/>
    <w:rsid w:val="006A433D"/>
    <w:rsid w:val="006A5108"/>
    <w:rsid w:val="006A51A0"/>
    <w:rsid w:val="006A75DC"/>
    <w:rsid w:val="006A7F0D"/>
    <w:rsid w:val="006A7F2C"/>
    <w:rsid w:val="006B2653"/>
    <w:rsid w:val="006B311A"/>
    <w:rsid w:val="006B317D"/>
    <w:rsid w:val="006B3338"/>
    <w:rsid w:val="006B6910"/>
    <w:rsid w:val="006B74DF"/>
    <w:rsid w:val="006C1508"/>
    <w:rsid w:val="006C42A0"/>
    <w:rsid w:val="006C4752"/>
    <w:rsid w:val="006C5B15"/>
    <w:rsid w:val="006C5E7A"/>
    <w:rsid w:val="006C76C0"/>
    <w:rsid w:val="006D1305"/>
    <w:rsid w:val="006D1A04"/>
    <w:rsid w:val="006D2017"/>
    <w:rsid w:val="006D2E50"/>
    <w:rsid w:val="006D4770"/>
    <w:rsid w:val="006D4840"/>
    <w:rsid w:val="006D5831"/>
    <w:rsid w:val="006E15A4"/>
    <w:rsid w:val="006E4396"/>
    <w:rsid w:val="006E671A"/>
    <w:rsid w:val="006E7725"/>
    <w:rsid w:val="006F12FC"/>
    <w:rsid w:val="006F1A04"/>
    <w:rsid w:val="006F22B7"/>
    <w:rsid w:val="006F39AF"/>
    <w:rsid w:val="006F3A49"/>
    <w:rsid w:val="006F4D9F"/>
    <w:rsid w:val="00700557"/>
    <w:rsid w:val="00701762"/>
    <w:rsid w:val="007030B1"/>
    <w:rsid w:val="00706A54"/>
    <w:rsid w:val="00711638"/>
    <w:rsid w:val="00712180"/>
    <w:rsid w:val="007152D3"/>
    <w:rsid w:val="00716189"/>
    <w:rsid w:val="007171D5"/>
    <w:rsid w:val="00722C62"/>
    <w:rsid w:val="00723410"/>
    <w:rsid w:val="007237C8"/>
    <w:rsid w:val="0072489E"/>
    <w:rsid w:val="00725FEA"/>
    <w:rsid w:val="007270CE"/>
    <w:rsid w:val="00727603"/>
    <w:rsid w:val="0073277D"/>
    <w:rsid w:val="00732D62"/>
    <w:rsid w:val="0073436F"/>
    <w:rsid w:val="00734573"/>
    <w:rsid w:val="00734BEE"/>
    <w:rsid w:val="007350F9"/>
    <w:rsid w:val="00742810"/>
    <w:rsid w:val="00742978"/>
    <w:rsid w:val="00743044"/>
    <w:rsid w:val="00743FDB"/>
    <w:rsid w:val="00751C2C"/>
    <w:rsid w:val="00751E4F"/>
    <w:rsid w:val="00751F18"/>
    <w:rsid w:val="00752F30"/>
    <w:rsid w:val="00752FA3"/>
    <w:rsid w:val="00755C59"/>
    <w:rsid w:val="0075690E"/>
    <w:rsid w:val="007573FD"/>
    <w:rsid w:val="007604F9"/>
    <w:rsid w:val="00765B79"/>
    <w:rsid w:val="0076606C"/>
    <w:rsid w:val="007665D8"/>
    <w:rsid w:val="00773DD8"/>
    <w:rsid w:val="007740C0"/>
    <w:rsid w:val="00774241"/>
    <w:rsid w:val="00775EC8"/>
    <w:rsid w:val="0077623D"/>
    <w:rsid w:val="0077747D"/>
    <w:rsid w:val="007801C6"/>
    <w:rsid w:val="00782DD1"/>
    <w:rsid w:val="00783DAC"/>
    <w:rsid w:val="007857D4"/>
    <w:rsid w:val="0078704A"/>
    <w:rsid w:val="0078752C"/>
    <w:rsid w:val="00787F70"/>
    <w:rsid w:val="007915BA"/>
    <w:rsid w:val="0079385C"/>
    <w:rsid w:val="0079471A"/>
    <w:rsid w:val="00794743"/>
    <w:rsid w:val="00794BCB"/>
    <w:rsid w:val="0079593E"/>
    <w:rsid w:val="00796321"/>
    <w:rsid w:val="00797B4B"/>
    <w:rsid w:val="00797D06"/>
    <w:rsid w:val="00797E41"/>
    <w:rsid w:val="007A078A"/>
    <w:rsid w:val="007A6C67"/>
    <w:rsid w:val="007A703E"/>
    <w:rsid w:val="007A716C"/>
    <w:rsid w:val="007A7748"/>
    <w:rsid w:val="007B1091"/>
    <w:rsid w:val="007B1E34"/>
    <w:rsid w:val="007B23D4"/>
    <w:rsid w:val="007B2D31"/>
    <w:rsid w:val="007B2DDF"/>
    <w:rsid w:val="007B5C5D"/>
    <w:rsid w:val="007B6461"/>
    <w:rsid w:val="007B70A2"/>
    <w:rsid w:val="007C0268"/>
    <w:rsid w:val="007C2621"/>
    <w:rsid w:val="007C292A"/>
    <w:rsid w:val="007C463A"/>
    <w:rsid w:val="007C4744"/>
    <w:rsid w:val="007C6F3C"/>
    <w:rsid w:val="007D019F"/>
    <w:rsid w:val="007D2D08"/>
    <w:rsid w:val="007D584C"/>
    <w:rsid w:val="007D65D1"/>
    <w:rsid w:val="007D7F23"/>
    <w:rsid w:val="007E095A"/>
    <w:rsid w:val="007E1AED"/>
    <w:rsid w:val="007E442A"/>
    <w:rsid w:val="007E4C16"/>
    <w:rsid w:val="007E50F2"/>
    <w:rsid w:val="007E5349"/>
    <w:rsid w:val="007E5F37"/>
    <w:rsid w:val="007E7D3C"/>
    <w:rsid w:val="007F685A"/>
    <w:rsid w:val="00800C7A"/>
    <w:rsid w:val="00803C61"/>
    <w:rsid w:val="008057B9"/>
    <w:rsid w:val="00806BC8"/>
    <w:rsid w:val="008070DE"/>
    <w:rsid w:val="008078A7"/>
    <w:rsid w:val="00812929"/>
    <w:rsid w:val="00812B94"/>
    <w:rsid w:val="00812D6D"/>
    <w:rsid w:val="00813507"/>
    <w:rsid w:val="00815472"/>
    <w:rsid w:val="00816D42"/>
    <w:rsid w:val="00817207"/>
    <w:rsid w:val="00821205"/>
    <w:rsid w:val="00822016"/>
    <w:rsid w:val="008234D9"/>
    <w:rsid w:val="00825CA5"/>
    <w:rsid w:val="00830847"/>
    <w:rsid w:val="00831D3C"/>
    <w:rsid w:val="00832875"/>
    <w:rsid w:val="00832EBB"/>
    <w:rsid w:val="008351D8"/>
    <w:rsid w:val="00835801"/>
    <w:rsid w:val="00837D04"/>
    <w:rsid w:val="0084359D"/>
    <w:rsid w:val="00853593"/>
    <w:rsid w:val="00854172"/>
    <w:rsid w:val="00854F0D"/>
    <w:rsid w:val="00856855"/>
    <w:rsid w:val="0085708C"/>
    <w:rsid w:val="0085743E"/>
    <w:rsid w:val="00860A4F"/>
    <w:rsid w:val="00860E77"/>
    <w:rsid w:val="00862050"/>
    <w:rsid w:val="00862376"/>
    <w:rsid w:val="00862CAA"/>
    <w:rsid w:val="00865BE8"/>
    <w:rsid w:val="0086691E"/>
    <w:rsid w:val="008672E7"/>
    <w:rsid w:val="00867C2B"/>
    <w:rsid w:val="008722F3"/>
    <w:rsid w:val="00877D3F"/>
    <w:rsid w:val="00881214"/>
    <w:rsid w:val="00883547"/>
    <w:rsid w:val="00884E33"/>
    <w:rsid w:val="0088687E"/>
    <w:rsid w:val="00892764"/>
    <w:rsid w:val="00894E95"/>
    <w:rsid w:val="00896347"/>
    <w:rsid w:val="00896A7F"/>
    <w:rsid w:val="00897BEE"/>
    <w:rsid w:val="008A159C"/>
    <w:rsid w:val="008A2F2F"/>
    <w:rsid w:val="008A4D95"/>
    <w:rsid w:val="008B1C77"/>
    <w:rsid w:val="008B3A0E"/>
    <w:rsid w:val="008B3FE7"/>
    <w:rsid w:val="008B4252"/>
    <w:rsid w:val="008B4A83"/>
    <w:rsid w:val="008B5D34"/>
    <w:rsid w:val="008C15E0"/>
    <w:rsid w:val="008C3EA6"/>
    <w:rsid w:val="008C59A9"/>
    <w:rsid w:val="008D01D0"/>
    <w:rsid w:val="008D043F"/>
    <w:rsid w:val="008D098C"/>
    <w:rsid w:val="008D200B"/>
    <w:rsid w:val="008D3E59"/>
    <w:rsid w:val="008D77C3"/>
    <w:rsid w:val="008D7E5E"/>
    <w:rsid w:val="008E0A7B"/>
    <w:rsid w:val="008E2CB7"/>
    <w:rsid w:val="008F0F37"/>
    <w:rsid w:val="008F335F"/>
    <w:rsid w:val="008F4C12"/>
    <w:rsid w:val="008F4C86"/>
    <w:rsid w:val="008F579E"/>
    <w:rsid w:val="008F6E20"/>
    <w:rsid w:val="008F75A8"/>
    <w:rsid w:val="008F7ADD"/>
    <w:rsid w:val="00900AFE"/>
    <w:rsid w:val="00902029"/>
    <w:rsid w:val="0090204D"/>
    <w:rsid w:val="00910A12"/>
    <w:rsid w:val="00912A60"/>
    <w:rsid w:val="009154D1"/>
    <w:rsid w:val="0091580C"/>
    <w:rsid w:val="009168A9"/>
    <w:rsid w:val="00917419"/>
    <w:rsid w:val="0092068D"/>
    <w:rsid w:val="009244CA"/>
    <w:rsid w:val="009251E7"/>
    <w:rsid w:val="00930826"/>
    <w:rsid w:val="00932012"/>
    <w:rsid w:val="00936802"/>
    <w:rsid w:val="009370FF"/>
    <w:rsid w:val="009405D4"/>
    <w:rsid w:val="009415DF"/>
    <w:rsid w:val="00943657"/>
    <w:rsid w:val="00943AF2"/>
    <w:rsid w:val="00946229"/>
    <w:rsid w:val="009473E1"/>
    <w:rsid w:val="009501BC"/>
    <w:rsid w:val="00951D2F"/>
    <w:rsid w:val="009520BC"/>
    <w:rsid w:val="00953140"/>
    <w:rsid w:val="0095494B"/>
    <w:rsid w:val="00955EE4"/>
    <w:rsid w:val="00961A2B"/>
    <w:rsid w:val="00961D3A"/>
    <w:rsid w:val="00965A0D"/>
    <w:rsid w:val="00966238"/>
    <w:rsid w:val="00967754"/>
    <w:rsid w:val="00967DC7"/>
    <w:rsid w:val="00975603"/>
    <w:rsid w:val="00976D49"/>
    <w:rsid w:val="00976FB4"/>
    <w:rsid w:val="009804CB"/>
    <w:rsid w:val="00980A8F"/>
    <w:rsid w:val="00981AE9"/>
    <w:rsid w:val="009828C1"/>
    <w:rsid w:val="00985026"/>
    <w:rsid w:val="0098597F"/>
    <w:rsid w:val="00987158"/>
    <w:rsid w:val="009876B0"/>
    <w:rsid w:val="0099096A"/>
    <w:rsid w:val="009929DD"/>
    <w:rsid w:val="00996ABD"/>
    <w:rsid w:val="00996EE0"/>
    <w:rsid w:val="009A0542"/>
    <w:rsid w:val="009A1139"/>
    <w:rsid w:val="009A408E"/>
    <w:rsid w:val="009A7AE4"/>
    <w:rsid w:val="009B264D"/>
    <w:rsid w:val="009B2741"/>
    <w:rsid w:val="009B3A22"/>
    <w:rsid w:val="009B54CE"/>
    <w:rsid w:val="009C1DE4"/>
    <w:rsid w:val="009C4105"/>
    <w:rsid w:val="009D03F5"/>
    <w:rsid w:val="009D0785"/>
    <w:rsid w:val="009D1998"/>
    <w:rsid w:val="009E2D0C"/>
    <w:rsid w:val="009E3E88"/>
    <w:rsid w:val="009E48D7"/>
    <w:rsid w:val="009E4FE4"/>
    <w:rsid w:val="009E617F"/>
    <w:rsid w:val="009E74B1"/>
    <w:rsid w:val="009F12EC"/>
    <w:rsid w:val="009F23EA"/>
    <w:rsid w:val="009F3320"/>
    <w:rsid w:val="009F4EAF"/>
    <w:rsid w:val="009F6F30"/>
    <w:rsid w:val="009F7207"/>
    <w:rsid w:val="009F7342"/>
    <w:rsid w:val="00A00D35"/>
    <w:rsid w:val="00A06179"/>
    <w:rsid w:val="00A13739"/>
    <w:rsid w:val="00A14740"/>
    <w:rsid w:val="00A1549F"/>
    <w:rsid w:val="00A16B96"/>
    <w:rsid w:val="00A20A42"/>
    <w:rsid w:val="00A212DF"/>
    <w:rsid w:val="00A228D5"/>
    <w:rsid w:val="00A234A3"/>
    <w:rsid w:val="00A2569F"/>
    <w:rsid w:val="00A265F4"/>
    <w:rsid w:val="00A266CC"/>
    <w:rsid w:val="00A27BA5"/>
    <w:rsid w:val="00A30C82"/>
    <w:rsid w:val="00A31061"/>
    <w:rsid w:val="00A31261"/>
    <w:rsid w:val="00A31EA3"/>
    <w:rsid w:val="00A32464"/>
    <w:rsid w:val="00A33CB5"/>
    <w:rsid w:val="00A35321"/>
    <w:rsid w:val="00A36346"/>
    <w:rsid w:val="00A424FC"/>
    <w:rsid w:val="00A42621"/>
    <w:rsid w:val="00A44DC3"/>
    <w:rsid w:val="00A4689A"/>
    <w:rsid w:val="00A47F3C"/>
    <w:rsid w:val="00A52573"/>
    <w:rsid w:val="00A535F5"/>
    <w:rsid w:val="00A55135"/>
    <w:rsid w:val="00A563F0"/>
    <w:rsid w:val="00A60137"/>
    <w:rsid w:val="00A63952"/>
    <w:rsid w:val="00A65247"/>
    <w:rsid w:val="00A6686A"/>
    <w:rsid w:val="00A66B72"/>
    <w:rsid w:val="00A70837"/>
    <w:rsid w:val="00A708DB"/>
    <w:rsid w:val="00A713BE"/>
    <w:rsid w:val="00A720AC"/>
    <w:rsid w:val="00A73538"/>
    <w:rsid w:val="00A74B6C"/>
    <w:rsid w:val="00A80423"/>
    <w:rsid w:val="00A82EBE"/>
    <w:rsid w:val="00A83F8A"/>
    <w:rsid w:val="00A84713"/>
    <w:rsid w:val="00A85F5A"/>
    <w:rsid w:val="00A876DA"/>
    <w:rsid w:val="00A9365D"/>
    <w:rsid w:val="00A94304"/>
    <w:rsid w:val="00A946DF"/>
    <w:rsid w:val="00A949AC"/>
    <w:rsid w:val="00A95AB9"/>
    <w:rsid w:val="00A96919"/>
    <w:rsid w:val="00A97BCD"/>
    <w:rsid w:val="00AA4182"/>
    <w:rsid w:val="00AA7635"/>
    <w:rsid w:val="00AA7BC9"/>
    <w:rsid w:val="00AB01EB"/>
    <w:rsid w:val="00AB06F4"/>
    <w:rsid w:val="00AB2EE7"/>
    <w:rsid w:val="00AB4792"/>
    <w:rsid w:val="00AB6BDB"/>
    <w:rsid w:val="00AC028A"/>
    <w:rsid w:val="00AC1C88"/>
    <w:rsid w:val="00AC3738"/>
    <w:rsid w:val="00AC7381"/>
    <w:rsid w:val="00AD02BE"/>
    <w:rsid w:val="00AD134C"/>
    <w:rsid w:val="00AD2FB0"/>
    <w:rsid w:val="00AD5E31"/>
    <w:rsid w:val="00AD5F4B"/>
    <w:rsid w:val="00AE0730"/>
    <w:rsid w:val="00AE07BD"/>
    <w:rsid w:val="00AE0C24"/>
    <w:rsid w:val="00AE18D3"/>
    <w:rsid w:val="00AE43E2"/>
    <w:rsid w:val="00AE48BA"/>
    <w:rsid w:val="00AE519C"/>
    <w:rsid w:val="00AE62A8"/>
    <w:rsid w:val="00AF1389"/>
    <w:rsid w:val="00AF15B3"/>
    <w:rsid w:val="00AF639D"/>
    <w:rsid w:val="00B00194"/>
    <w:rsid w:val="00B0196C"/>
    <w:rsid w:val="00B01EFA"/>
    <w:rsid w:val="00B03530"/>
    <w:rsid w:val="00B06312"/>
    <w:rsid w:val="00B11249"/>
    <w:rsid w:val="00B11C5A"/>
    <w:rsid w:val="00B12639"/>
    <w:rsid w:val="00B12BCD"/>
    <w:rsid w:val="00B156F6"/>
    <w:rsid w:val="00B15FF7"/>
    <w:rsid w:val="00B201BD"/>
    <w:rsid w:val="00B20235"/>
    <w:rsid w:val="00B21496"/>
    <w:rsid w:val="00B24E0F"/>
    <w:rsid w:val="00B25210"/>
    <w:rsid w:val="00B271FA"/>
    <w:rsid w:val="00B30B82"/>
    <w:rsid w:val="00B32D79"/>
    <w:rsid w:val="00B3352B"/>
    <w:rsid w:val="00B33D9E"/>
    <w:rsid w:val="00B35C1C"/>
    <w:rsid w:val="00B35F1D"/>
    <w:rsid w:val="00B36081"/>
    <w:rsid w:val="00B403FE"/>
    <w:rsid w:val="00B41AC4"/>
    <w:rsid w:val="00B41FD3"/>
    <w:rsid w:val="00B46CE4"/>
    <w:rsid w:val="00B47DE0"/>
    <w:rsid w:val="00B513DC"/>
    <w:rsid w:val="00B53855"/>
    <w:rsid w:val="00B5449B"/>
    <w:rsid w:val="00B553EE"/>
    <w:rsid w:val="00B56752"/>
    <w:rsid w:val="00B56BD3"/>
    <w:rsid w:val="00B5722D"/>
    <w:rsid w:val="00B57372"/>
    <w:rsid w:val="00B61BE6"/>
    <w:rsid w:val="00B6609B"/>
    <w:rsid w:val="00B7053A"/>
    <w:rsid w:val="00B7265E"/>
    <w:rsid w:val="00B72BFF"/>
    <w:rsid w:val="00B7455E"/>
    <w:rsid w:val="00B74817"/>
    <w:rsid w:val="00B74F0B"/>
    <w:rsid w:val="00B77128"/>
    <w:rsid w:val="00B773D0"/>
    <w:rsid w:val="00B776DF"/>
    <w:rsid w:val="00B779CD"/>
    <w:rsid w:val="00B77A47"/>
    <w:rsid w:val="00B77CD7"/>
    <w:rsid w:val="00B80D18"/>
    <w:rsid w:val="00B81836"/>
    <w:rsid w:val="00B828BA"/>
    <w:rsid w:val="00B92C3D"/>
    <w:rsid w:val="00B938EB"/>
    <w:rsid w:val="00B955AD"/>
    <w:rsid w:val="00BA0DAF"/>
    <w:rsid w:val="00BA305C"/>
    <w:rsid w:val="00BA58E9"/>
    <w:rsid w:val="00BA7900"/>
    <w:rsid w:val="00BA7F25"/>
    <w:rsid w:val="00BB1A26"/>
    <w:rsid w:val="00BB2663"/>
    <w:rsid w:val="00BB4180"/>
    <w:rsid w:val="00BB4675"/>
    <w:rsid w:val="00BB60EE"/>
    <w:rsid w:val="00BC0C2D"/>
    <w:rsid w:val="00BC14F9"/>
    <w:rsid w:val="00BC2B86"/>
    <w:rsid w:val="00BC4C77"/>
    <w:rsid w:val="00BC543D"/>
    <w:rsid w:val="00BC6933"/>
    <w:rsid w:val="00BC7AB0"/>
    <w:rsid w:val="00BD3B4B"/>
    <w:rsid w:val="00BD5EEF"/>
    <w:rsid w:val="00BD6B8D"/>
    <w:rsid w:val="00BE13C5"/>
    <w:rsid w:val="00BE4507"/>
    <w:rsid w:val="00BE4BF2"/>
    <w:rsid w:val="00BE50EA"/>
    <w:rsid w:val="00BF166D"/>
    <w:rsid w:val="00BF205A"/>
    <w:rsid w:val="00BF2F64"/>
    <w:rsid w:val="00BF6F03"/>
    <w:rsid w:val="00C037BF"/>
    <w:rsid w:val="00C05C78"/>
    <w:rsid w:val="00C0617D"/>
    <w:rsid w:val="00C06F64"/>
    <w:rsid w:val="00C1002D"/>
    <w:rsid w:val="00C121F7"/>
    <w:rsid w:val="00C134E1"/>
    <w:rsid w:val="00C14412"/>
    <w:rsid w:val="00C144AE"/>
    <w:rsid w:val="00C158B8"/>
    <w:rsid w:val="00C15AD5"/>
    <w:rsid w:val="00C2504C"/>
    <w:rsid w:val="00C30A80"/>
    <w:rsid w:val="00C3263B"/>
    <w:rsid w:val="00C34C54"/>
    <w:rsid w:val="00C34D6E"/>
    <w:rsid w:val="00C44994"/>
    <w:rsid w:val="00C46FAB"/>
    <w:rsid w:val="00C473C2"/>
    <w:rsid w:val="00C50417"/>
    <w:rsid w:val="00C50BF5"/>
    <w:rsid w:val="00C51F89"/>
    <w:rsid w:val="00C524F6"/>
    <w:rsid w:val="00C53081"/>
    <w:rsid w:val="00C54A69"/>
    <w:rsid w:val="00C55BA4"/>
    <w:rsid w:val="00C56F94"/>
    <w:rsid w:val="00C619CB"/>
    <w:rsid w:val="00C61AF9"/>
    <w:rsid w:val="00C61B17"/>
    <w:rsid w:val="00C620D3"/>
    <w:rsid w:val="00C64DED"/>
    <w:rsid w:val="00C64E94"/>
    <w:rsid w:val="00C66F89"/>
    <w:rsid w:val="00C7211F"/>
    <w:rsid w:val="00C73845"/>
    <w:rsid w:val="00C73A46"/>
    <w:rsid w:val="00C7563B"/>
    <w:rsid w:val="00C81FEC"/>
    <w:rsid w:val="00C85A61"/>
    <w:rsid w:val="00C90A56"/>
    <w:rsid w:val="00CA0E47"/>
    <w:rsid w:val="00CA1162"/>
    <w:rsid w:val="00CA7369"/>
    <w:rsid w:val="00CB6DA5"/>
    <w:rsid w:val="00CC1004"/>
    <w:rsid w:val="00CC1449"/>
    <w:rsid w:val="00CC2255"/>
    <w:rsid w:val="00CC3DDB"/>
    <w:rsid w:val="00CC4A5E"/>
    <w:rsid w:val="00CC525D"/>
    <w:rsid w:val="00CC7DD4"/>
    <w:rsid w:val="00CC7FA5"/>
    <w:rsid w:val="00CD25B0"/>
    <w:rsid w:val="00CD348A"/>
    <w:rsid w:val="00CD3625"/>
    <w:rsid w:val="00CE1477"/>
    <w:rsid w:val="00CE4104"/>
    <w:rsid w:val="00CE49B8"/>
    <w:rsid w:val="00CE53DA"/>
    <w:rsid w:val="00CE7F38"/>
    <w:rsid w:val="00CF0AA6"/>
    <w:rsid w:val="00CF0B15"/>
    <w:rsid w:val="00CF13A7"/>
    <w:rsid w:val="00CF2C84"/>
    <w:rsid w:val="00CF377C"/>
    <w:rsid w:val="00CF480D"/>
    <w:rsid w:val="00CF704A"/>
    <w:rsid w:val="00CF77B0"/>
    <w:rsid w:val="00CF7A39"/>
    <w:rsid w:val="00D0220C"/>
    <w:rsid w:val="00D02C89"/>
    <w:rsid w:val="00D0327F"/>
    <w:rsid w:val="00D03902"/>
    <w:rsid w:val="00D03CB4"/>
    <w:rsid w:val="00D04480"/>
    <w:rsid w:val="00D049D1"/>
    <w:rsid w:val="00D06152"/>
    <w:rsid w:val="00D06A26"/>
    <w:rsid w:val="00D0783A"/>
    <w:rsid w:val="00D07ECC"/>
    <w:rsid w:val="00D15C68"/>
    <w:rsid w:val="00D16334"/>
    <w:rsid w:val="00D31263"/>
    <w:rsid w:val="00D31505"/>
    <w:rsid w:val="00D32034"/>
    <w:rsid w:val="00D343C5"/>
    <w:rsid w:val="00D3701B"/>
    <w:rsid w:val="00D41E44"/>
    <w:rsid w:val="00D42756"/>
    <w:rsid w:val="00D44AD9"/>
    <w:rsid w:val="00D44C0F"/>
    <w:rsid w:val="00D45524"/>
    <w:rsid w:val="00D45A2B"/>
    <w:rsid w:val="00D45CEA"/>
    <w:rsid w:val="00D4606D"/>
    <w:rsid w:val="00D47B3C"/>
    <w:rsid w:val="00D539FB"/>
    <w:rsid w:val="00D62234"/>
    <w:rsid w:val="00D63DA9"/>
    <w:rsid w:val="00D66A42"/>
    <w:rsid w:val="00D72721"/>
    <w:rsid w:val="00D73C7D"/>
    <w:rsid w:val="00D747D3"/>
    <w:rsid w:val="00D77F75"/>
    <w:rsid w:val="00D8058A"/>
    <w:rsid w:val="00D81D33"/>
    <w:rsid w:val="00D81E46"/>
    <w:rsid w:val="00D8431E"/>
    <w:rsid w:val="00D85CF4"/>
    <w:rsid w:val="00D91BED"/>
    <w:rsid w:val="00D92DAB"/>
    <w:rsid w:val="00D932C8"/>
    <w:rsid w:val="00D93C63"/>
    <w:rsid w:val="00D93CD8"/>
    <w:rsid w:val="00D95769"/>
    <w:rsid w:val="00DA2184"/>
    <w:rsid w:val="00DA6941"/>
    <w:rsid w:val="00DA73DE"/>
    <w:rsid w:val="00DB0AD6"/>
    <w:rsid w:val="00DB2035"/>
    <w:rsid w:val="00DB3376"/>
    <w:rsid w:val="00DB35A6"/>
    <w:rsid w:val="00DB6B25"/>
    <w:rsid w:val="00DB7E19"/>
    <w:rsid w:val="00DC001C"/>
    <w:rsid w:val="00DC1B90"/>
    <w:rsid w:val="00DC1D98"/>
    <w:rsid w:val="00DC3FFF"/>
    <w:rsid w:val="00DC406B"/>
    <w:rsid w:val="00DC562F"/>
    <w:rsid w:val="00DC5C7B"/>
    <w:rsid w:val="00DC6AAF"/>
    <w:rsid w:val="00DC7910"/>
    <w:rsid w:val="00DD0D99"/>
    <w:rsid w:val="00DD37AA"/>
    <w:rsid w:val="00DE0EBE"/>
    <w:rsid w:val="00DE1BED"/>
    <w:rsid w:val="00DF0F15"/>
    <w:rsid w:val="00DF42D4"/>
    <w:rsid w:val="00DF6987"/>
    <w:rsid w:val="00DF6C33"/>
    <w:rsid w:val="00DF76C9"/>
    <w:rsid w:val="00E0037E"/>
    <w:rsid w:val="00E0066F"/>
    <w:rsid w:val="00E022CA"/>
    <w:rsid w:val="00E042A6"/>
    <w:rsid w:val="00E05769"/>
    <w:rsid w:val="00E1137C"/>
    <w:rsid w:val="00E12BBE"/>
    <w:rsid w:val="00E14A31"/>
    <w:rsid w:val="00E151B7"/>
    <w:rsid w:val="00E1549D"/>
    <w:rsid w:val="00E1552E"/>
    <w:rsid w:val="00E16030"/>
    <w:rsid w:val="00E160D9"/>
    <w:rsid w:val="00E16437"/>
    <w:rsid w:val="00E20C4E"/>
    <w:rsid w:val="00E21121"/>
    <w:rsid w:val="00E21C12"/>
    <w:rsid w:val="00E24C89"/>
    <w:rsid w:val="00E250D7"/>
    <w:rsid w:val="00E307B5"/>
    <w:rsid w:val="00E315C1"/>
    <w:rsid w:val="00E331A7"/>
    <w:rsid w:val="00E33A1F"/>
    <w:rsid w:val="00E34784"/>
    <w:rsid w:val="00E35077"/>
    <w:rsid w:val="00E36A6E"/>
    <w:rsid w:val="00E36EF5"/>
    <w:rsid w:val="00E3712C"/>
    <w:rsid w:val="00E4003E"/>
    <w:rsid w:val="00E435AE"/>
    <w:rsid w:val="00E45898"/>
    <w:rsid w:val="00E460F5"/>
    <w:rsid w:val="00E477FE"/>
    <w:rsid w:val="00E50213"/>
    <w:rsid w:val="00E50959"/>
    <w:rsid w:val="00E50CC5"/>
    <w:rsid w:val="00E51BEB"/>
    <w:rsid w:val="00E53BA9"/>
    <w:rsid w:val="00E548C0"/>
    <w:rsid w:val="00E550D9"/>
    <w:rsid w:val="00E55F2E"/>
    <w:rsid w:val="00E571F3"/>
    <w:rsid w:val="00E60109"/>
    <w:rsid w:val="00E60962"/>
    <w:rsid w:val="00E6184B"/>
    <w:rsid w:val="00E63A63"/>
    <w:rsid w:val="00E63E5E"/>
    <w:rsid w:val="00E64511"/>
    <w:rsid w:val="00E655F9"/>
    <w:rsid w:val="00E71F32"/>
    <w:rsid w:val="00E744E2"/>
    <w:rsid w:val="00E74A0A"/>
    <w:rsid w:val="00E757B3"/>
    <w:rsid w:val="00E760DA"/>
    <w:rsid w:val="00E76724"/>
    <w:rsid w:val="00E769F9"/>
    <w:rsid w:val="00E77474"/>
    <w:rsid w:val="00E77ABE"/>
    <w:rsid w:val="00E8119B"/>
    <w:rsid w:val="00E8244C"/>
    <w:rsid w:val="00E82F57"/>
    <w:rsid w:val="00E83591"/>
    <w:rsid w:val="00E83D90"/>
    <w:rsid w:val="00E8674F"/>
    <w:rsid w:val="00E87440"/>
    <w:rsid w:val="00E91107"/>
    <w:rsid w:val="00E9337A"/>
    <w:rsid w:val="00E9444F"/>
    <w:rsid w:val="00E944BD"/>
    <w:rsid w:val="00E9481F"/>
    <w:rsid w:val="00E9668D"/>
    <w:rsid w:val="00E96CBA"/>
    <w:rsid w:val="00EB0767"/>
    <w:rsid w:val="00EB1F0B"/>
    <w:rsid w:val="00EB23ED"/>
    <w:rsid w:val="00EB5420"/>
    <w:rsid w:val="00EB7190"/>
    <w:rsid w:val="00EC062A"/>
    <w:rsid w:val="00EC11F3"/>
    <w:rsid w:val="00EC171F"/>
    <w:rsid w:val="00EC259B"/>
    <w:rsid w:val="00EC41FA"/>
    <w:rsid w:val="00ED0533"/>
    <w:rsid w:val="00ED1CF9"/>
    <w:rsid w:val="00ED4D20"/>
    <w:rsid w:val="00EE6333"/>
    <w:rsid w:val="00EE67BB"/>
    <w:rsid w:val="00EE7176"/>
    <w:rsid w:val="00EF2B5D"/>
    <w:rsid w:val="00EF4BBC"/>
    <w:rsid w:val="00EF594B"/>
    <w:rsid w:val="00EF6B3E"/>
    <w:rsid w:val="00F0092E"/>
    <w:rsid w:val="00F01E7B"/>
    <w:rsid w:val="00F02B99"/>
    <w:rsid w:val="00F03C20"/>
    <w:rsid w:val="00F12714"/>
    <w:rsid w:val="00F14C0F"/>
    <w:rsid w:val="00F16CAD"/>
    <w:rsid w:val="00F16FED"/>
    <w:rsid w:val="00F206C4"/>
    <w:rsid w:val="00F22E30"/>
    <w:rsid w:val="00F235B6"/>
    <w:rsid w:val="00F25BFA"/>
    <w:rsid w:val="00F30569"/>
    <w:rsid w:val="00F315E8"/>
    <w:rsid w:val="00F319CE"/>
    <w:rsid w:val="00F31C15"/>
    <w:rsid w:val="00F32DCF"/>
    <w:rsid w:val="00F34236"/>
    <w:rsid w:val="00F345A4"/>
    <w:rsid w:val="00F352A2"/>
    <w:rsid w:val="00F35E17"/>
    <w:rsid w:val="00F36661"/>
    <w:rsid w:val="00F377C8"/>
    <w:rsid w:val="00F42137"/>
    <w:rsid w:val="00F435EF"/>
    <w:rsid w:val="00F43B6C"/>
    <w:rsid w:val="00F46206"/>
    <w:rsid w:val="00F467A8"/>
    <w:rsid w:val="00F5163C"/>
    <w:rsid w:val="00F54997"/>
    <w:rsid w:val="00F557D8"/>
    <w:rsid w:val="00F566F6"/>
    <w:rsid w:val="00F638B5"/>
    <w:rsid w:val="00F647E0"/>
    <w:rsid w:val="00F64893"/>
    <w:rsid w:val="00F655AE"/>
    <w:rsid w:val="00F65689"/>
    <w:rsid w:val="00F707E9"/>
    <w:rsid w:val="00F72DE5"/>
    <w:rsid w:val="00F73270"/>
    <w:rsid w:val="00F751DF"/>
    <w:rsid w:val="00F75776"/>
    <w:rsid w:val="00F760BC"/>
    <w:rsid w:val="00F762A3"/>
    <w:rsid w:val="00F76753"/>
    <w:rsid w:val="00F77458"/>
    <w:rsid w:val="00F82F72"/>
    <w:rsid w:val="00F84214"/>
    <w:rsid w:val="00F84A39"/>
    <w:rsid w:val="00F853E2"/>
    <w:rsid w:val="00F85995"/>
    <w:rsid w:val="00F90318"/>
    <w:rsid w:val="00F90B60"/>
    <w:rsid w:val="00F94096"/>
    <w:rsid w:val="00F954AC"/>
    <w:rsid w:val="00F960B8"/>
    <w:rsid w:val="00F9675F"/>
    <w:rsid w:val="00FA15C7"/>
    <w:rsid w:val="00FA5C4F"/>
    <w:rsid w:val="00FA64F7"/>
    <w:rsid w:val="00FA699A"/>
    <w:rsid w:val="00FA72F2"/>
    <w:rsid w:val="00FB30FB"/>
    <w:rsid w:val="00FB6C29"/>
    <w:rsid w:val="00FC3A33"/>
    <w:rsid w:val="00FC7BFE"/>
    <w:rsid w:val="00FD07FC"/>
    <w:rsid w:val="00FD1043"/>
    <w:rsid w:val="00FD206A"/>
    <w:rsid w:val="00FD594E"/>
    <w:rsid w:val="00FD6416"/>
    <w:rsid w:val="00FD671B"/>
    <w:rsid w:val="00FE31E5"/>
    <w:rsid w:val="00FE35D2"/>
    <w:rsid w:val="00FE3BBD"/>
    <w:rsid w:val="00FE4586"/>
    <w:rsid w:val="00FE4745"/>
    <w:rsid w:val="00FE5452"/>
    <w:rsid w:val="00FE621D"/>
    <w:rsid w:val="00FE6CA5"/>
    <w:rsid w:val="00FE740B"/>
    <w:rsid w:val="00FE7998"/>
    <w:rsid w:val="00FE79D2"/>
    <w:rsid w:val="00FF0A7C"/>
    <w:rsid w:val="00FF2BB4"/>
    <w:rsid w:val="00FF5E5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7017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0281D"/>
    <w:pPr>
      <w:spacing w:before="100" w:beforeAutospacing="1" w:after="100" w:afterAutospacing="1" w:line="240" w:lineRule="auto"/>
      <w:outlineLvl w:val="0"/>
    </w:pPr>
    <w:rPr>
      <w:rFonts w:ascii="Calibri" w:eastAsia="Times New Roman" w:hAnsi="Calibri" w:cs="Times New Roman"/>
      <w:b/>
      <w:bCs/>
      <w:kern w:val="36"/>
      <w:sz w:val="40"/>
      <w:szCs w:val="48"/>
      <w:lang w:val="de-DE" w:eastAsia="de-DE"/>
    </w:rPr>
  </w:style>
  <w:style w:type="paragraph" w:styleId="Heading2">
    <w:name w:val="heading 2"/>
    <w:basedOn w:val="Normal"/>
    <w:next w:val="Normal"/>
    <w:link w:val="Heading2Char"/>
    <w:uiPriority w:val="9"/>
    <w:unhideWhenUsed/>
    <w:qFormat/>
    <w:rsid w:val="00D72721"/>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nhideWhenUsed/>
    <w:qFormat/>
    <w:rsid w:val="00B156F6"/>
    <w:pPr>
      <w:keepNext/>
      <w:keepLines/>
      <w:spacing w:before="40" w:after="0"/>
      <w:outlineLvl w:val="2"/>
    </w:pPr>
    <w:rPr>
      <w:rFonts w:eastAsiaTheme="majorEastAsia" w:cstheme="majorBidi"/>
      <w:b/>
      <w:i/>
      <w:sz w:val="28"/>
      <w:szCs w:val="24"/>
    </w:rPr>
  </w:style>
  <w:style w:type="paragraph" w:styleId="Heading4">
    <w:name w:val="heading 4"/>
    <w:basedOn w:val="Normal"/>
    <w:next w:val="Normal"/>
    <w:link w:val="Heading4Char"/>
    <w:uiPriority w:val="9"/>
    <w:unhideWhenUsed/>
    <w:qFormat/>
    <w:rsid w:val="0048250A"/>
    <w:pPr>
      <w:keepNext/>
      <w:keepLines/>
      <w:spacing w:before="200" w:after="0"/>
      <w:outlineLvl w:val="3"/>
    </w:pPr>
    <w:rPr>
      <w:rFonts w:ascii="Calibri" w:eastAsiaTheme="majorEastAsia" w:hAnsi="Calibri" w:cstheme="majorBidi"/>
      <w:b/>
      <w:bCs/>
      <w:i/>
      <w:iCs/>
      <w:sz w:val="24"/>
    </w:rPr>
  </w:style>
  <w:style w:type="paragraph" w:styleId="Heading5">
    <w:name w:val="heading 5"/>
    <w:basedOn w:val="Normal"/>
    <w:next w:val="Normal"/>
    <w:link w:val="Heading5Char"/>
    <w:semiHidden/>
    <w:unhideWhenUsed/>
    <w:qFormat/>
    <w:rsid w:val="00BD5EE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81D"/>
    <w:rPr>
      <w:rFonts w:ascii="Calibri" w:eastAsia="Times New Roman" w:hAnsi="Calibri" w:cs="Times New Roman"/>
      <w:b/>
      <w:bCs/>
      <w:kern w:val="36"/>
      <w:sz w:val="40"/>
      <w:szCs w:val="48"/>
      <w:lang w:val="de-DE" w:eastAsia="de-DE"/>
    </w:rPr>
  </w:style>
  <w:style w:type="character" w:customStyle="1" w:styleId="Heading2Char">
    <w:name w:val="Heading 2 Char"/>
    <w:basedOn w:val="DefaultParagraphFont"/>
    <w:link w:val="Heading2"/>
    <w:uiPriority w:val="9"/>
    <w:rsid w:val="00D72721"/>
    <w:rPr>
      <w:rFonts w:eastAsiaTheme="majorEastAsia" w:cstheme="majorBidi"/>
      <w:b/>
      <w:bCs/>
      <w:sz w:val="28"/>
      <w:szCs w:val="26"/>
    </w:rPr>
  </w:style>
  <w:style w:type="character" w:customStyle="1" w:styleId="Heading3Char">
    <w:name w:val="Heading 3 Char"/>
    <w:basedOn w:val="DefaultParagraphFont"/>
    <w:link w:val="Heading3"/>
    <w:rsid w:val="00B156F6"/>
    <w:rPr>
      <w:rFonts w:eastAsiaTheme="majorEastAsia" w:cstheme="majorBidi"/>
      <w:b/>
      <w:i/>
      <w:sz w:val="28"/>
      <w:szCs w:val="24"/>
    </w:rPr>
  </w:style>
  <w:style w:type="character" w:customStyle="1" w:styleId="Heading4Char">
    <w:name w:val="Heading 4 Char"/>
    <w:basedOn w:val="DefaultParagraphFont"/>
    <w:link w:val="Heading4"/>
    <w:uiPriority w:val="9"/>
    <w:rsid w:val="0048250A"/>
    <w:rPr>
      <w:rFonts w:ascii="Calibri" w:eastAsiaTheme="majorEastAsia" w:hAnsi="Calibri" w:cstheme="majorBidi"/>
      <w:b/>
      <w:bCs/>
      <w:i/>
      <w:iCs/>
      <w:sz w:val="24"/>
    </w:rPr>
  </w:style>
  <w:style w:type="character" w:customStyle="1" w:styleId="Heading5Char">
    <w:name w:val="Heading 5 Char"/>
    <w:basedOn w:val="DefaultParagraphFont"/>
    <w:link w:val="Heading5"/>
    <w:semiHidden/>
    <w:rsid w:val="00BD5EEF"/>
    <w:rPr>
      <w:rFonts w:asciiTheme="majorHAnsi" w:eastAsiaTheme="majorEastAsia" w:hAnsiTheme="majorHAnsi" w:cstheme="majorBidi"/>
      <w:color w:val="2E74B5" w:themeColor="accent1" w:themeShade="BF"/>
    </w:rPr>
  </w:style>
  <w:style w:type="paragraph" w:customStyle="1" w:styleId="BATitle">
    <w:name w:val="BA_Title"/>
    <w:basedOn w:val="Normal"/>
    <w:next w:val="Normal"/>
    <w:rsid w:val="00E63A63"/>
    <w:pPr>
      <w:spacing w:before="720" w:after="360" w:line="480" w:lineRule="auto"/>
      <w:jc w:val="center"/>
    </w:pPr>
    <w:rPr>
      <w:rFonts w:ascii="Times New Roman" w:eastAsia="Times New Roman" w:hAnsi="Times New Roman" w:cs="Times New Roman"/>
      <w:sz w:val="44"/>
      <w:szCs w:val="20"/>
      <w:lang w:val="en-US"/>
    </w:rPr>
  </w:style>
  <w:style w:type="character" w:customStyle="1" w:styleId="hlfld-title">
    <w:name w:val="hlfld-title"/>
    <w:basedOn w:val="DefaultParagraphFont"/>
    <w:rsid w:val="00996ABD"/>
  </w:style>
  <w:style w:type="character" w:styleId="PlaceholderText">
    <w:name w:val="Placeholder Text"/>
    <w:basedOn w:val="DefaultParagraphFont"/>
    <w:uiPriority w:val="99"/>
    <w:semiHidden/>
    <w:rsid w:val="00185DB9"/>
    <w:rPr>
      <w:color w:val="808080"/>
    </w:rPr>
  </w:style>
  <w:style w:type="character" w:customStyle="1" w:styleId="apple-converted-space">
    <w:name w:val="apple-converted-space"/>
    <w:basedOn w:val="DefaultParagraphFont"/>
    <w:rsid w:val="002A0368"/>
  </w:style>
  <w:style w:type="paragraph" w:styleId="BalloonText">
    <w:name w:val="Balloon Text"/>
    <w:basedOn w:val="Normal"/>
    <w:link w:val="BalloonTextChar"/>
    <w:uiPriority w:val="99"/>
    <w:semiHidden/>
    <w:unhideWhenUsed/>
    <w:rsid w:val="001A5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94B"/>
    <w:rPr>
      <w:rFonts w:ascii="Tahoma" w:hAnsi="Tahoma" w:cs="Tahoma"/>
      <w:sz w:val="16"/>
      <w:szCs w:val="16"/>
    </w:rPr>
  </w:style>
  <w:style w:type="paragraph" w:customStyle="1" w:styleId="FAAuthorInfoSubtitle">
    <w:name w:val="FA_Author_Info_Subtitle"/>
    <w:basedOn w:val="Normal"/>
    <w:link w:val="FAAuthorInfoSubtitleChar"/>
    <w:autoRedefine/>
    <w:rsid w:val="00F467A8"/>
    <w:pPr>
      <w:spacing w:before="120" w:after="60" w:line="360" w:lineRule="auto"/>
      <w:jc w:val="both"/>
    </w:pPr>
    <w:rPr>
      <w:rFonts w:eastAsia="Times New Roman" w:cs="Times New Roman"/>
      <w:sz w:val="24"/>
      <w:szCs w:val="20"/>
      <w:lang w:val="en-US"/>
    </w:rPr>
  </w:style>
  <w:style w:type="character" w:customStyle="1" w:styleId="FAAuthorInfoSubtitleChar">
    <w:name w:val="FA_Author_Info_Subtitle Char"/>
    <w:link w:val="FAAuthorInfoSubtitle"/>
    <w:rsid w:val="00F467A8"/>
    <w:rPr>
      <w:rFonts w:eastAsia="Times New Roman" w:cs="Times New Roman"/>
      <w:sz w:val="24"/>
      <w:szCs w:val="20"/>
      <w:lang w:val="en-US"/>
    </w:rPr>
  </w:style>
  <w:style w:type="character" w:styleId="FollowedHyperlink">
    <w:name w:val="FollowedHyperlink"/>
    <w:rsid w:val="00AE48BA"/>
    <w:rPr>
      <w:color w:val="800080"/>
      <w:u w:val="single"/>
    </w:rPr>
  </w:style>
  <w:style w:type="paragraph" w:styleId="BodyText">
    <w:name w:val="Body Text"/>
    <w:basedOn w:val="Normal"/>
    <w:link w:val="BodyTextChar"/>
    <w:rsid w:val="00AE48BA"/>
    <w:pPr>
      <w:spacing w:after="200" w:line="240" w:lineRule="auto"/>
      <w:jc w:val="center"/>
    </w:pPr>
    <w:rPr>
      <w:rFonts w:ascii="Times" w:eastAsia="Times New Roman" w:hAnsi="Times" w:cs="Times New Roman"/>
      <w:b/>
      <w:sz w:val="40"/>
      <w:szCs w:val="20"/>
      <w:lang w:val="en-US"/>
    </w:rPr>
  </w:style>
  <w:style w:type="character" w:customStyle="1" w:styleId="BodyTextChar">
    <w:name w:val="Body Text Char"/>
    <w:basedOn w:val="DefaultParagraphFont"/>
    <w:link w:val="BodyText"/>
    <w:rsid w:val="00AE48BA"/>
    <w:rPr>
      <w:rFonts w:ascii="Times" w:eastAsia="Times New Roman" w:hAnsi="Times" w:cs="Times New Roman"/>
      <w:b/>
      <w:sz w:val="40"/>
      <w:szCs w:val="20"/>
      <w:lang w:val="en-US"/>
    </w:rPr>
  </w:style>
  <w:style w:type="paragraph" w:styleId="FootnoteText">
    <w:name w:val="footnote text"/>
    <w:basedOn w:val="Normal"/>
    <w:next w:val="TFReferencesSection"/>
    <w:link w:val="FootnoteTextChar"/>
    <w:semiHidden/>
    <w:rsid w:val="00AE48BA"/>
    <w:pPr>
      <w:spacing w:after="200" w:line="240" w:lineRule="auto"/>
      <w:jc w:val="both"/>
    </w:pPr>
    <w:rPr>
      <w:rFonts w:ascii="Times" w:eastAsia="Times New Roman" w:hAnsi="Times" w:cs="Times New Roman"/>
      <w:sz w:val="24"/>
      <w:szCs w:val="20"/>
      <w:lang w:val="en-US"/>
    </w:rPr>
  </w:style>
  <w:style w:type="paragraph" w:customStyle="1" w:styleId="TFReferencesSection">
    <w:name w:val="TF_References_Section"/>
    <w:basedOn w:val="Normal"/>
    <w:rsid w:val="00AE48BA"/>
    <w:pPr>
      <w:spacing w:after="200" w:line="480" w:lineRule="auto"/>
      <w:ind w:firstLine="187"/>
      <w:jc w:val="both"/>
    </w:pPr>
    <w:rPr>
      <w:rFonts w:ascii="Times" w:eastAsia="Times New Roman" w:hAnsi="Times" w:cs="Times New Roman"/>
      <w:sz w:val="24"/>
      <w:szCs w:val="20"/>
      <w:lang w:val="en-US"/>
    </w:rPr>
  </w:style>
  <w:style w:type="character" w:customStyle="1" w:styleId="FootnoteTextChar">
    <w:name w:val="Footnote Text Char"/>
    <w:basedOn w:val="DefaultParagraphFont"/>
    <w:link w:val="FootnoteText"/>
    <w:semiHidden/>
    <w:rsid w:val="00AE48BA"/>
    <w:rPr>
      <w:rFonts w:ascii="Times" w:eastAsia="Times New Roman" w:hAnsi="Times" w:cs="Times New Roman"/>
      <w:sz w:val="24"/>
      <w:szCs w:val="20"/>
      <w:lang w:val="en-US"/>
    </w:rPr>
  </w:style>
  <w:style w:type="paragraph" w:customStyle="1" w:styleId="TAMainText">
    <w:name w:val="TA_Main_Text"/>
    <w:basedOn w:val="Normal"/>
    <w:rsid w:val="00AE48BA"/>
    <w:pPr>
      <w:spacing w:after="0" w:line="480" w:lineRule="auto"/>
      <w:ind w:firstLine="202"/>
      <w:jc w:val="both"/>
    </w:pPr>
    <w:rPr>
      <w:rFonts w:ascii="Times" w:eastAsia="Times New Roman" w:hAnsi="Times" w:cs="Times New Roman"/>
      <w:sz w:val="24"/>
      <w:szCs w:val="20"/>
      <w:lang w:val="en-US"/>
    </w:rPr>
  </w:style>
  <w:style w:type="paragraph" w:customStyle="1" w:styleId="BBAuthorName">
    <w:name w:val="BB_Author_Name"/>
    <w:basedOn w:val="Normal"/>
    <w:next w:val="BCAuthorAddress"/>
    <w:rsid w:val="00AE48BA"/>
    <w:pPr>
      <w:spacing w:after="240" w:line="480" w:lineRule="auto"/>
      <w:jc w:val="center"/>
    </w:pPr>
    <w:rPr>
      <w:rFonts w:ascii="Times" w:eastAsia="Times New Roman" w:hAnsi="Times" w:cs="Times New Roman"/>
      <w:i/>
      <w:sz w:val="24"/>
      <w:szCs w:val="20"/>
      <w:lang w:val="en-US"/>
    </w:rPr>
  </w:style>
  <w:style w:type="paragraph" w:customStyle="1" w:styleId="BCAuthorAddress">
    <w:name w:val="BC_Author_Address"/>
    <w:basedOn w:val="Normal"/>
    <w:next w:val="BIEmailAddress"/>
    <w:rsid w:val="00AE48BA"/>
    <w:pPr>
      <w:spacing w:after="240" w:line="480" w:lineRule="auto"/>
      <w:jc w:val="center"/>
    </w:pPr>
    <w:rPr>
      <w:rFonts w:ascii="Times" w:eastAsia="Times New Roman" w:hAnsi="Times" w:cs="Times New Roman"/>
      <w:sz w:val="24"/>
      <w:szCs w:val="20"/>
      <w:lang w:val="en-US"/>
    </w:rPr>
  </w:style>
  <w:style w:type="paragraph" w:customStyle="1" w:styleId="BIEmailAddress">
    <w:name w:val="BI_Email_Address"/>
    <w:basedOn w:val="Normal"/>
    <w:next w:val="AIReceivedDate"/>
    <w:rsid w:val="00AE48BA"/>
    <w:pPr>
      <w:spacing w:after="200" w:line="480" w:lineRule="auto"/>
      <w:jc w:val="both"/>
    </w:pPr>
    <w:rPr>
      <w:rFonts w:ascii="Times" w:eastAsia="Times New Roman" w:hAnsi="Times" w:cs="Times New Roman"/>
      <w:sz w:val="24"/>
      <w:szCs w:val="20"/>
      <w:lang w:val="en-US"/>
    </w:rPr>
  </w:style>
  <w:style w:type="paragraph" w:customStyle="1" w:styleId="AIReceivedDate">
    <w:name w:val="AI_Received_Date"/>
    <w:basedOn w:val="Normal"/>
    <w:next w:val="BDAbstract"/>
    <w:rsid w:val="00AE48BA"/>
    <w:pPr>
      <w:spacing w:after="240" w:line="480" w:lineRule="auto"/>
      <w:jc w:val="both"/>
    </w:pPr>
    <w:rPr>
      <w:rFonts w:ascii="Times" w:eastAsia="Times New Roman" w:hAnsi="Times" w:cs="Times New Roman"/>
      <w:b/>
      <w:sz w:val="24"/>
      <w:szCs w:val="20"/>
      <w:lang w:val="en-US"/>
    </w:rPr>
  </w:style>
  <w:style w:type="paragraph" w:customStyle="1" w:styleId="BDAbstract">
    <w:name w:val="BD_Abstract"/>
    <w:basedOn w:val="Normal"/>
    <w:next w:val="TAMainText"/>
    <w:rsid w:val="00AE48BA"/>
    <w:pPr>
      <w:spacing w:before="360" w:after="360" w:line="480" w:lineRule="auto"/>
      <w:jc w:val="both"/>
    </w:pPr>
    <w:rPr>
      <w:rFonts w:ascii="Times" w:eastAsia="Times New Roman" w:hAnsi="Times" w:cs="Times New Roman"/>
      <w:sz w:val="24"/>
      <w:szCs w:val="20"/>
      <w:lang w:val="en-US"/>
    </w:rPr>
  </w:style>
  <w:style w:type="paragraph" w:customStyle="1" w:styleId="TDAcknowledgments">
    <w:name w:val="TD_Acknowledgments"/>
    <w:basedOn w:val="Normal"/>
    <w:next w:val="Normal"/>
    <w:rsid w:val="00AE48BA"/>
    <w:pPr>
      <w:spacing w:before="200" w:after="200" w:line="480" w:lineRule="auto"/>
      <w:ind w:firstLine="202"/>
      <w:jc w:val="both"/>
    </w:pPr>
    <w:rPr>
      <w:rFonts w:ascii="Times" w:eastAsia="Times New Roman" w:hAnsi="Times" w:cs="Times New Roman"/>
      <w:sz w:val="24"/>
      <w:szCs w:val="20"/>
      <w:lang w:val="en-US"/>
    </w:rPr>
  </w:style>
  <w:style w:type="paragraph" w:customStyle="1" w:styleId="TESupportingInformation">
    <w:name w:val="TE_Supporting_Information"/>
    <w:basedOn w:val="Normal"/>
    <w:next w:val="Normal"/>
    <w:rsid w:val="00AE48BA"/>
    <w:pPr>
      <w:spacing w:after="200" w:line="480" w:lineRule="auto"/>
      <w:ind w:firstLine="187"/>
      <w:jc w:val="both"/>
    </w:pPr>
    <w:rPr>
      <w:rFonts w:ascii="Times" w:eastAsia="Times New Roman" w:hAnsi="Times" w:cs="Times New Roman"/>
      <w:sz w:val="24"/>
      <w:szCs w:val="20"/>
      <w:lang w:val="en-US"/>
    </w:rPr>
  </w:style>
  <w:style w:type="paragraph" w:customStyle="1" w:styleId="VCSchemeTitle">
    <w:name w:val="VC_Scheme_Title"/>
    <w:basedOn w:val="Normal"/>
    <w:next w:val="Normal"/>
    <w:rsid w:val="00AE48BA"/>
    <w:pPr>
      <w:spacing w:after="200" w:line="480" w:lineRule="auto"/>
      <w:jc w:val="both"/>
    </w:pPr>
    <w:rPr>
      <w:rFonts w:ascii="Times" w:eastAsia="Times New Roman" w:hAnsi="Times" w:cs="Times New Roman"/>
      <w:sz w:val="24"/>
      <w:szCs w:val="20"/>
      <w:lang w:val="en-US"/>
    </w:rPr>
  </w:style>
  <w:style w:type="paragraph" w:customStyle="1" w:styleId="VDTableTitle">
    <w:name w:val="VD_Table_Title"/>
    <w:basedOn w:val="Normal"/>
    <w:next w:val="Normal"/>
    <w:rsid w:val="00AE48BA"/>
    <w:pPr>
      <w:spacing w:after="200" w:line="480" w:lineRule="auto"/>
      <w:jc w:val="both"/>
    </w:pPr>
    <w:rPr>
      <w:rFonts w:ascii="Times" w:eastAsia="Times New Roman" w:hAnsi="Times" w:cs="Times New Roman"/>
      <w:sz w:val="24"/>
      <w:szCs w:val="20"/>
      <w:lang w:val="en-US"/>
    </w:rPr>
  </w:style>
  <w:style w:type="paragraph" w:customStyle="1" w:styleId="VAFigureCaption">
    <w:name w:val="VA_Figure_Caption"/>
    <w:basedOn w:val="Normal"/>
    <w:next w:val="Normal"/>
    <w:rsid w:val="00AE48BA"/>
    <w:pPr>
      <w:spacing w:after="200" w:line="480" w:lineRule="auto"/>
      <w:jc w:val="both"/>
    </w:pPr>
    <w:rPr>
      <w:rFonts w:ascii="Times" w:eastAsia="Times New Roman" w:hAnsi="Times" w:cs="Times New Roman"/>
      <w:sz w:val="24"/>
      <w:szCs w:val="20"/>
      <w:lang w:val="en-US"/>
    </w:rPr>
  </w:style>
  <w:style w:type="paragraph" w:customStyle="1" w:styleId="VBChartTitle">
    <w:name w:val="VB_Chart_Title"/>
    <w:basedOn w:val="Normal"/>
    <w:next w:val="Normal"/>
    <w:rsid w:val="00AE48BA"/>
    <w:pPr>
      <w:spacing w:after="200" w:line="480" w:lineRule="auto"/>
      <w:jc w:val="both"/>
    </w:pPr>
    <w:rPr>
      <w:rFonts w:ascii="Times" w:eastAsia="Times New Roman" w:hAnsi="Times" w:cs="Times New Roman"/>
      <w:sz w:val="24"/>
      <w:szCs w:val="20"/>
      <w:lang w:val="en-US"/>
    </w:rPr>
  </w:style>
  <w:style w:type="paragraph" w:customStyle="1" w:styleId="FETableFootnote">
    <w:name w:val="FE_Table_Footnote"/>
    <w:basedOn w:val="Normal"/>
    <w:next w:val="Normal"/>
    <w:rsid w:val="00AE48BA"/>
    <w:pPr>
      <w:spacing w:after="200" w:line="240" w:lineRule="auto"/>
      <w:ind w:firstLine="187"/>
      <w:jc w:val="both"/>
    </w:pPr>
    <w:rPr>
      <w:rFonts w:ascii="Times" w:eastAsia="Times New Roman" w:hAnsi="Times" w:cs="Times New Roman"/>
      <w:sz w:val="24"/>
      <w:szCs w:val="20"/>
      <w:lang w:val="en-US"/>
    </w:rPr>
  </w:style>
  <w:style w:type="paragraph" w:customStyle="1" w:styleId="FCChartFootnote">
    <w:name w:val="FC_Chart_Footnote"/>
    <w:basedOn w:val="Normal"/>
    <w:next w:val="Normal"/>
    <w:rsid w:val="00AE48BA"/>
    <w:pPr>
      <w:spacing w:after="200" w:line="240" w:lineRule="auto"/>
      <w:ind w:firstLine="187"/>
      <w:jc w:val="both"/>
    </w:pPr>
    <w:rPr>
      <w:rFonts w:ascii="Times" w:eastAsia="Times New Roman" w:hAnsi="Times" w:cs="Times New Roman"/>
      <w:sz w:val="24"/>
      <w:szCs w:val="20"/>
      <w:lang w:val="en-US"/>
    </w:rPr>
  </w:style>
  <w:style w:type="paragraph" w:customStyle="1" w:styleId="FDSchemeFootnote">
    <w:name w:val="FD_Scheme_Footnote"/>
    <w:basedOn w:val="Normal"/>
    <w:next w:val="Normal"/>
    <w:rsid w:val="00AE48BA"/>
    <w:pPr>
      <w:spacing w:after="200" w:line="240" w:lineRule="auto"/>
      <w:ind w:firstLine="187"/>
      <w:jc w:val="both"/>
    </w:pPr>
    <w:rPr>
      <w:rFonts w:ascii="Times" w:eastAsia="Times New Roman" w:hAnsi="Times" w:cs="Times New Roman"/>
      <w:sz w:val="24"/>
      <w:szCs w:val="20"/>
      <w:lang w:val="en-US"/>
    </w:rPr>
  </w:style>
  <w:style w:type="paragraph" w:customStyle="1" w:styleId="TCTableBody">
    <w:name w:val="TC_Table_Body"/>
    <w:basedOn w:val="Normal"/>
    <w:rsid w:val="00AE48BA"/>
    <w:pPr>
      <w:spacing w:after="200" w:line="240" w:lineRule="auto"/>
      <w:jc w:val="both"/>
    </w:pPr>
    <w:rPr>
      <w:rFonts w:ascii="Times" w:eastAsia="Times New Roman" w:hAnsi="Times" w:cs="Times New Roman"/>
      <w:sz w:val="24"/>
      <w:szCs w:val="20"/>
      <w:lang w:val="en-US"/>
    </w:rPr>
  </w:style>
  <w:style w:type="paragraph" w:customStyle="1" w:styleId="AFTitleRunningHead">
    <w:name w:val="AF_Title_Running_Head"/>
    <w:basedOn w:val="Normal"/>
    <w:next w:val="TAMainText"/>
    <w:rsid w:val="00AE48BA"/>
    <w:pPr>
      <w:spacing w:after="200" w:line="480" w:lineRule="auto"/>
      <w:jc w:val="both"/>
    </w:pPr>
    <w:rPr>
      <w:rFonts w:ascii="Times" w:eastAsia="Times New Roman" w:hAnsi="Times" w:cs="Times New Roman"/>
      <w:sz w:val="24"/>
      <w:szCs w:val="20"/>
      <w:lang w:val="en-US"/>
    </w:rPr>
  </w:style>
  <w:style w:type="paragraph" w:customStyle="1" w:styleId="BEAuthorBiography">
    <w:name w:val="BE_Author_Biography"/>
    <w:basedOn w:val="Normal"/>
    <w:rsid w:val="00AE48BA"/>
    <w:pPr>
      <w:spacing w:after="200" w:line="480" w:lineRule="auto"/>
      <w:jc w:val="both"/>
    </w:pPr>
    <w:rPr>
      <w:rFonts w:ascii="Times" w:eastAsia="Times New Roman" w:hAnsi="Times" w:cs="Times New Roman"/>
      <w:sz w:val="24"/>
      <w:szCs w:val="20"/>
      <w:lang w:val="en-US"/>
    </w:rPr>
  </w:style>
  <w:style w:type="paragraph" w:customStyle="1" w:styleId="FACorrespondingAuthorFootnote">
    <w:name w:val="FA_Corresponding_Author_Footnote"/>
    <w:basedOn w:val="Normal"/>
    <w:next w:val="TAMainText"/>
    <w:rsid w:val="00AE48BA"/>
    <w:pPr>
      <w:spacing w:after="200" w:line="480" w:lineRule="auto"/>
      <w:jc w:val="both"/>
    </w:pPr>
    <w:rPr>
      <w:rFonts w:ascii="Times" w:eastAsia="Times New Roman" w:hAnsi="Times" w:cs="Times New Roman"/>
      <w:sz w:val="24"/>
      <w:szCs w:val="20"/>
      <w:lang w:val="en-US"/>
    </w:rPr>
  </w:style>
  <w:style w:type="paragraph" w:customStyle="1" w:styleId="SNSynopsisTOC">
    <w:name w:val="SN_Synopsis_TOC"/>
    <w:basedOn w:val="Normal"/>
    <w:rsid w:val="00AE48BA"/>
    <w:pPr>
      <w:spacing w:after="200" w:line="480" w:lineRule="auto"/>
      <w:jc w:val="both"/>
    </w:pPr>
    <w:rPr>
      <w:rFonts w:ascii="Times" w:eastAsia="Times New Roman" w:hAnsi="Times" w:cs="Times New Roman"/>
      <w:sz w:val="24"/>
      <w:szCs w:val="20"/>
      <w:lang w:val="en-US"/>
    </w:rPr>
  </w:style>
  <w:style w:type="character" w:styleId="Hyperlink">
    <w:name w:val="Hyperlink"/>
    <w:uiPriority w:val="99"/>
    <w:rsid w:val="00AE48BA"/>
    <w:rPr>
      <w:color w:val="0000FF"/>
      <w:u w:val="single"/>
    </w:rPr>
  </w:style>
  <w:style w:type="paragraph" w:styleId="Footer">
    <w:name w:val="footer"/>
    <w:basedOn w:val="Normal"/>
    <w:link w:val="FooterChar"/>
    <w:uiPriority w:val="99"/>
    <w:rsid w:val="00AE48BA"/>
    <w:pPr>
      <w:tabs>
        <w:tab w:val="center" w:pos="4320"/>
        <w:tab w:val="right" w:pos="8640"/>
      </w:tabs>
      <w:spacing w:after="200" w:line="240" w:lineRule="auto"/>
      <w:jc w:val="both"/>
    </w:pPr>
    <w:rPr>
      <w:rFonts w:ascii="Times" w:eastAsia="Times New Roman" w:hAnsi="Times" w:cs="Times New Roman"/>
      <w:sz w:val="24"/>
      <w:szCs w:val="20"/>
      <w:lang w:val="en-US"/>
    </w:rPr>
  </w:style>
  <w:style w:type="character" w:customStyle="1" w:styleId="FooterChar">
    <w:name w:val="Footer Char"/>
    <w:basedOn w:val="DefaultParagraphFont"/>
    <w:link w:val="Footer"/>
    <w:uiPriority w:val="99"/>
    <w:rsid w:val="00AE48BA"/>
    <w:rPr>
      <w:rFonts w:ascii="Times" w:eastAsia="Times New Roman" w:hAnsi="Times" w:cs="Times New Roman"/>
      <w:sz w:val="24"/>
      <w:szCs w:val="20"/>
      <w:lang w:val="en-US"/>
    </w:rPr>
  </w:style>
  <w:style w:type="paragraph" w:customStyle="1" w:styleId="BGKeywords">
    <w:name w:val="BG_Keywords"/>
    <w:basedOn w:val="Normal"/>
    <w:rsid w:val="00AE48BA"/>
    <w:pPr>
      <w:spacing w:after="200" w:line="480" w:lineRule="auto"/>
      <w:jc w:val="both"/>
    </w:pPr>
    <w:rPr>
      <w:rFonts w:ascii="Times" w:eastAsia="Times New Roman" w:hAnsi="Times" w:cs="Times New Roman"/>
      <w:sz w:val="24"/>
      <w:szCs w:val="20"/>
      <w:lang w:val="en-US"/>
    </w:rPr>
  </w:style>
  <w:style w:type="paragraph" w:customStyle="1" w:styleId="BHBriefs">
    <w:name w:val="BH_Briefs"/>
    <w:basedOn w:val="Normal"/>
    <w:rsid w:val="00AE48BA"/>
    <w:pPr>
      <w:spacing w:after="200" w:line="480" w:lineRule="auto"/>
      <w:jc w:val="both"/>
    </w:pPr>
    <w:rPr>
      <w:rFonts w:ascii="Times" w:eastAsia="Times New Roman" w:hAnsi="Times" w:cs="Times New Roman"/>
      <w:sz w:val="24"/>
      <w:szCs w:val="20"/>
      <w:lang w:val="en-US"/>
    </w:rPr>
  </w:style>
  <w:style w:type="character" w:styleId="PageNumber">
    <w:name w:val="page number"/>
    <w:basedOn w:val="DefaultParagraphFont"/>
    <w:rsid w:val="00AE48BA"/>
  </w:style>
  <w:style w:type="paragraph" w:customStyle="1" w:styleId="StyleFACorrespondingAuthorFootnote7pt">
    <w:name w:val="Style FA_Corresponding_Author_Footnote + 7 pt"/>
    <w:basedOn w:val="Normal"/>
    <w:next w:val="BGKeywords"/>
    <w:link w:val="StyleFACorrespondingAuthorFootnote7ptChar"/>
    <w:autoRedefine/>
    <w:rsid w:val="00AE48BA"/>
    <w:pPr>
      <w:spacing w:after="0" w:line="240" w:lineRule="auto"/>
    </w:pPr>
    <w:rPr>
      <w:rFonts w:ascii="Arno Pro" w:eastAsia="Times New Roman" w:hAnsi="Arno Pro" w:cs="Times New Roman"/>
      <w:kern w:val="20"/>
      <w:sz w:val="18"/>
      <w:szCs w:val="20"/>
      <w:lang w:val="en-US"/>
    </w:rPr>
  </w:style>
  <w:style w:type="character" w:customStyle="1" w:styleId="StyleFACorrespondingAuthorFootnote7ptChar">
    <w:name w:val="Style FA_Corresponding_Author_Footnote + 7 pt Char"/>
    <w:link w:val="StyleFACorrespondingAuthorFootnote7pt"/>
    <w:rsid w:val="00AE48BA"/>
    <w:rPr>
      <w:rFonts w:ascii="Arno Pro" w:eastAsia="Times New Roman" w:hAnsi="Arno Pro" w:cs="Times New Roman"/>
      <w:kern w:val="20"/>
      <w:sz w:val="18"/>
      <w:szCs w:val="20"/>
      <w:lang w:val="en-US"/>
    </w:rPr>
  </w:style>
  <w:style w:type="paragraph" w:customStyle="1" w:styleId="Default">
    <w:name w:val="Default"/>
    <w:rsid w:val="00AE48BA"/>
    <w:pPr>
      <w:autoSpaceDE w:val="0"/>
      <w:autoSpaceDN w:val="0"/>
      <w:adjustRightInd w:val="0"/>
      <w:spacing w:after="0" w:line="240" w:lineRule="auto"/>
    </w:pPr>
    <w:rPr>
      <w:rFonts w:ascii="Symbol" w:eastAsia="Times New Roman" w:hAnsi="Symbol" w:cs="Symbol"/>
      <w:color w:val="000000"/>
      <w:sz w:val="24"/>
      <w:szCs w:val="24"/>
      <w:lang w:val="en-US"/>
    </w:rPr>
  </w:style>
  <w:style w:type="paragraph" w:styleId="Header">
    <w:name w:val="header"/>
    <w:basedOn w:val="Normal"/>
    <w:link w:val="HeaderChar"/>
    <w:uiPriority w:val="99"/>
    <w:rsid w:val="00AE48BA"/>
    <w:pPr>
      <w:tabs>
        <w:tab w:val="center" w:pos="4680"/>
        <w:tab w:val="right" w:pos="9360"/>
      </w:tabs>
      <w:spacing w:after="0" w:line="240" w:lineRule="auto"/>
      <w:jc w:val="both"/>
    </w:pPr>
    <w:rPr>
      <w:rFonts w:ascii="Times" w:eastAsia="Times New Roman" w:hAnsi="Times" w:cs="Times New Roman"/>
      <w:sz w:val="24"/>
      <w:szCs w:val="20"/>
      <w:lang w:val="en-US"/>
    </w:rPr>
  </w:style>
  <w:style w:type="character" w:customStyle="1" w:styleId="HeaderChar">
    <w:name w:val="Header Char"/>
    <w:basedOn w:val="DefaultParagraphFont"/>
    <w:link w:val="Header"/>
    <w:uiPriority w:val="99"/>
    <w:rsid w:val="00AE48BA"/>
    <w:rPr>
      <w:rFonts w:ascii="Times" w:eastAsia="Times New Roman" w:hAnsi="Times" w:cs="Times New Roman"/>
      <w:sz w:val="24"/>
      <w:szCs w:val="20"/>
      <w:lang w:val="en-US"/>
    </w:rPr>
  </w:style>
  <w:style w:type="paragraph" w:customStyle="1" w:styleId="SectionContent">
    <w:name w:val="Section_Content"/>
    <w:basedOn w:val="Normal"/>
    <w:next w:val="Normal"/>
    <w:autoRedefine/>
    <w:rsid w:val="00AE48BA"/>
    <w:pPr>
      <w:spacing w:after="0" w:line="240" w:lineRule="auto"/>
      <w:jc w:val="both"/>
    </w:pPr>
    <w:rPr>
      <w:rFonts w:ascii="Arno Pro" w:eastAsia="Times New Roman" w:hAnsi="Arno Pro" w:cs="Times New Roman"/>
      <w:kern w:val="20"/>
      <w:sz w:val="18"/>
      <w:szCs w:val="20"/>
      <w:lang w:val="en-US"/>
    </w:rPr>
  </w:style>
  <w:style w:type="paragraph" w:styleId="NormalWeb">
    <w:name w:val="Normal (Web)"/>
    <w:basedOn w:val="Normal"/>
    <w:uiPriority w:val="99"/>
    <w:unhideWhenUsed/>
    <w:rsid w:val="00AE48BA"/>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styleId="CommentReference">
    <w:name w:val="annotation reference"/>
    <w:basedOn w:val="DefaultParagraphFont"/>
    <w:uiPriority w:val="99"/>
    <w:rsid w:val="00AE48BA"/>
    <w:rPr>
      <w:sz w:val="16"/>
      <w:szCs w:val="16"/>
    </w:rPr>
  </w:style>
  <w:style w:type="paragraph" w:styleId="CommentText">
    <w:name w:val="annotation text"/>
    <w:basedOn w:val="Normal"/>
    <w:link w:val="CommentTextChar"/>
    <w:uiPriority w:val="99"/>
    <w:rsid w:val="00AE48BA"/>
    <w:pPr>
      <w:spacing w:after="200" w:line="240" w:lineRule="auto"/>
      <w:jc w:val="both"/>
    </w:pPr>
    <w:rPr>
      <w:rFonts w:ascii="Times" w:eastAsia="Times New Roman" w:hAnsi="Times" w:cs="Times New Roman"/>
      <w:sz w:val="20"/>
      <w:szCs w:val="20"/>
      <w:lang w:val="en-US"/>
    </w:rPr>
  </w:style>
  <w:style w:type="character" w:customStyle="1" w:styleId="CommentTextChar">
    <w:name w:val="Comment Text Char"/>
    <w:basedOn w:val="DefaultParagraphFont"/>
    <w:link w:val="CommentText"/>
    <w:uiPriority w:val="99"/>
    <w:rsid w:val="00AE48BA"/>
    <w:rPr>
      <w:rFonts w:ascii="Times" w:eastAsia="Times New Roman" w:hAnsi="Times" w:cs="Times New Roman"/>
      <w:sz w:val="20"/>
      <w:szCs w:val="20"/>
      <w:lang w:val="en-US"/>
    </w:rPr>
  </w:style>
  <w:style w:type="paragraph" w:styleId="CommentSubject">
    <w:name w:val="annotation subject"/>
    <w:basedOn w:val="CommentText"/>
    <w:next w:val="CommentText"/>
    <w:link w:val="CommentSubjectChar"/>
    <w:uiPriority w:val="99"/>
    <w:rsid w:val="00AE48BA"/>
    <w:rPr>
      <w:b/>
      <w:bCs/>
    </w:rPr>
  </w:style>
  <w:style w:type="character" w:customStyle="1" w:styleId="CommentSubjectChar">
    <w:name w:val="Comment Subject Char"/>
    <w:basedOn w:val="CommentTextChar"/>
    <w:link w:val="CommentSubject"/>
    <w:uiPriority w:val="99"/>
    <w:rsid w:val="00AE48BA"/>
    <w:rPr>
      <w:rFonts w:ascii="Times" w:eastAsia="Times New Roman" w:hAnsi="Times" w:cs="Times New Roman"/>
      <w:b/>
      <w:bCs/>
      <w:sz w:val="20"/>
      <w:szCs w:val="20"/>
      <w:lang w:val="en-US"/>
    </w:rPr>
  </w:style>
  <w:style w:type="character" w:customStyle="1" w:styleId="citationvolume">
    <w:name w:val="citationvolume"/>
    <w:basedOn w:val="DefaultParagraphFont"/>
    <w:rsid w:val="00AE48BA"/>
  </w:style>
  <w:style w:type="character" w:customStyle="1" w:styleId="graphictitle">
    <w:name w:val="graphic_title"/>
    <w:basedOn w:val="DefaultParagraphFont"/>
    <w:rsid w:val="00AE48BA"/>
  </w:style>
  <w:style w:type="character" w:styleId="HTMLCite">
    <w:name w:val="HTML Cite"/>
    <w:basedOn w:val="DefaultParagraphFont"/>
    <w:uiPriority w:val="99"/>
    <w:unhideWhenUsed/>
    <w:rsid w:val="00AE48BA"/>
    <w:rPr>
      <w:i/>
      <w:iCs/>
    </w:rPr>
  </w:style>
  <w:style w:type="character" w:customStyle="1" w:styleId="citationyear">
    <w:name w:val="citation_year"/>
    <w:basedOn w:val="DefaultParagraphFont"/>
    <w:rsid w:val="00AE48BA"/>
  </w:style>
  <w:style w:type="character" w:customStyle="1" w:styleId="citationvolume0">
    <w:name w:val="citation_volume"/>
    <w:basedOn w:val="DefaultParagraphFont"/>
    <w:rsid w:val="00AE48BA"/>
  </w:style>
  <w:style w:type="character" w:customStyle="1" w:styleId="st">
    <w:name w:val="st"/>
    <w:basedOn w:val="DefaultParagraphFont"/>
    <w:rsid w:val="00AE48BA"/>
  </w:style>
  <w:style w:type="character" w:styleId="Emphasis">
    <w:name w:val="Emphasis"/>
    <w:basedOn w:val="DefaultParagraphFont"/>
    <w:uiPriority w:val="20"/>
    <w:qFormat/>
    <w:rsid w:val="00AE48BA"/>
    <w:rPr>
      <w:i/>
      <w:iCs/>
    </w:rPr>
  </w:style>
  <w:style w:type="paragraph" w:styleId="ListParagraph">
    <w:name w:val="List Paragraph"/>
    <w:basedOn w:val="Normal"/>
    <w:uiPriority w:val="34"/>
    <w:qFormat/>
    <w:rsid w:val="00AE48BA"/>
    <w:pPr>
      <w:spacing w:after="200" w:line="276" w:lineRule="auto"/>
      <w:ind w:left="720"/>
      <w:contextualSpacing/>
    </w:pPr>
    <w:rPr>
      <w:lang w:val="en-US"/>
    </w:rPr>
  </w:style>
  <w:style w:type="table" w:styleId="TableGrid">
    <w:name w:val="Table Grid"/>
    <w:basedOn w:val="TableNormal"/>
    <w:uiPriority w:val="59"/>
    <w:rsid w:val="00AE48BA"/>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xt">
    <w:name w:val="mtext"/>
    <w:basedOn w:val="DefaultParagraphFont"/>
    <w:rsid w:val="005C330E"/>
  </w:style>
  <w:style w:type="character" w:customStyle="1" w:styleId="mn">
    <w:name w:val="mn"/>
    <w:basedOn w:val="DefaultParagraphFont"/>
    <w:rsid w:val="005C330E"/>
  </w:style>
  <w:style w:type="character" w:customStyle="1" w:styleId="hps">
    <w:name w:val="hps"/>
    <w:basedOn w:val="DefaultParagraphFont"/>
    <w:rsid w:val="00B513DC"/>
  </w:style>
  <w:style w:type="character" w:customStyle="1" w:styleId="mwe-math-mathml-inline">
    <w:name w:val="mwe-math-mathml-inline"/>
    <w:basedOn w:val="DefaultParagraphFont"/>
    <w:rsid w:val="00E250D7"/>
  </w:style>
  <w:style w:type="character" w:customStyle="1" w:styleId="mw-headline">
    <w:name w:val="mw-headline"/>
    <w:basedOn w:val="DefaultParagraphFont"/>
    <w:rsid w:val="007740C0"/>
  </w:style>
  <w:style w:type="character" w:customStyle="1" w:styleId="mw-editsection">
    <w:name w:val="mw-editsection"/>
    <w:basedOn w:val="DefaultParagraphFont"/>
    <w:rsid w:val="007740C0"/>
  </w:style>
  <w:style w:type="character" w:customStyle="1" w:styleId="mw-editsection-bracket">
    <w:name w:val="mw-editsection-bracket"/>
    <w:basedOn w:val="DefaultParagraphFont"/>
    <w:rsid w:val="007740C0"/>
  </w:style>
  <w:style w:type="paragraph" w:styleId="TOCHeading">
    <w:name w:val="TOC Heading"/>
    <w:basedOn w:val="Heading1"/>
    <w:next w:val="Normal"/>
    <w:uiPriority w:val="39"/>
    <w:unhideWhenUsed/>
    <w:qFormat/>
    <w:rsid w:val="006C5E7A"/>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6C5E7A"/>
    <w:pPr>
      <w:spacing w:after="100"/>
    </w:pPr>
  </w:style>
  <w:style w:type="paragraph" w:styleId="TOC2">
    <w:name w:val="toc 2"/>
    <w:basedOn w:val="Normal"/>
    <w:next w:val="Normal"/>
    <w:autoRedefine/>
    <w:uiPriority w:val="39"/>
    <w:unhideWhenUsed/>
    <w:rsid w:val="00D72721"/>
    <w:pPr>
      <w:spacing w:after="100"/>
      <w:ind w:left="220"/>
    </w:pPr>
  </w:style>
  <w:style w:type="paragraph" w:styleId="TOC3">
    <w:name w:val="toc 3"/>
    <w:basedOn w:val="Normal"/>
    <w:next w:val="Normal"/>
    <w:autoRedefine/>
    <w:uiPriority w:val="39"/>
    <w:unhideWhenUsed/>
    <w:rsid w:val="00B156F6"/>
    <w:pPr>
      <w:spacing w:after="100"/>
      <w:ind w:left="440"/>
    </w:pPr>
  </w:style>
  <w:style w:type="paragraph" w:customStyle="1" w:styleId="ColorfulList-Accent11">
    <w:name w:val="Colorful List - Accent 11"/>
    <w:basedOn w:val="Normal"/>
    <w:uiPriority w:val="34"/>
    <w:qFormat/>
    <w:rsid w:val="007A7748"/>
    <w:pPr>
      <w:spacing w:after="200" w:line="276" w:lineRule="auto"/>
      <w:ind w:left="720"/>
      <w:contextualSpacing/>
    </w:pPr>
    <w:rPr>
      <w:rFonts w:ascii="Calibri" w:eastAsia="Calibri" w:hAnsi="Calibri" w:cs="Times New Roman"/>
      <w:lang w:val="en-US"/>
    </w:rPr>
  </w:style>
  <w:style w:type="paragraph" w:styleId="EndnoteText">
    <w:name w:val="endnote text"/>
    <w:basedOn w:val="Normal"/>
    <w:link w:val="EndnoteTextChar"/>
    <w:uiPriority w:val="99"/>
    <w:semiHidden/>
    <w:unhideWhenUsed/>
    <w:rsid w:val="00B779C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779CD"/>
    <w:rPr>
      <w:sz w:val="20"/>
      <w:szCs w:val="20"/>
    </w:rPr>
  </w:style>
  <w:style w:type="character" w:styleId="EndnoteReference">
    <w:name w:val="endnote reference"/>
    <w:basedOn w:val="DefaultParagraphFont"/>
    <w:uiPriority w:val="99"/>
    <w:semiHidden/>
    <w:unhideWhenUsed/>
    <w:rsid w:val="00B779CD"/>
    <w:rPr>
      <w:vertAlign w:val="superscript"/>
    </w:rPr>
  </w:style>
  <w:style w:type="character" w:styleId="FootnoteReference">
    <w:name w:val="footnote reference"/>
    <w:basedOn w:val="DefaultParagraphFont"/>
    <w:uiPriority w:val="99"/>
    <w:semiHidden/>
    <w:unhideWhenUsed/>
    <w:rsid w:val="00815472"/>
    <w:rPr>
      <w:vertAlign w:val="superscript"/>
    </w:rPr>
  </w:style>
  <w:style w:type="character" w:styleId="Strong">
    <w:name w:val="Strong"/>
    <w:basedOn w:val="DefaultParagraphFont"/>
    <w:uiPriority w:val="22"/>
    <w:qFormat/>
    <w:rsid w:val="00B92C3D"/>
    <w:rPr>
      <w:b/>
      <w:bCs/>
    </w:rPr>
  </w:style>
  <w:style w:type="character" w:customStyle="1" w:styleId="A15">
    <w:name w:val="A15"/>
    <w:uiPriority w:val="99"/>
    <w:rsid w:val="00FF2BB4"/>
    <w:rPr>
      <w:rFonts w:ascii="Whitney Book" w:hAnsi="Whitney Book" w:cs="Whitney Book"/>
      <w:color w:val="211D1E"/>
      <w:sz w:val="9"/>
      <w:szCs w:val="9"/>
    </w:rPr>
  </w:style>
  <w:style w:type="paragraph" w:customStyle="1" w:styleId="1">
    <w:name w:val="标题1"/>
    <w:basedOn w:val="Normal"/>
    <w:next w:val="Normal"/>
    <w:qFormat/>
    <w:rsid w:val="00FD671B"/>
    <w:pPr>
      <w:spacing w:before="120" w:after="0" w:line="480" w:lineRule="exact"/>
    </w:pPr>
    <w:rPr>
      <w:rFonts w:ascii="Arial" w:eastAsia="MS Mincho" w:hAnsi="Arial" w:cs="Times New Roman"/>
      <w:b/>
      <w:sz w:val="32"/>
      <w:szCs w:val="28"/>
      <w:lang w:val="de-DE" w:eastAsia="ja-JP"/>
    </w:rPr>
  </w:style>
  <w:style w:type="paragraph" w:styleId="NoSpacing">
    <w:name w:val="No Spacing"/>
    <w:uiPriority w:val="1"/>
    <w:qFormat/>
    <w:rsid w:val="00B21496"/>
    <w:pPr>
      <w:spacing w:after="0" w:line="240" w:lineRule="auto"/>
    </w:pPr>
    <w:rPr>
      <w:lang w:val="en-US"/>
    </w:rPr>
  </w:style>
  <w:style w:type="paragraph" w:styleId="Revision">
    <w:name w:val="Revision"/>
    <w:hidden/>
    <w:uiPriority w:val="99"/>
    <w:semiHidden/>
    <w:rsid w:val="00E042A6"/>
    <w:pPr>
      <w:spacing w:after="0" w:line="240" w:lineRule="auto"/>
    </w:pPr>
    <w:rPr>
      <w:rFonts w:eastAsiaTheme="minorEastAsia"/>
      <w:lang w:val="en-US" w:eastAsia="zh-TW"/>
    </w:rPr>
  </w:style>
  <w:style w:type="table" w:customStyle="1" w:styleId="TableGrid1">
    <w:name w:val="Table Grid1"/>
    <w:basedOn w:val="TableNormal"/>
    <w:next w:val="TableGrid"/>
    <w:rsid w:val="00E042A6"/>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fld-contribauthor">
    <w:name w:val="hlfld-contribauthor"/>
    <w:basedOn w:val="DefaultParagraphFont"/>
    <w:rsid w:val="00E042A6"/>
  </w:style>
  <w:style w:type="character" w:customStyle="1" w:styleId="nlmx">
    <w:name w:val="nlm_x"/>
    <w:basedOn w:val="DefaultParagraphFont"/>
    <w:rsid w:val="00E042A6"/>
  </w:style>
  <w:style w:type="character" w:customStyle="1" w:styleId="institution">
    <w:name w:val="institution"/>
    <w:basedOn w:val="DefaultParagraphFont"/>
    <w:rsid w:val="00E042A6"/>
  </w:style>
  <w:style w:type="table" w:customStyle="1" w:styleId="TableGrid2">
    <w:name w:val="Table Grid2"/>
    <w:basedOn w:val="TableNormal"/>
    <w:next w:val="TableGrid"/>
    <w:uiPriority w:val="59"/>
    <w:rsid w:val="00E042A6"/>
    <w:pPr>
      <w:spacing w:after="0" w:line="240" w:lineRule="auto"/>
    </w:pPr>
    <w:rPr>
      <w:rFonts w:eastAsiaTheme="minorEastAsia"/>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961D3A"/>
  </w:style>
  <w:style w:type="paragraph" w:styleId="HTMLPreformatted">
    <w:name w:val="HTML Preformatted"/>
    <w:basedOn w:val="Normal"/>
    <w:link w:val="HTMLPreformattedChar"/>
    <w:uiPriority w:val="99"/>
    <w:semiHidden/>
    <w:unhideWhenUsed/>
    <w:rsid w:val="00DB20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DB2035"/>
    <w:rPr>
      <w:rFonts w:ascii="Courier New" w:eastAsia="Times New Roman" w:hAnsi="Courier New" w:cs="Courier New"/>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0281D"/>
    <w:pPr>
      <w:spacing w:before="100" w:beforeAutospacing="1" w:after="100" w:afterAutospacing="1" w:line="240" w:lineRule="auto"/>
      <w:outlineLvl w:val="0"/>
    </w:pPr>
    <w:rPr>
      <w:rFonts w:ascii="Calibri" w:eastAsia="Times New Roman" w:hAnsi="Calibri" w:cs="Times New Roman"/>
      <w:b/>
      <w:bCs/>
      <w:kern w:val="36"/>
      <w:sz w:val="40"/>
      <w:szCs w:val="48"/>
      <w:lang w:val="de-DE" w:eastAsia="de-DE"/>
    </w:rPr>
  </w:style>
  <w:style w:type="paragraph" w:styleId="Heading2">
    <w:name w:val="heading 2"/>
    <w:basedOn w:val="Normal"/>
    <w:next w:val="Normal"/>
    <w:link w:val="Heading2Char"/>
    <w:uiPriority w:val="9"/>
    <w:unhideWhenUsed/>
    <w:qFormat/>
    <w:rsid w:val="00D72721"/>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nhideWhenUsed/>
    <w:qFormat/>
    <w:rsid w:val="00B156F6"/>
    <w:pPr>
      <w:keepNext/>
      <w:keepLines/>
      <w:spacing w:before="40" w:after="0"/>
      <w:outlineLvl w:val="2"/>
    </w:pPr>
    <w:rPr>
      <w:rFonts w:eastAsiaTheme="majorEastAsia" w:cstheme="majorBidi"/>
      <w:b/>
      <w:i/>
      <w:sz w:val="28"/>
      <w:szCs w:val="24"/>
    </w:rPr>
  </w:style>
  <w:style w:type="paragraph" w:styleId="Heading4">
    <w:name w:val="heading 4"/>
    <w:basedOn w:val="Normal"/>
    <w:next w:val="Normal"/>
    <w:link w:val="Heading4Char"/>
    <w:uiPriority w:val="9"/>
    <w:unhideWhenUsed/>
    <w:qFormat/>
    <w:rsid w:val="0048250A"/>
    <w:pPr>
      <w:keepNext/>
      <w:keepLines/>
      <w:spacing w:before="200" w:after="0"/>
      <w:outlineLvl w:val="3"/>
    </w:pPr>
    <w:rPr>
      <w:rFonts w:ascii="Calibri" w:eastAsiaTheme="majorEastAsia" w:hAnsi="Calibri" w:cstheme="majorBidi"/>
      <w:b/>
      <w:bCs/>
      <w:i/>
      <w:iCs/>
      <w:sz w:val="24"/>
    </w:rPr>
  </w:style>
  <w:style w:type="paragraph" w:styleId="Heading5">
    <w:name w:val="heading 5"/>
    <w:basedOn w:val="Normal"/>
    <w:next w:val="Normal"/>
    <w:link w:val="Heading5Char"/>
    <w:semiHidden/>
    <w:unhideWhenUsed/>
    <w:qFormat/>
    <w:rsid w:val="00BD5EE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81D"/>
    <w:rPr>
      <w:rFonts w:ascii="Calibri" w:eastAsia="Times New Roman" w:hAnsi="Calibri" w:cs="Times New Roman"/>
      <w:b/>
      <w:bCs/>
      <w:kern w:val="36"/>
      <w:sz w:val="40"/>
      <w:szCs w:val="48"/>
      <w:lang w:val="de-DE" w:eastAsia="de-DE"/>
    </w:rPr>
  </w:style>
  <w:style w:type="character" w:customStyle="1" w:styleId="Heading2Char">
    <w:name w:val="Heading 2 Char"/>
    <w:basedOn w:val="DefaultParagraphFont"/>
    <w:link w:val="Heading2"/>
    <w:uiPriority w:val="9"/>
    <w:rsid w:val="00D72721"/>
    <w:rPr>
      <w:rFonts w:eastAsiaTheme="majorEastAsia" w:cstheme="majorBidi"/>
      <w:b/>
      <w:bCs/>
      <w:sz w:val="28"/>
      <w:szCs w:val="26"/>
    </w:rPr>
  </w:style>
  <w:style w:type="character" w:customStyle="1" w:styleId="Heading3Char">
    <w:name w:val="Heading 3 Char"/>
    <w:basedOn w:val="DefaultParagraphFont"/>
    <w:link w:val="Heading3"/>
    <w:rsid w:val="00B156F6"/>
    <w:rPr>
      <w:rFonts w:eastAsiaTheme="majorEastAsia" w:cstheme="majorBidi"/>
      <w:b/>
      <w:i/>
      <w:sz w:val="28"/>
      <w:szCs w:val="24"/>
    </w:rPr>
  </w:style>
  <w:style w:type="character" w:customStyle="1" w:styleId="Heading4Char">
    <w:name w:val="Heading 4 Char"/>
    <w:basedOn w:val="DefaultParagraphFont"/>
    <w:link w:val="Heading4"/>
    <w:uiPriority w:val="9"/>
    <w:rsid w:val="0048250A"/>
    <w:rPr>
      <w:rFonts w:ascii="Calibri" w:eastAsiaTheme="majorEastAsia" w:hAnsi="Calibri" w:cstheme="majorBidi"/>
      <w:b/>
      <w:bCs/>
      <w:i/>
      <w:iCs/>
      <w:sz w:val="24"/>
    </w:rPr>
  </w:style>
  <w:style w:type="character" w:customStyle="1" w:styleId="Heading5Char">
    <w:name w:val="Heading 5 Char"/>
    <w:basedOn w:val="DefaultParagraphFont"/>
    <w:link w:val="Heading5"/>
    <w:semiHidden/>
    <w:rsid w:val="00BD5EEF"/>
    <w:rPr>
      <w:rFonts w:asciiTheme="majorHAnsi" w:eastAsiaTheme="majorEastAsia" w:hAnsiTheme="majorHAnsi" w:cstheme="majorBidi"/>
      <w:color w:val="2E74B5" w:themeColor="accent1" w:themeShade="BF"/>
    </w:rPr>
  </w:style>
  <w:style w:type="paragraph" w:customStyle="1" w:styleId="BATitle">
    <w:name w:val="BA_Title"/>
    <w:basedOn w:val="Normal"/>
    <w:next w:val="Normal"/>
    <w:rsid w:val="00E63A63"/>
    <w:pPr>
      <w:spacing w:before="720" w:after="360" w:line="480" w:lineRule="auto"/>
      <w:jc w:val="center"/>
    </w:pPr>
    <w:rPr>
      <w:rFonts w:ascii="Times New Roman" w:eastAsia="Times New Roman" w:hAnsi="Times New Roman" w:cs="Times New Roman"/>
      <w:sz w:val="44"/>
      <w:szCs w:val="20"/>
      <w:lang w:val="en-US"/>
    </w:rPr>
  </w:style>
  <w:style w:type="character" w:customStyle="1" w:styleId="hlfld-title">
    <w:name w:val="hlfld-title"/>
    <w:basedOn w:val="DefaultParagraphFont"/>
    <w:rsid w:val="00996ABD"/>
  </w:style>
  <w:style w:type="character" w:styleId="PlaceholderText">
    <w:name w:val="Placeholder Text"/>
    <w:basedOn w:val="DefaultParagraphFont"/>
    <w:uiPriority w:val="99"/>
    <w:semiHidden/>
    <w:rsid w:val="00185DB9"/>
    <w:rPr>
      <w:color w:val="808080"/>
    </w:rPr>
  </w:style>
  <w:style w:type="character" w:customStyle="1" w:styleId="apple-converted-space">
    <w:name w:val="apple-converted-space"/>
    <w:basedOn w:val="DefaultParagraphFont"/>
    <w:rsid w:val="002A0368"/>
  </w:style>
  <w:style w:type="paragraph" w:styleId="BalloonText">
    <w:name w:val="Balloon Text"/>
    <w:basedOn w:val="Normal"/>
    <w:link w:val="BalloonTextChar"/>
    <w:uiPriority w:val="99"/>
    <w:semiHidden/>
    <w:unhideWhenUsed/>
    <w:rsid w:val="001A5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94B"/>
    <w:rPr>
      <w:rFonts w:ascii="Tahoma" w:hAnsi="Tahoma" w:cs="Tahoma"/>
      <w:sz w:val="16"/>
      <w:szCs w:val="16"/>
    </w:rPr>
  </w:style>
  <w:style w:type="paragraph" w:customStyle="1" w:styleId="FAAuthorInfoSubtitle">
    <w:name w:val="FA_Author_Info_Subtitle"/>
    <w:basedOn w:val="Normal"/>
    <w:link w:val="FAAuthorInfoSubtitleChar"/>
    <w:autoRedefine/>
    <w:rsid w:val="00F467A8"/>
    <w:pPr>
      <w:spacing w:before="120" w:after="60" w:line="360" w:lineRule="auto"/>
      <w:jc w:val="both"/>
    </w:pPr>
    <w:rPr>
      <w:rFonts w:eastAsia="Times New Roman" w:cs="Times New Roman"/>
      <w:sz w:val="24"/>
      <w:szCs w:val="20"/>
      <w:lang w:val="en-US"/>
    </w:rPr>
  </w:style>
  <w:style w:type="character" w:customStyle="1" w:styleId="FAAuthorInfoSubtitleChar">
    <w:name w:val="FA_Author_Info_Subtitle Char"/>
    <w:link w:val="FAAuthorInfoSubtitle"/>
    <w:rsid w:val="00F467A8"/>
    <w:rPr>
      <w:rFonts w:eastAsia="Times New Roman" w:cs="Times New Roman"/>
      <w:sz w:val="24"/>
      <w:szCs w:val="20"/>
      <w:lang w:val="en-US"/>
    </w:rPr>
  </w:style>
  <w:style w:type="character" w:styleId="FollowedHyperlink">
    <w:name w:val="FollowedHyperlink"/>
    <w:rsid w:val="00AE48BA"/>
    <w:rPr>
      <w:color w:val="800080"/>
      <w:u w:val="single"/>
    </w:rPr>
  </w:style>
  <w:style w:type="paragraph" w:styleId="BodyText">
    <w:name w:val="Body Text"/>
    <w:basedOn w:val="Normal"/>
    <w:link w:val="BodyTextChar"/>
    <w:rsid w:val="00AE48BA"/>
    <w:pPr>
      <w:spacing w:after="200" w:line="240" w:lineRule="auto"/>
      <w:jc w:val="center"/>
    </w:pPr>
    <w:rPr>
      <w:rFonts w:ascii="Times" w:eastAsia="Times New Roman" w:hAnsi="Times" w:cs="Times New Roman"/>
      <w:b/>
      <w:sz w:val="40"/>
      <w:szCs w:val="20"/>
      <w:lang w:val="en-US"/>
    </w:rPr>
  </w:style>
  <w:style w:type="character" w:customStyle="1" w:styleId="BodyTextChar">
    <w:name w:val="Body Text Char"/>
    <w:basedOn w:val="DefaultParagraphFont"/>
    <w:link w:val="BodyText"/>
    <w:rsid w:val="00AE48BA"/>
    <w:rPr>
      <w:rFonts w:ascii="Times" w:eastAsia="Times New Roman" w:hAnsi="Times" w:cs="Times New Roman"/>
      <w:b/>
      <w:sz w:val="40"/>
      <w:szCs w:val="20"/>
      <w:lang w:val="en-US"/>
    </w:rPr>
  </w:style>
  <w:style w:type="paragraph" w:styleId="FootnoteText">
    <w:name w:val="footnote text"/>
    <w:basedOn w:val="Normal"/>
    <w:next w:val="TFReferencesSection"/>
    <w:link w:val="FootnoteTextChar"/>
    <w:semiHidden/>
    <w:rsid w:val="00AE48BA"/>
    <w:pPr>
      <w:spacing w:after="200" w:line="240" w:lineRule="auto"/>
      <w:jc w:val="both"/>
    </w:pPr>
    <w:rPr>
      <w:rFonts w:ascii="Times" w:eastAsia="Times New Roman" w:hAnsi="Times" w:cs="Times New Roman"/>
      <w:sz w:val="24"/>
      <w:szCs w:val="20"/>
      <w:lang w:val="en-US"/>
    </w:rPr>
  </w:style>
  <w:style w:type="paragraph" w:customStyle="1" w:styleId="TFReferencesSection">
    <w:name w:val="TF_References_Section"/>
    <w:basedOn w:val="Normal"/>
    <w:rsid w:val="00AE48BA"/>
    <w:pPr>
      <w:spacing w:after="200" w:line="480" w:lineRule="auto"/>
      <w:ind w:firstLine="187"/>
      <w:jc w:val="both"/>
    </w:pPr>
    <w:rPr>
      <w:rFonts w:ascii="Times" w:eastAsia="Times New Roman" w:hAnsi="Times" w:cs="Times New Roman"/>
      <w:sz w:val="24"/>
      <w:szCs w:val="20"/>
      <w:lang w:val="en-US"/>
    </w:rPr>
  </w:style>
  <w:style w:type="character" w:customStyle="1" w:styleId="FootnoteTextChar">
    <w:name w:val="Footnote Text Char"/>
    <w:basedOn w:val="DefaultParagraphFont"/>
    <w:link w:val="FootnoteText"/>
    <w:semiHidden/>
    <w:rsid w:val="00AE48BA"/>
    <w:rPr>
      <w:rFonts w:ascii="Times" w:eastAsia="Times New Roman" w:hAnsi="Times" w:cs="Times New Roman"/>
      <w:sz w:val="24"/>
      <w:szCs w:val="20"/>
      <w:lang w:val="en-US"/>
    </w:rPr>
  </w:style>
  <w:style w:type="paragraph" w:customStyle="1" w:styleId="TAMainText">
    <w:name w:val="TA_Main_Text"/>
    <w:basedOn w:val="Normal"/>
    <w:rsid w:val="00AE48BA"/>
    <w:pPr>
      <w:spacing w:after="0" w:line="480" w:lineRule="auto"/>
      <w:ind w:firstLine="202"/>
      <w:jc w:val="both"/>
    </w:pPr>
    <w:rPr>
      <w:rFonts w:ascii="Times" w:eastAsia="Times New Roman" w:hAnsi="Times" w:cs="Times New Roman"/>
      <w:sz w:val="24"/>
      <w:szCs w:val="20"/>
      <w:lang w:val="en-US"/>
    </w:rPr>
  </w:style>
  <w:style w:type="paragraph" w:customStyle="1" w:styleId="BBAuthorName">
    <w:name w:val="BB_Author_Name"/>
    <w:basedOn w:val="Normal"/>
    <w:next w:val="BCAuthorAddress"/>
    <w:rsid w:val="00AE48BA"/>
    <w:pPr>
      <w:spacing w:after="240" w:line="480" w:lineRule="auto"/>
      <w:jc w:val="center"/>
    </w:pPr>
    <w:rPr>
      <w:rFonts w:ascii="Times" w:eastAsia="Times New Roman" w:hAnsi="Times" w:cs="Times New Roman"/>
      <w:i/>
      <w:sz w:val="24"/>
      <w:szCs w:val="20"/>
      <w:lang w:val="en-US"/>
    </w:rPr>
  </w:style>
  <w:style w:type="paragraph" w:customStyle="1" w:styleId="BCAuthorAddress">
    <w:name w:val="BC_Author_Address"/>
    <w:basedOn w:val="Normal"/>
    <w:next w:val="BIEmailAddress"/>
    <w:rsid w:val="00AE48BA"/>
    <w:pPr>
      <w:spacing w:after="240" w:line="480" w:lineRule="auto"/>
      <w:jc w:val="center"/>
    </w:pPr>
    <w:rPr>
      <w:rFonts w:ascii="Times" w:eastAsia="Times New Roman" w:hAnsi="Times" w:cs="Times New Roman"/>
      <w:sz w:val="24"/>
      <w:szCs w:val="20"/>
      <w:lang w:val="en-US"/>
    </w:rPr>
  </w:style>
  <w:style w:type="paragraph" w:customStyle="1" w:styleId="BIEmailAddress">
    <w:name w:val="BI_Email_Address"/>
    <w:basedOn w:val="Normal"/>
    <w:next w:val="AIReceivedDate"/>
    <w:rsid w:val="00AE48BA"/>
    <w:pPr>
      <w:spacing w:after="200" w:line="480" w:lineRule="auto"/>
      <w:jc w:val="both"/>
    </w:pPr>
    <w:rPr>
      <w:rFonts w:ascii="Times" w:eastAsia="Times New Roman" w:hAnsi="Times" w:cs="Times New Roman"/>
      <w:sz w:val="24"/>
      <w:szCs w:val="20"/>
      <w:lang w:val="en-US"/>
    </w:rPr>
  </w:style>
  <w:style w:type="paragraph" w:customStyle="1" w:styleId="AIReceivedDate">
    <w:name w:val="AI_Received_Date"/>
    <w:basedOn w:val="Normal"/>
    <w:next w:val="BDAbstract"/>
    <w:rsid w:val="00AE48BA"/>
    <w:pPr>
      <w:spacing w:after="240" w:line="480" w:lineRule="auto"/>
      <w:jc w:val="both"/>
    </w:pPr>
    <w:rPr>
      <w:rFonts w:ascii="Times" w:eastAsia="Times New Roman" w:hAnsi="Times" w:cs="Times New Roman"/>
      <w:b/>
      <w:sz w:val="24"/>
      <w:szCs w:val="20"/>
      <w:lang w:val="en-US"/>
    </w:rPr>
  </w:style>
  <w:style w:type="paragraph" w:customStyle="1" w:styleId="BDAbstract">
    <w:name w:val="BD_Abstract"/>
    <w:basedOn w:val="Normal"/>
    <w:next w:val="TAMainText"/>
    <w:rsid w:val="00AE48BA"/>
    <w:pPr>
      <w:spacing w:before="360" w:after="360" w:line="480" w:lineRule="auto"/>
      <w:jc w:val="both"/>
    </w:pPr>
    <w:rPr>
      <w:rFonts w:ascii="Times" w:eastAsia="Times New Roman" w:hAnsi="Times" w:cs="Times New Roman"/>
      <w:sz w:val="24"/>
      <w:szCs w:val="20"/>
      <w:lang w:val="en-US"/>
    </w:rPr>
  </w:style>
  <w:style w:type="paragraph" w:customStyle="1" w:styleId="TDAcknowledgments">
    <w:name w:val="TD_Acknowledgments"/>
    <w:basedOn w:val="Normal"/>
    <w:next w:val="Normal"/>
    <w:rsid w:val="00AE48BA"/>
    <w:pPr>
      <w:spacing w:before="200" w:after="200" w:line="480" w:lineRule="auto"/>
      <w:ind w:firstLine="202"/>
      <w:jc w:val="both"/>
    </w:pPr>
    <w:rPr>
      <w:rFonts w:ascii="Times" w:eastAsia="Times New Roman" w:hAnsi="Times" w:cs="Times New Roman"/>
      <w:sz w:val="24"/>
      <w:szCs w:val="20"/>
      <w:lang w:val="en-US"/>
    </w:rPr>
  </w:style>
  <w:style w:type="paragraph" w:customStyle="1" w:styleId="TESupportingInformation">
    <w:name w:val="TE_Supporting_Information"/>
    <w:basedOn w:val="Normal"/>
    <w:next w:val="Normal"/>
    <w:rsid w:val="00AE48BA"/>
    <w:pPr>
      <w:spacing w:after="200" w:line="480" w:lineRule="auto"/>
      <w:ind w:firstLine="187"/>
      <w:jc w:val="both"/>
    </w:pPr>
    <w:rPr>
      <w:rFonts w:ascii="Times" w:eastAsia="Times New Roman" w:hAnsi="Times" w:cs="Times New Roman"/>
      <w:sz w:val="24"/>
      <w:szCs w:val="20"/>
      <w:lang w:val="en-US"/>
    </w:rPr>
  </w:style>
  <w:style w:type="paragraph" w:customStyle="1" w:styleId="VCSchemeTitle">
    <w:name w:val="VC_Scheme_Title"/>
    <w:basedOn w:val="Normal"/>
    <w:next w:val="Normal"/>
    <w:rsid w:val="00AE48BA"/>
    <w:pPr>
      <w:spacing w:after="200" w:line="480" w:lineRule="auto"/>
      <w:jc w:val="both"/>
    </w:pPr>
    <w:rPr>
      <w:rFonts w:ascii="Times" w:eastAsia="Times New Roman" w:hAnsi="Times" w:cs="Times New Roman"/>
      <w:sz w:val="24"/>
      <w:szCs w:val="20"/>
      <w:lang w:val="en-US"/>
    </w:rPr>
  </w:style>
  <w:style w:type="paragraph" w:customStyle="1" w:styleId="VDTableTitle">
    <w:name w:val="VD_Table_Title"/>
    <w:basedOn w:val="Normal"/>
    <w:next w:val="Normal"/>
    <w:rsid w:val="00AE48BA"/>
    <w:pPr>
      <w:spacing w:after="200" w:line="480" w:lineRule="auto"/>
      <w:jc w:val="both"/>
    </w:pPr>
    <w:rPr>
      <w:rFonts w:ascii="Times" w:eastAsia="Times New Roman" w:hAnsi="Times" w:cs="Times New Roman"/>
      <w:sz w:val="24"/>
      <w:szCs w:val="20"/>
      <w:lang w:val="en-US"/>
    </w:rPr>
  </w:style>
  <w:style w:type="paragraph" w:customStyle="1" w:styleId="VAFigureCaption">
    <w:name w:val="VA_Figure_Caption"/>
    <w:basedOn w:val="Normal"/>
    <w:next w:val="Normal"/>
    <w:rsid w:val="00AE48BA"/>
    <w:pPr>
      <w:spacing w:after="200" w:line="480" w:lineRule="auto"/>
      <w:jc w:val="both"/>
    </w:pPr>
    <w:rPr>
      <w:rFonts w:ascii="Times" w:eastAsia="Times New Roman" w:hAnsi="Times" w:cs="Times New Roman"/>
      <w:sz w:val="24"/>
      <w:szCs w:val="20"/>
      <w:lang w:val="en-US"/>
    </w:rPr>
  </w:style>
  <w:style w:type="paragraph" w:customStyle="1" w:styleId="VBChartTitle">
    <w:name w:val="VB_Chart_Title"/>
    <w:basedOn w:val="Normal"/>
    <w:next w:val="Normal"/>
    <w:rsid w:val="00AE48BA"/>
    <w:pPr>
      <w:spacing w:after="200" w:line="480" w:lineRule="auto"/>
      <w:jc w:val="both"/>
    </w:pPr>
    <w:rPr>
      <w:rFonts w:ascii="Times" w:eastAsia="Times New Roman" w:hAnsi="Times" w:cs="Times New Roman"/>
      <w:sz w:val="24"/>
      <w:szCs w:val="20"/>
      <w:lang w:val="en-US"/>
    </w:rPr>
  </w:style>
  <w:style w:type="paragraph" w:customStyle="1" w:styleId="FETableFootnote">
    <w:name w:val="FE_Table_Footnote"/>
    <w:basedOn w:val="Normal"/>
    <w:next w:val="Normal"/>
    <w:rsid w:val="00AE48BA"/>
    <w:pPr>
      <w:spacing w:after="200" w:line="240" w:lineRule="auto"/>
      <w:ind w:firstLine="187"/>
      <w:jc w:val="both"/>
    </w:pPr>
    <w:rPr>
      <w:rFonts w:ascii="Times" w:eastAsia="Times New Roman" w:hAnsi="Times" w:cs="Times New Roman"/>
      <w:sz w:val="24"/>
      <w:szCs w:val="20"/>
      <w:lang w:val="en-US"/>
    </w:rPr>
  </w:style>
  <w:style w:type="paragraph" w:customStyle="1" w:styleId="FCChartFootnote">
    <w:name w:val="FC_Chart_Footnote"/>
    <w:basedOn w:val="Normal"/>
    <w:next w:val="Normal"/>
    <w:rsid w:val="00AE48BA"/>
    <w:pPr>
      <w:spacing w:after="200" w:line="240" w:lineRule="auto"/>
      <w:ind w:firstLine="187"/>
      <w:jc w:val="both"/>
    </w:pPr>
    <w:rPr>
      <w:rFonts w:ascii="Times" w:eastAsia="Times New Roman" w:hAnsi="Times" w:cs="Times New Roman"/>
      <w:sz w:val="24"/>
      <w:szCs w:val="20"/>
      <w:lang w:val="en-US"/>
    </w:rPr>
  </w:style>
  <w:style w:type="paragraph" w:customStyle="1" w:styleId="FDSchemeFootnote">
    <w:name w:val="FD_Scheme_Footnote"/>
    <w:basedOn w:val="Normal"/>
    <w:next w:val="Normal"/>
    <w:rsid w:val="00AE48BA"/>
    <w:pPr>
      <w:spacing w:after="200" w:line="240" w:lineRule="auto"/>
      <w:ind w:firstLine="187"/>
      <w:jc w:val="both"/>
    </w:pPr>
    <w:rPr>
      <w:rFonts w:ascii="Times" w:eastAsia="Times New Roman" w:hAnsi="Times" w:cs="Times New Roman"/>
      <w:sz w:val="24"/>
      <w:szCs w:val="20"/>
      <w:lang w:val="en-US"/>
    </w:rPr>
  </w:style>
  <w:style w:type="paragraph" w:customStyle="1" w:styleId="TCTableBody">
    <w:name w:val="TC_Table_Body"/>
    <w:basedOn w:val="Normal"/>
    <w:rsid w:val="00AE48BA"/>
    <w:pPr>
      <w:spacing w:after="200" w:line="240" w:lineRule="auto"/>
      <w:jc w:val="both"/>
    </w:pPr>
    <w:rPr>
      <w:rFonts w:ascii="Times" w:eastAsia="Times New Roman" w:hAnsi="Times" w:cs="Times New Roman"/>
      <w:sz w:val="24"/>
      <w:szCs w:val="20"/>
      <w:lang w:val="en-US"/>
    </w:rPr>
  </w:style>
  <w:style w:type="paragraph" w:customStyle="1" w:styleId="AFTitleRunningHead">
    <w:name w:val="AF_Title_Running_Head"/>
    <w:basedOn w:val="Normal"/>
    <w:next w:val="TAMainText"/>
    <w:rsid w:val="00AE48BA"/>
    <w:pPr>
      <w:spacing w:after="200" w:line="480" w:lineRule="auto"/>
      <w:jc w:val="both"/>
    </w:pPr>
    <w:rPr>
      <w:rFonts w:ascii="Times" w:eastAsia="Times New Roman" w:hAnsi="Times" w:cs="Times New Roman"/>
      <w:sz w:val="24"/>
      <w:szCs w:val="20"/>
      <w:lang w:val="en-US"/>
    </w:rPr>
  </w:style>
  <w:style w:type="paragraph" w:customStyle="1" w:styleId="BEAuthorBiography">
    <w:name w:val="BE_Author_Biography"/>
    <w:basedOn w:val="Normal"/>
    <w:rsid w:val="00AE48BA"/>
    <w:pPr>
      <w:spacing w:after="200" w:line="480" w:lineRule="auto"/>
      <w:jc w:val="both"/>
    </w:pPr>
    <w:rPr>
      <w:rFonts w:ascii="Times" w:eastAsia="Times New Roman" w:hAnsi="Times" w:cs="Times New Roman"/>
      <w:sz w:val="24"/>
      <w:szCs w:val="20"/>
      <w:lang w:val="en-US"/>
    </w:rPr>
  </w:style>
  <w:style w:type="paragraph" w:customStyle="1" w:styleId="FACorrespondingAuthorFootnote">
    <w:name w:val="FA_Corresponding_Author_Footnote"/>
    <w:basedOn w:val="Normal"/>
    <w:next w:val="TAMainText"/>
    <w:rsid w:val="00AE48BA"/>
    <w:pPr>
      <w:spacing w:after="200" w:line="480" w:lineRule="auto"/>
      <w:jc w:val="both"/>
    </w:pPr>
    <w:rPr>
      <w:rFonts w:ascii="Times" w:eastAsia="Times New Roman" w:hAnsi="Times" w:cs="Times New Roman"/>
      <w:sz w:val="24"/>
      <w:szCs w:val="20"/>
      <w:lang w:val="en-US"/>
    </w:rPr>
  </w:style>
  <w:style w:type="paragraph" w:customStyle="1" w:styleId="SNSynopsisTOC">
    <w:name w:val="SN_Synopsis_TOC"/>
    <w:basedOn w:val="Normal"/>
    <w:rsid w:val="00AE48BA"/>
    <w:pPr>
      <w:spacing w:after="200" w:line="480" w:lineRule="auto"/>
      <w:jc w:val="both"/>
    </w:pPr>
    <w:rPr>
      <w:rFonts w:ascii="Times" w:eastAsia="Times New Roman" w:hAnsi="Times" w:cs="Times New Roman"/>
      <w:sz w:val="24"/>
      <w:szCs w:val="20"/>
      <w:lang w:val="en-US"/>
    </w:rPr>
  </w:style>
  <w:style w:type="character" w:styleId="Hyperlink">
    <w:name w:val="Hyperlink"/>
    <w:uiPriority w:val="99"/>
    <w:rsid w:val="00AE48BA"/>
    <w:rPr>
      <w:color w:val="0000FF"/>
      <w:u w:val="single"/>
    </w:rPr>
  </w:style>
  <w:style w:type="paragraph" w:styleId="Footer">
    <w:name w:val="footer"/>
    <w:basedOn w:val="Normal"/>
    <w:link w:val="FooterChar"/>
    <w:uiPriority w:val="99"/>
    <w:rsid w:val="00AE48BA"/>
    <w:pPr>
      <w:tabs>
        <w:tab w:val="center" w:pos="4320"/>
        <w:tab w:val="right" w:pos="8640"/>
      </w:tabs>
      <w:spacing w:after="200" w:line="240" w:lineRule="auto"/>
      <w:jc w:val="both"/>
    </w:pPr>
    <w:rPr>
      <w:rFonts w:ascii="Times" w:eastAsia="Times New Roman" w:hAnsi="Times" w:cs="Times New Roman"/>
      <w:sz w:val="24"/>
      <w:szCs w:val="20"/>
      <w:lang w:val="en-US"/>
    </w:rPr>
  </w:style>
  <w:style w:type="character" w:customStyle="1" w:styleId="FooterChar">
    <w:name w:val="Footer Char"/>
    <w:basedOn w:val="DefaultParagraphFont"/>
    <w:link w:val="Footer"/>
    <w:uiPriority w:val="99"/>
    <w:rsid w:val="00AE48BA"/>
    <w:rPr>
      <w:rFonts w:ascii="Times" w:eastAsia="Times New Roman" w:hAnsi="Times" w:cs="Times New Roman"/>
      <w:sz w:val="24"/>
      <w:szCs w:val="20"/>
      <w:lang w:val="en-US"/>
    </w:rPr>
  </w:style>
  <w:style w:type="paragraph" w:customStyle="1" w:styleId="BGKeywords">
    <w:name w:val="BG_Keywords"/>
    <w:basedOn w:val="Normal"/>
    <w:rsid w:val="00AE48BA"/>
    <w:pPr>
      <w:spacing w:after="200" w:line="480" w:lineRule="auto"/>
      <w:jc w:val="both"/>
    </w:pPr>
    <w:rPr>
      <w:rFonts w:ascii="Times" w:eastAsia="Times New Roman" w:hAnsi="Times" w:cs="Times New Roman"/>
      <w:sz w:val="24"/>
      <w:szCs w:val="20"/>
      <w:lang w:val="en-US"/>
    </w:rPr>
  </w:style>
  <w:style w:type="paragraph" w:customStyle="1" w:styleId="BHBriefs">
    <w:name w:val="BH_Briefs"/>
    <w:basedOn w:val="Normal"/>
    <w:rsid w:val="00AE48BA"/>
    <w:pPr>
      <w:spacing w:after="200" w:line="480" w:lineRule="auto"/>
      <w:jc w:val="both"/>
    </w:pPr>
    <w:rPr>
      <w:rFonts w:ascii="Times" w:eastAsia="Times New Roman" w:hAnsi="Times" w:cs="Times New Roman"/>
      <w:sz w:val="24"/>
      <w:szCs w:val="20"/>
      <w:lang w:val="en-US"/>
    </w:rPr>
  </w:style>
  <w:style w:type="character" w:styleId="PageNumber">
    <w:name w:val="page number"/>
    <w:basedOn w:val="DefaultParagraphFont"/>
    <w:rsid w:val="00AE48BA"/>
  </w:style>
  <w:style w:type="paragraph" w:customStyle="1" w:styleId="StyleFACorrespondingAuthorFootnote7pt">
    <w:name w:val="Style FA_Corresponding_Author_Footnote + 7 pt"/>
    <w:basedOn w:val="Normal"/>
    <w:next w:val="BGKeywords"/>
    <w:link w:val="StyleFACorrespondingAuthorFootnote7ptChar"/>
    <w:autoRedefine/>
    <w:rsid w:val="00AE48BA"/>
    <w:pPr>
      <w:spacing w:after="0" w:line="240" w:lineRule="auto"/>
    </w:pPr>
    <w:rPr>
      <w:rFonts w:ascii="Arno Pro" w:eastAsia="Times New Roman" w:hAnsi="Arno Pro" w:cs="Times New Roman"/>
      <w:kern w:val="20"/>
      <w:sz w:val="18"/>
      <w:szCs w:val="20"/>
      <w:lang w:val="en-US"/>
    </w:rPr>
  </w:style>
  <w:style w:type="character" w:customStyle="1" w:styleId="StyleFACorrespondingAuthorFootnote7ptChar">
    <w:name w:val="Style FA_Corresponding_Author_Footnote + 7 pt Char"/>
    <w:link w:val="StyleFACorrespondingAuthorFootnote7pt"/>
    <w:rsid w:val="00AE48BA"/>
    <w:rPr>
      <w:rFonts w:ascii="Arno Pro" w:eastAsia="Times New Roman" w:hAnsi="Arno Pro" w:cs="Times New Roman"/>
      <w:kern w:val="20"/>
      <w:sz w:val="18"/>
      <w:szCs w:val="20"/>
      <w:lang w:val="en-US"/>
    </w:rPr>
  </w:style>
  <w:style w:type="paragraph" w:customStyle="1" w:styleId="Default">
    <w:name w:val="Default"/>
    <w:rsid w:val="00AE48BA"/>
    <w:pPr>
      <w:autoSpaceDE w:val="0"/>
      <w:autoSpaceDN w:val="0"/>
      <w:adjustRightInd w:val="0"/>
      <w:spacing w:after="0" w:line="240" w:lineRule="auto"/>
    </w:pPr>
    <w:rPr>
      <w:rFonts w:ascii="Symbol" w:eastAsia="Times New Roman" w:hAnsi="Symbol" w:cs="Symbol"/>
      <w:color w:val="000000"/>
      <w:sz w:val="24"/>
      <w:szCs w:val="24"/>
      <w:lang w:val="en-US"/>
    </w:rPr>
  </w:style>
  <w:style w:type="paragraph" w:styleId="Header">
    <w:name w:val="header"/>
    <w:basedOn w:val="Normal"/>
    <w:link w:val="HeaderChar"/>
    <w:uiPriority w:val="99"/>
    <w:rsid w:val="00AE48BA"/>
    <w:pPr>
      <w:tabs>
        <w:tab w:val="center" w:pos="4680"/>
        <w:tab w:val="right" w:pos="9360"/>
      </w:tabs>
      <w:spacing w:after="0" w:line="240" w:lineRule="auto"/>
      <w:jc w:val="both"/>
    </w:pPr>
    <w:rPr>
      <w:rFonts w:ascii="Times" w:eastAsia="Times New Roman" w:hAnsi="Times" w:cs="Times New Roman"/>
      <w:sz w:val="24"/>
      <w:szCs w:val="20"/>
      <w:lang w:val="en-US"/>
    </w:rPr>
  </w:style>
  <w:style w:type="character" w:customStyle="1" w:styleId="HeaderChar">
    <w:name w:val="Header Char"/>
    <w:basedOn w:val="DefaultParagraphFont"/>
    <w:link w:val="Header"/>
    <w:uiPriority w:val="99"/>
    <w:rsid w:val="00AE48BA"/>
    <w:rPr>
      <w:rFonts w:ascii="Times" w:eastAsia="Times New Roman" w:hAnsi="Times" w:cs="Times New Roman"/>
      <w:sz w:val="24"/>
      <w:szCs w:val="20"/>
      <w:lang w:val="en-US"/>
    </w:rPr>
  </w:style>
  <w:style w:type="paragraph" w:customStyle="1" w:styleId="SectionContent">
    <w:name w:val="Section_Content"/>
    <w:basedOn w:val="Normal"/>
    <w:next w:val="Normal"/>
    <w:autoRedefine/>
    <w:rsid w:val="00AE48BA"/>
    <w:pPr>
      <w:spacing w:after="0" w:line="240" w:lineRule="auto"/>
      <w:jc w:val="both"/>
    </w:pPr>
    <w:rPr>
      <w:rFonts w:ascii="Arno Pro" w:eastAsia="Times New Roman" w:hAnsi="Arno Pro" w:cs="Times New Roman"/>
      <w:kern w:val="20"/>
      <w:sz w:val="18"/>
      <w:szCs w:val="20"/>
      <w:lang w:val="en-US"/>
    </w:rPr>
  </w:style>
  <w:style w:type="paragraph" w:styleId="NormalWeb">
    <w:name w:val="Normal (Web)"/>
    <w:basedOn w:val="Normal"/>
    <w:uiPriority w:val="99"/>
    <w:unhideWhenUsed/>
    <w:rsid w:val="00AE48BA"/>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styleId="CommentReference">
    <w:name w:val="annotation reference"/>
    <w:basedOn w:val="DefaultParagraphFont"/>
    <w:uiPriority w:val="99"/>
    <w:rsid w:val="00AE48BA"/>
    <w:rPr>
      <w:sz w:val="16"/>
      <w:szCs w:val="16"/>
    </w:rPr>
  </w:style>
  <w:style w:type="paragraph" w:styleId="CommentText">
    <w:name w:val="annotation text"/>
    <w:basedOn w:val="Normal"/>
    <w:link w:val="CommentTextChar"/>
    <w:uiPriority w:val="99"/>
    <w:rsid w:val="00AE48BA"/>
    <w:pPr>
      <w:spacing w:after="200" w:line="240" w:lineRule="auto"/>
      <w:jc w:val="both"/>
    </w:pPr>
    <w:rPr>
      <w:rFonts w:ascii="Times" w:eastAsia="Times New Roman" w:hAnsi="Times" w:cs="Times New Roman"/>
      <w:sz w:val="20"/>
      <w:szCs w:val="20"/>
      <w:lang w:val="en-US"/>
    </w:rPr>
  </w:style>
  <w:style w:type="character" w:customStyle="1" w:styleId="CommentTextChar">
    <w:name w:val="Comment Text Char"/>
    <w:basedOn w:val="DefaultParagraphFont"/>
    <w:link w:val="CommentText"/>
    <w:uiPriority w:val="99"/>
    <w:rsid w:val="00AE48BA"/>
    <w:rPr>
      <w:rFonts w:ascii="Times" w:eastAsia="Times New Roman" w:hAnsi="Times" w:cs="Times New Roman"/>
      <w:sz w:val="20"/>
      <w:szCs w:val="20"/>
      <w:lang w:val="en-US"/>
    </w:rPr>
  </w:style>
  <w:style w:type="paragraph" w:styleId="CommentSubject">
    <w:name w:val="annotation subject"/>
    <w:basedOn w:val="CommentText"/>
    <w:next w:val="CommentText"/>
    <w:link w:val="CommentSubjectChar"/>
    <w:uiPriority w:val="99"/>
    <w:rsid w:val="00AE48BA"/>
    <w:rPr>
      <w:b/>
      <w:bCs/>
    </w:rPr>
  </w:style>
  <w:style w:type="character" w:customStyle="1" w:styleId="CommentSubjectChar">
    <w:name w:val="Comment Subject Char"/>
    <w:basedOn w:val="CommentTextChar"/>
    <w:link w:val="CommentSubject"/>
    <w:uiPriority w:val="99"/>
    <w:rsid w:val="00AE48BA"/>
    <w:rPr>
      <w:rFonts w:ascii="Times" w:eastAsia="Times New Roman" w:hAnsi="Times" w:cs="Times New Roman"/>
      <w:b/>
      <w:bCs/>
      <w:sz w:val="20"/>
      <w:szCs w:val="20"/>
      <w:lang w:val="en-US"/>
    </w:rPr>
  </w:style>
  <w:style w:type="character" w:customStyle="1" w:styleId="citationvolume">
    <w:name w:val="citationvolume"/>
    <w:basedOn w:val="DefaultParagraphFont"/>
    <w:rsid w:val="00AE48BA"/>
  </w:style>
  <w:style w:type="character" w:customStyle="1" w:styleId="graphictitle">
    <w:name w:val="graphic_title"/>
    <w:basedOn w:val="DefaultParagraphFont"/>
    <w:rsid w:val="00AE48BA"/>
  </w:style>
  <w:style w:type="character" w:styleId="HTMLCite">
    <w:name w:val="HTML Cite"/>
    <w:basedOn w:val="DefaultParagraphFont"/>
    <w:uiPriority w:val="99"/>
    <w:unhideWhenUsed/>
    <w:rsid w:val="00AE48BA"/>
    <w:rPr>
      <w:i/>
      <w:iCs/>
    </w:rPr>
  </w:style>
  <w:style w:type="character" w:customStyle="1" w:styleId="citationyear">
    <w:name w:val="citation_year"/>
    <w:basedOn w:val="DefaultParagraphFont"/>
    <w:rsid w:val="00AE48BA"/>
  </w:style>
  <w:style w:type="character" w:customStyle="1" w:styleId="citationvolume0">
    <w:name w:val="citation_volume"/>
    <w:basedOn w:val="DefaultParagraphFont"/>
    <w:rsid w:val="00AE48BA"/>
  </w:style>
  <w:style w:type="character" w:customStyle="1" w:styleId="st">
    <w:name w:val="st"/>
    <w:basedOn w:val="DefaultParagraphFont"/>
    <w:rsid w:val="00AE48BA"/>
  </w:style>
  <w:style w:type="character" w:styleId="Emphasis">
    <w:name w:val="Emphasis"/>
    <w:basedOn w:val="DefaultParagraphFont"/>
    <w:uiPriority w:val="20"/>
    <w:qFormat/>
    <w:rsid w:val="00AE48BA"/>
    <w:rPr>
      <w:i/>
      <w:iCs/>
    </w:rPr>
  </w:style>
  <w:style w:type="paragraph" w:styleId="ListParagraph">
    <w:name w:val="List Paragraph"/>
    <w:basedOn w:val="Normal"/>
    <w:uiPriority w:val="34"/>
    <w:qFormat/>
    <w:rsid w:val="00AE48BA"/>
    <w:pPr>
      <w:spacing w:after="200" w:line="276" w:lineRule="auto"/>
      <w:ind w:left="720"/>
      <w:contextualSpacing/>
    </w:pPr>
    <w:rPr>
      <w:lang w:val="en-US"/>
    </w:rPr>
  </w:style>
  <w:style w:type="table" w:styleId="TableGrid">
    <w:name w:val="Table Grid"/>
    <w:basedOn w:val="TableNormal"/>
    <w:uiPriority w:val="59"/>
    <w:rsid w:val="00AE48BA"/>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xt">
    <w:name w:val="mtext"/>
    <w:basedOn w:val="DefaultParagraphFont"/>
    <w:rsid w:val="005C330E"/>
  </w:style>
  <w:style w:type="character" w:customStyle="1" w:styleId="mn">
    <w:name w:val="mn"/>
    <w:basedOn w:val="DefaultParagraphFont"/>
    <w:rsid w:val="005C330E"/>
  </w:style>
  <w:style w:type="character" w:customStyle="1" w:styleId="hps">
    <w:name w:val="hps"/>
    <w:basedOn w:val="DefaultParagraphFont"/>
    <w:rsid w:val="00B513DC"/>
  </w:style>
  <w:style w:type="character" w:customStyle="1" w:styleId="mwe-math-mathml-inline">
    <w:name w:val="mwe-math-mathml-inline"/>
    <w:basedOn w:val="DefaultParagraphFont"/>
    <w:rsid w:val="00E250D7"/>
  </w:style>
  <w:style w:type="character" w:customStyle="1" w:styleId="mw-headline">
    <w:name w:val="mw-headline"/>
    <w:basedOn w:val="DefaultParagraphFont"/>
    <w:rsid w:val="007740C0"/>
  </w:style>
  <w:style w:type="character" w:customStyle="1" w:styleId="mw-editsection">
    <w:name w:val="mw-editsection"/>
    <w:basedOn w:val="DefaultParagraphFont"/>
    <w:rsid w:val="007740C0"/>
  </w:style>
  <w:style w:type="character" w:customStyle="1" w:styleId="mw-editsection-bracket">
    <w:name w:val="mw-editsection-bracket"/>
    <w:basedOn w:val="DefaultParagraphFont"/>
    <w:rsid w:val="007740C0"/>
  </w:style>
  <w:style w:type="paragraph" w:styleId="TOCHeading">
    <w:name w:val="TOC Heading"/>
    <w:basedOn w:val="Heading1"/>
    <w:next w:val="Normal"/>
    <w:uiPriority w:val="39"/>
    <w:unhideWhenUsed/>
    <w:qFormat/>
    <w:rsid w:val="006C5E7A"/>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6C5E7A"/>
    <w:pPr>
      <w:spacing w:after="100"/>
    </w:pPr>
  </w:style>
  <w:style w:type="paragraph" w:styleId="TOC2">
    <w:name w:val="toc 2"/>
    <w:basedOn w:val="Normal"/>
    <w:next w:val="Normal"/>
    <w:autoRedefine/>
    <w:uiPriority w:val="39"/>
    <w:unhideWhenUsed/>
    <w:rsid w:val="00D72721"/>
    <w:pPr>
      <w:spacing w:after="100"/>
      <w:ind w:left="220"/>
    </w:pPr>
  </w:style>
  <w:style w:type="paragraph" w:styleId="TOC3">
    <w:name w:val="toc 3"/>
    <w:basedOn w:val="Normal"/>
    <w:next w:val="Normal"/>
    <w:autoRedefine/>
    <w:uiPriority w:val="39"/>
    <w:unhideWhenUsed/>
    <w:rsid w:val="00B156F6"/>
    <w:pPr>
      <w:spacing w:after="100"/>
      <w:ind w:left="440"/>
    </w:pPr>
  </w:style>
  <w:style w:type="paragraph" w:customStyle="1" w:styleId="ColorfulList-Accent11">
    <w:name w:val="Colorful List - Accent 11"/>
    <w:basedOn w:val="Normal"/>
    <w:uiPriority w:val="34"/>
    <w:qFormat/>
    <w:rsid w:val="007A7748"/>
    <w:pPr>
      <w:spacing w:after="200" w:line="276" w:lineRule="auto"/>
      <w:ind w:left="720"/>
      <w:contextualSpacing/>
    </w:pPr>
    <w:rPr>
      <w:rFonts w:ascii="Calibri" w:eastAsia="Calibri" w:hAnsi="Calibri" w:cs="Times New Roman"/>
      <w:lang w:val="en-US"/>
    </w:rPr>
  </w:style>
  <w:style w:type="paragraph" w:styleId="EndnoteText">
    <w:name w:val="endnote text"/>
    <w:basedOn w:val="Normal"/>
    <w:link w:val="EndnoteTextChar"/>
    <w:uiPriority w:val="99"/>
    <w:semiHidden/>
    <w:unhideWhenUsed/>
    <w:rsid w:val="00B779C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779CD"/>
    <w:rPr>
      <w:sz w:val="20"/>
      <w:szCs w:val="20"/>
    </w:rPr>
  </w:style>
  <w:style w:type="character" w:styleId="EndnoteReference">
    <w:name w:val="endnote reference"/>
    <w:basedOn w:val="DefaultParagraphFont"/>
    <w:uiPriority w:val="99"/>
    <w:semiHidden/>
    <w:unhideWhenUsed/>
    <w:rsid w:val="00B779CD"/>
    <w:rPr>
      <w:vertAlign w:val="superscript"/>
    </w:rPr>
  </w:style>
  <w:style w:type="character" w:styleId="FootnoteReference">
    <w:name w:val="footnote reference"/>
    <w:basedOn w:val="DefaultParagraphFont"/>
    <w:uiPriority w:val="99"/>
    <w:semiHidden/>
    <w:unhideWhenUsed/>
    <w:rsid w:val="00815472"/>
    <w:rPr>
      <w:vertAlign w:val="superscript"/>
    </w:rPr>
  </w:style>
  <w:style w:type="character" w:styleId="Strong">
    <w:name w:val="Strong"/>
    <w:basedOn w:val="DefaultParagraphFont"/>
    <w:uiPriority w:val="22"/>
    <w:qFormat/>
    <w:rsid w:val="00B92C3D"/>
    <w:rPr>
      <w:b/>
      <w:bCs/>
    </w:rPr>
  </w:style>
  <w:style w:type="character" w:customStyle="1" w:styleId="A15">
    <w:name w:val="A15"/>
    <w:uiPriority w:val="99"/>
    <w:rsid w:val="00FF2BB4"/>
    <w:rPr>
      <w:rFonts w:ascii="Whitney Book" w:hAnsi="Whitney Book" w:cs="Whitney Book"/>
      <w:color w:val="211D1E"/>
      <w:sz w:val="9"/>
      <w:szCs w:val="9"/>
    </w:rPr>
  </w:style>
  <w:style w:type="paragraph" w:customStyle="1" w:styleId="1">
    <w:name w:val="标题1"/>
    <w:basedOn w:val="Normal"/>
    <w:next w:val="Normal"/>
    <w:qFormat/>
    <w:rsid w:val="00FD671B"/>
    <w:pPr>
      <w:spacing w:before="120" w:after="0" w:line="480" w:lineRule="exact"/>
    </w:pPr>
    <w:rPr>
      <w:rFonts w:ascii="Arial" w:eastAsia="MS Mincho" w:hAnsi="Arial" w:cs="Times New Roman"/>
      <w:b/>
      <w:sz w:val="32"/>
      <w:szCs w:val="28"/>
      <w:lang w:val="de-DE" w:eastAsia="ja-JP"/>
    </w:rPr>
  </w:style>
  <w:style w:type="paragraph" w:styleId="NoSpacing">
    <w:name w:val="No Spacing"/>
    <w:uiPriority w:val="1"/>
    <w:qFormat/>
    <w:rsid w:val="00B21496"/>
    <w:pPr>
      <w:spacing w:after="0" w:line="240" w:lineRule="auto"/>
    </w:pPr>
    <w:rPr>
      <w:lang w:val="en-US"/>
    </w:rPr>
  </w:style>
  <w:style w:type="paragraph" w:styleId="Revision">
    <w:name w:val="Revision"/>
    <w:hidden/>
    <w:uiPriority w:val="99"/>
    <w:semiHidden/>
    <w:rsid w:val="00E042A6"/>
    <w:pPr>
      <w:spacing w:after="0" w:line="240" w:lineRule="auto"/>
    </w:pPr>
    <w:rPr>
      <w:rFonts w:eastAsiaTheme="minorEastAsia"/>
      <w:lang w:val="en-US" w:eastAsia="zh-TW"/>
    </w:rPr>
  </w:style>
  <w:style w:type="table" w:customStyle="1" w:styleId="TableGrid1">
    <w:name w:val="Table Grid1"/>
    <w:basedOn w:val="TableNormal"/>
    <w:next w:val="TableGrid"/>
    <w:rsid w:val="00E042A6"/>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fld-contribauthor">
    <w:name w:val="hlfld-contribauthor"/>
    <w:basedOn w:val="DefaultParagraphFont"/>
    <w:rsid w:val="00E042A6"/>
  </w:style>
  <w:style w:type="character" w:customStyle="1" w:styleId="nlmx">
    <w:name w:val="nlm_x"/>
    <w:basedOn w:val="DefaultParagraphFont"/>
    <w:rsid w:val="00E042A6"/>
  </w:style>
  <w:style w:type="character" w:customStyle="1" w:styleId="institution">
    <w:name w:val="institution"/>
    <w:basedOn w:val="DefaultParagraphFont"/>
    <w:rsid w:val="00E042A6"/>
  </w:style>
  <w:style w:type="table" w:customStyle="1" w:styleId="TableGrid2">
    <w:name w:val="Table Grid2"/>
    <w:basedOn w:val="TableNormal"/>
    <w:next w:val="TableGrid"/>
    <w:uiPriority w:val="59"/>
    <w:rsid w:val="00E042A6"/>
    <w:pPr>
      <w:spacing w:after="0" w:line="240" w:lineRule="auto"/>
    </w:pPr>
    <w:rPr>
      <w:rFonts w:eastAsiaTheme="minorEastAsia"/>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961D3A"/>
  </w:style>
  <w:style w:type="paragraph" w:styleId="HTMLPreformatted">
    <w:name w:val="HTML Preformatted"/>
    <w:basedOn w:val="Normal"/>
    <w:link w:val="HTMLPreformattedChar"/>
    <w:uiPriority w:val="99"/>
    <w:semiHidden/>
    <w:unhideWhenUsed/>
    <w:rsid w:val="00DB20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DB2035"/>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37121">
      <w:bodyDiv w:val="1"/>
      <w:marLeft w:val="0"/>
      <w:marRight w:val="0"/>
      <w:marTop w:val="0"/>
      <w:marBottom w:val="0"/>
      <w:divBdr>
        <w:top w:val="none" w:sz="0" w:space="0" w:color="auto"/>
        <w:left w:val="none" w:sz="0" w:space="0" w:color="auto"/>
        <w:bottom w:val="none" w:sz="0" w:space="0" w:color="auto"/>
        <w:right w:val="none" w:sz="0" w:space="0" w:color="auto"/>
      </w:divBdr>
    </w:div>
    <w:div w:id="159468183">
      <w:bodyDiv w:val="1"/>
      <w:marLeft w:val="0"/>
      <w:marRight w:val="0"/>
      <w:marTop w:val="0"/>
      <w:marBottom w:val="0"/>
      <w:divBdr>
        <w:top w:val="none" w:sz="0" w:space="0" w:color="auto"/>
        <w:left w:val="none" w:sz="0" w:space="0" w:color="auto"/>
        <w:bottom w:val="none" w:sz="0" w:space="0" w:color="auto"/>
        <w:right w:val="none" w:sz="0" w:space="0" w:color="auto"/>
      </w:divBdr>
      <w:divsChild>
        <w:div w:id="366758060">
          <w:marLeft w:val="0"/>
          <w:marRight w:val="0"/>
          <w:marTop w:val="0"/>
          <w:marBottom w:val="0"/>
          <w:divBdr>
            <w:top w:val="none" w:sz="0" w:space="0" w:color="auto"/>
            <w:left w:val="none" w:sz="0" w:space="0" w:color="auto"/>
            <w:bottom w:val="none" w:sz="0" w:space="0" w:color="auto"/>
            <w:right w:val="none" w:sz="0" w:space="0" w:color="auto"/>
          </w:divBdr>
          <w:divsChild>
            <w:div w:id="1370254551">
              <w:marLeft w:val="0"/>
              <w:marRight w:val="0"/>
              <w:marTop w:val="0"/>
              <w:marBottom w:val="0"/>
              <w:divBdr>
                <w:top w:val="none" w:sz="0" w:space="0" w:color="auto"/>
                <w:left w:val="none" w:sz="0" w:space="0" w:color="auto"/>
                <w:bottom w:val="none" w:sz="0" w:space="0" w:color="auto"/>
                <w:right w:val="none" w:sz="0" w:space="0" w:color="auto"/>
              </w:divBdr>
              <w:divsChild>
                <w:div w:id="1371108279">
                  <w:marLeft w:val="0"/>
                  <w:marRight w:val="0"/>
                  <w:marTop w:val="0"/>
                  <w:marBottom w:val="0"/>
                  <w:divBdr>
                    <w:top w:val="none" w:sz="0" w:space="0" w:color="auto"/>
                    <w:left w:val="none" w:sz="0" w:space="0" w:color="auto"/>
                    <w:bottom w:val="none" w:sz="0" w:space="0" w:color="auto"/>
                    <w:right w:val="none" w:sz="0" w:space="0" w:color="auto"/>
                  </w:divBdr>
                  <w:divsChild>
                    <w:div w:id="371613825">
                      <w:marLeft w:val="0"/>
                      <w:marRight w:val="0"/>
                      <w:marTop w:val="0"/>
                      <w:marBottom w:val="0"/>
                      <w:divBdr>
                        <w:top w:val="none" w:sz="0" w:space="0" w:color="auto"/>
                        <w:left w:val="none" w:sz="0" w:space="0" w:color="auto"/>
                        <w:bottom w:val="none" w:sz="0" w:space="0" w:color="auto"/>
                        <w:right w:val="none" w:sz="0" w:space="0" w:color="auto"/>
                      </w:divBdr>
                      <w:divsChild>
                        <w:div w:id="40850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94557">
      <w:bodyDiv w:val="1"/>
      <w:marLeft w:val="0"/>
      <w:marRight w:val="0"/>
      <w:marTop w:val="0"/>
      <w:marBottom w:val="0"/>
      <w:divBdr>
        <w:top w:val="none" w:sz="0" w:space="0" w:color="auto"/>
        <w:left w:val="none" w:sz="0" w:space="0" w:color="auto"/>
        <w:bottom w:val="none" w:sz="0" w:space="0" w:color="auto"/>
        <w:right w:val="none" w:sz="0" w:space="0" w:color="auto"/>
      </w:divBdr>
    </w:div>
    <w:div w:id="339047418">
      <w:bodyDiv w:val="1"/>
      <w:marLeft w:val="0"/>
      <w:marRight w:val="0"/>
      <w:marTop w:val="0"/>
      <w:marBottom w:val="0"/>
      <w:divBdr>
        <w:top w:val="none" w:sz="0" w:space="0" w:color="auto"/>
        <w:left w:val="none" w:sz="0" w:space="0" w:color="auto"/>
        <w:bottom w:val="none" w:sz="0" w:space="0" w:color="auto"/>
        <w:right w:val="none" w:sz="0" w:space="0" w:color="auto"/>
      </w:divBdr>
    </w:div>
    <w:div w:id="351342536">
      <w:bodyDiv w:val="1"/>
      <w:marLeft w:val="0"/>
      <w:marRight w:val="0"/>
      <w:marTop w:val="0"/>
      <w:marBottom w:val="0"/>
      <w:divBdr>
        <w:top w:val="none" w:sz="0" w:space="0" w:color="auto"/>
        <w:left w:val="none" w:sz="0" w:space="0" w:color="auto"/>
        <w:bottom w:val="none" w:sz="0" w:space="0" w:color="auto"/>
        <w:right w:val="none" w:sz="0" w:space="0" w:color="auto"/>
      </w:divBdr>
    </w:div>
    <w:div w:id="394743625">
      <w:bodyDiv w:val="1"/>
      <w:marLeft w:val="0"/>
      <w:marRight w:val="0"/>
      <w:marTop w:val="0"/>
      <w:marBottom w:val="0"/>
      <w:divBdr>
        <w:top w:val="none" w:sz="0" w:space="0" w:color="auto"/>
        <w:left w:val="none" w:sz="0" w:space="0" w:color="auto"/>
        <w:bottom w:val="none" w:sz="0" w:space="0" w:color="auto"/>
        <w:right w:val="none" w:sz="0" w:space="0" w:color="auto"/>
      </w:divBdr>
    </w:div>
    <w:div w:id="457265282">
      <w:bodyDiv w:val="1"/>
      <w:marLeft w:val="0"/>
      <w:marRight w:val="0"/>
      <w:marTop w:val="0"/>
      <w:marBottom w:val="0"/>
      <w:divBdr>
        <w:top w:val="none" w:sz="0" w:space="0" w:color="auto"/>
        <w:left w:val="none" w:sz="0" w:space="0" w:color="auto"/>
        <w:bottom w:val="none" w:sz="0" w:space="0" w:color="auto"/>
        <w:right w:val="none" w:sz="0" w:space="0" w:color="auto"/>
      </w:divBdr>
    </w:div>
    <w:div w:id="563567399">
      <w:bodyDiv w:val="1"/>
      <w:marLeft w:val="0"/>
      <w:marRight w:val="0"/>
      <w:marTop w:val="0"/>
      <w:marBottom w:val="0"/>
      <w:divBdr>
        <w:top w:val="none" w:sz="0" w:space="0" w:color="auto"/>
        <w:left w:val="none" w:sz="0" w:space="0" w:color="auto"/>
        <w:bottom w:val="none" w:sz="0" w:space="0" w:color="auto"/>
        <w:right w:val="none" w:sz="0" w:space="0" w:color="auto"/>
      </w:divBdr>
    </w:div>
    <w:div w:id="731584255">
      <w:bodyDiv w:val="1"/>
      <w:marLeft w:val="0"/>
      <w:marRight w:val="0"/>
      <w:marTop w:val="0"/>
      <w:marBottom w:val="0"/>
      <w:divBdr>
        <w:top w:val="none" w:sz="0" w:space="0" w:color="auto"/>
        <w:left w:val="none" w:sz="0" w:space="0" w:color="auto"/>
        <w:bottom w:val="none" w:sz="0" w:space="0" w:color="auto"/>
        <w:right w:val="none" w:sz="0" w:space="0" w:color="auto"/>
      </w:divBdr>
    </w:div>
    <w:div w:id="910384065">
      <w:bodyDiv w:val="1"/>
      <w:marLeft w:val="0"/>
      <w:marRight w:val="0"/>
      <w:marTop w:val="0"/>
      <w:marBottom w:val="0"/>
      <w:divBdr>
        <w:top w:val="none" w:sz="0" w:space="0" w:color="auto"/>
        <w:left w:val="none" w:sz="0" w:space="0" w:color="auto"/>
        <w:bottom w:val="none" w:sz="0" w:space="0" w:color="auto"/>
        <w:right w:val="none" w:sz="0" w:space="0" w:color="auto"/>
      </w:divBdr>
    </w:div>
    <w:div w:id="918751664">
      <w:bodyDiv w:val="1"/>
      <w:marLeft w:val="0"/>
      <w:marRight w:val="0"/>
      <w:marTop w:val="0"/>
      <w:marBottom w:val="0"/>
      <w:divBdr>
        <w:top w:val="none" w:sz="0" w:space="0" w:color="auto"/>
        <w:left w:val="none" w:sz="0" w:space="0" w:color="auto"/>
        <w:bottom w:val="none" w:sz="0" w:space="0" w:color="auto"/>
        <w:right w:val="none" w:sz="0" w:space="0" w:color="auto"/>
      </w:divBdr>
    </w:div>
    <w:div w:id="1025062771">
      <w:bodyDiv w:val="1"/>
      <w:marLeft w:val="0"/>
      <w:marRight w:val="0"/>
      <w:marTop w:val="0"/>
      <w:marBottom w:val="0"/>
      <w:divBdr>
        <w:top w:val="none" w:sz="0" w:space="0" w:color="auto"/>
        <w:left w:val="none" w:sz="0" w:space="0" w:color="auto"/>
        <w:bottom w:val="none" w:sz="0" w:space="0" w:color="auto"/>
        <w:right w:val="none" w:sz="0" w:space="0" w:color="auto"/>
      </w:divBdr>
      <w:divsChild>
        <w:div w:id="1843857096">
          <w:marLeft w:val="0"/>
          <w:marRight w:val="0"/>
          <w:marTop w:val="0"/>
          <w:marBottom w:val="0"/>
          <w:divBdr>
            <w:top w:val="none" w:sz="0" w:space="0" w:color="auto"/>
            <w:left w:val="none" w:sz="0" w:space="0" w:color="auto"/>
            <w:bottom w:val="none" w:sz="0" w:space="0" w:color="auto"/>
            <w:right w:val="none" w:sz="0" w:space="0" w:color="auto"/>
          </w:divBdr>
          <w:divsChild>
            <w:div w:id="1975022563">
              <w:marLeft w:val="0"/>
              <w:marRight w:val="0"/>
              <w:marTop w:val="0"/>
              <w:marBottom w:val="0"/>
              <w:divBdr>
                <w:top w:val="none" w:sz="0" w:space="0" w:color="auto"/>
                <w:left w:val="none" w:sz="0" w:space="0" w:color="auto"/>
                <w:bottom w:val="none" w:sz="0" w:space="0" w:color="auto"/>
                <w:right w:val="none" w:sz="0" w:space="0" w:color="auto"/>
              </w:divBdr>
              <w:divsChild>
                <w:div w:id="225066445">
                  <w:marLeft w:val="0"/>
                  <w:marRight w:val="0"/>
                  <w:marTop w:val="0"/>
                  <w:marBottom w:val="0"/>
                  <w:divBdr>
                    <w:top w:val="none" w:sz="0" w:space="0" w:color="auto"/>
                    <w:left w:val="none" w:sz="0" w:space="0" w:color="auto"/>
                    <w:bottom w:val="none" w:sz="0" w:space="0" w:color="auto"/>
                    <w:right w:val="none" w:sz="0" w:space="0" w:color="auto"/>
                  </w:divBdr>
                  <w:divsChild>
                    <w:div w:id="1397581755">
                      <w:marLeft w:val="0"/>
                      <w:marRight w:val="0"/>
                      <w:marTop w:val="0"/>
                      <w:marBottom w:val="0"/>
                      <w:divBdr>
                        <w:top w:val="none" w:sz="0" w:space="0" w:color="auto"/>
                        <w:left w:val="none" w:sz="0" w:space="0" w:color="auto"/>
                        <w:bottom w:val="none" w:sz="0" w:space="0" w:color="auto"/>
                        <w:right w:val="none" w:sz="0" w:space="0" w:color="auto"/>
                      </w:divBdr>
                      <w:divsChild>
                        <w:div w:id="181976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137959">
      <w:bodyDiv w:val="1"/>
      <w:marLeft w:val="0"/>
      <w:marRight w:val="0"/>
      <w:marTop w:val="0"/>
      <w:marBottom w:val="0"/>
      <w:divBdr>
        <w:top w:val="none" w:sz="0" w:space="0" w:color="auto"/>
        <w:left w:val="none" w:sz="0" w:space="0" w:color="auto"/>
        <w:bottom w:val="none" w:sz="0" w:space="0" w:color="auto"/>
        <w:right w:val="none" w:sz="0" w:space="0" w:color="auto"/>
      </w:divBdr>
    </w:div>
    <w:div w:id="1097482087">
      <w:bodyDiv w:val="1"/>
      <w:marLeft w:val="0"/>
      <w:marRight w:val="0"/>
      <w:marTop w:val="0"/>
      <w:marBottom w:val="0"/>
      <w:divBdr>
        <w:top w:val="none" w:sz="0" w:space="0" w:color="auto"/>
        <w:left w:val="none" w:sz="0" w:space="0" w:color="auto"/>
        <w:bottom w:val="none" w:sz="0" w:space="0" w:color="auto"/>
        <w:right w:val="none" w:sz="0" w:space="0" w:color="auto"/>
      </w:divBdr>
    </w:div>
    <w:div w:id="1106392110">
      <w:bodyDiv w:val="1"/>
      <w:marLeft w:val="0"/>
      <w:marRight w:val="0"/>
      <w:marTop w:val="0"/>
      <w:marBottom w:val="0"/>
      <w:divBdr>
        <w:top w:val="none" w:sz="0" w:space="0" w:color="auto"/>
        <w:left w:val="none" w:sz="0" w:space="0" w:color="auto"/>
        <w:bottom w:val="none" w:sz="0" w:space="0" w:color="auto"/>
        <w:right w:val="none" w:sz="0" w:space="0" w:color="auto"/>
      </w:divBdr>
    </w:div>
    <w:div w:id="1114666883">
      <w:bodyDiv w:val="1"/>
      <w:marLeft w:val="0"/>
      <w:marRight w:val="0"/>
      <w:marTop w:val="0"/>
      <w:marBottom w:val="0"/>
      <w:divBdr>
        <w:top w:val="none" w:sz="0" w:space="0" w:color="auto"/>
        <w:left w:val="none" w:sz="0" w:space="0" w:color="auto"/>
        <w:bottom w:val="none" w:sz="0" w:space="0" w:color="auto"/>
        <w:right w:val="none" w:sz="0" w:space="0" w:color="auto"/>
      </w:divBdr>
    </w:div>
    <w:div w:id="1152603746">
      <w:bodyDiv w:val="1"/>
      <w:marLeft w:val="0"/>
      <w:marRight w:val="0"/>
      <w:marTop w:val="0"/>
      <w:marBottom w:val="0"/>
      <w:divBdr>
        <w:top w:val="none" w:sz="0" w:space="0" w:color="auto"/>
        <w:left w:val="none" w:sz="0" w:space="0" w:color="auto"/>
        <w:bottom w:val="none" w:sz="0" w:space="0" w:color="auto"/>
        <w:right w:val="none" w:sz="0" w:space="0" w:color="auto"/>
      </w:divBdr>
    </w:div>
    <w:div w:id="1160852070">
      <w:bodyDiv w:val="1"/>
      <w:marLeft w:val="0"/>
      <w:marRight w:val="0"/>
      <w:marTop w:val="0"/>
      <w:marBottom w:val="0"/>
      <w:divBdr>
        <w:top w:val="none" w:sz="0" w:space="0" w:color="auto"/>
        <w:left w:val="none" w:sz="0" w:space="0" w:color="auto"/>
        <w:bottom w:val="none" w:sz="0" w:space="0" w:color="auto"/>
        <w:right w:val="none" w:sz="0" w:space="0" w:color="auto"/>
      </w:divBdr>
    </w:div>
    <w:div w:id="1185362865">
      <w:bodyDiv w:val="1"/>
      <w:marLeft w:val="0"/>
      <w:marRight w:val="0"/>
      <w:marTop w:val="0"/>
      <w:marBottom w:val="0"/>
      <w:divBdr>
        <w:top w:val="none" w:sz="0" w:space="0" w:color="auto"/>
        <w:left w:val="none" w:sz="0" w:space="0" w:color="auto"/>
        <w:bottom w:val="none" w:sz="0" w:space="0" w:color="auto"/>
        <w:right w:val="none" w:sz="0" w:space="0" w:color="auto"/>
      </w:divBdr>
    </w:div>
    <w:div w:id="1354306255">
      <w:bodyDiv w:val="1"/>
      <w:marLeft w:val="0"/>
      <w:marRight w:val="0"/>
      <w:marTop w:val="0"/>
      <w:marBottom w:val="0"/>
      <w:divBdr>
        <w:top w:val="none" w:sz="0" w:space="0" w:color="auto"/>
        <w:left w:val="none" w:sz="0" w:space="0" w:color="auto"/>
        <w:bottom w:val="none" w:sz="0" w:space="0" w:color="auto"/>
        <w:right w:val="none" w:sz="0" w:space="0" w:color="auto"/>
      </w:divBdr>
    </w:div>
    <w:div w:id="1401904330">
      <w:bodyDiv w:val="1"/>
      <w:marLeft w:val="0"/>
      <w:marRight w:val="0"/>
      <w:marTop w:val="0"/>
      <w:marBottom w:val="0"/>
      <w:divBdr>
        <w:top w:val="none" w:sz="0" w:space="0" w:color="auto"/>
        <w:left w:val="none" w:sz="0" w:space="0" w:color="auto"/>
        <w:bottom w:val="none" w:sz="0" w:space="0" w:color="auto"/>
        <w:right w:val="none" w:sz="0" w:space="0" w:color="auto"/>
      </w:divBdr>
    </w:div>
    <w:div w:id="1462074077">
      <w:bodyDiv w:val="1"/>
      <w:marLeft w:val="0"/>
      <w:marRight w:val="0"/>
      <w:marTop w:val="0"/>
      <w:marBottom w:val="0"/>
      <w:divBdr>
        <w:top w:val="none" w:sz="0" w:space="0" w:color="auto"/>
        <w:left w:val="none" w:sz="0" w:space="0" w:color="auto"/>
        <w:bottom w:val="none" w:sz="0" w:space="0" w:color="auto"/>
        <w:right w:val="none" w:sz="0" w:space="0" w:color="auto"/>
      </w:divBdr>
    </w:div>
    <w:div w:id="1540508066">
      <w:bodyDiv w:val="1"/>
      <w:marLeft w:val="0"/>
      <w:marRight w:val="0"/>
      <w:marTop w:val="0"/>
      <w:marBottom w:val="0"/>
      <w:divBdr>
        <w:top w:val="none" w:sz="0" w:space="0" w:color="auto"/>
        <w:left w:val="none" w:sz="0" w:space="0" w:color="auto"/>
        <w:bottom w:val="none" w:sz="0" w:space="0" w:color="auto"/>
        <w:right w:val="none" w:sz="0" w:space="0" w:color="auto"/>
      </w:divBdr>
    </w:div>
    <w:div w:id="1556769667">
      <w:bodyDiv w:val="1"/>
      <w:marLeft w:val="0"/>
      <w:marRight w:val="0"/>
      <w:marTop w:val="0"/>
      <w:marBottom w:val="0"/>
      <w:divBdr>
        <w:top w:val="none" w:sz="0" w:space="0" w:color="auto"/>
        <w:left w:val="none" w:sz="0" w:space="0" w:color="auto"/>
        <w:bottom w:val="none" w:sz="0" w:space="0" w:color="auto"/>
        <w:right w:val="none" w:sz="0" w:space="0" w:color="auto"/>
      </w:divBdr>
    </w:div>
    <w:div w:id="1569876874">
      <w:bodyDiv w:val="1"/>
      <w:marLeft w:val="0"/>
      <w:marRight w:val="0"/>
      <w:marTop w:val="0"/>
      <w:marBottom w:val="0"/>
      <w:divBdr>
        <w:top w:val="none" w:sz="0" w:space="0" w:color="auto"/>
        <w:left w:val="none" w:sz="0" w:space="0" w:color="auto"/>
        <w:bottom w:val="none" w:sz="0" w:space="0" w:color="auto"/>
        <w:right w:val="none" w:sz="0" w:space="0" w:color="auto"/>
      </w:divBdr>
    </w:div>
    <w:div w:id="1571306334">
      <w:bodyDiv w:val="1"/>
      <w:marLeft w:val="0"/>
      <w:marRight w:val="0"/>
      <w:marTop w:val="0"/>
      <w:marBottom w:val="0"/>
      <w:divBdr>
        <w:top w:val="none" w:sz="0" w:space="0" w:color="auto"/>
        <w:left w:val="none" w:sz="0" w:space="0" w:color="auto"/>
        <w:bottom w:val="none" w:sz="0" w:space="0" w:color="auto"/>
        <w:right w:val="none" w:sz="0" w:space="0" w:color="auto"/>
      </w:divBdr>
    </w:div>
    <w:div w:id="1666930110">
      <w:bodyDiv w:val="1"/>
      <w:marLeft w:val="0"/>
      <w:marRight w:val="0"/>
      <w:marTop w:val="0"/>
      <w:marBottom w:val="0"/>
      <w:divBdr>
        <w:top w:val="none" w:sz="0" w:space="0" w:color="auto"/>
        <w:left w:val="none" w:sz="0" w:space="0" w:color="auto"/>
        <w:bottom w:val="none" w:sz="0" w:space="0" w:color="auto"/>
        <w:right w:val="none" w:sz="0" w:space="0" w:color="auto"/>
      </w:divBdr>
    </w:div>
    <w:div w:id="1724676412">
      <w:bodyDiv w:val="1"/>
      <w:marLeft w:val="0"/>
      <w:marRight w:val="0"/>
      <w:marTop w:val="0"/>
      <w:marBottom w:val="0"/>
      <w:divBdr>
        <w:top w:val="none" w:sz="0" w:space="0" w:color="auto"/>
        <w:left w:val="none" w:sz="0" w:space="0" w:color="auto"/>
        <w:bottom w:val="none" w:sz="0" w:space="0" w:color="auto"/>
        <w:right w:val="none" w:sz="0" w:space="0" w:color="auto"/>
      </w:divBdr>
      <w:divsChild>
        <w:div w:id="454907082">
          <w:marLeft w:val="0"/>
          <w:marRight w:val="0"/>
          <w:marTop w:val="30"/>
          <w:marBottom w:val="0"/>
          <w:divBdr>
            <w:top w:val="none" w:sz="0" w:space="0" w:color="auto"/>
            <w:left w:val="none" w:sz="0" w:space="0" w:color="auto"/>
            <w:bottom w:val="none" w:sz="0" w:space="0" w:color="auto"/>
            <w:right w:val="none" w:sz="0" w:space="0" w:color="auto"/>
          </w:divBdr>
          <w:divsChild>
            <w:div w:id="218132639">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27727889">
      <w:bodyDiv w:val="1"/>
      <w:marLeft w:val="0"/>
      <w:marRight w:val="0"/>
      <w:marTop w:val="0"/>
      <w:marBottom w:val="0"/>
      <w:divBdr>
        <w:top w:val="none" w:sz="0" w:space="0" w:color="auto"/>
        <w:left w:val="none" w:sz="0" w:space="0" w:color="auto"/>
        <w:bottom w:val="none" w:sz="0" w:space="0" w:color="auto"/>
        <w:right w:val="none" w:sz="0" w:space="0" w:color="auto"/>
      </w:divBdr>
    </w:div>
    <w:div w:id="1755129862">
      <w:bodyDiv w:val="1"/>
      <w:marLeft w:val="0"/>
      <w:marRight w:val="0"/>
      <w:marTop w:val="0"/>
      <w:marBottom w:val="0"/>
      <w:divBdr>
        <w:top w:val="none" w:sz="0" w:space="0" w:color="auto"/>
        <w:left w:val="none" w:sz="0" w:space="0" w:color="auto"/>
        <w:bottom w:val="none" w:sz="0" w:space="0" w:color="auto"/>
        <w:right w:val="none" w:sz="0" w:space="0" w:color="auto"/>
      </w:divBdr>
    </w:div>
    <w:div w:id="1858931349">
      <w:bodyDiv w:val="1"/>
      <w:marLeft w:val="0"/>
      <w:marRight w:val="0"/>
      <w:marTop w:val="0"/>
      <w:marBottom w:val="0"/>
      <w:divBdr>
        <w:top w:val="none" w:sz="0" w:space="0" w:color="auto"/>
        <w:left w:val="none" w:sz="0" w:space="0" w:color="auto"/>
        <w:bottom w:val="none" w:sz="0" w:space="0" w:color="auto"/>
        <w:right w:val="none" w:sz="0" w:space="0" w:color="auto"/>
      </w:divBdr>
    </w:div>
    <w:div w:id="1997951668">
      <w:bodyDiv w:val="1"/>
      <w:marLeft w:val="0"/>
      <w:marRight w:val="0"/>
      <w:marTop w:val="0"/>
      <w:marBottom w:val="0"/>
      <w:divBdr>
        <w:top w:val="none" w:sz="0" w:space="0" w:color="auto"/>
        <w:left w:val="none" w:sz="0" w:space="0" w:color="auto"/>
        <w:bottom w:val="none" w:sz="0" w:space="0" w:color="auto"/>
        <w:right w:val="none" w:sz="0" w:space="0" w:color="auto"/>
      </w:divBdr>
    </w:div>
    <w:div w:id="2036341125">
      <w:bodyDiv w:val="1"/>
      <w:marLeft w:val="0"/>
      <w:marRight w:val="0"/>
      <w:marTop w:val="0"/>
      <w:marBottom w:val="0"/>
      <w:divBdr>
        <w:top w:val="none" w:sz="0" w:space="0" w:color="auto"/>
        <w:left w:val="none" w:sz="0" w:space="0" w:color="auto"/>
        <w:bottom w:val="none" w:sz="0" w:space="0" w:color="auto"/>
        <w:right w:val="none" w:sz="0" w:space="0" w:color="auto"/>
      </w:divBdr>
    </w:div>
    <w:div w:id="2047634250">
      <w:bodyDiv w:val="1"/>
      <w:marLeft w:val="0"/>
      <w:marRight w:val="0"/>
      <w:marTop w:val="0"/>
      <w:marBottom w:val="0"/>
      <w:divBdr>
        <w:top w:val="none" w:sz="0" w:space="0" w:color="auto"/>
        <w:left w:val="none" w:sz="0" w:space="0" w:color="auto"/>
        <w:bottom w:val="none" w:sz="0" w:space="0" w:color="auto"/>
        <w:right w:val="none" w:sz="0" w:space="0" w:color="auto"/>
      </w:divBdr>
    </w:div>
    <w:div w:id="207870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ciencedirect.com/science/article/pii/S0301010415003456" TargetMode="External"/><Relationship Id="rId18" Type="http://schemas.openxmlformats.org/officeDocument/2006/relationships/header" Target="header2.xml"/><Relationship Id="rId26" Type="http://schemas.openxmlformats.org/officeDocument/2006/relationships/image" Target="media/image4.png"/><Relationship Id="rId39" Type="http://schemas.openxmlformats.org/officeDocument/2006/relationships/image" Target="media/image15.png"/><Relationship Id="rId21" Type="http://schemas.openxmlformats.org/officeDocument/2006/relationships/header" Target="header5.xml"/><Relationship Id="rId34" Type="http://schemas.openxmlformats.org/officeDocument/2006/relationships/header" Target="header7.xml"/><Relationship Id="rId42" Type="http://schemas.openxmlformats.org/officeDocument/2006/relationships/image" Target="media/image18.png"/><Relationship Id="rId47" Type="http://schemas.openxmlformats.org/officeDocument/2006/relationships/image" Target="media/image22.png"/><Relationship Id="rId50" Type="http://schemas.openxmlformats.org/officeDocument/2006/relationships/image" Target="media/image25.png"/><Relationship Id="rId55" Type="http://schemas.openxmlformats.org/officeDocument/2006/relationships/image" Target="media/image30.emf"/><Relationship Id="rId63" Type="http://schemas.openxmlformats.org/officeDocument/2006/relationships/image" Target="media/image38.png"/><Relationship Id="rId68" Type="http://schemas.openxmlformats.org/officeDocument/2006/relationships/image" Target="media/image43.png"/><Relationship Id="rId76" Type="http://schemas.openxmlformats.org/officeDocument/2006/relationships/image" Target="media/image50.png"/><Relationship Id="rId84" Type="http://schemas.openxmlformats.org/officeDocument/2006/relationships/image" Target="media/image57.emf"/><Relationship Id="rId89" Type="http://schemas.openxmlformats.org/officeDocument/2006/relationships/header" Target="header11.xml"/><Relationship Id="rId7" Type="http://schemas.openxmlformats.org/officeDocument/2006/relationships/footnotes" Target="footnotes.xml"/><Relationship Id="rId71" Type="http://schemas.openxmlformats.org/officeDocument/2006/relationships/image" Target="media/image46.png"/><Relationship Id="rId92"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hyperlink" Target="http://dx.doi.org/10.1016/j.chemphys.2015.11.005" TargetMode="External"/><Relationship Id="rId29" Type="http://schemas.openxmlformats.org/officeDocument/2006/relationships/image" Target="media/image7.jpeg"/><Relationship Id="rId11" Type="http://schemas.openxmlformats.org/officeDocument/2006/relationships/hyperlink" Target="http://pubs.acs.org/doi/abs/10.1021/acs.jpclett.5b02485" TargetMode="External"/><Relationship Id="rId24" Type="http://schemas.openxmlformats.org/officeDocument/2006/relationships/image" Target="media/image2.jpeg"/><Relationship Id="rId32" Type="http://schemas.openxmlformats.org/officeDocument/2006/relationships/image" Target="media/image10.png"/><Relationship Id="rId37" Type="http://schemas.openxmlformats.org/officeDocument/2006/relationships/image" Target="media/image13.png"/><Relationship Id="rId40" Type="http://schemas.openxmlformats.org/officeDocument/2006/relationships/image" Target="media/image16.jpeg"/><Relationship Id="rId45" Type="http://schemas.openxmlformats.org/officeDocument/2006/relationships/image" Target="media/image20.png"/><Relationship Id="rId53"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image" Target="media/image41.tiff"/><Relationship Id="rId74" Type="http://schemas.openxmlformats.org/officeDocument/2006/relationships/image" Target="media/image48.tiff"/><Relationship Id="rId79" Type="http://schemas.openxmlformats.org/officeDocument/2006/relationships/image" Target="media/image53.tiff"/><Relationship Id="rId87" Type="http://schemas.openxmlformats.org/officeDocument/2006/relationships/image" Target="media/image60.png"/><Relationship Id="rId5" Type="http://schemas.openxmlformats.org/officeDocument/2006/relationships/settings" Target="settings.xml"/><Relationship Id="rId61" Type="http://schemas.openxmlformats.org/officeDocument/2006/relationships/image" Target="media/image36.png"/><Relationship Id="rId82" Type="http://schemas.openxmlformats.org/officeDocument/2006/relationships/image" Target="media/image55.png"/><Relationship Id="rId90" Type="http://schemas.openxmlformats.org/officeDocument/2006/relationships/header" Target="header12.xml"/><Relationship Id="rId19" Type="http://schemas.openxmlformats.org/officeDocument/2006/relationships/header" Target="header3.xml"/><Relationship Id="rId14" Type="http://schemas.openxmlformats.org/officeDocument/2006/relationships/hyperlink" Target="http://www.sciencedirect.com/science/article/pii/S0301010415003456" TargetMode="External"/><Relationship Id="rId22" Type="http://schemas.openxmlformats.org/officeDocument/2006/relationships/header" Target="header6.xm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footer" Target="footer3.xml"/><Relationship Id="rId43" Type="http://schemas.openxmlformats.org/officeDocument/2006/relationships/image" Target="media/image19.png"/><Relationship Id="rId48" Type="http://schemas.openxmlformats.org/officeDocument/2006/relationships/image" Target="media/image23.tiff"/><Relationship Id="rId56" Type="http://schemas.openxmlformats.org/officeDocument/2006/relationships/image" Target="media/image31.png"/><Relationship Id="rId64" Type="http://schemas.openxmlformats.org/officeDocument/2006/relationships/image" Target="media/image39.tif"/><Relationship Id="rId69" Type="http://schemas.openxmlformats.org/officeDocument/2006/relationships/image" Target="media/image44.png"/><Relationship Id="rId77" Type="http://schemas.openxmlformats.org/officeDocument/2006/relationships/image" Target="media/image51.tiff"/><Relationship Id="rId105" Type="http://schemas.microsoft.com/office/2011/relationships/commentsExtended" Target="commentsExtended.xml"/><Relationship Id="rId8" Type="http://schemas.openxmlformats.org/officeDocument/2006/relationships/endnotes" Target="endnotes.xml"/><Relationship Id="rId51" Type="http://schemas.openxmlformats.org/officeDocument/2006/relationships/image" Target="media/image26.png"/><Relationship Id="rId72" Type="http://schemas.openxmlformats.org/officeDocument/2006/relationships/header" Target="header9.xml"/><Relationship Id="rId80" Type="http://schemas.openxmlformats.org/officeDocument/2006/relationships/image" Target="media/image54.png"/><Relationship Id="rId85" Type="http://schemas.openxmlformats.org/officeDocument/2006/relationships/image" Target="media/image58.tif"/><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sciencedirect.com/science/article/pii/S0301010415003456" TargetMode="External"/><Relationship Id="rId17" Type="http://schemas.openxmlformats.org/officeDocument/2006/relationships/header" Target="header1.xml"/><Relationship Id="rId25" Type="http://schemas.openxmlformats.org/officeDocument/2006/relationships/image" Target="media/image3.jpeg"/><Relationship Id="rId33" Type="http://schemas.openxmlformats.org/officeDocument/2006/relationships/image" Target="media/image11.jpeg"/><Relationship Id="rId38" Type="http://schemas.openxmlformats.org/officeDocument/2006/relationships/image" Target="media/image14.png"/><Relationship Id="rId46" Type="http://schemas.openxmlformats.org/officeDocument/2006/relationships/image" Target="media/image21.png"/><Relationship Id="rId59" Type="http://schemas.openxmlformats.org/officeDocument/2006/relationships/image" Target="media/image34.png"/><Relationship Id="rId67" Type="http://schemas.openxmlformats.org/officeDocument/2006/relationships/image" Target="media/image42.png"/><Relationship Id="rId20" Type="http://schemas.openxmlformats.org/officeDocument/2006/relationships/header" Target="header4.xml"/><Relationship Id="rId41" Type="http://schemas.openxmlformats.org/officeDocument/2006/relationships/image" Target="media/image17.png"/><Relationship Id="rId54" Type="http://schemas.openxmlformats.org/officeDocument/2006/relationships/image" Target="media/image29.tiff"/><Relationship Id="rId62" Type="http://schemas.openxmlformats.org/officeDocument/2006/relationships/image" Target="media/image37.png"/><Relationship Id="rId70" Type="http://schemas.openxmlformats.org/officeDocument/2006/relationships/image" Target="media/image45.png"/><Relationship Id="rId75" Type="http://schemas.openxmlformats.org/officeDocument/2006/relationships/image" Target="media/image49.tiff"/><Relationship Id="rId83" Type="http://schemas.openxmlformats.org/officeDocument/2006/relationships/image" Target="media/image56.jpg"/><Relationship Id="rId88" Type="http://schemas.openxmlformats.org/officeDocument/2006/relationships/image" Target="media/image61.jpeg"/><Relationship Id="rId9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ciencedirect.com/science/article/pii/S0301010415003456" TargetMode="External"/><Relationship Id="rId23" Type="http://schemas.openxmlformats.org/officeDocument/2006/relationships/image" Target="media/image1.png"/><Relationship Id="rId28" Type="http://schemas.openxmlformats.org/officeDocument/2006/relationships/image" Target="media/image6.jpeg"/><Relationship Id="rId36" Type="http://schemas.openxmlformats.org/officeDocument/2006/relationships/image" Target="media/image12.jpeg"/><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footer" Target="footer2.xml"/><Relationship Id="rId31" Type="http://schemas.openxmlformats.org/officeDocument/2006/relationships/image" Target="media/image9.emf"/><Relationship Id="rId44" Type="http://schemas.openxmlformats.org/officeDocument/2006/relationships/header" Target="header8.xml"/><Relationship Id="rId52" Type="http://schemas.openxmlformats.org/officeDocument/2006/relationships/image" Target="media/image27.tiff"/><Relationship Id="rId60" Type="http://schemas.openxmlformats.org/officeDocument/2006/relationships/image" Target="media/image35.png"/><Relationship Id="rId65" Type="http://schemas.openxmlformats.org/officeDocument/2006/relationships/image" Target="media/image40.png"/><Relationship Id="rId73" Type="http://schemas.openxmlformats.org/officeDocument/2006/relationships/image" Target="media/image47.jpeg"/><Relationship Id="rId78" Type="http://schemas.openxmlformats.org/officeDocument/2006/relationships/image" Target="media/image52.tiff"/><Relationship Id="rId81" Type="http://schemas.openxmlformats.org/officeDocument/2006/relationships/header" Target="header10.xml"/><Relationship Id="rId86" Type="http://schemas.openxmlformats.org/officeDocument/2006/relationships/image" Target="media/image59.png"/><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pveducation.org/pvcdrom/appendices/standard-solar-spectra" TargetMode="External"/><Relationship Id="rId2" Type="http://schemas.openxmlformats.org/officeDocument/2006/relationships/hyperlink" Target="http://thebreakthrough.org/archive/in_love_with_the_sun" TargetMode="External"/><Relationship Id="rId1" Type="http://schemas.openxmlformats.org/officeDocument/2006/relationships/hyperlink" Target="http://www.worldenergyoutloo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3A64F-2E18-4970-960F-393927147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118</Pages>
  <Words>143329</Words>
  <Characters>816981</Characters>
  <Application>Microsoft Office Word</Application>
  <DocSecurity>0</DocSecurity>
  <Lines>6808</Lines>
  <Paragraphs>1916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MPI for polymer research</Company>
  <LinksUpToDate>false</LinksUpToDate>
  <CharactersWithSpaces>958394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Melike Karakus</dc:creator>
  <cp:lastModifiedBy>karakus</cp:lastModifiedBy>
  <cp:revision>3</cp:revision>
  <cp:lastPrinted>2017-03-20T19:11:00Z</cp:lastPrinted>
  <dcterms:created xsi:type="dcterms:W3CDTF">2017-05-18T13:40:00Z</dcterms:created>
  <dcterms:modified xsi:type="dcterms:W3CDTF">2017-05-18T13:44:00Z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http://www.zotero.org/styles/nature-communications</vt:lpwstr>
  </property>
  <property fmtid="{D5CDD505-2E9C-101B-9397-08002B2CF9AE}" pid="4" name="Mendeley Recent Style Id 0_1">
    <vt:lpwstr>http://www.zotero.org/styles/american-political-science-association</vt:lpwstr>
  </property>
  <property fmtid="{D5CDD505-2E9C-101B-9397-08002B2CF9AE}" pid="5" name="Mendeley Recent Style Name 0_1">
    <vt:lpwstr>American Political Science Association</vt:lpwstr>
  </property>
  <property fmtid="{D5CDD505-2E9C-101B-9397-08002B2CF9AE}" pid="6" name="Mendeley Recent Style Id 1_1">
    <vt:lpwstr>http://www.zotero.org/styles/american-sociological-association</vt:lpwstr>
  </property>
  <property fmtid="{D5CDD505-2E9C-101B-9397-08002B2CF9AE}" pid="7" name="Mendeley Recent Style Name 1_1">
    <vt:lpwstr>American Sociological Association</vt:lpwstr>
  </property>
  <property fmtid="{D5CDD505-2E9C-101B-9397-08002B2CF9AE}" pid="8" name="Mendeley Recent Style Id 2_1">
    <vt:lpwstr>http://www.zotero.org/styles/applied-physics-letters</vt:lpwstr>
  </property>
  <property fmtid="{D5CDD505-2E9C-101B-9397-08002B2CF9AE}" pid="9" name="Mendeley Recent Style Name 2_1">
    <vt:lpwstr>Applied Physics Letters</vt:lpwstr>
  </property>
  <property fmtid="{D5CDD505-2E9C-101B-9397-08002B2CF9AE}" pid="10" name="Mendeley Recent Style Id 3_1">
    <vt:lpwstr>http://www.zotero.org/styles/chicago-author-date</vt:lpwstr>
  </property>
  <property fmtid="{D5CDD505-2E9C-101B-9397-08002B2CF9AE}" pid="11" name="Mendeley Recent Style Name 3_1">
    <vt:lpwstr>Chicago Manual of Style 16th edition (author-date)</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(author-date)</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http://www.zotero.org/styles/journal-of-the-american-chemical-society</vt:lpwstr>
  </property>
  <property fmtid="{D5CDD505-2E9C-101B-9397-08002B2CF9AE}" pid="17" name="Mendeley Recent Style Name 6_1">
    <vt:lpwstr>Journal of the American Chemical Society</vt:lpwstr>
  </property>
  <property fmtid="{D5CDD505-2E9C-101B-9397-08002B2CF9AE}" pid="18" name="Mendeley Recent Style Id 7_1">
    <vt:lpwstr>http://www.zotero.org/styles/nature</vt:lpwstr>
  </property>
  <property fmtid="{D5CDD505-2E9C-101B-9397-08002B2CF9AE}" pid="19" name="Mendeley Recent Style Name 7_1">
    <vt:lpwstr>Nature</vt:lpwstr>
  </property>
  <property fmtid="{D5CDD505-2E9C-101B-9397-08002B2CF9AE}" pid="20" name="Mendeley Recent Style Id 8_1">
    <vt:lpwstr>http://www.zotero.org/styles/nature-communications</vt:lpwstr>
  </property>
  <property fmtid="{D5CDD505-2E9C-101B-9397-08002B2CF9AE}" pid="21" name="Mendeley Recent Style Name 8_1">
    <vt:lpwstr>Nature Communications</vt:lpwstr>
  </property>
  <property fmtid="{D5CDD505-2E9C-101B-9397-08002B2CF9AE}" pid="22" name="Mendeley Recent Style Id 9_1">
    <vt:lpwstr>http://www.zotero.org/styles/the-journal-of-physical-chemistry-c</vt:lpwstr>
  </property>
  <property fmtid="{D5CDD505-2E9C-101B-9397-08002B2CF9AE}" pid="23" name="Mendeley Recent Style Name 9_1">
    <vt:lpwstr>The Journal of Physical Chemistry C</vt:lpwstr>
  </property>
  <property fmtid="{D5CDD505-2E9C-101B-9397-08002B2CF9AE}" pid="24" name="Mendeley Unique User Id_1">
    <vt:lpwstr>8c4bb8ad-c4a3-3f45-a194-ffcc0a8ccc34</vt:lpwstr>
  </property>
</Properties>
</file>