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Default Extension="wdp" ContentType="image/vnd.ms-photo"/>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E174F7E" w14:textId="288A680E" w:rsidR="002F617F" w:rsidRDefault="002F617F" w:rsidP="00A945AD">
      <w:pPr>
        <w:spacing w:line="480" w:lineRule="auto"/>
        <w:rPr>
          <w:rFonts w:ascii="Arial" w:hAnsi="Arial" w:cs="Arial"/>
          <w:b/>
        </w:rPr>
      </w:pPr>
    </w:p>
    <w:p w14:paraId="77F5DF66" w14:textId="77777777" w:rsidR="00431ACC" w:rsidRDefault="007636C3" w:rsidP="002F617F">
      <w:pPr>
        <w:jc w:val="center"/>
        <w:rPr>
          <w:rFonts w:ascii="Arial" w:hAnsi="Arial" w:cs="Arial"/>
          <w:b/>
          <w:sz w:val="32"/>
        </w:rPr>
      </w:pPr>
      <w:r>
        <w:rPr>
          <w:rFonts w:ascii="Arial" w:hAnsi="Arial" w:cs="Arial"/>
          <w:b/>
          <w:sz w:val="32"/>
        </w:rPr>
        <w:t>Gut microbiota activate</w:t>
      </w:r>
      <w:r w:rsidR="002F617F" w:rsidRPr="00017A6D">
        <w:rPr>
          <w:rFonts w:ascii="Arial" w:hAnsi="Arial" w:cs="Arial"/>
          <w:b/>
          <w:sz w:val="32"/>
        </w:rPr>
        <w:t xml:space="preserve"> Toll-like receptor 4 </w:t>
      </w:r>
    </w:p>
    <w:p w14:paraId="3C2A8596" w14:textId="77777777" w:rsidR="00431ACC" w:rsidRDefault="002F617F" w:rsidP="002F617F">
      <w:pPr>
        <w:jc w:val="center"/>
        <w:rPr>
          <w:rFonts w:ascii="Arial" w:hAnsi="Arial" w:cs="Arial"/>
          <w:b/>
          <w:sz w:val="32"/>
        </w:rPr>
      </w:pPr>
      <w:r w:rsidRPr="00017A6D">
        <w:rPr>
          <w:rFonts w:ascii="Arial" w:hAnsi="Arial" w:cs="Arial"/>
          <w:b/>
          <w:sz w:val="32"/>
        </w:rPr>
        <w:t xml:space="preserve">to trigger </w:t>
      </w:r>
      <w:r w:rsidR="00210F8B">
        <w:rPr>
          <w:rFonts w:ascii="Arial" w:hAnsi="Arial" w:cs="Arial"/>
          <w:b/>
          <w:sz w:val="32"/>
        </w:rPr>
        <w:t>vascularization</w:t>
      </w:r>
      <w:r w:rsidRPr="00017A6D">
        <w:rPr>
          <w:rFonts w:ascii="Arial" w:hAnsi="Arial" w:cs="Arial"/>
          <w:b/>
          <w:sz w:val="32"/>
        </w:rPr>
        <w:t xml:space="preserve"> and BMP2 </w:t>
      </w:r>
      <w:r w:rsidR="00210F8B">
        <w:rPr>
          <w:rFonts w:ascii="Arial" w:hAnsi="Arial" w:cs="Arial"/>
          <w:b/>
          <w:sz w:val="32"/>
        </w:rPr>
        <w:t>signalling</w:t>
      </w:r>
      <w:r w:rsidRPr="00017A6D">
        <w:rPr>
          <w:rFonts w:ascii="Arial" w:hAnsi="Arial" w:cs="Arial"/>
          <w:b/>
          <w:sz w:val="32"/>
        </w:rPr>
        <w:t xml:space="preserve"> </w:t>
      </w:r>
    </w:p>
    <w:p w14:paraId="5CBD916D" w14:textId="46539D2A" w:rsidR="002F617F" w:rsidRPr="00017A6D" w:rsidRDefault="002F617F" w:rsidP="002F617F">
      <w:pPr>
        <w:jc w:val="center"/>
        <w:rPr>
          <w:rFonts w:ascii="Arial" w:hAnsi="Arial" w:cs="Arial"/>
        </w:rPr>
      </w:pPr>
      <w:r w:rsidRPr="00017A6D">
        <w:rPr>
          <w:rFonts w:ascii="Arial" w:hAnsi="Arial" w:cs="Arial"/>
          <w:b/>
          <w:sz w:val="32"/>
        </w:rPr>
        <w:t>in the murine small intestine</w:t>
      </w:r>
    </w:p>
    <w:p w14:paraId="08FC41C7" w14:textId="77DC7757" w:rsidR="002F617F" w:rsidRPr="00017A6D" w:rsidRDefault="002F617F" w:rsidP="002F617F">
      <w:pPr>
        <w:rPr>
          <w:rFonts w:ascii="Arial" w:hAnsi="Arial" w:cs="Arial"/>
          <w:b/>
          <w:sz w:val="28"/>
        </w:rPr>
      </w:pPr>
    </w:p>
    <w:p w14:paraId="50742CE2" w14:textId="316570A7" w:rsidR="002F617F" w:rsidRPr="00017A6D" w:rsidRDefault="002F617F" w:rsidP="002F617F">
      <w:pPr>
        <w:jc w:val="center"/>
        <w:rPr>
          <w:rFonts w:ascii="Arial" w:hAnsi="Arial" w:cs="Arial"/>
          <w:b/>
          <w:sz w:val="28"/>
        </w:rPr>
      </w:pPr>
    </w:p>
    <w:p w14:paraId="13EABFC8" w14:textId="17A4E145" w:rsidR="002F617F" w:rsidRPr="00017A6D" w:rsidRDefault="002F617F" w:rsidP="002F617F">
      <w:pPr>
        <w:jc w:val="center"/>
        <w:rPr>
          <w:rFonts w:ascii="Arial" w:hAnsi="Arial" w:cs="Arial"/>
          <w:b/>
          <w:sz w:val="32"/>
        </w:rPr>
      </w:pPr>
      <w:r w:rsidRPr="00017A6D">
        <w:rPr>
          <w:rFonts w:ascii="Arial" w:hAnsi="Arial" w:cs="Arial"/>
          <w:b/>
          <w:sz w:val="32"/>
        </w:rPr>
        <w:t>Dissertation</w:t>
      </w:r>
    </w:p>
    <w:p w14:paraId="2FCC21CA" w14:textId="7BC22506" w:rsidR="002F617F" w:rsidRPr="00017A6D" w:rsidRDefault="002F617F" w:rsidP="002F617F">
      <w:pPr>
        <w:jc w:val="center"/>
        <w:rPr>
          <w:rFonts w:ascii="Arial" w:hAnsi="Arial" w:cs="Arial"/>
          <w:b/>
          <w:sz w:val="28"/>
        </w:rPr>
      </w:pPr>
    </w:p>
    <w:p w14:paraId="45391CD2" w14:textId="4D08AD54" w:rsidR="002F617F" w:rsidRPr="007636C3" w:rsidRDefault="002F617F" w:rsidP="002F617F">
      <w:pPr>
        <w:jc w:val="center"/>
        <w:rPr>
          <w:rFonts w:ascii="Arial" w:hAnsi="Arial" w:cs="Arial"/>
          <w:sz w:val="28"/>
        </w:rPr>
      </w:pPr>
      <w:r w:rsidRPr="007636C3">
        <w:rPr>
          <w:rFonts w:ascii="Arial" w:hAnsi="Arial" w:cs="Arial"/>
          <w:sz w:val="28"/>
        </w:rPr>
        <w:t xml:space="preserve">zur Erlangung des Grades </w:t>
      </w:r>
    </w:p>
    <w:p w14:paraId="3B138758" w14:textId="0471D9F1" w:rsidR="002F617F" w:rsidRPr="007636C3" w:rsidRDefault="008B5DE9" w:rsidP="002F617F">
      <w:pPr>
        <w:jc w:val="center"/>
        <w:rPr>
          <w:rFonts w:ascii="Arial" w:hAnsi="Arial" w:cs="Arial"/>
          <w:sz w:val="28"/>
        </w:rPr>
      </w:pPr>
      <w:r w:rsidRPr="007636C3">
        <w:rPr>
          <w:rFonts w:ascii="Arial" w:hAnsi="Arial" w:cs="Arial"/>
          <w:sz w:val="28"/>
        </w:rPr>
        <w:t>“</w:t>
      </w:r>
      <w:r w:rsidR="002F617F" w:rsidRPr="007636C3">
        <w:rPr>
          <w:rFonts w:ascii="Arial" w:hAnsi="Arial" w:cs="Arial"/>
          <w:sz w:val="28"/>
        </w:rPr>
        <w:t>Doktor der Naturwissenschaften</w:t>
      </w:r>
      <w:r w:rsidRPr="007636C3">
        <w:rPr>
          <w:rFonts w:ascii="Arial" w:hAnsi="Arial" w:cs="Arial"/>
          <w:sz w:val="28"/>
        </w:rPr>
        <w:t>”</w:t>
      </w:r>
      <w:r w:rsidR="002F617F" w:rsidRPr="007636C3">
        <w:rPr>
          <w:rFonts w:ascii="Arial" w:hAnsi="Arial" w:cs="Arial"/>
          <w:sz w:val="28"/>
        </w:rPr>
        <w:t xml:space="preserve"> (Dr. rer. nat.)</w:t>
      </w:r>
    </w:p>
    <w:p w14:paraId="773C19C0" w14:textId="2B530B3B" w:rsidR="002F617F" w:rsidRPr="007636C3" w:rsidRDefault="002F617F" w:rsidP="002F617F">
      <w:pPr>
        <w:jc w:val="center"/>
        <w:rPr>
          <w:rFonts w:ascii="Arial" w:hAnsi="Arial" w:cs="Arial"/>
          <w:sz w:val="28"/>
        </w:rPr>
      </w:pPr>
    </w:p>
    <w:p w14:paraId="57B4D256" w14:textId="560CDF91" w:rsidR="002F617F" w:rsidRPr="007636C3" w:rsidRDefault="00C129E9" w:rsidP="002F617F">
      <w:pPr>
        <w:jc w:val="center"/>
        <w:rPr>
          <w:rFonts w:ascii="Arial" w:hAnsi="Arial" w:cs="Arial"/>
          <w:sz w:val="28"/>
        </w:rPr>
      </w:pPr>
      <w:r w:rsidRPr="007636C3">
        <w:rPr>
          <w:rFonts w:ascii="Arial" w:hAnsi="Arial" w:cs="Arial"/>
          <w:sz w:val="28"/>
        </w:rPr>
        <w:t>am</w:t>
      </w:r>
      <w:r w:rsidR="002F617F" w:rsidRPr="007636C3">
        <w:rPr>
          <w:rFonts w:ascii="Arial" w:hAnsi="Arial" w:cs="Arial"/>
          <w:sz w:val="28"/>
        </w:rPr>
        <w:t xml:space="preserve"> Fachbereich Biologie</w:t>
      </w:r>
    </w:p>
    <w:p w14:paraId="4EF6032F" w14:textId="465092DF" w:rsidR="002F617F" w:rsidRPr="007636C3" w:rsidRDefault="002F617F" w:rsidP="002F617F">
      <w:pPr>
        <w:jc w:val="center"/>
        <w:rPr>
          <w:rFonts w:ascii="Arial" w:hAnsi="Arial" w:cs="Arial"/>
          <w:sz w:val="28"/>
        </w:rPr>
      </w:pPr>
      <w:r w:rsidRPr="007636C3">
        <w:rPr>
          <w:rFonts w:ascii="Arial" w:hAnsi="Arial" w:cs="Arial"/>
          <w:sz w:val="28"/>
        </w:rPr>
        <w:t>der Johannes Gutenberg-Universität Mainz</w:t>
      </w:r>
    </w:p>
    <w:p w14:paraId="4EE50906" w14:textId="30749311" w:rsidR="002F617F" w:rsidRPr="00017A6D" w:rsidRDefault="002F617F" w:rsidP="002F617F">
      <w:pPr>
        <w:jc w:val="center"/>
        <w:rPr>
          <w:rFonts w:ascii="Arial" w:hAnsi="Arial" w:cs="Arial"/>
          <w:sz w:val="24"/>
        </w:rPr>
      </w:pPr>
    </w:p>
    <w:p w14:paraId="43981B0C" w14:textId="252F2E11" w:rsidR="002F617F" w:rsidRDefault="008B5DE9" w:rsidP="002F617F">
      <w:pPr>
        <w:jc w:val="center"/>
        <w:rPr>
          <w:rFonts w:ascii="Arial" w:hAnsi="Arial" w:cs="Arial"/>
          <w:sz w:val="24"/>
        </w:rPr>
      </w:pPr>
      <w:r w:rsidRPr="008B5DE9">
        <w:rPr>
          <w:rFonts w:ascii="Arial" w:hAnsi="Arial" w:cs="Arial"/>
          <w:b/>
          <w:noProof/>
          <w:sz w:val="28"/>
          <w:lang w:val="pt-PT" w:eastAsia="pt-PT"/>
        </w:rPr>
        <w:drawing>
          <wp:anchor distT="0" distB="0" distL="114300" distR="114300" simplePos="0" relativeHeight="252034560" behindDoc="0" locked="0" layoutInCell="1" allowOverlap="1" wp14:anchorId="2090BA20" wp14:editId="1D4846AD">
            <wp:simplePos x="0" y="0"/>
            <wp:positionH relativeFrom="margin">
              <wp:align>center</wp:align>
            </wp:positionH>
            <wp:positionV relativeFrom="margin">
              <wp:posOffset>4625340</wp:posOffset>
            </wp:positionV>
            <wp:extent cx="2116455" cy="922020"/>
            <wp:effectExtent l="0" t="0" r="0" b="0"/>
            <wp:wrapSquare wrapText="bothSides"/>
            <wp:docPr id="1" name="Imagem 1" descr="http://www.zww.uni-mainz.de/Bilder_allgemein/Logo_u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zww.uni-mainz.de/Bilder_allgemein/Logo_uni.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116455" cy="92202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3854326D" w14:textId="19E94600" w:rsidR="008B5DE9" w:rsidRDefault="008B5DE9" w:rsidP="002F617F">
      <w:pPr>
        <w:jc w:val="center"/>
        <w:rPr>
          <w:rFonts w:ascii="Arial" w:hAnsi="Arial" w:cs="Arial"/>
          <w:sz w:val="24"/>
        </w:rPr>
      </w:pPr>
    </w:p>
    <w:p w14:paraId="111F5A1D" w14:textId="77777777" w:rsidR="008B5DE9" w:rsidRDefault="008B5DE9" w:rsidP="002F617F">
      <w:pPr>
        <w:jc w:val="center"/>
        <w:rPr>
          <w:rFonts w:ascii="Arial" w:hAnsi="Arial" w:cs="Arial"/>
          <w:sz w:val="24"/>
        </w:rPr>
      </w:pPr>
    </w:p>
    <w:p w14:paraId="7AD0CE31" w14:textId="77777777" w:rsidR="008B5DE9" w:rsidRDefault="008B5DE9" w:rsidP="002F617F">
      <w:pPr>
        <w:jc w:val="center"/>
        <w:rPr>
          <w:rFonts w:ascii="Arial" w:hAnsi="Arial" w:cs="Arial"/>
          <w:sz w:val="24"/>
        </w:rPr>
      </w:pPr>
    </w:p>
    <w:p w14:paraId="37832ED4" w14:textId="77777777" w:rsidR="008B5DE9" w:rsidRDefault="008B5DE9" w:rsidP="002F617F">
      <w:pPr>
        <w:jc w:val="center"/>
        <w:rPr>
          <w:rFonts w:ascii="Arial" w:hAnsi="Arial" w:cs="Arial"/>
          <w:sz w:val="24"/>
        </w:rPr>
      </w:pPr>
    </w:p>
    <w:p w14:paraId="3EA84CC3" w14:textId="77777777" w:rsidR="008B5DE9" w:rsidRPr="00017A6D" w:rsidRDefault="008B5DE9" w:rsidP="002F617F">
      <w:pPr>
        <w:jc w:val="center"/>
        <w:rPr>
          <w:rFonts w:ascii="Arial" w:hAnsi="Arial" w:cs="Arial"/>
          <w:sz w:val="24"/>
        </w:rPr>
      </w:pPr>
    </w:p>
    <w:p w14:paraId="3D527C78" w14:textId="77777777" w:rsidR="002F617F" w:rsidRPr="00017A6D" w:rsidRDefault="002F617F" w:rsidP="002F617F">
      <w:pPr>
        <w:rPr>
          <w:rFonts w:ascii="Arial" w:hAnsi="Arial" w:cs="Arial"/>
          <w:sz w:val="24"/>
        </w:rPr>
      </w:pPr>
    </w:p>
    <w:p w14:paraId="207DCAA8" w14:textId="77777777" w:rsidR="002F617F" w:rsidRPr="00B876EE" w:rsidRDefault="002F617F" w:rsidP="002F617F">
      <w:pPr>
        <w:jc w:val="center"/>
        <w:rPr>
          <w:rFonts w:ascii="Arial" w:hAnsi="Arial" w:cs="Arial"/>
          <w:sz w:val="28"/>
        </w:rPr>
      </w:pPr>
      <w:r w:rsidRPr="00B876EE">
        <w:rPr>
          <w:rFonts w:ascii="Arial" w:hAnsi="Arial" w:cs="Arial"/>
          <w:sz w:val="28"/>
        </w:rPr>
        <w:t>vorgelegt von</w:t>
      </w:r>
    </w:p>
    <w:p w14:paraId="14D45850" w14:textId="77777777" w:rsidR="002F617F" w:rsidRPr="007636C3" w:rsidRDefault="002F617F" w:rsidP="002F617F">
      <w:pPr>
        <w:jc w:val="center"/>
        <w:rPr>
          <w:rFonts w:ascii="Arial" w:hAnsi="Arial" w:cs="Arial"/>
          <w:b/>
          <w:sz w:val="28"/>
          <w:lang w:val="pt-PT"/>
        </w:rPr>
      </w:pPr>
      <w:r w:rsidRPr="007636C3">
        <w:rPr>
          <w:rFonts w:ascii="Arial" w:hAnsi="Arial" w:cs="Arial"/>
          <w:b/>
          <w:sz w:val="28"/>
          <w:lang w:val="pt-PT"/>
        </w:rPr>
        <w:t>Maria Inês Simões Brandão</w:t>
      </w:r>
    </w:p>
    <w:p w14:paraId="314CC144" w14:textId="6A771AA2" w:rsidR="002F617F" w:rsidRPr="007636C3" w:rsidRDefault="002F617F" w:rsidP="002F617F">
      <w:pPr>
        <w:jc w:val="center"/>
        <w:rPr>
          <w:rFonts w:ascii="Arial" w:hAnsi="Arial" w:cs="Arial"/>
          <w:sz w:val="28"/>
          <w:lang w:val="pt-PT"/>
        </w:rPr>
      </w:pPr>
      <w:r w:rsidRPr="007636C3">
        <w:rPr>
          <w:rFonts w:ascii="Arial" w:hAnsi="Arial" w:cs="Arial"/>
          <w:sz w:val="28"/>
          <w:lang w:val="pt-PT"/>
        </w:rPr>
        <w:t xml:space="preserve">Geboren </w:t>
      </w:r>
      <w:r w:rsidR="008B5DE9" w:rsidRPr="007636C3">
        <w:rPr>
          <w:rFonts w:ascii="Arial" w:hAnsi="Arial" w:cs="Arial"/>
          <w:sz w:val="28"/>
          <w:lang w:val="pt-PT"/>
        </w:rPr>
        <w:t xml:space="preserve">am 17.03.1988 </w:t>
      </w:r>
      <w:r w:rsidRPr="007636C3">
        <w:rPr>
          <w:rFonts w:ascii="Arial" w:hAnsi="Arial" w:cs="Arial"/>
          <w:sz w:val="28"/>
          <w:lang w:val="pt-PT"/>
        </w:rPr>
        <w:t>in Coimbra (Portugal)</w:t>
      </w:r>
    </w:p>
    <w:p w14:paraId="689F1D20" w14:textId="77777777" w:rsidR="002F617F" w:rsidRPr="00017A6D" w:rsidRDefault="002F617F" w:rsidP="002F617F">
      <w:pPr>
        <w:jc w:val="center"/>
        <w:rPr>
          <w:lang w:val="pt-PT"/>
        </w:rPr>
      </w:pPr>
    </w:p>
    <w:p w14:paraId="3B2D4325" w14:textId="77777777" w:rsidR="002F617F" w:rsidRPr="00017A6D" w:rsidRDefault="002F617F" w:rsidP="002F617F">
      <w:pPr>
        <w:jc w:val="center"/>
        <w:rPr>
          <w:lang w:val="pt-PT"/>
        </w:rPr>
      </w:pPr>
    </w:p>
    <w:p w14:paraId="5275B935" w14:textId="77777777" w:rsidR="002F617F" w:rsidRPr="00017A6D" w:rsidRDefault="002F617F" w:rsidP="002F617F">
      <w:pPr>
        <w:jc w:val="center"/>
        <w:rPr>
          <w:lang w:val="pt-PT"/>
        </w:rPr>
      </w:pPr>
    </w:p>
    <w:p w14:paraId="094F0D22" w14:textId="171AE8A6" w:rsidR="002F617F" w:rsidRPr="007636C3" w:rsidRDefault="002F617F" w:rsidP="002F617F">
      <w:pPr>
        <w:jc w:val="center"/>
        <w:rPr>
          <w:rFonts w:ascii="Arial" w:hAnsi="Arial" w:cs="Arial"/>
          <w:sz w:val="28"/>
          <w:lang w:val="pt-PT"/>
        </w:rPr>
      </w:pPr>
      <w:r w:rsidRPr="007636C3">
        <w:rPr>
          <w:rFonts w:ascii="Arial" w:hAnsi="Arial" w:cs="Arial"/>
          <w:sz w:val="28"/>
          <w:lang w:val="pt-PT"/>
        </w:rPr>
        <w:t>Mainz</w:t>
      </w:r>
      <w:r w:rsidR="008B5DE9" w:rsidRPr="007636C3">
        <w:rPr>
          <w:rFonts w:ascii="Arial" w:hAnsi="Arial" w:cs="Arial"/>
          <w:sz w:val="28"/>
          <w:lang w:val="pt-PT"/>
        </w:rPr>
        <w:t>,</w:t>
      </w:r>
      <w:r w:rsidRPr="007636C3">
        <w:rPr>
          <w:rFonts w:ascii="Arial" w:hAnsi="Arial" w:cs="Arial"/>
          <w:sz w:val="28"/>
          <w:lang w:val="pt-PT"/>
        </w:rPr>
        <w:t xml:space="preserve"> 2016</w:t>
      </w:r>
    </w:p>
    <w:p w14:paraId="4C31AA92" w14:textId="48D93659" w:rsidR="002F617F" w:rsidRPr="00DF5DBA" w:rsidRDefault="002F617F">
      <w:pPr>
        <w:rPr>
          <w:rFonts w:ascii="Arial" w:hAnsi="Arial" w:cs="Arial"/>
          <w:sz w:val="24"/>
          <w:lang w:val="pt-PT"/>
        </w:rPr>
      </w:pPr>
    </w:p>
    <w:p w14:paraId="11D81096" w14:textId="5B905C4C" w:rsidR="002F617F" w:rsidRPr="00017A6D" w:rsidRDefault="002F617F" w:rsidP="002F617F">
      <w:pPr>
        <w:autoSpaceDE w:val="0"/>
        <w:autoSpaceDN w:val="0"/>
        <w:adjustRightInd w:val="0"/>
        <w:spacing w:before="240" w:after="240" w:line="240" w:lineRule="auto"/>
        <w:jc w:val="center"/>
        <w:rPr>
          <w:rFonts w:ascii="Arial" w:hAnsi="Arial" w:cs="Arial"/>
          <w:b/>
          <w:sz w:val="28"/>
          <w:szCs w:val="24"/>
          <w:lang w:val="pt-PT"/>
        </w:rPr>
      </w:pPr>
      <w:r w:rsidRPr="00017A6D">
        <w:rPr>
          <w:rFonts w:ascii="Arial" w:hAnsi="Arial" w:cs="Arial"/>
          <w:b/>
          <w:sz w:val="28"/>
          <w:szCs w:val="24"/>
          <w:lang w:val="pt-PT"/>
        </w:rPr>
        <w:t>Aus dem</w:t>
      </w:r>
    </w:p>
    <w:p w14:paraId="290111E7" w14:textId="77777777" w:rsidR="002F617F" w:rsidRPr="00017A6D" w:rsidRDefault="002F617F" w:rsidP="002F617F">
      <w:pPr>
        <w:autoSpaceDE w:val="0"/>
        <w:autoSpaceDN w:val="0"/>
        <w:adjustRightInd w:val="0"/>
        <w:spacing w:before="240" w:after="240" w:line="240" w:lineRule="auto"/>
        <w:jc w:val="center"/>
        <w:rPr>
          <w:rFonts w:ascii="Arial" w:hAnsi="Arial" w:cs="Arial"/>
          <w:b/>
          <w:sz w:val="28"/>
          <w:szCs w:val="24"/>
          <w:shd w:val="clear" w:color="auto" w:fill="FFFFFF"/>
          <w:lang w:val="pt-PT"/>
        </w:rPr>
      </w:pPr>
      <w:r w:rsidRPr="00017A6D">
        <w:rPr>
          <w:rFonts w:ascii="Arial" w:hAnsi="Arial" w:cs="Arial"/>
          <w:b/>
          <w:sz w:val="28"/>
          <w:szCs w:val="24"/>
          <w:shd w:val="clear" w:color="auto" w:fill="FFFFFF"/>
          <w:lang w:val="pt-PT"/>
        </w:rPr>
        <w:t>Das Centrum für Thrombose und Hämostase (</w:t>
      </w:r>
      <w:r w:rsidRPr="00017A6D">
        <w:rPr>
          <w:rFonts w:ascii="Arial" w:hAnsi="Arial" w:cs="Arial"/>
          <w:b/>
          <w:bCs/>
          <w:sz w:val="28"/>
          <w:szCs w:val="24"/>
          <w:shd w:val="clear" w:color="auto" w:fill="FFFFFF"/>
          <w:lang w:val="pt-PT"/>
        </w:rPr>
        <w:t>CTH</w:t>
      </w:r>
      <w:r w:rsidRPr="00017A6D">
        <w:rPr>
          <w:rFonts w:ascii="Arial" w:hAnsi="Arial" w:cs="Arial"/>
          <w:b/>
          <w:sz w:val="28"/>
          <w:szCs w:val="24"/>
          <w:shd w:val="clear" w:color="auto" w:fill="FFFFFF"/>
          <w:lang w:val="pt-PT"/>
        </w:rPr>
        <w:t>)</w:t>
      </w:r>
    </w:p>
    <w:p w14:paraId="2918825E" w14:textId="77777777" w:rsidR="002F617F" w:rsidRPr="00017A6D" w:rsidRDefault="002F617F" w:rsidP="002F617F">
      <w:pPr>
        <w:autoSpaceDE w:val="0"/>
        <w:autoSpaceDN w:val="0"/>
        <w:adjustRightInd w:val="0"/>
        <w:spacing w:before="240" w:after="240" w:line="240" w:lineRule="auto"/>
        <w:jc w:val="center"/>
        <w:rPr>
          <w:rFonts w:ascii="Arial" w:hAnsi="Arial" w:cs="Arial"/>
          <w:b/>
          <w:sz w:val="28"/>
          <w:szCs w:val="24"/>
        </w:rPr>
      </w:pPr>
      <w:r w:rsidRPr="00017A6D">
        <w:rPr>
          <w:rFonts w:ascii="Arial" w:hAnsi="Arial" w:cs="Arial"/>
          <w:b/>
          <w:sz w:val="28"/>
          <w:szCs w:val="24"/>
        </w:rPr>
        <w:t>Universitätsmedizin Mainz</w:t>
      </w:r>
    </w:p>
    <w:p w14:paraId="2C4E1383" w14:textId="77777777" w:rsidR="002F617F" w:rsidRPr="00017A6D" w:rsidRDefault="002F617F" w:rsidP="002F617F">
      <w:pPr>
        <w:autoSpaceDE w:val="0"/>
        <w:autoSpaceDN w:val="0"/>
        <w:adjustRightInd w:val="0"/>
        <w:spacing w:after="0" w:line="240" w:lineRule="auto"/>
        <w:rPr>
          <w:rFonts w:ascii="Arial" w:hAnsi="Arial" w:cs="Arial"/>
          <w:b/>
          <w:sz w:val="28"/>
          <w:szCs w:val="24"/>
        </w:rPr>
      </w:pPr>
    </w:p>
    <w:p w14:paraId="4A4F4761" w14:textId="77777777" w:rsidR="002F617F" w:rsidRPr="00017A6D" w:rsidRDefault="002F617F" w:rsidP="002F617F">
      <w:pPr>
        <w:autoSpaceDE w:val="0"/>
        <w:autoSpaceDN w:val="0"/>
        <w:adjustRightInd w:val="0"/>
        <w:spacing w:after="0" w:line="240" w:lineRule="auto"/>
        <w:rPr>
          <w:rFonts w:ascii="Arial" w:hAnsi="Arial" w:cs="Arial"/>
          <w:b/>
          <w:sz w:val="28"/>
          <w:szCs w:val="24"/>
        </w:rPr>
      </w:pPr>
    </w:p>
    <w:p w14:paraId="5E723651" w14:textId="77777777" w:rsidR="002F617F" w:rsidRPr="00017A6D" w:rsidRDefault="002F617F" w:rsidP="002F617F">
      <w:pPr>
        <w:autoSpaceDE w:val="0"/>
        <w:autoSpaceDN w:val="0"/>
        <w:adjustRightInd w:val="0"/>
        <w:spacing w:after="0" w:line="240" w:lineRule="auto"/>
        <w:rPr>
          <w:rFonts w:ascii="Arial" w:hAnsi="Arial" w:cs="Arial"/>
          <w:b/>
          <w:sz w:val="28"/>
          <w:szCs w:val="24"/>
        </w:rPr>
      </w:pPr>
    </w:p>
    <w:p w14:paraId="5E9AB8B6" w14:textId="77777777" w:rsidR="002F617F" w:rsidRPr="00017A6D" w:rsidRDefault="002F617F" w:rsidP="002F617F">
      <w:pPr>
        <w:autoSpaceDE w:val="0"/>
        <w:autoSpaceDN w:val="0"/>
        <w:adjustRightInd w:val="0"/>
        <w:spacing w:after="0" w:line="240" w:lineRule="auto"/>
        <w:rPr>
          <w:rFonts w:ascii="Arial" w:hAnsi="Arial" w:cs="Arial"/>
          <w:b/>
          <w:sz w:val="28"/>
          <w:szCs w:val="24"/>
        </w:rPr>
      </w:pPr>
    </w:p>
    <w:p w14:paraId="70ACFE8C" w14:textId="77777777" w:rsidR="002F617F" w:rsidRPr="00017A6D" w:rsidRDefault="002F617F" w:rsidP="002F617F">
      <w:pPr>
        <w:autoSpaceDE w:val="0"/>
        <w:autoSpaceDN w:val="0"/>
        <w:adjustRightInd w:val="0"/>
        <w:spacing w:after="0" w:line="240" w:lineRule="auto"/>
        <w:rPr>
          <w:rFonts w:ascii="Arial" w:hAnsi="Arial" w:cs="Arial"/>
          <w:b/>
          <w:sz w:val="28"/>
          <w:szCs w:val="24"/>
        </w:rPr>
      </w:pPr>
    </w:p>
    <w:p w14:paraId="37AE384C" w14:textId="77777777" w:rsidR="002F617F" w:rsidRPr="00017A6D" w:rsidRDefault="002F617F" w:rsidP="002F617F">
      <w:pPr>
        <w:autoSpaceDE w:val="0"/>
        <w:autoSpaceDN w:val="0"/>
        <w:adjustRightInd w:val="0"/>
        <w:spacing w:after="0" w:line="240" w:lineRule="auto"/>
        <w:rPr>
          <w:rFonts w:ascii="Arial" w:hAnsi="Arial" w:cs="Arial"/>
          <w:b/>
          <w:sz w:val="28"/>
          <w:szCs w:val="24"/>
        </w:rPr>
      </w:pPr>
    </w:p>
    <w:p w14:paraId="31B283C4" w14:textId="77777777" w:rsidR="002F617F" w:rsidRPr="00017A6D" w:rsidRDefault="002F617F" w:rsidP="002F617F">
      <w:pPr>
        <w:autoSpaceDE w:val="0"/>
        <w:autoSpaceDN w:val="0"/>
        <w:adjustRightInd w:val="0"/>
        <w:spacing w:after="0" w:line="240" w:lineRule="auto"/>
        <w:rPr>
          <w:rFonts w:ascii="Arial" w:hAnsi="Arial" w:cs="Arial"/>
          <w:b/>
          <w:sz w:val="28"/>
          <w:szCs w:val="24"/>
        </w:rPr>
      </w:pPr>
    </w:p>
    <w:p w14:paraId="2875CCF9" w14:textId="77777777" w:rsidR="002F617F" w:rsidRPr="00017A6D" w:rsidRDefault="002F617F" w:rsidP="002F617F">
      <w:pPr>
        <w:autoSpaceDE w:val="0"/>
        <w:autoSpaceDN w:val="0"/>
        <w:adjustRightInd w:val="0"/>
        <w:spacing w:after="0" w:line="240" w:lineRule="auto"/>
        <w:rPr>
          <w:rFonts w:ascii="Arial" w:hAnsi="Arial" w:cs="Arial"/>
          <w:b/>
          <w:sz w:val="28"/>
          <w:szCs w:val="24"/>
        </w:rPr>
      </w:pPr>
    </w:p>
    <w:p w14:paraId="4A452CF8" w14:textId="77777777" w:rsidR="002F617F" w:rsidRPr="00017A6D" w:rsidRDefault="002F617F" w:rsidP="002F617F">
      <w:pPr>
        <w:autoSpaceDE w:val="0"/>
        <w:autoSpaceDN w:val="0"/>
        <w:adjustRightInd w:val="0"/>
        <w:spacing w:after="0" w:line="240" w:lineRule="auto"/>
        <w:rPr>
          <w:rFonts w:ascii="Arial" w:hAnsi="Arial" w:cs="Arial"/>
          <w:b/>
          <w:sz w:val="28"/>
          <w:szCs w:val="24"/>
        </w:rPr>
      </w:pPr>
    </w:p>
    <w:p w14:paraId="5ADB0EFE" w14:textId="77777777" w:rsidR="002F617F" w:rsidRPr="00017A6D" w:rsidRDefault="002F617F" w:rsidP="002F617F">
      <w:pPr>
        <w:autoSpaceDE w:val="0"/>
        <w:autoSpaceDN w:val="0"/>
        <w:adjustRightInd w:val="0"/>
        <w:spacing w:after="0" w:line="240" w:lineRule="auto"/>
        <w:rPr>
          <w:rFonts w:ascii="Arial" w:hAnsi="Arial" w:cs="Arial"/>
          <w:b/>
          <w:sz w:val="28"/>
          <w:szCs w:val="24"/>
        </w:rPr>
      </w:pPr>
    </w:p>
    <w:p w14:paraId="20DB0B81" w14:textId="53CE7FA5" w:rsidR="002F617F" w:rsidRPr="00017A6D" w:rsidRDefault="002F617F" w:rsidP="00C129E9">
      <w:pPr>
        <w:autoSpaceDE w:val="0"/>
        <w:autoSpaceDN w:val="0"/>
        <w:adjustRightInd w:val="0"/>
        <w:spacing w:after="0" w:line="240" w:lineRule="auto"/>
        <w:ind w:firstLine="360"/>
        <w:rPr>
          <w:rFonts w:ascii="Arial" w:hAnsi="Arial" w:cs="Arial"/>
          <w:b/>
          <w:sz w:val="28"/>
          <w:szCs w:val="24"/>
        </w:rPr>
      </w:pPr>
      <w:r w:rsidRPr="004B3F37">
        <w:rPr>
          <w:rFonts w:ascii="Arial" w:hAnsi="Arial" w:cs="Arial"/>
          <w:sz w:val="28"/>
          <w:szCs w:val="24"/>
        </w:rPr>
        <w:t>Dekan</w:t>
      </w:r>
      <w:r w:rsidRPr="00017A6D">
        <w:rPr>
          <w:rFonts w:ascii="Arial" w:hAnsi="Arial" w:cs="Arial"/>
          <w:b/>
          <w:sz w:val="28"/>
          <w:szCs w:val="24"/>
        </w:rPr>
        <w:t xml:space="preserve">: </w:t>
      </w:r>
    </w:p>
    <w:p w14:paraId="0E55168E" w14:textId="77777777" w:rsidR="002F617F" w:rsidRPr="00017A6D" w:rsidRDefault="002F617F" w:rsidP="002F617F">
      <w:pPr>
        <w:autoSpaceDE w:val="0"/>
        <w:autoSpaceDN w:val="0"/>
        <w:adjustRightInd w:val="0"/>
        <w:spacing w:after="0" w:line="240" w:lineRule="auto"/>
        <w:rPr>
          <w:rFonts w:ascii="Arial" w:hAnsi="Arial" w:cs="Arial"/>
          <w:b/>
          <w:sz w:val="28"/>
          <w:szCs w:val="24"/>
        </w:rPr>
      </w:pPr>
    </w:p>
    <w:p w14:paraId="714EEC05" w14:textId="77777777" w:rsidR="002F617F" w:rsidRPr="00017A6D" w:rsidRDefault="002F617F" w:rsidP="002F617F">
      <w:pPr>
        <w:autoSpaceDE w:val="0"/>
        <w:autoSpaceDN w:val="0"/>
        <w:adjustRightInd w:val="0"/>
        <w:spacing w:after="0" w:line="240" w:lineRule="auto"/>
        <w:rPr>
          <w:rFonts w:ascii="Arial" w:hAnsi="Arial" w:cs="Arial"/>
          <w:b/>
          <w:sz w:val="28"/>
          <w:szCs w:val="24"/>
        </w:rPr>
      </w:pPr>
    </w:p>
    <w:p w14:paraId="7BC182FC" w14:textId="77777777" w:rsidR="002F617F" w:rsidRPr="00017A6D" w:rsidRDefault="002F617F" w:rsidP="002F617F">
      <w:pPr>
        <w:autoSpaceDE w:val="0"/>
        <w:autoSpaceDN w:val="0"/>
        <w:adjustRightInd w:val="0"/>
        <w:spacing w:after="0" w:line="240" w:lineRule="auto"/>
        <w:rPr>
          <w:rFonts w:ascii="Arial" w:hAnsi="Arial" w:cs="Arial"/>
          <w:b/>
          <w:sz w:val="28"/>
          <w:szCs w:val="24"/>
        </w:rPr>
      </w:pPr>
    </w:p>
    <w:p w14:paraId="49CAF176" w14:textId="77777777" w:rsidR="002F617F" w:rsidRPr="00017A6D" w:rsidRDefault="002F617F" w:rsidP="002F617F">
      <w:pPr>
        <w:autoSpaceDE w:val="0"/>
        <w:autoSpaceDN w:val="0"/>
        <w:adjustRightInd w:val="0"/>
        <w:spacing w:after="0" w:line="240" w:lineRule="auto"/>
        <w:rPr>
          <w:rFonts w:ascii="Arial" w:hAnsi="Arial" w:cs="Arial"/>
          <w:b/>
          <w:sz w:val="28"/>
          <w:szCs w:val="24"/>
        </w:rPr>
      </w:pPr>
    </w:p>
    <w:p w14:paraId="10B3926E" w14:textId="5895AFF5" w:rsidR="002F617F" w:rsidRPr="001D5599" w:rsidRDefault="00E04066" w:rsidP="00303F8D">
      <w:pPr>
        <w:pStyle w:val="PargrafodaLista"/>
        <w:numPr>
          <w:ilvl w:val="0"/>
          <w:numId w:val="41"/>
        </w:numPr>
        <w:autoSpaceDE w:val="0"/>
        <w:autoSpaceDN w:val="0"/>
        <w:adjustRightInd w:val="0"/>
        <w:spacing w:after="0" w:line="240" w:lineRule="auto"/>
        <w:rPr>
          <w:rFonts w:ascii="Arial" w:hAnsi="Arial" w:cs="Arial"/>
          <w:b/>
          <w:sz w:val="28"/>
          <w:szCs w:val="24"/>
        </w:rPr>
      </w:pPr>
      <w:r w:rsidRPr="001D5599">
        <w:rPr>
          <w:rFonts w:ascii="Arial" w:hAnsi="Arial" w:cs="Arial"/>
          <w:sz w:val="28"/>
          <w:szCs w:val="24"/>
        </w:rPr>
        <w:t>Bericht</w:t>
      </w:r>
      <w:r w:rsidR="004B3F37" w:rsidRPr="001D5599">
        <w:rPr>
          <w:rFonts w:ascii="Arial" w:hAnsi="Arial" w:cs="Arial"/>
          <w:sz w:val="28"/>
          <w:szCs w:val="24"/>
        </w:rPr>
        <w:t>erstatter</w:t>
      </w:r>
      <w:r w:rsidR="004B3F37" w:rsidRPr="001D5599">
        <w:rPr>
          <w:rFonts w:ascii="Arial" w:hAnsi="Arial" w:cs="Arial"/>
          <w:b/>
          <w:sz w:val="28"/>
          <w:szCs w:val="24"/>
        </w:rPr>
        <w:t xml:space="preserve">: </w:t>
      </w:r>
    </w:p>
    <w:p w14:paraId="540538FC" w14:textId="77777777" w:rsidR="002F617F" w:rsidRPr="00017A6D" w:rsidRDefault="002F617F" w:rsidP="002F617F">
      <w:pPr>
        <w:autoSpaceDE w:val="0"/>
        <w:autoSpaceDN w:val="0"/>
        <w:adjustRightInd w:val="0"/>
        <w:spacing w:after="0" w:line="240" w:lineRule="auto"/>
        <w:rPr>
          <w:rFonts w:ascii="Arial" w:hAnsi="Arial" w:cs="Arial"/>
          <w:b/>
          <w:sz w:val="28"/>
          <w:szCs w:val="24"/>
        </w:rPr>
      </w:pPr>
    </w:p>
    <w:p w14:paraId="67681022" w14:textId="77777777" w:rsidR="002F617F" w:rsidRPr="00017A6D" w:rsidRDefault="002F617F" w:rsidP="002F617F">
      <w:pPr>
        <w:autoSpaceDE w:val="0"/>
        <w:autoSpaceDN w:val="0"/>
        <w:adjustRightInd w:val="0"/>
        <w:spacing w:after="0" w:line="240" w:lineRule="auto"/>
        <w:rPr>
          <w:rFonts w:ascii="Arial" w:hAnsi="Arial" w:cs="Arial"/>
          <w:b/>
          <w:sz w:val="28"/>
          <w:szCs w:val="24"/>
        </w:rPr>
      </w:pPr>
    </w:p>
    <w:p w14:paraId="1E3FDA78" w14:textId="77777777" w:rsidR="002F617F" w:rsidRPr="00017A6D" w:rsidRDefault="002F617F" w:rsidP="002F617F">
      <w:pPr>
        <w:autoSpaceDE w:val="0"/>
        <w:autoSpaceDN w:val="0"/>
        <w:adjustRightInd w:val="0"/>
        <w:spacing w:after="0" w:line="240" w:lineRule="auto"/>
        <w:rPr>
          <w:rFonts w:ascii="Arial" w:hAnsi="Arial" w:cs="Arial"/>
          <w:b/>
          <w:sz w:val="28"/>
          <w:szCs w:val="24"/>
        </w:rPr>
      </w:pPr>
    </w:p>
    <w:p w14:paraId="12ACF993" w14:textId="48AC27FE" w:rsidR="002F617F" w:rsidRPr="00DF4C27" w:rsidRDefault="00E04066" w:rsidP="00DF4C27">
      <w:pPr>
        <w:pStyle w:val="PargrafodaLista"/>
        <w:numPr>
          <w:ilvl w:val="0"/>
          <w:numId w:val="41"/>
        </w:numPr>
        <w:autoSpaceDE w:val="0"/>
        <w:autoSpaceDN w:val="0"/>
        <w:adjustRightInd w:val="0"/>
        <w:spacing w:after="0" w:line="240" w:lineRule="auto"/>
        <w:rPr>
          <w:rFonts w:ascii="Arial" w:hAnsi="Arial" w:cs="Arial"/>
          <w:b/>
          <w:sz w:val="28"/>
          <w:szCs w:val="24"/>
        </w:rPr>
      </w:pPr>
      <w:r w:rsidRPr="00DF4C27">
        <w:rPr>
          <w:rFonts w:ascii="Arial" w:hAnsi="Arial" w:cs="Arial"/>
          <w:sz w:val="28"/>
          <w:szCs w:val="24"/>
        </w:rPr>
        <w:t>Bericht</w:t>
      </w:r>
      <w:r w:rsidR="002F617F" w:rsidRPr="00DF4C27">
        <w:rPr>
          <w:rFonts w:ascii="Arial" w:hAnsi="Arial" w:cs="Arial"/>
          <w:sz w:val="28"/>
          <w:szCs w:val="24"/>
        </w:rPr>
        <w:t>erstatter</w:t>
      </w:r>
      <w:r w:rsidR="002F617F" w:rsidRPr="00DF4C27">
        <w:rPr>
          <w:rFonts w:ascii="Arial" w:hAnsi="Arial" w:cs="Arial"/>
          <w:b/>
          <w:sz w:val="28"/>
          <w:szCs w:val="24"/>
        </w:rPr>
        <w:t xml:space="preserve">: </w:t>
      </w:r>
    </w:p>
    <w:p w14:paraId="10EF36ED" w14:textId="77777777" w:rsidR="002F617F" w:rsidRPr="00017A6D" w:rsidRDefault="002F617F" w:rsidP="002F617F">
      <w:pPr>
        <w:autoSpaceDE w:val="0"/>
        <w:autoSpaceDN w:val="0"/>
        <w:adjustRightInd w:val="0"/>
        <w:spacing w:after="0" w:line="240" w:lineRule="auto"/>
        <w:rPr>
          <w:rFonts w:ascii="Arial" w:hAnsi="Arial" w:cs="Arial"/>
          <w:b/>
          <w:sz w:val="28"/>
          <w:szCs w:val="24"/>
        </w:rPr>
      </w:pPr>
    </w:p>
    <w:p w14:paraId="441AD041" w14:textId="77777777" w:rsidR="002F617F" w:rsidRPr="00017A6D" w:rsidRDefault="002F617F" w:rsidP="002F617F">
      <w:pPr>
        <w:autoSpaceDE w:val="0"/>
        <w:autoSpaceDN w:val="0"/>
        <w:adjustRightInd w:val="0"/>
        <w:spacing w:after="0" w:line="240" w:lineRule="auto"/>
        <w:rPr>
          <w:rFonts w:ascii="Arial" w:hAnsi="Arial" w:cs="Arial"/>
          <w:b/>
          <w:sz w:val="28"/>
          <w:szCs w:val="24"/>
        </w:rPr>
      </w:pPr>
    </w:p>
    <w:p w14:paraId="53B42341" w14:textId="77777777" w:rsidR="002F617F" w:rsidRPr="00017A6D" w:rsidRDefault="002F617F" w:rsidP="002F617F">
      <w:pPr>
        <w:autoSpaceDE w:val="0"/>
        <w:autoSpaceDN w:val="0"/>
        <w:adjustRightInd w:val="0"/>
        <w:spacing w:after="0" w:line="240" w:lineRule="auto"/>
        <w:rPr>
          <w:rFonts w:ascii="Arial" w:hAnsi="Arial" w:cs="Arial"/>
          <w:b/>
          <w:sz w:val="28"/>
          <w:szCs w:val="24"/>
        </w:rPr>
      </w:pPr>
    </w:p>
    <w:p w14:paraId="40B9660E" w14:textId="77777777" w:rsidR="002F617F" w:rsidRPr="00017A6D" w:rsidRDefault="002F617F" w:rsidP="002F617F">
      <w:pPr>
        <w:autoSpaceDE w:val="0"/>
        <w:autoSpaceDN w:val="0"/>
        <w:adjustRightInd w:val="0"/>
        <w:spacing w:after="0" w:line="240" w:lineRule="auto"/>
        <w:rPr>
          <w:rFonts w:ascii="Arial" w:hAnsi="Arial" w:cs="Arial"/>
          <w:b/>
          <w:sz w:val="28"/>
          <w:szCs w:val="24"/>
        </w:rPr>
      </w:pPr>
    </w:p>
    <w:p w14:paraId="238D0114" w14:textId="77777777" w:rsidR="002F617F" w:rsidRPr="00017A6D" w:rsidRDefault="002F617F" w:rsidP="002F617F">
      <w:pPr>
        <w:autoSpaceDE w:val="0"/>
        <w:autoSpaceDN w:val="0"/>
        <w:adjustRightInd w:val="0"/>
        <w:spacing w:after="0" w:line="240" w:lineRule="auto"/>
        <w:rPr>
          <w:rFonts w:ascii="Arial" w:hAnsi="Arial" w:cs="Arial"/>
          <w:b/>
          <w:sz w:val="28"/>
          <w:szCs w:val="24"/>
        </w:rPr>
      </w:pPr>
    </w:p>
    <w:p w14:paraId="736F1582" w14:textId="77777777" w:rsidR="002F617F" w:rsidRPr="00017A6D" w:rsidRDefault="002F617F" w:rsidP="002F617F">
      <w:pPr>
        <w:autoSpaceDE w:val="0"/>
        <w:autoSpaceDN w:val="0"/>
        <w:adjustRightInd w:val="0"/>
        <w:spacing w:after="0" w:line="240" w:lineRule="auto"/>
        <w:rPr>
          <w:rFonts w:ascii="Arial" w:hAnsi="Arial" w:cs="Arial"/>
          <w:b/>
          <w:sz w:val="28"/>
          <w:szCs w:val="24"/>
        </w:rPr>
      </w:pPr>
    </w:p>
    <w:p w14:paraId="079913BE" w14:textId="77777777" w:rsidR="002F617F" w:rsidRPr="00017A6D" w:rsidRDefault="002F617F" w:rsidP="002F617F">
      <w:pPr>
        <w:autoSpaceDE w:val="0"/>
        <w:autoSpaceDN w:val="0"/>
        <w:adjustRightInd w:val="0"/>
        <w:spacing w:after="0" w:line="240" w:lineRule="auto"/>
        <w:rPr>
          <w:rFonts w:ascii="Arial" w:hAnsi="Arial" w:cs="Arial"/>
          <w:b/>
          <w:sz w:val="28"/>
          <w:szCs w:val="24"/>
        </w:rPr>
      </w:pPr>
    </w:p>
    <w:p w14:paraId="169708B6" w14:textId="77777777" w:rsidR="002F617F" w:rsidRPr="00017A6D" w:rsidRDefault="002F617F" w:rsidP="002F617F">
      <w:pPr>
        <w:rPr>
          <w:rFonts w:ascii="Arial" w:hAnsi="Arial" w:cs="Arial"/>
          <w:b/>
          <w:sz w:val="28"/>
          <w:szCs w:val="24"/>
        </w:rPr>
      </w:pPr>
    </w:p>
    <w:p w14:paraId="3B35F9CC" w14:textId="77777777" w:rsidR="002F617F" w:rsidRPr="00017A6D" w:rsidRDefault="002F617F" w:rsidP="007636C3">
      <w:pPr>
        <w:rPr>
          <w:rFonts w:ascii="Arial" w:hAnsi="Arial" w:cs="Arial"/>
          <w:b/>
          <w:sz w:val="28"/>
          <w:szCs w:val="24"/>
        </w:rPr>
      </w:pPr>
      <w:r w:rsidRPr="00017A6D">
        <w:rPr>
          <w:rFonts w:ascii="Arial" w:hAnsi="Arial" w:cs="Arial"/>
          <w:b/>
          <w:sz w:val="28"/>
          <w:szCs w:val="24"/>
        </w:rPr>
        <w:t>Tag der mündlichen Prüfung:</w:t>
      </w:r>
    </w:p>
    <w:p w14:paraId="20BCCC1F" w14:textId="77777777" w:rsidR="002F617F" w:rsidRPr="00017A6D" w:rsidRDefault="002F617F" w:rsidP="002F617F">
      <w:pPr>
        <w:rPr>
          <w:rFonts w:ascii="Arial" w:hAnsi="Arial" w:cs="Arial"/>
          <w:b/>
          <w:sz w:val="28"/>
          <w:szCs w:val="24"/>
        </w:rPr>
      </w:pPr>
    </w:p>
    <w:p w14:paraId="05EF7FE8" w14:textId="77777777" w:rsidR="002F617F" w:rsidRDefault="002F617F" w:rsidP="002F617F">
      <w:pPr>
        <w:rPr>
          <w:rFonts w:ascii="Arial" w:hAnsi="Arial" w:cs="Arial"/>
          <w:b/>
          <w:sz w:val="28"/>
          <w:szCs w:val="24"/>
        </w:rPr>
      </w:pPr>
    </w:p>
    <w:p w14:paraId="281973DC" w14:textId="77777777" w:rsidR="001D5599" w:rsidRPr="00017A6D" w:rsidRDefault="001D5599" w:rsidP="002F617F">
      <w:pPr>
        <w:rPr>
          <w:rFonts w:ascii="Arial" w:hAnsi="Arial" w:cs="Arial"/>
          <w:b/>
          <w:sz w:val="28"/>
          <w:szCs w:val="24"/>
        </w:rPr>
      </w:pPr>
    </w:p>
    <w:p w14:paraId="63598931" w14:textId="48BEA120" w:rsidR="002F617F" w:rsidRDefault="002F617F">
      <w:pPr>
        <w:rPr>
          <w:rFonts w:ascii="Arial" w:hAnsi="Arial" w:cs="Arial"/>
          <w:b/>
          <w:bCs/>
          <w:sz w:val="28"/>
        </w:rPr>
      </w:pPr>
    </w:p>
    <w:p w14:paraId="05A92467" w14:textId="23CCB79D" w:rsidR="002F617F" w:rsidRPr="007636C3" w:rsidRDefault="00E04066" w:rsidP="007636C3">
      <w:pPr>
        <w:spacing w:after="0"/>
        <w:jc w:val="center"/>
        <w:rPr>
          <w:rFonts w:ascii="Arial" w:hAnsi="Arial" w:cs="Arial"/>
          <w:b/>
          <w:sz w:val="40"/>
          <w:szCs w:val="24"/>
        </w:rPr>
      </w:pPr>
      <w:r w:rsidRPr="007636C3">
        <w:rPr>
          <w:rFonts w:ascii="Arial" w:hAnsi="Arial" w:cs="Arial"/>
          <w:b/>
          <w:bCs/>
          <w:sz w:val="32"/>
        </w:rPr>
        <w:lastRenderedPageBreak/>
        <w:t>Eidesst</w:t>
      </w:r>
      <w:r w:rsidR="007636C3">
        <w:rPr>
          <w:rFonts w:ascii="Arial" w:hAnsi="Arial" w:cs="Arial"/>
          <w:b/>
          <w:bCs/>
          <w:sz w:val="32"/>
        </w:rPr>
        <w:t>attliche Erklärung</w:t>
      </w:r>
    </w:p>
    <w:p w14:paraId="5B8E583B" w14:textId="77777777" w:rsidR="007636C3" w:rsidRDefault="007636C3" w:rsidP="007636C3">
      <w:pPr>
        <w:spacing w:after="0" w:line="360" w:lineRule="auto"/>
        <w:jc w:val="both"/>
        <w:rPr>
          <w:rFonts w:ascii="Arial" w:hAnsi="Arial" w:cs="Arial"/>
          <w:sz w:val="24"/>
          <w:szCs w:val="24"/>
        </w:rPr>
      </w:pPr>
    </w:p>
    <w:p w14:paraId="7EDBAC7E" w14:textId="77777777" w:rsidR="007636C3" w:rsidRDefault="007636C3" w:rsidP="007636C3">
      <w:pPr>
        <w:spacing w:after="0" w:line="360" w:lineRule="auto"/>
        <w:jc w:val="both"/>
        <w:rPr>
          <w:rFonts w:ascii="Arial" w:hAnsi="Arial" w:cs="Arial"/>
          <w:sz w:val="24"/>
          <w:szCs w:val="24"/>
        </w:rPr>
      </w:pPr>
    </w:p>
    <w:p w14:paraId="4C9E7A57" w14:textId="05FC66F3" w:rsidR="002F617F" w:rsidRPr="00C129E9" w:rsidRDefault="00C129E9" w:rsidP="007636C3">
      <w:pPr>
        <w:spacing w:after="0" w:line="360" w:lineRule="auto"/>
        <w:jc w:val="both"/>
        <w:rPr>
          <w:rFonts w:ascii="Arial" w:hAnsi="Arial" w:cs="Arial"/>
          <w:sz w:val="24"/>
          <w:szCs w:val="24"/>
        </w:rPr>
      </w:pPr>
      <w:r w:rsidRPr="00C129E9">
        <w:rPr>
          <w:rFonts w:ascii="Arial" w:hAnsi="Arial" w:cs="Arial"/>
          <w:sz w:val="24"/>
          <w:szCs w:val="24"/>
        </w:rPr>
        <w:t>Hiermit erkläre ich, die vorliegende Dissertation selbstständig und ohne fremde Hilfe angefertigt zu haben. Weiterhin versichere ich, örtlich übernommene Ausführungen anderer Autoren und an Gedankengänge Anderer anlehnende eigene Formulierungen entsprechend gekennzeichnet und die Quellen zitiert zu haben.</w:t>
      </w:r>
    </w:p>
    <w:p w14:paraId="76C83B36" w14:textId="77777777" w:rsidR="002F617F" w:rsidRPr="00F96056" w:rsidRDefault="002F617F" w:rsidP="00F96056">
      <w:pPr>
        <w:spacing w:line="480" w:lineRule="auto"/>
        <w:jc w:val="both"/>
        <w:rPr>
          <w:rFonts w:ascii="Arial" w:hAnsi="Arial" w:cs="Arial"/>
          <w:b/>
          <w:sz w:val="32"/>
          <w:szCs w:val="24"/>
        </w:rPr>
      </w:pPr>
    </w:p>
    <w:p w14:paraId="7A947E20" w14:textId="77777777" w:rsidR="002F617F" w:rsidRPr="00017A6D" w:rsidRDefault="002F617F" w:rsidP="002F617F">
      <w:pPr>
        <w:rPr>
          <w:rFonts w:ascii="Arial" w:hAnsi="Arial" w:cs="Arial"/>
          <w:b/>
          <w:sz w:val="28"/>
          <w:szCs w:val="24"/>
        </w:rPr>
      </w:pPr>
    </w:p>
    <w:p w14:paraId="4355595B" w14:textId="03200748" w:rsidR="00C129E9" w:rsidRPr="00C129E9" w:rsidRDefault="00C129E9">
      <w:pPr>
        <w:rPr>
          <w:rFonts w:ascii="Arial" w:hAnsi="Arial" w:cs="Arial"/>
          <w:sz w:val="24"/>
          <w:szCs w:val="24"/>
          <w:lang w:val="pt-PT"/>
        </w:rPr>
      </w:pPr>
      <w:r w:rsidRPr="00C129E9">
        <w:rPr>
          <w:rFonts w:ascii="Arial" w:hAnsi="Arial" w:cs="Arial"/>
          <w:sz w:val="24"/>
          <w:szCs w:val="24"/>
          <w:lang w:val="pt-PT"/>
        </w:rPr>
        <w:t>______________________         _____________________________________</w:t>
      </w:r>
    </w:p>
    <w:p w14:paraId="6BA45BD1" w14:textId="77777777" w:rsidR="00683AA1" w:rsidRDefault="00C129E9">
      <w:pPr>
        <w:rPr>
          <w:rFonts w:ascii="Arial" w:hAnsi="Arial" w:cs="Arial"/>
          <w:sz w:val="24"/>
          <w:szCs w:val="24"/>
          <w:lang w:val="pt-PT"/>
        </w:rPr>
      </w:pPr>
      <w:r>
        <w:rPr>
          <w:rFonts w:ascii="Arial" w:hAnsi="Arial" w:cs="Arial"/>
          <w:sz w:val="24"/>
          <w:szCs w:val="24"/>
          <w:lang w:val="pt-PT"/>
        </w:rPr>
        <w:t xml:space="preserve">           (Ort, Datum)</w:t>
      </w:r>
      <w:r>
        <w:rPr>
          <w:rFonts w:ascii="Arial" w:hAnsi="Arial" w:cs="Arial"/>
          <w:sz w:val="24"/>
          <w:szCs w:val="24"/>
          <w:lang w:val="pt-PT"/>
        </w:rPr>
        <w:tab/>
      </w:r>
      <w:r>
        <w:rPr>
          <w:rFonts w:ascii="Arial" w:hAnsi="Arial" w:cs="Arial"/>
          <w:sz w:val="24"/>
          <w:szCs w:val="24"/>
          <w:lang w:val="pt-PT"/>
        </w:rPr>
        <w:tab/>
      </w:r>
      <w:r>
        <w:rPr>
          <w:rFonts w:ascii="Arial" w:hAnsi="Arial" w:cs="Arial"/>
          <w:sz w:val="24"/>
          <w:szCs w:val="24"/>
          <w:lang w:val="pt-PT"/>
        </w:rPr>
        <w:tab/>
        <w:t xml:space="preserve">               (Maria Inês Simões Brandão)</w:t>
      </w:r>
    </w:p>
    <w:p w14:paraId="4D670E2F" w14:textId="77777777" w:rsidR="00683AA1" w:rsidRDefault="00683AA1">
      <w:pPr>
        <w:rPr>
          <w:rFonts w:ascii="Arial" w:hAnsi="Arial" w:cs="Arial"/>
          <w:sz w:val="24"/>
          <w:szCs w:val="24"/>
          <w:lang w:val="pt-PT"/>
        </w:rPr>
      </w:pPr>
    </w:p>
    <w:p w14:paraId="05980808" w14:textId="77777777" w:rsidR="00683AA1" w:rsidRDefault="00683AA1">
      <w:pPr>
        <w:rPr>
          <w:rFonts w:ascii="Arial" w:hAnsi="Arial" w:cs="Arial"/>
          <w:sz w:val="24"/>
          <w:szCs w:val="24"/>
          <w:lang w:val="pt-PT"/>
        </w:rPr>
      </w:pPr>
    </w:p>
    <w:p w14:paraId="294002DA" w14:textId="77777777" w:rsidR="00B74FF1" w:rsidRPr="00210F8B" w:rsidRDefault="00B74FF1">
      <w:pPr>
        <w:rPr>
          <w:rFonts w:ascii="Arial" w:hAnsi="Arial" w:cs="Arial"/>
          <w:b/>
          <w:sz w:val="32"/>
          <w:szCs w:val="24"/>
          <w:lang w:val="pt-PT"/>
        </w:rPr>
      </w:pPr>
    </w:p>
    <w:p w14:paraId="17BA2F87" w14:textId="77777777" w:rsidR="00B74FF1" w:rsidRPr="00210F8B" w:rsidRDefault="00B74FF1">
      <w:pPr>
        <w:rPr>
          <w:rFonts w:ascii="Arial" w:hAnsi="Arial" w:cs="Arial"/>
          <w:b/>
          <w:sz w:val="32"/>
          <w:szCs w:val="24"/>
          <w:lang w:val="pt-PT"/>
        </w:rPr>
      </w:pPr>
    </w:p>
    <w:p w14:paraId="5CBE08B6" w14:textId="77777777" w:rsidR="00B74FF1" w:rsidRPr="00210F8B" w:rsidRDefault="00B74FF1">
      <w:pPr>
        <w:rPr>
          <w:rFonts w:ascii="Arial" w:hAnsi="Arial" w:cs="Arial"/>
          <w:b/>
          <w:sz w:val="32"/>
          <w:szCs w:val="24"/>
          <w:lang w:val="pt-PT"/>
        </w:rPr>
      </w:pPr>
    </w:p>
    <w:p w14:paraId="01611094" w14:textId="77777777" w:rsidR="00B74FF1" w:rsidRPr="00210F8B" w:rsidRDefault="00B74FF1">
      <w:pPr>
        <w:rPr>
          <w:rFonts w:ascii="Arial" w:hAnsi="Arial" w:cs="Arial"/>
          <w:b/>
          <w:sz w:val="32"/>
          <w:szCs w:val="24"/>
          <w:lang w:val="pt-PT"/>
        </w:rPr>
      </w:pPr>
    </w:p>
    <w:p w14:paraId="03C5A4CF" w14:textId="77777777" w:rsidR="00B74FF1" w:rsidRPr="00210F8B" w:rsidRDefault="00B74FF1">
      <w:pPr>
        <w:rPr>
          <w:rFonts w:ascii="Arial" w:hAnsi="Arial" w:cs="Arial"/>
          <w:b/>
          <w:sz w:val="32"/>
          <w:szCs w:val="24"/>
          <w:lang w:val="pt-PT"/>
        </w:rPr>
      </w:pPr>
    </w:p>
    <w:p w14:paraId="50503EAA" w14:textId="77777777" w:rsidR="00B74FF1" w:rsidRPr="00210F8B" w:rsidRDefault="00B74FF1">
      <w:pPr>
        <w:rPr>
          <w:rFonts w:ascii="Arial" w:hAnsi="Arial" w:cs="Arial"/>
          <w:b/>
          <w:sz w:val="32"/>
          <w:szCs w:val="24"/>
          <w:lang w:val="pt-PT"/>
        </w:rPr>
      </w:pPr>
    </w:p>
    <w:p w14:paraId="3180DE34" w14:textId="77777777" w:rsidR="00B74FF1" w:rsidRPr="00210F8B" w:rsidRDefault="00B74FF1">
      <w:pPr>
        <w:rPr>
          <w:rFonts w:ascii="Arial" w:hAnsi="Arial" w:cs="Arial"/>
          <w:b/>
          <w:sz w:val="32"/>
          <w:szCs w:val="24"/>
          <w:lang w:val="pt-PT"/>
        </w:rPr>
      </w:pPr>
    </w:p>
    <w:p w14:paraId="37D92E55" w14:textId="77777777" w:rsidR="00B74FF1" w:rsidRPr="00210F8B" w:rsidRDefault="00B74FF1">
      <w:pPr>
        <w:rPr>
          <w:rFonts w:ascii="Arial" w:hAnsi="Arial" w:cs="Arial"/>
          <w:b/>
          <w:sz w:val="32"/>
          <w:szCs w:val="24"/>
          <w:lang w:val="pt-PT"/>
        </w:rPr>
      </w:pPr>
    </w:p>
    <w:p w14:paraId="21D34A9F" w14:textId="77777777" w:rsidR="00B74FF1" w:rsidRPr="00210F8B" w:rsidRDefault="00B74FF1">
      <w:pPr>
        <w:rPr>
          <w:rFonts w:ascii="Arial" w:hAnsi="Arial" w:cs="Arial"/>
          <w:b/>
          <w:sz w:val="32"/>
          <w:szCs w:val="24"/>
          <w:lang w:val="pt-PT"/>
        </w:rPr>
      </w:pPr>
    </w:p>
    <w:p w14:paraId="41E28423" w14:textId="77777777" w:rsidR="00B74FF1" w:rsidRPr="00210F8B" w:rsidRDefault="00B74FF1">
      <w:pPr>
        <w:rPr>
          <w:rFonts w:ascii="Arial" w:hAnsi="Arial" w:cs="Arial"/>
          <w:b/>
          <w:sz w:val="32"/>
          <w:szCs w:val="24"/>
          <w:lang w:val="pt-PT"/>
        </w:rPr>
      </w:pPr>
    </w:p>
    <w:p w14:paraId="29F40C68" w14:textId="77777777" w:rsidR="00B74FF1" w:rsidRPr="00210F8B" w:rsidRDefault="00B74FF1">
      <w:pPr>
        <w:rPr>
          <w:rFonts w:ascii="Arial" w:hAnsi="Arial" w:cs="Arial"/>
          <w:b/>
          <w:sz w:val="32"/>
          <w:szCs w:val="24"/>
          <w:lang w:val="pt-PT"/>
        </w:rPr>
      </w:pPr>
    </w:p>
    <w:p w14:paraId="128CB585" w14:textId="77777777" w:rsidR="00B74FF1" w:rsidRPr="00210F8B" w:rsidRDefault="00B74FF1">
      <w:pPr>
        <w:rPr>
          <w:rFonts w:ascii="Arial" w:hAnsi="Arial" w:cs="Arial"/>
          <w:b/>
          <w:sz w:val="32"/>
          <w:szCs w:val="24"/>
          <w:lang w:val="pt-PT"/>
        </w:rPr>
      </w:pPr>
    </w:p>
    <w:p w14:paraId="3B1C6A96" w14:textId="77777777" w:rsidR="00B74FF1" w:rsidRPr="00210F8B" w:rsidRDefault="00B74FF1">
      <w:pPr>
        <w:rPr>
          <w:rFonts w:ascii="Arial" w:hAnsi="Arial" w:cs="Arial"/>
          <w:b/>
          <w:sz w:val="32"/>
          <w:szCs w:val="24"/>
          <w:lang w:val="pt-PT"/>
        </w:rPr>
      </w:pPr>
    </w:p>
    <w:p w14:paraId="4C31C9F8" w14:textId="77777777" w:rsidR="00B74FF1" w:rsidRPr="00210F8B" w:rsidRDefault="00B74FF1">
      <w:pPr>
        <w:rPr>
          <w:rFonts w:ascii="Arial" w:hAnsi="Arial" w:cs="Arial"/>
          <w:b/>
          <w:sz w:val="32"/>
          <w:szCs w:val="24"/>
          <w:lang w:val="pt-PT"/>
        </w:rPr>
      </w:pPr>
    </w:p>
    <w:p w14:paraId="2D1E01E4" w14:textId="77777777" w:rsidR="00B74FF1" w:rsidRPr="00210F8B" w:rsidRDefault="00B74FF1">
      <w:pPr>
        <w:rPr>
          <w:rFonts w:ascii="Arial" w:hAnsi="Arial" w:cs="Arial"/>
          <w:b/>
          <w:sz w:val="32"/>
          <w:szCs w:val="24"/>
          <w:lang w:val="pt-PT"/>
        </w:rPr>
      </w:pPr>
    </w:p>
    <w:p w14:paraId="733B56A6" w14:textId="77777777" w:rsidR="00B74FF1" w:rsidRPr="00210F8B" w:rsidRDefault="00B74FF1">
      <w:pPr>
        <w:rPr>
          <w:rFonts w:ascii="Arial" w:hAnsi="Arial" w:cs="Arial"/>
          <w:b/>
          <w:sz w:val="32"/>
          <w:szCs w:val="24"/>
          <w:lang w:val="pt-PT"/>
        </w:rPr>
      </w:pPr>
    </w:p>
    <w:p w14:paraId="467821CE" w14:textId="77777777" w:rsidR="00B74FF1" w:rsidRPr="00210F8B" w:rsidRDefault="00B74FF1">
      <w:pPr>
        <w:rPr>
          <w:rFonts w:ascii="Arial" w:hAnsi="Arial" w:cs="Arial"/>
          <w:b/>
          <w:sz w:val="32"/>
          <w:szCs w:val="24"/>
          <w:lang w:val="pt-PT"/>
        </w:rPr>
      </w:pPr>
    </w:p>
    <w:p w14:paraId="09B5AD49" w14:textId="77777777" w:rsidR="00B74FF1" w:rsidRPr="00210F8B" w:rsidRDefault="00B74FF1">
      <w:pPr>
        <w:rPr>
          <w:rFonts w:ascii="Arial" w:hAnsi="Arial" w:cs="Arial"/>
          <w:b/>
          <w:sz w:val="32"/>
          <w:szCs w:val="24"/>
          <w:lang w:val="pt-PT"/>
        </w:rPr>
      </w:pPr>
    </w:p>
    <w:p w14:paraId="19C58E02" w14:textId="77777777" w:rsidR="00B74FF1" w:rsidRPr="00210F8B" w:rsidRDefault="00B74FF1">
      <w:pPr>
        <w:rPr>
          <w:rFonts w:ascii="Arial" w:hAnsi="Arial" w:cs="Arial"/>
          <w:b/>
          <w:sz w:val="32"/>
          <w:szCs w:val="24"/>
          <w:lang w:val="pt-PT"/>
        </w:rPr>
      </w:pPr>
    </w:p>
    <w:p w14:paraId="4AE596F4" w14:textId="77777777" w:rsidR="00B74FF1" w:rsidRPr="00210F8B" w:rsidRDefault="00B74FF1">
      <w:pPr>
        <w:rPr>
          <w:rFonts w:ascii="Arial" w:hAnsi="Arial" w:cs="Arial"/>
          <w:b/>
          <w:sz w:val="32"/>
          <w:szCs w:val="24"/>
          <w:lang w:val="pt-PT"/>
        </w:rPr>
      </w:pPr>
    </w:p>
    <w:p w14:paraId="64DCD944" w14:textId="77777777" w:rsidR="00B74FF1" w:rsidRPr="00210F8B" w:rsidRDefault="00B74FF1">
      <w:pPr>
        <w:rPr>
          <w:rFonts w:ascii="Arial" w:hAnsi="Arial" w:cs="Arial"/>
          <w:b/>
          <w:sz w:val="32"/>
          <w:szCs w:val="24"/>
          <w:lang w:val="pt-PT"/>
        </w:rPr>
      </w:pPr>
    </w:p>
    <w:p w14:paraId="0788029D" w14:textId="77777777" w:rsidR="00B74FF1" w:rsidRPr="00210F8B" w:rsidRDefault="00B74FF1">
      <w:pPr>
        <w:rPr>
          <w:rFonts w:ascii="Arial" w:hAnsi="Arial" w:cs="Arial"/>
          <w:b/>
          <w:sz w:val="32"/>
          <w:szCs w:val="24"/>
          <w:lang w:val="pt-PT"/>
        </w:rPr>
      </w:pPr>
    </w:p>
    <w:p w14:paraId="07D8ECA6" w14:textId="77777777" w:rsidR="00B74FF1" w:rsidRPr="00210F8B" w:rsidRDefault="00B74FF1">
      <w:pPr>
        <w:rPr>
          <w:rFonts w:ascii="Arial" w:hAnsi="Arial" w:cs="Arial"/>
          <w:b/>
          <w:sz w:val="32"/>
          <w:szCs w:val="24"/>
          <w:lang w:val="pt-PT"/>
        </w:rPr>
      </w:pPr>
    </w:p>
    <w:p w14:paraId="27FB44D8" w14:textId="77777777" w:rsidR="00B74FF1" w:rsidRPr="00210F8B" w:rsidRDefault="00B74FF1">
      <w:pPr>
        <w:rPr>
          <w:rFonts w:ascii="Arial" w:hAnsi="Arial" w:cs="Arial"/>
          <w:b/>
          <w:sz w:val="32"/>
          <w:szCs w:val="24"/>
          <w:lang w:val="pt-PT"/>
        </w:rPr>
      </w:pPr>
    </w:p>
    <w:p w14:paraId="6D8CD035" w14:textId="77777777" w:rsidR="00B74FF1" w:rsidRPr="00210F8B" w:rsidRDefault="00B74FF1">
      <w:pPr>
        <w:rPr>
          <w:rFonts w:ascii="Arial" w:hAnsi="Arial" w:cs="Arial"/>
          <w:b/>
          <w:sz w:val="32"/>
          <w:szCs w:val="24"/>
          <w:lang w:val="pt-PT"/>
        </w:rPr>
      </w:pPr>
    </w:p>
    <w:p w14:paraId="5EA85ACC" w14:textId="77777777" w:rsidR="003F0012" w:rsidRPr="00210F8B" w:rsidRDefault="003F0012" w:rsidP="002F617F">
      <w:pPr>
        <w:jc w:val="both"/>
        <w:rPr>
          <w:rFonts w:ascii="Arial" w:hAnsi="Arial" w:cs="Arial"/>
          <w:sz w:val="24"/>
          <w:szCs w:val="24"/>
          <w:lang w:val="pt-PT"/>
        </w:rPr>
      </w:pPr>
    </w:p>
    <w:p w14:paraId="2B32DFF2" w14:textId="77777777" w:rsidR="002F617F" w:rsidRPr="00210F8B" w:rsidRDefault="002F617F" w:rsidP="002F617F">
      <w:pPr>
        <w:jc w:val="both"/>
        <w:rPr>
          <w:rFonts w:ascii="Freestyle Script" w:hAnsi="Freestyle Script" w:cs="Arial"/>
          <w:sz w:val="28"/>
          <w:szCs w:val="24"/>
          <w:lang w:val="pt-PT"/>
        </w:rPr>
      </w:pPr>
    </w:p>
    <w:p w14:paraId="1C379396" w14:textId="77777777" w:rsidR="002F617F" w:rsidRPr="00017A6D" w:rsidRDefault="002F617F" w:rsidP="002F617F">
      <w:pPr>
        <w:jc w:val="both"/>
        <w:rPr>
          <w:rFonts w:ascii="Arial" w:hAnsi="Arial" w:cs="Arial"/>
          <w:sz w:val="24"/>
          <w:szCs w:val="24"/>
        </w:rPr>
      </w:pPr>
    </w:p>
    <w:p w14:paraId="17D74A9B" w14:textId="328522E8" w:rsidR="002F617F" w:rsidRPr="00017A6D" w:rsidRDefault="002F617F" w:rsidP="002F617F">
      <w:pPr>
        <w:jc w:val="center"/>
        <w:rPr>
          <w:rFonts w:ascii="Arial" w:hAnsi="Arial" w:cs="Arial"/>
          <w:b/>
          <w:sz w:val="28"/>
          <w:szCs w:val="24"/>
        </w:rPr>
      </w:pPr>
    </w:p>
    <w:p w14:paraId="3955CAFD" w14:textId="77777777" w:rsidR="002F617F" w:rsidRPr="00017A6D" w:rsidRDefault="002F617F" w:rsidP="002F617F">
      <w:pPr>
        <w:jc w:val="center"/>
        <w:rPr>
          <w:rFonts w:ascii="Arial" w:hAnsi="Arial" w:cs="Arial"/>
          <w:b/>
          <w:sz w:val="28"/>
          <w:szCs w:val="24"/>
        </w:rPr>
      </w:pPr>
    </w:p>
    <w:p w14:paraId="2B592BF8" w14:textId="77777777" w:rsidR="002F617F" w:rsidRPr="00017A6D" w:rsidRDefault="002F617F" w:rsidP="002F617F">
      <w:pPr>
        <w:jc w:val="center"/>
        <w:rPr>
          <w:rFonts w:ascii="Arial" w:hAnsi="Arial" w:cs="Arial"/>
          <w:b/>
          <w:sz w:val="28"/>
          <w:szCs w:val="24"/>
        </w:rPr>
      </w:pPr>
    </w:p>
    <w:p w14:paraId="16F89DB1" w14:textId="77777777" w:rsidR="002F617F" w:rsidRPr="00017A6D" w:rsidRDefault="002F617F" w:rsidP="002F617F">
      <w:pPr>
        <w:jc w:val="center"/>
        <w:rPr>
          <w:rFonts w:ascii="Arial" w:hAnsi="Arial" w:cs="Arial"/>
          <w:b/>
          <w:sz w:val="28"/>
          <w:szCs w:val="24"/>
        </w:rPr>
      </w:pPr>
    </w:p>
    <w:p w14:paraId="5AC6458C" w14:textId="77777777" w:rsidR="002F617F" w:rsidRPr="00017A6D" w:rsidRDefault="002F617F" w:rsidP="002F617F">
      <w:pPr>
        <w:jc w:val="center"/>
        <w:rPr>
          <w:rFonts w:ascii="Arial" w:hAnsi="Arial" w:cs="Arial"/>
          <w:b/>
          <w:sz w:val="28"/>
          <w:szCs w:val="24"/>
        </w:rPr>
      </w:pPr>
    </w:p>
    <w:p w14:paraId="0CD3B71C" w14:textId="77777777" w:rsidR="002F617F" w:rsidRDefault="002F617F" w:rsidP="00190AC9">
      <w:pPr>
        <w:spacing w:line="480" w:lineRule="auto"/>
        <w:rPr>
          <w:rFonts w:ascii="Arial" w:hAnsi="Arial" w:cs="Arial"/>
          <w:b/>
          <w:sz w:val="32"/>
        </w:rPr>
      </w:pPr>
    </w:p>
    <w:p w14:paraId="52932905" w14:textId="77777777" w:rsidR="00E61BC7" w:rsidRDefault="00E61BC7" w:rsidP="00190AC9">
      <w:pPr>
        <w:pStyle w:val="Cabealhodondice"/>
        <w:jc w:val="center"/>
        <w:rPr>
          <w:rFonts w:ascii="Arial" w:hAnsi="Arial" w:cs="Arial"/>
          <w:b/>
        </w:rPr>
        <w:sectPr w:rsidR="00E61BC7" w:rsidSect="001C0D53">
          <w:footerReference w:type="default" r:id="rId9"/>
          <w:pgSz w:w="11906" w:h="16838"/>
          <w:pgMar w:top="1417" w:right="1701" w:bottom="1417" w:left="1701" w:header="708" w:footer="708" w:gutter="0"/>
          <w:pgNumType w:start="1"/>
          <w:cols w:space="708"/>
          <w:titlePg/>
          <w:docGrid w:linePitch="360"/>
        </w:sectPr>
      </w:pPr>
    </w:p>
    <w:p w14:paraId="4561208B" w14:textId="79ABE593" w:rsidR="00190AC9" w:rsidRDefault="002F617F" w:rsidP="00190AC9">
      <w:pPr>
        <w:pStyle w:val="Cabealhodondice"/>
        <w:jc w:val="center"/>
        <w:rPr>
          <w:rFonts w:ascii="Arial" w:hAnsi="Arial" w:cs="Arial"/>
          <w:b/>
        </w:rPr>
      </w:pPr>
      <w:r>
        <w:rPr>
          <w:rFonts w:ascii="Arial" w:hAnsi="Arial" w:cs="Arial"/>
          <w:b/>
        </w:rPr>
        <w:br w:type="page"/>
      </w:r>
    </w:p>
    <w:sdt>
      <w:sdtPr>
        <w:rPr>
          <w:b/>
          <w:sz w:val="32"/>
          <w:lang w:val="pt-PT"/>
        </w:rPr>
        <w:id w:val="-566336355"/>
        <w:docPartObj>
          <w:docPartGallery w:val="Table of Contents"/>
          <w:docPartUnique/>
        </w:docPartObj>
      </w:sdtPr>
      <w:sdtEndPr>
        <w:rPr>
          <w:rFonts w:ascii="Arial" w:hAnsi="Arial" w:cs="Arial"/>
          <w:b w:val="0"/>
          <w:bCs/>
          <w:sz w:val="22"/>
        </w:rPr>
      </w:sdtEndPr>
      <w:sdtContent>
        <w:p w14:paraId="4F120FC3" w14:textId="24DD2CD1" w:rsidR="002F617F" w:rsidRDefault="00190AC9" w:rsidP="00190AC9">
          <w:pPr>
            <w:jc w:val="center"/>
            <w:rPr>
              <w:rFonts w:ascii="Arial" w:hAnsi="Arial" w:cs="Arial"/>
              <w:b/>
              <w:sz w:val="32"/>
            </w:rPr>
          </w:pPr>
          <w:r>
            <w:rPr>
              <w:rFonts w:ascii="Arial" w:hAnsi="Arial" w:cs="Arial"/>
              <w:b/>
              <w:sz w:val="32"/>
            </w:rPr>
            <w:t>Table of C</w:t>
          </w:r>
          <w:r w:rsidR="002F617F" w:rsidRPr="00190AC9">
            <w:rPr>
              <w:rFonts w:ascii="Arial" w:hAnsi="Arial" w:cs="Arial"/>
              <w:b/>
              <w:sz w:val="32"/>
            </w:rPr>
            <w:t>ontents</w:t>
          </w:r>
        </w:p>
        <w:p w14:paraId="05D9E9E5" w14:textId="77777777" w:rsidR="007636C3" w:rsidRPr="00B876EE" w:rsidRDefault="007636C3" w:rsidP="00190AC9">
          <w:pPr>
            <w:jc w:val="center"/>
            <w:rPr>
              <w:rFonts w:ascii="Arial" w:hAnsi="Arial" w:cs="Arial"/>
              <w:sz w:val="32"/>
            </w:rPr>
          </w:pPr>
        </w:p>
        <w:p w14:paraId="79B853FC" w14:textId="77777777" w:rsidR="007E0A4B" w:rsidRPr="007E0A4B" w:rsidRDefault="002F617F" w:rsidP="007D4476">
          <w:pPr>
            <w:pStyle w:val="ndice1"/>
            <w:rPr>
              <w:rFonts w:eastAsiaTheme="minorEastAsia"/>
              <w:bCs w:val="0"/>
              <w:caps w:val="0"/>
              <w:lang w:val="en-GB" w:eastAsia="en-GB"/>
            </w:rPr>
          </w:pPr>
          <w:r w:rsidRPr="007E0A4B">
            <w:fldChar w:fldCharType="begin"/>
          </w:r>
          <w:r w:rsidRPr="007E0A4B">
            <w:instrText xml:space="preserve"> TOC \o "1-3" \h \z \u </w:instrText>
          </w:r>
          <w:r w:rsidRPr="007E0A4B">
            <w:fldChar w:fldCharType="separate"/>
          </w:r>
          <w:hyperlink w:anchor="_Toc461572551" w:history="1">
            <w:r w:rsidR="007E0A4B" w:rsidRPr="007E0A4B">
              <w:rPr>
                <w:rStyle w:val="Hiperligao"/>
                <w:rFonts w:eastAsia="Calibri" w:cs="Arial"/>
                <w:b/>
                <w:lang w:val="en-GB"/>
              </w:rPr>
              <w:t>Introduction</w:t>
            </w:r>
            <w:r w:rsidR="007E0A4B" w:rsidRPr="007E0A4B">
              <w:rPr>
                <w:webHidden/>
              </w:rPr>
              <w:tab/>
            </w:r>
            <w:r w:rsidR="007E0A4B" w:rsidRPr="007E0A4B">
              <w:rPr>
                <w:webHidden/>
              </w:rPr>
              <w:fldChar w:fldCharType="begin"/>
            </w:r>
            <w:r w:rsidR="007E0A4B" w:rsidRPr="007E0A4B">
              <w:rPr>
                <w:webHidden/>
              </w:rPr>
              <w:instrText xml:space="preserve"> PAGEREF _Toc461572551 \h </w:instrText>
            </w:r>
            <w:r w:rsidR="007E0A4B" w:rsidRPr="007E0A4B">
              <w:rPr>
                <w:webHidden/>
              </w:rPr>
            </w:r>
            <w:r w:rsidR="007E0A4B" w:rsidRPr="007E0A4B">
              <w:rPr>
                <w:webHidden/>
              </w:rPr>
              <w:fldChar w:fldCharType="separate"/>
            </w:r>
            <w:r w:rsidR="000B2C9A">
              <w:rPr>
                <w:webHidden/>
              </w:rPr>
              <w:t>5</w:t>
            </w:r>
            <w:r w:rsidR="007E0A4B" w:rsidRPr="007E0A4B">
              <w:rPr>
                <w:webHidden/>
              </w:rPr>
              <w:fldChar w:fldCharType="end"/>
            </w:r>
          </w:hyperlink>
        </w:p>
        <w:p w14:paraId="2F7AF0F8" w14:textId="77777777" w:rsidR="007E0A4B" w:rsidRPr="007E0A4B" w:rsidRDefault="008752CD" w:rsidP="007D4476">
          <w:pPr>
            <w:pStyle w:val="ndice2"/>
            <w:rPr>
              <w:rFonts w:ascii="Arial" w:eastAsiaTheme="minorEastAsia" w:hAnsi="Arial" w:cs="Arial"/>
              <w:b w:val="0"/>
              <w:bCs w:val="0"/>
              <w:noProof/>
              <w:sz w:val="24"/>
              <w:szCs w:val="24"/>
              <w:lang w:eastAsia="en-GB"/>
            </w:rPr>
          </w:pPr>
          <w:hyperlink w:anchor="_Toc461572552" w:history="1">
            <w:r w:rsidR="007E0A4B" w:rsidRPr="007E0A4B">
              <w:rPr>
                <w:rStyle w:val="Hiperligao"/>
                <w:rFonts w:ascii="Arial" w:eastAsia="Calibri" w:hAnsi="Arial" w:cs="Arial"/>
                <w:b w:val="0"/>
                <w:noProof/>
                <w:sz w:val="24"/>
                <w:szCs w:val="24"/>
              </w:rPr>
              <w:t>1. Characteristics and complexity of the microbiota</w:t>
            </w:r>
            <w:r w:rsidR="007E0A4B" w:rsidRPr="007E0A4B">
              <w:rPr>
                <w:rFonts w:ascii="Arial" w:hAnsi="Arial" w:cs="Arial"/>
                <w:b w:val="0"/>
                <w:noProof/>
                <w:webHidden/>
                <w:sz w:val="24"/>
                <w:szCs w:val="24"/>
              </w:rPr>
              <w:tab/>
            </w:r>
            <w:r w:rsidR="007E0A4B" w:rsidRPr="007E0A4B">
              <w:rPr>
                <w:rFonts w:ascii="Arial" w:hAnsi="Arial" w:cs="Arial"/>
                <w:b w:val="0"/>
                <w:noProof/>
                <w:webHidden/>
                <w:sz w:val="24"/>
                <w:szCs w:val="24"/>
              </w:rPr>
              <w:fldChar w:fldCharType="begin"/>
            </w:r>
            <w:r w:rsidR="007E0A4B" w:rsidRPr="007E0A4B">
              <w:rPr>
                <w:rFonts w:ascii="Arial" w:hAnsi="Arial" w:cs="Arial"/>
                <w:b w:val="0"/>
                <w:noProof/>
                <w:webHidden/>
                <w:sz w:val="24"/>
                <w:szCs w:val="24"/>
              </w:rPr>
              <w:instrText xml:space="preserve"> PAGEREF _Toc461572552 \h </w:instrText>
            </w:r>
            <w:r w:rsidR="007E0A4B" w:rsidRPr="007E0A4B">
              <w:rPr>
                <w:rFonts w:ascii="Arial" w:hAnsi="Arial" w:cs="Arial"/>
                <w:b w:val="0"/>
                <w:noProof/>
                <w:webHidden/>
                <w:sz w:val="24"/>
                <w:szCs w:val="24"/>
              </w:rPr>
            </w:r>
            <w:r w:rsidR="007E0A4B" w:rsidRPr="007E0A4B">
              <w:rPr>
                <w:rFonts w:ascii="Arial" w:hAnsi="Arial" w:cs="Arial"/>
                <w:b w:val="0"/>
                <w:noProof/>
                <w:webHidden/>
                <w:sz w:val="24"/>
                <w:szCs w:val="24"/>
              </w:rPr>
              <w:fldChar w:fldCharType="separate"/>
            </w:r>
            <w:r w:rsidR="000B2C9A">
              <w:rPr>
                <w:rFonts w:ascii="Arial" w:hAnsi="Arial" w:cs="Arial"/>
                <w:b w:val="0"/>
                <w:noProof/>
                <w:webHidden/>
                <w:sz w:val="24"/>
                <w:szCs w:val="24"/>
              </w:rPr>
              <w:t>6</w:t>
            </w:r>
            <w:r w:rsidR="007E0A4B" w:rsidRPr="007E0A4B">
              <w:rPr>
                <w:rFonts w:ascii="Arial" w:hAnsi="Arial" w:cs="Arial"/>
                <w:b w:val="0"/>
                <w:noProof/>
                <w:webHidden/>
                <w:sz w:val="24"/>
                <w:szCs w:val="24"/>
              </w:rPr>
              <w:fldChar w:fldCharType="end"/>
            </w:r>
          </w:hyperlink>
        </w:p>
        <w:p w14:paraId="1A7B2ED7" w14:textId="77777777" w:rsidR="007E0A4B" w:rsidRPr="007E0A4B" w:rsidRDefault="008752CD" w:rsidP="007D4476">
          <w:pPr>
            <w:pStyle w:val="ndice2"/>
            <w:rPr>
              <w:rFonts w:ascii="Arial" w:eastAsiaTheme="minorEastAsia" w:hAnsi="Arial" w:cs="Arial"/>
              <w:b w:val="0"/>
              <w:bCs w:val="0"/>
              <w:noProof/>
              <w:sz w:val="24"/>
              <w:szCs w:val="24"/>
              <w:lang w:eastAsia="en-GB"/>
            </w:rPr>
          </w:pPr>
          <w:hyperlink w:anchor="_Toc461572553" w:history="1">
            <w:r w:rsidR="007E0A4B" w:rsidRPr="007E0A4B">
              <w:rPr>
                <w:rStyle w:val="Hiperligao"/>
                <w:rFonts w:ascii="Arial" w:eastAsia="Calibri" w:hAnsi="Arial" w:cs="Arial"/>
                <w:b w:val="0"/>
                <w:noProof/>
                <w:sz w:val="24"/>
                <w:szCs w:val="24"/>
              </w:rPr>
              <w:t>2. Factors that determine the development and composition of the microbial ecosystem along the gut</w:t>
            </w:r>
            <w:r w:rsidR="007E0A4B" w:rsidRPr="007E0A4B">
              <w:rPr>
                <w:rFonts w:ascii="Arial" w:hAnsi="Arial" w:cs="Arial"/>
                <w:b w:val="0"/>
                <w:noProof/>
                <w:webHidden/>
                <w:sz w:val="24"/>
                <w:szCs w:val="24"/>
              </w:rPr>
              <w:tab/>
            </w:r>
            <w:r w:rsidR="007E0A4B" w:rsidRPr="007E0A4B">
              <w:rPr>
                <w:rFonts w:ascii="Arial" w:hAnsi="Arial" w:cs="Arial"/>
                <w:b w:val="0"/>
                <w:noProof/>
                <w:webHidden/>
                <w:sz w:val="24"/>
                <w:szCs w:val="24"/>
              </w:rPr>
              <w:fldChar w:fldCharType="begin"/>
            </w:r>
            <w:r w:rsidR="007E0A4B" w:rsidRPr="007E0A4B">
              <w:rPr>
                <w:rFonts w:ascii="Arial" w:hAnsi="Arial" w:cs="Arial"/>
                <w:b w:val="0"/>
                <w:noProof/>
                <w:webHidden/>
                <w:sz w:val="24"/>
                <w:szCs w:val="24"/>
              </w:rPr>
              <w:instrText xml:space="preserve"> PAGEREF _Toc461572553 \h </w:instrText>
            </w:r>
            <w:r w:rsidR="007E0A4B" w:rsidRPr="007E0A4B">
              <w:rPr>
                <w:rFonts w:ascii="Arial" w:hAnsi="Arial" w:cs="Arial"/>
                <w:b w:val="0"/>
                <w:noProof/>
                <w:webHidden/>
                <w:sz w:val="24"/>
                <w:szCs w:val="24"/>
              </w:rPr>
            </w:r>
            <w:r w:rsidR="007E0A4B" w:rsidRPr="007E0A4B">
              <w:rPr>
                <w:rFonts w:ascii="Arial" w:hAnsi="Arial" w:cs="Arial"/>
                <w:b w:val="0"/>
                <w:noProof/>
                <w:webHidden/>
                <w:sz w:val="24"/>
                <w:szCs w:val="24"/>
              </w:rPr>
              <w:fldChar w:fldCharType="separate"/>
            </w:r>
            <w:r w:rsidR="000B2C9A">
              <w:rPr>
                <w:rFonts w:ascii="Arial" w:hAnsi="Arial" w:cs="Arial"/>
                <w:b w:val="0"/>
                <w:noProof/>
                <w:webHidden/>
                <w:sz w:val="24"/>
                <w:szCs w:val="24"/>
              </w:rPr>
              <w:t>7</w:t>
            </w:r>
            <w:r w:rsidR="007E0A4B" w:rsidRPr="007E0A4B">
              <w:rPr>
                <w:rFonts w:ascii="Arial" w:hAnsi="Arial" w:cs="Arial"/>
                <w:b w:val="0"/>
                <w:noProof/>
                <w:webHidden/>
                <w:sz w:val="24"/>
                <w:szCs w:val="24"/>
              </w:rPr>
              <w:fldChar w:fldCharType="end"/>
            </w:r>
          </w:hyperlink>
        </w:p>
        <w:p w14:paraId="02C0B24B" w14:textId="77777777" w:rsidR="007E0A4B" w:rsidRPr="007E0A4B" w:rsidRDefault="008752CD" w:rsidP="007D4476">
          <w:pPr>
            <w:pStyle w:val="ndice2"/>
            <w:rPr>
              <w:rFonts w:ascii="Arial" w:eastAsiaTheme="minorEastAsia" w:hAnsi="Arial" w:cs="Arial"/>
              <w:b w:val="0"/>
              <w:bCs w:val="0"/>
              <w:noProof/>
              <w:sz w:val="24"/>
              <w:szCs w:val="24"/>
              <w:lang w:eastAsia="en-GB"/>
            </w:rPr>
          </w:pPr>
          <w:hyperlink w:anchor="_Toc461572554" w:history="1">
            <w:r w:rsidR="007E0A4B" w:rsidRPr="007E0A4B">
              <w:rPr>
                <w:rStyle w:val="Hiperligao"/>
                <w:rFonts w:ascii="Arial" w:eastAsia="Calibri" w:hAnsi="Arial" w:cs="Arial"/>
                <w:b w:val="0"/>
                <w:noProof/>
                <w:sz w:val="24"/>
                <w:szCs w:val="24"/>
              </w:rPr>
              <w:t>3. Functions of the microbiome</w:t>
            </w:r>
            <w:r w:rsidR="007E0A4B" w:rsidRPr="007E0A4B">
              <w:rPr>
                <w:rFonts w:ascii="Arial" w:hAnsi="Arial" w:cs="Arial"/>
                <w:b w:val="0"/>
                <w:noProof/>
                <w:webHidden/>
                <w:sz w:val="24"/>
                <w:szCs w:val="24"/>
              </w:rPr>
              <w:tab/>
            </w:r>
            <w:r w:rsidR="007E0A4B" w:rsidRPr="007E0A4B">
              <w:rPr>
                <w:rFonts w:ascii="Arial" w:hAnsi="Arial" w:cs="Arial"/>
                <w:b w:val="0"/>
                <w:noProof/>
                <w:webHidden/>
                <w:sz w:val="24"/>
                <w:szCs w:val="24"/>
              </w:rPr>
              <w:fldChar w:fldCharType="begin"/>
            </w:r>
            <w:r w:rsidR="007E0A4B" w:rsidRPr="007E0A4B">
              <w:rPr>
                <w:rFonts w:ascii="Arial" w:hAnsi="Arial" w:cs="Arial"/>
                <w:b w:val="0"/>
                <w:noProof/>
                <w:webHidden/>
                <w:sz w:val="24"/>
                <w:szCs w:val="24"/>
              </w:rPr>
              <w:instrText xml:space="preserve"> PAGEREF _Toc461572554 \h </w:instrText>
            </w:r>
            <w:r w:rsidR="007E0A4B" w:rsidRPr="007E0A4B">
              <w:rPr>
                <w:rFonts w:ascii="Arial" w:hAnsi="Arial" w:cs="Arial"/>
                <w:b w:val="0"/>
                <w:noProof/>
                <w:webHidden/>
                <w:sz w:val="24"/>
                <w:szCs w:val="24"/>
              </w:rPr>
            </w:r>
            <w:r w:rsidR="007E0A4B" w:rsidRPr="007E0A4B">
              <w:rPr>
                <w:rFonts w:ascii="Arial" w:hAnsi="Arial" w:cs="Arial"/>
                <w:b w:val="0"/>
                <w:noProof/>
                <w:webHidden/>
                <w:sz w:val="24"/>
                <w:szCs w:val="24"/>
              </w:rPr>
              <w:fldChar w:fldCharType="separate"/>
            </w:r>
            <w:r w:rsidR="000B2C9A">
              <w:rPr>
                <w:rFonts w:ascii="Arial" w:hAnsi="Arial" w:cs="Arial"/>
                <w:b w:val="0"/>
                <w:noProof/>
                <w:webHidden/>
                <w:sz w:val="24"/>
                <w:szCs w:val="24"/>
              </w:rPr>
              <w:t>11</w:t>
            </w:r>
            <w:r w:rsidR="007E0A4B" w:rsidRPr="007E0A4B">
              <w:rPr>
                <w:rFonts w:ascii="Arial" w:hAnsi="Arial" w:cs="Arial"/>
                <w:b w:val="0"/>
                <w:noProof/>
                <w:webHidden/>
                <w:sz w:val="24"/>
                <w:szCs w:val="24"/>
              </w:rPr>
              <w:fldChar w:fldCharType="end"/>
            </w:r>
          </w:hyperlink>
        </w:p>
        <w:p w14:paraId="3584A5F6" w14:textId="77777777" w:rsidR="007E0A4B" w:rsidRPr="007E0A4B" w:rsidRDefault="008752CD" w:rsidP="007D4476">
          <w:pPr>
            <w:pStyle w:val="ndice2"/>
            <w:rPr>
              <w:rFonts w:ascii="Arial" w:eastAsiaTheme="minorEastAsia" w:hAnsi="Arial" w:cs="Arial"/>
              <w:b w:val="0"/>
              <w:bCs w:val="0"/>
              <w:noProof/>
              <w:sz w:val="24"/>
              <w:szCs w:val="24"/>
              <w:lang w:eastAsia="en-GB"/>
            </w:rPr>
          </w:pPr>
          <w:hyperlink w:anchor="_Toc461572555" w:history="1">
            <w:r w:rsidR="007E0A4B" w:rsidRPr="007E0A4B">
              <w:rPr>
                <w:rStyle w:val="Hiperligao"/>
                <w:rFonts w:ascii="Arial" w:eastAsia="Calibri" w:hAnsi="Arial" w:cs="Arial"/>
                <w:b w:val="0"/>
                <w:noProof/>
                <w:sz w:val="24"/>
                <w:szCs w:val="24"/>
              </w:rPr>
              <w:t>4. Gut microbiota and its implication in disease</w:t>
            </w:r>
            <w:r w:rsidR="007E0A4B" w:rsidRPr="007E0A4B">
              <w:rPr>
                <w:rFonts w:ascii="Arial" w:hAnsi="Arial" w:cs="Arial"/>
                <w:b w:val="0"/>
                <w:noProof/>
                <w:webHidden/>
                <w:sz w:val="24"/>
                <w:szCs w:val="24"/>
              </w:rPr>
              <w:tab/>
            </w:r>
            <w:r w:rsidR="007E0A4B" w:rsidRPr="007E0A4B">
              <w:rPr>
                <w:rFonts w:ascii="Arial" w:hAnsi="Arial" w:cs="Arial"/>
                <w:b w:val="0"/>
                <w:noProof/>
                <w:webHidden/>
                <w:sz w:val="24"/>
                <w:szCs w:val="24"/>
              </w:rPr>
              <w:fldChar w:fldCharType="begin"/>
            </w:r>
            <w:r w:rsidR="007E0A4B" w:rsidRPr="007E0A4B">
              <w:rPr>
                <w:rFonts w:ascii="Arial" w:hAnsi="Arial" w:cs="Arial"/>
                <w:b w:val="0"/>
                <w:noProof/>
                <w:webHidden/>
                <w:sz w:val="24"/>
                <w:szCs w:val="24"/>
              </w:rPr>
              <w:instrText xml:space="preserve"> PAGEREF _Toc461572555 \h </w:instrText>
            </w:r>
            <w:r w:rsidR="007E0A4B" w:rsidRPr="007E0A4B">
              <w:rPr>
                <w:rFonts w:ascii="Arial" w:hAnsi="Arial" w:cs="Arial"/>
                <w:b w:val="0"/>
                <w:noProof/>
                <w:webHidden/>
                <w:sz w:val="24"/>
                <w:szCs w:val="24"/>
              </w:rPr>
            </w:r>
            <w:r w:rsidR="007E0A4B" w:rsidRPr="007E0A4B">
              <w:rPr>
                <w:rFonts w:ascii="Arial" w:hAnsi="Arial" w:cs="Arial"/>
                <w:b w:val="0"/>
                <w:noProof/>
                <w:webHidden/>
                <w:sz w:val="24"/>
                <w:szCs w:val="24"/>
              </w:rPr>
              <w:fldChar w:fldCharType="separate"/>
            </w:r>
            <w:r w:rsidR="000B2C9A">
              <w:rPr>
                <w:rFonts w:ascii="Arial" w:hAnsi="Arial" w:cs="Arial"/>
                <w:b w:val="0"/>
                <w:noProof/>
                <w:webHidden/>
                <w:sz w:val="24"/>
                <w:szCs w:val="24"/>
              </w:rPr>
              <w:t>11</w:t>
            </w:r>
            <w:r w:rsidR="007E0A4B" w:rsidRPr="007E0A4B">
              <w:rPr>
                <w:rFonts w:ascii="Arial" w:hAnsi="Arial" w:cs="Arial"/>
                <w:b w:val="0"/>
                <w:noProof/>
                <w:webHidden/>
                <w:sz w:val="24"/>
                <w:szCs w:val="24"/>
              </w:rPr>
              <w:fldChar w:fldCharType="end"/>
            </w:r>
          </w:hyperlink>
        </w:p>
        <w:p w14:paraId="3CDFA97C" w14:textId="77777777" w:rsidR="007E0A4B" w:rsidRPr="007E0A4B" w:rsidRDefault="008752CD" w:rsidP="007D4476">
          <w:pPr>
            <w:pStyle w:val="ndice2"/>
            <w:rPr>
              <w:rFonts w:ascii="Arial" w:eastAsiaTheme="minorEastAsia" w:hAnsi="Arial" w:cs="Arial"/>
              <w:b w:val="0"/>
              <w:bCs w:val="0"/>
              <w:noProof/>
              <w:sz w:val="24"/>
              <w:szCs w:val="24"/>
              <w:lang w:eastAsia="en-GB"/>
            </w:rPr>
          </w:pPr>
          <w:hyperlink w:anchor="_Toc461572556" w:history="1">
            <w:r w:rsidR="007E0A4B" w:rsidRPr="007E0A4B">
              <w:rPr>
                <w:rStyle w:val="Hiperligao"/>
                <w:rFonts w:ascii="Arial" w:eastAsia="Calibri" w:hAnsi="Arial" w:cs="Arial"/>
                <w:b w:val="0"/>
                <w:noProof/>
                <w:sz w:val="24"/>
                <w:szCs w:val="24"/>
              </w:rPr>
              <w:t>5. Manipulation of gut microbiota and implications in health</w:t>
            </w:r>
            <w:r w:rsidR="007E0A4B" w:rsidRPr="007E0A4B">
              <w:rPr>
                <w:rFonts w:ascii="Arial" w:hAnsi="Arial" w:cs="Arial"/>
                <w:b w:val="0"/>
                <w:noProof/>
                <w:webHidden/>
                <w:sz w:val="24"/>
                <w:szCs w:val="24"/>
              </w:rPr>
              <w:tab/>
            </w:r>
            <w:r w:rsidR="007E0A4B" w:rsidRPr="007E0A4B">
              <w:rPr>
                <w:rFonts w:ascii="Arial" w:hAnsi="Arial" w:cs="Arial"/>
                <w:b w:val="0"/>
                <w:noProof/>
                <w:webHidden/>
                <w:sz w:val="24"/>
                <w:szCs w:val="24"/>
              </w:rPr>
              <w:fldChar w:fldCharType="begin"/>
            </w:r>
            <w:r w:rsidR="007E0A4B" w:rsidRPr="007E0A4B">
              <w:rPr>
                <w:rFonts w:ascii="Arial" w:hAnsi="Arial" w:cs="Arial"/>
                <w:b w:val="0"/>
                <w:noProof/>
                <w:webHidden/>
                <w:sz w:val="24"/>
                <w:szCs w:val="24"/>
              </w:rPr>
              <w:instrText xml:space="preserve"> PAGEREF _Toc461572556 \h </w:instrText>
            </w:r>
            <w:r w:rsidR="007E0A4B" w:rsidRPr="007E0A4B">
              <w:rPr>
                <w:rFonts w:ascii="Arial" w:hAnsi="Arial" w:cs="Arial"/>
                <w:b w:val="0"/>
                <w:noProof/>
                <w:webHidden/>
                <w:sz w:val="24"/>
                <w:szCs w:val="24"/>
              </w:rPr>
            </w:r>
            <w:r w:rsidR="007E0A4B" w:rsidRPr="007E0A4B">
              <w:rPr>
                <w:rFonts w:ascii="Arial" w:hAnsi="Arial" w:cs="Arial"/>
                <w:b w:val="0"/>
                <w:noProof/>
                <w:webHidden/>
                <w:sz w:val="24"/>
                <w:szCs w:val="24"/>
              </w:rPr>
              <w:fldChar w:fldCharType="separate"/>
            </w:r>
            <w:r w:rsidR="000B2C9A">
              <w:rPr>
                <w:rFonts w:ascii="Arial" w:hAnsi="Arial" w:cs="Arial"/>
                <w:b w:val="0"/>
                <w:noProof/>
                <w:webHidden/>
                <w:sz w:val="24"/>
                <w:szCs w:val="24"/>
              </w:rPr>
              <w:t>12</w:t>
            </w:r>
            <w:r w:rsidR="007E0A4B" w:rsidRPr="007E0A4B">
              <w:rPr>
                <w:rFonts w:ascii="Arial" w:hAnsi="Arial" w:cs="Arial"/>
                <w:b w:val="0"/>
                <w:noProof/>
                <w:webHidden/>
                <w:sz w:val="24"/>
                <w:szCs w:val="24"/>
              </w:rPr>
              <w:fldChar w:fldCharType="end"/>
            </w:r>
          </w:hyperlink>
        </w:p>
        <w:p w14:paraId="6B75BFBA" w14:textId="77777777" w:rsidR="007E0A4B" w:rsidRPr="007E0A4B" w:rsidRDefault="008752CD" w:rsidP="007D4476">
          <w:pPr>
            <w:pStyle w:val="ndice2"/>
            <w:rPr>
              <w:rFonts w:ascii="Arial" w:eastAsiaTheme="minorEastAsia" w:hAnsi="Arial" w:cs="Arial"/>
              <w:b w:val="0"/>
              <w:bCs w:val="0"/>
              <w:noProof/>
              <w:sz w:val="24"/>
              <w:szCs w:val="24"/>
              <w:lang w:eastAsia="en-GB"/>
            </w:rPr>
          </w:pPr>
          <w:hyperlink w:anchor="_Toc461572557" w:history="1">
            <w:r w:rsidR="007E0A4B" w:rsidRPr="007E0A4B">
              <w:rPr>
                <w:rStyle w:val="Hiperligao"/>
                <w:rFonts w:ascii="Arial" w:eastAsia="Calibri" w:hAnsi="Arial" w:cs="Arial"/>
                <w:b w:val="0"/>
                <w:noProof/>
                <w:sz w:val="24"/>
                <w:szCs w:val="24"/>
              </w:rPr>
              <w:t>6. Germ-free technology</w:t>
            </w:r>
            <w:r w:rsidR="007E0A4B" w:rsidRPr="007E0A4B">
              <w:rPr>
                <w:rFonts w:ascii="Arial" w:hAnsi="Arial" w:cs="Arial"/>
                <w:b w:val="0"/>
                <w:noProof/>
                <w:webHidden/>
                <w:sz w:val="24"/>
                <w:szCs w:val="24"/>
              </w:rPr>
              <w:tab/>
            </w:r>
            <w:r w:rsidR="007E0A4B" w:rsidRPr="007E0A4B">
              <w:rPr>
                <w:rFonts w:ascii="Arial" w:hAnsi="Arial" w:cs="Arial"/>
                <w:b w:val="0"/>
                <w:noProof/>
                <w:webHidden/>
                <w:sz w:val="24"/>
                <w:szCs w:val="24"/>
              </w:rPr>
              <w:fldChar w:fldCharType="begin"/>
            </w:r>
            <w:r w:rsidR="007E0A4B" w:rsidRPr="007E0A4B">
              <w:rPr>
                <w:rFonts w:ascii="Arial" w:hAnsi="Arial" w:cs="Arial"/>
                <w:b w:val="0"/>
                <w:noProof/>
                <w:webHidden/>
                <w:sz w:val="24"/>
                <w:szCs w:val="24"/>
              </w:rPr>
              <w:instrText xml:space="preserve"> PAGEREF _Toc461572557 \h </w:instrText>
            </w:r>
            <w:r w:rsidR="007E0A4B" w:rsidRPr="007E0A4B">
              <w:rPr>
                <w:rFonts w:ascii="Arial" w:hAnsi="Arial" w:cs="Arial"/>
                <w:b w:val="0"/>
                <w:noProof/>
                <w:webHidden/>
                <w:sz w:val="24"/>
                <w:szCs w:val="24"/>
              </w:rPr>
            </w:r>
            <w:r w:rsidR="007E0A4B" w:rsidRPr="007E0A4B">
              <w:rPr>
                <w:rFonts w:ascii="Arial" w:hAnsi="Arial" w:cs="Arial"/>
                <w:b w:val="0"/>
                <w:noProof/>
                <w:webHidden/>
                <w:sz w:val="24"/>
                <w:szCs w:val="24"/>
              </w:rPr>
              <w:fldChar w:fldCharType="separate"/>
            </w:r>
            <w:r w:rsidR="000B2C9A">
              <w:rPr>
                <w:rFonts w:ascii="Arial" w:hAnsi="Arial" w:cs="Arial"/>
                <w:b w:val="0"/>
                <w:noProof/>
                <w:webHidden/>
                <w:sz w:val="24"/>
                <w:szCs w:val="24"/>
              </w:rPr>
              <w:t>13</w:t>
            </w:r>
            <w:r w:rsidR="007E0A4B" w:rsidRPr="007E0A4B">
              <w:rPr>
                <w:rFonts w:ascii="Arial" w:hAnsi="Arial" w:cs="Arial"/>
                <w:b w:val="0"/>
                <w:noProof/>
                <w:webHidden/>
                <w:sz w:val="24"/>
                <w:szCs w:val="24"/>
              </w:rPr>
              <w:fldChar w:fldCharType="end"/>
            </w:r>
          </w:hyperlink>
        </w:p>
        <w:p w14:paraId="1F493FED" w14:textId="77777777" w:rsidR="007E0A4B" w:rsidRPr="007E0A4B" w:rsidRDefault="008752CD" w:rsidP="007D4476">
          <w:pPr>
            <w:pStyle w:val="ndice2"/>
            <w:rPr>
              <w:rFonts w:ascii="Arial" w:eastAsiaTheme="minorEastAsia" w:hAnsi="Arial" w:cs="Arial"/>
              <w:b w:val="0"/>
              <w:bCs w:val="0"/>
              <w:noProof/>
              <w:sz w:val="24"/>
              <w:szCs w:val="24"/>
              <w:lang w:eastAsia="en-GB"/>
            </w:rPr>
          </w:pPr>
          <w:hyperlink w:anchor="_Toc461572558" w:history="1">
            <w:r w:rsidR="007E0A4B" w:rsidRPr="007E0A4B">
              <w:rPr>
                <w:rStyle w:val="Hiperligao"/>
                <w:rFonts w:ascii="Arial" w:eastAsia="Calibri" w:hAnsi="Arial" w:cs="Arial"/>
                <w:b w:val="0"/>
                <w:noProof/>
                <w:sz w:val="24"/>
                <w:szCs w:val="24"/>
              </w:rPr>
              <w:t>7. Phenotypic differences between germ-free and conventional-raised mice</w:t>
            </w:r>
            <w:r w:rsidR="007E0A4B" w:rsidRPr="007E0A4B">
              <w:rPr>
                <w:rFonts w:ascii="Arial" w:hAnsi="Arial" w:cs="Arial"/>
                <w:b w:val="0"/>
                <w:noProof/>
                <w:webHidden/>
                <w:sz w:val="24"/>
                <w:szCs w:val="24"/>
              </w:rPr>
              <w:tab/>
            </w:r>
            <w:r w:rsidR="007E0A4B" w:rsidRPr="007E0A4B">
              <w:rPr>
                <w:rFonts w:ascii="Arial" w:hAnsi="Arial" w:cs="Arial"/>
                <w:b w:val="0"/>
                <w:noProof/>
                <w:webHidden/>
                <w:sz w:val="24"/>
                <w:szCs w:val="24"/>
              </w:rPr>
              <w:fldChar w:fldCharType="begin"/>
            </w:r>
            <w:r w:rsidR="007E0A4B" w:rsidRPr="007E0A4B">
              <w:rPr>
                <w:rFonts w:ascii="Arial" w:hAnsi="Arial" w:cs="Arial"/>
                <w:b w:val="0"/>
                <w:noProof/>
                <w:webHidden/>
                <w:sz w:val="24"/>
                <w:szCs w:val="24"/>
              </w:rPr>
              <w:instrText xml:space="preserve"> PAGEREF _Toc461572558 \h </w:instrText>
            </w:r>
            <w:r w:rsidR="007E0A4B" w:rsidRPr="007E0A4B">
              <w:rPr>
                <w:rFonts w:ascii="Arial" w:hAnsi="Arial" w:cs="Arial"/>
                <w:b w:val="0"/>
                <w:noProof/>
                <w:webHidden/>
                <w:sz w:val="24"/>
                <w:szCs w:val="24"/>
              </w:rPr>
            </w:r>
            <w:r w:rsidR="007E0A4B" w:rsidRPr="007E0A4B">
              <w:rPr>
                <w:rFonts w:ascii="Arial" w:hAnsi="Arial" w:cs="Arial"/>
                <w:b w:val="0"/>
                <w:noProof/>
                <w:webHidden/>
                <w:sz w:val="24"/>
                <w:szCs w:val="24"/>
              </w:rPr>
              <w:fldChar w:fldCharType="separate"/>
            </w:r>
            <w:r w:rsidR="000B2C9A">
              <w:rPr>
                <w:rFonts w:ascii="Arial" w:hAnsi="Arial" w:cs="Arial"/>
                <w:b w:val="0"/>
                <w:noProof/>
                <w:webHidden/>
                <w:sz w:val="24"/>
                <w:szCs w:val="24"/>
              </w:rPr>
              <w:t>15</w:t>
            </w:r>
            <w:r w:rsidR="007E0A4B" w:rsidRPr="007E0A4B">
              <w:rPr>
                <w:rFonts w:ascii="Arial" w:hAnsi="Arial" w:cs="Arial"/>
                <w:b w:val="0"/>
                <w:noProof/>
                <w:webHidden/>
                <w:sz w:val="24"/>
                <w:szCs w:val="24"/>
              </w:rPr>
              <w:fldChar w:fldCharType="end"/>
            </w:r>
          </w:hyperlink>
        </w:p>
        <w:p w14:paraId="58263C97" w14:textId="77777777" w:rsidR="007E0A4B" w:rsidRPr="007E0A4B" w:rsidRDefault="008752CD" w:rsidP="007D4476">
          <w:pPr>
            <w:pStyle w:val="ndice2"/>
            <w:rPr>
              <w:rFonts w:ascii="Arial" w:eastAsiaTheme="minorEastAsia" w:hAnsi="Arial" w:cs="Arial"/>
              <w:b w:val="0"/>
              <w:bCs w:val="0"/>
              <w:noProof/>
              <w:sz w:val="24"/>
              <w:szCs w:val="24"/>
              <w:lang w:eastAsia="en-GB"/>
            </w:rPr>
          </w:pPr>
          <w:hyperlink w:anchor="_Toc461572559" w:history="1">
            <w:r w:rsidR="007E0A4B" w:rsidRPr="007E0A4B">
              <w:rPr>
                <w:rStyle w:val="Hiperligao"/>
                <w:rFonts w:ascii="Arial" w:eastAsia="Calibri" w:hAnsi="Arial" w:cs="Arial"/>
                <w:b w:val="0"/>
                <w:noProof/>
                <w:sz w:val="24"/>
                <w:szCs w:val="24"/>
              </w:rPr>
              <w:t>8. Experiments using germ-free technology</w:t>
            </w:r>
            <w:r w:rsidR="007E0A4B" w:rsidRPr="007E0A4B">
              <w:rPr>
                <w:rFonts w:ascii="Arial" w:hAnsi="Arial" w:cs="Arial"/>
                <w:b w:val="0"/>
                <w:noProof/>
                <w:webHidden/>
                <w:sz w:val="24"/>
                <w:szCs w:val="24"/>
              </w:rPr>
              <w:tab/>
            </w:r>
            <w:r w:rsidR="007E0A4B" w:rsidRPr="007E0A4B">
              <w:rPr>
                <w:rFonts w:ascii="Arial" w:hAnsi="Arial" w:cs="Arial"/>
                <w:b w:val="0"/>
                <w:noProof/>
                <w:webHidden/>
                <w:sz w:val="24"/>
                <w:szCs w:val="24"/>
              </w:rPr>
              <w:fldChar w:fldCharType="begin"/>
            </w:r>
            <w:r w:rsidR="007E0A4B" w:rsidRPr="007E0A4B">
              <w:rPr>
                <w:rFonts w:ascii="Arial" w:hAnsi="Arial" w:cs="Arial"/>
                <w:b w:val="0"/>
                <w:noProof/>
                <w:webHidden/>
                <w:sz w:val="24"/>
                <w:szCs w:val="24"/>
              </w:rPr>
              <w:instrText xml:space="preserve"> PAGEREF _Toc461572559 \h </w:instrText>
            </w:r>
            <w:r w:rsidR="007E0A4B" w:rsidRPr="007E0A4B">
              <w:rPr>
                <w:rFonts w:ascii="Arial" w:hAnsi="Arial" w:cs="Arial"/>
                <w:b w:val="0"/>
                <w:noProof/>
                <w:webHidden/>
                <w:sz w:val="24"/>
                <w:szCs w:val="24"/>
              </w:rPr>
            </w:r>
            <w:r w:rsidR="007E0A4B" w:rsidRPr="007E0A4B">
              <w:rPr>
                <w:rFonts w:ascii="Arial" w:hAnsi="Arial" w:cs="Arial"/>
                <w:b w:val="0"/>
                <w:noProof/>
                <w:webHidden/>
                <w:sz w:val="24"/>
                <w:szCs w:val="24"/>
              </w:rPr>
              <w:fldChar w:fldCharType="separate"/>
            </w:r>
            <w:r w:rsidR="000B2C9A">
              <w:rPr>
                <w:rFonts w:ascii="Arial" w:hAnsi="Arial" w:cs="Arial"/>
                <w:b w:val="0"/>
                <w:noProof/>
                <w:webHidden/>
                <w:sz w:val="24"/>
                <w:szCs w:val="24"/>
              </w:rPr>
              <w:t>16</w:t>
            </w:r>
            <w:r w:rsidR="007E0A4B" w:rsidRPr="007E0A4B">
              <w:rPr>
                <w:rFonts w:ascii="Arial" w:hAnsi="Arial" w:cs="Arial"/>
                <w:b w:val="0"/>
                <w:noProof/>
                <w:webHidden/>
                <w:sz w:val="24"/>
                <w:szCs w:val="24"/>
              </w:rPr>
              <w:fldChar w:fldCharType="end"/>
            </w:r>
          </w:hyperlink>
        </w:p>
        <w:p w14:paraId="4DEF505C" w14:textId="77777777" w:rsidR="007E0A4B" w:rsidRPr="007E0A4B" w:rsidRDefault="008752CD" w:rsidP="007D4476">
          <w:pPr>
            <w:pStyle w:val="ndice2"/>
            <w:rPr>
              <w:rFonts w:ascii="Arial" w:eastAsiaTheme="minorEastAsia" w:hAnsi="Arial" w:cs="Arial"/>
              <w:b w:val="0"/>
              <w:bCs w:val="0"/>
              <w:noProof/>
              <w:sz w:val="24"/>
              <w:szCs w:val="24"/>
              <w:lang w:eastAsia="en-GB"/>
            </w:rPr>
          </w:pPr>
          <w:hyperlink w:anchor="_Toc461572560" w:history="1">
            <w:r w:rsidR="007E0A4B" w:rsidRPr="007E0A4B">
              <w:rPr>
                <w:rStyle w:val="Hiperligao"/>
                <w:rFonts w:ascii="Arial" w:eastAsia="Calibri" w:hAnsi="Arial" w:cs="Arial"/>
                <w:b w:val="0"/>
                <w:noProof/>
                <w:sz w:val="24"/>
                <w:szCs w:val="24"/>
                <w:lang w:val="en-US"/>
              </w:rPr>
              <w:t>9. Small intestinal anatomy and function</w:t>
            </w:r>
            <w:r w:rsidR="007E0A4B" w:rsidRPr="007E0A4B">
              <w:rPr>
                <w:rFonts w:ascii="Arial" w:hAnsi="Arial" w:cs="Arial"/>
                <w:b w:val="0"/>
                <w:noProof/>
                <w:webHidden/>
                <w:sz w:val="24"/>
                <w:szCs w:val="24"/>
              </w:rPr>
              <w:tab/>
            </w:r>
            <w:r w:rsidR="007E0A4B" w:rsidRPr="007E0A4B">
              <w:rPr>
                <w:rFonts w:ascii="Arial" w:hAnsi="Arial" w:cs="Arial"/>
                <w:b w:val="0"/>
                <w:noProof/>
                <w:webHidden/>
                <w:sz w:val="24"/>
                <w:szCs w:val="24"/>
              </w:rPr>
              <w:fldChar w:fldCharType="begin"/>
            </w:r>
            <w:r w:rsidR="007E0A4B" w:rsidRPr="007E0A4B">
              <w:rPr>
                <w:rFonts w:ascii="Arial" w:hAnsi="Arial" w:cs="Arial"/>
                <w:b w:val="0"/>
                <w:noProof/>
                <w:webHidden/>
                <w:sz w:val="24"/>
                <w:szCs w:val="24"/>
              </w:rPr>
              <w:instrText xml:space="preserve"> PAGEREF _Toc461572560 \h </w:instrText>
            </w:r>
            <w:r w:rsidR="007E0A4B" w:rsidRPr="007E0A4B">
              <w:rPr>
                <w:rFonts w:ascii="Arial" w:hAnsi="Arial" w:cs="Arial"/>
                <w:b w:val="0"/>
                <w:noProof/>
                <w:webHidden/>
                <w:sz w:val="24"/>
                <w:szCs w:val="24"/>
              </w:rPr>
            </w:r>
            <w:r w:rsidR="007E0A4B" w:rsidRPr="007E0A4B">
              <w:rPr>
                <w:rFonts w:ascii="Arial" w:hAnsi="Arial" w:cs="Arial"/>
                <w:b w:val="0"/>
                <w:noProof/>
                <w:webHidden/>
                <w:sz w:val="24"/>
                <w:szCs w:val="24"/>
              </w:rPr>
              <w:fldChar w:fldCharType="separate"/>
            </w:r>
            <w:r w:rsidR="000B2C9A">
              <w:rPr>
                <w:rFonts w:ascii="Arial" w:hAnsi="Arial" w:cs="Arial"/>
                <w:b w:val="0"/>
                <w:noProof/>
                <w:webHidden/>
                <w:sz w:val="24"/>
                <w:szCs w:val="24"/>
              </w:rPr>
              <w:t>17</w:t>
            </w:r>
            <w:r w:rsidR="007E0A4B" w:rsidRPr="007E0A4B">
              <w:rPr>
                <w:rFonts w:ascii="Arial" w:hAnsi="Arial" w:cs="Arial"/>
                <w:b w:val="0"/>
                <w:noProof/>
                <w:webHidden/>
                <w:sz w:val="24"/>
                <w:szCs w:val="24"/>
              </w:rPr>
              <w:fldChar w:fldCharType="end"/>
            </w:r>
          </w:hyperlink>
        </w:p>
        <w:p w14:paraId="70EABBA6" w14:textId="77777777" w:rsidR="007E0A4B" w:rsidRPr="007E0A4B" w:rsidRDefault="008752CD" w:rsidP="007D4476">
          <w:pPr>
            <w:pStyle w:val="ndice2"/>
            <w:rPr>
              <w:rFonts w:ascii="Arial" w:eastAsiaTheme="minorEastAsia" w:hAnsi="Arial" w:cs="Arial"/>
              <w:b w:val="0"/>
              <w:bCs w:val="0"/>
              <w:noProof/>
              <w:sz w:val="24"/>
              <w:szCs w:val="24"/>
              <w:lang w:eastAsia="en-GB"/>
            </w:rPr>
          </w:pPr>
          <w:hyperlink w:anchor="_Toc461572561" w:history="1">
            <w:r w:rsidR="007E0A4B" w:rsidRPr="007E0A4B">
              <w:rPr>
                <w:rStyle w:val="Hiperligao"/>
                <w:rFonts w:ascii="Arial" w:eastAsia="Calibri" w:hAnsi="Arial" w:cs="Arial"/>
                <w:b w:val="0"/>
                <w:noProof/>
                <w:sz w:val="24"/>
                <w:szCs w:val="24"/>
              </w:rPr>
              <w:t>10. Toll-like receptor signalling pathway</w:t>
            </w:r>
            <w:r w:rsidR="007E0A4B" w:rsidRPr="007E0A4B">
              <w:rPr>
                <w:rFonts w:ascii="Arial" w:hAnsi="Arial" w:cs="Arial"/>
                <w:b w:val="0"/>
                <w:noProof/>
                <w:webHidden/>
                <w:sz w:val="24"/>
                <w:szCs w:val="24"/>
              </w:rPr>
              <w:tab/>
            </w:r>
            <w:r w:rsidR="007E0A4B" w:rsidRPr="007E0A4B">
              <w:rPr>
                <w:rFonts w:ascii="Arial" w:hAnsi="Arial" w:cs="Arial"/>
                <w:b w:val="0"/>
                <w:noProof/>
                <w:webHidden/>
                <w:sz w:val="24"/>
                <w:szCs w:val="24"/>
              </w:rPr>
              <w:fldChar w:fldCharType="begin"/>
            </w:r>
            <w:r w:rsidR="007E0A4B" w:rsidRPr="007E0A4B">
              <w:rPr>
                <w:rFonts w:ascii="Arial" w:hAnsi="Arial" w:cs="Arial"/>
                <w:b w:val="0"/>
                <w:noProof/>
                <w:webHidden/>
                <w:sz w:val="24"/>
                <w:szCs w:val="24"/>
              </w:rPr>
              <w:instrText xml:space="preserve"> PAGEREF _Toc461572561 \h </w:instrText>
            </w:r>
            <w:r w:rsidR="007E0A4B" w:rsidRPr="007E0A4B">
              <w:rPr>
                <w:rFonts w:ascii="Arial" w:hAnsi="Arial" w:cs="Arial"/>
                <w:b w:val="0"/>
                <w:noProof/>
                <w:webHidden/>
                <w:sz w:val="24"/>
                <w:szCs w:val="24"/>
              </w:rPr>
            </w:r>
            <w:r w:rsidR="007E0A4B" w:rsidRPr="007E0A4B">
              <w:rPr>
                <w:rFonts w:ascii="Arial" w:hAnsi="Arial" w:cs="Arial"/>
                <w:b w:val="0"/>
                <w:noProof/>
                <w:webHidden/>
                <w:sz w:val="24"/>
                <w:szCs w:val="24"/>
              </w:rPr>
              <w:fldChar w:fldCharType="separate"/>
            </w:r>
            <w:r w:rsidR="000B2C9A">
              <w:rPr>
                <w:rFonts w:ascii="Arial" w:hAnsi="Arial" w:cs="Arial"/>
                <w:b w:val="0"/>
                <w:noProof/>
                <w:webHidden/>
                <w:sz w:val="24"/>
                <w:szCs w:val="24"/>
              </w:rPr>
              <w:t>19</w:t>
            </w:r>
            <w:r w:rsidR="007E0A4B" w:rsidRPr="007E0A4B">
              <w:rPr>
                <w:rFonts w:ascii="Arial" w:hAnsi="Arial" w:cs="Arial"/>
                <w:b w:val="0"/>
                <w:noProof/>
                <w:webHidden/>
                <w:sz w:val="24"/>
                <w:szCs w:val="24"/>
              </w:rPr>
              <w:fldChar w:fldCharType="end"/>
            </w:r>
          </w:hyperlink>
        </w:p>
        <w:p w14:paraId="782DD486" w14:textId="77777777" w:rsidR="007E0A4B" w:rsidRPr="007E0A4B" w:rsidRDefault="008752CD" w:rsidP="007D4476">
          <w:pPr>
            <w:pStyle w:val="ndice2"/>
            <w:rPr>
              <w:rFonts w:ascii="Arial" w:eastAsiaTheme="minorEastAsia" w:hAnsi="Arial" w:cs="Arial"/>
              <w:b w:val="0"/>
              <w:bCs w:val="0"/>
              <w:noProof/>
              <w:sz w:val="24"/>
              <w:szCs w:val="24"/>
              <w:lang w:eastAsia="en-GB"/>
            </w:rPr>
          </w:pPr>
          <w:hyperlink w:anchor="_Toc461572562" w:history="1">
            <w:r w:rsidR="007E0A4B" w:rsidRPr="007E0A4B">
              <w:rPr>
                <w:rStyle w:val="Hiperligao"/>
                <w:rFonts w:ascii="Arial" w:eastAsia="Calibri" w:hAnsi="Arial" w:cs="Arial"/>
                <w:b w:val="0"/>
                <w:noProof/>
                <w:sz w:val="24"/>
                <w:szCs w:val="24"/>
              </w:rPr>
              <w:t>11. Expression of Toll-like receptors in the intestine</w:t>
            </w:r>
            <w:r w:rsidR="007E0A4B" w:rsidRPr="007E0A4B">
              <w:rPr>
                <w:rFonts w:ascii="Arial" w:hAnsi="Arial" w:cs="Arial"/>
                <w:b w:val="0"/>
                <w:noProof/>
                <w:webHidden/>
                <w:sz w:val="24"/>
                <w:szCs w:val="24"/>
              </w:rPr>
              <w:tab/>
            </w:r>
            <w:r w:rsidR="007E0A4B" w:rsidRPr="007E0A4B">
              <w:rPr>
                <w:rFonts w:ascii="Arial" w:hAnsi="Arial" w:cs="Arial"/>
                <w:b w:val="0"/>
                <w:noProof/>
                <w:webHidden/>
                <w:sz w:val="24"/>
                <w:szCs w:val="24"/>
              </w:rPr>
              <w:fldChar w:fldCharType="begin"/>
            </w:r>
            <w:r w:rsidR="007E0A4B" w:rsidRPr="007E0A4B">
              <w:rPr>
                <w:rFonts w:ascii="Arial" w:hAnsi="Arial" w:cs="Arial"/>
                <w:b w:val="0"/>
                <w:noProof/>
                <w:webHidden/>
                <w:sz w:val="24"/>
                <w:szCs w:val="24"/>
              </w:rPr>
              <w:instrText xml:space="preserve"> PAGEREF _Toc461572562 \h </w:instrText>
            </w:r>
            <w:r w:rsidR="007E0A4B" w:rsidRPr="007E0A4B">
              <w:rPr>
                <w:rFonts w:ascii="Arial" w:hAnsi="Arial" w:cs="Arial"/>
                <w:b w:val="0"/>
                <w:noProof/>
                <w:webHidden/>
                <w:sz w:val="24"/>
                <w:szCs w:val="24"/>
              </w:rPr>
            </w:r>
            <w:r w:rsidR="007E0A4B" w:rsidRPr="007E0A4B">
              <w:rPr>
                <w:rFonts w:ascii="Arial" w:hAnsi="Arial" w:cs="Arial"/>
                <w:b w:val="0"/>
                <w:noProof/>
                <w:webHidden/>
                <w:sz w:val="24"/>
                <w:szCs w:val="24"/>
              </w:rPr>
              <w:fldChar w:fldCharType="separate"/>
            </w:r>
            <w:r w:rsidR="000B2C9A">
              <w:rPr>
                <w:rFonts w:ascii="Arial" w:hAnsi="Arial" w:cs="Arial"/>
                <w:b w:val="0"/>
                <w:noProof/>
                <w:webHidden/>
                <w:sz w:val="24"/>
                <w:szCs w:val="24"/>
              </w:rPr>
              <w:t>21</w:t>
            </w:r>
            <w:r w:rsidR="007E0A4B" w:rsidRPr="007E0A4B">
              <w:rPr>
                <w:rFonts w:ascii="Arial" w:hAnsi="Arial" w:cs="Arial"/>
                <w:b w:val="0"/>
                <w:noProof/>
                <w:webHidden/>
                <w:sz w:val="24"/>
                <w:szCs w:val="24"/>
              </w:rPr>
              <w:fldChar w:fldCharType="end"/>
            </w:r>
          </w:hyperlink>
        </w:p>
        <w:p w14:paraId="113F1763" w14:textId="77777777" w:rsidR="007E0A4B" w:rsidRPr="007E0A4B" w:rsidRDefault="008752CD" w:rsidP="007D4476">
          <w:pPr>
            <w:pStyle w:val="ndice2"/>
            <w:rPr>
              <w:rFonts w:ascii="Arial" w:eastAsiaTheme="minorEastAsia" w:hAnsi="Arial" w:cs="Arial"/>
              <w:b w:val="0"/>
              <w:bCs w:val="0"/>
              <w:noProof/>
              <w:sz w:val="24"/>
              <w:szCs w:val="24"/>
              <w:lang w:eastAsia="en-GB"/>
            </w:rPr>
          </w:pPr>
          <w:hyperlink w:anchor="_Toc461572563" w:history="1">
            <w:r w:rsidR="007E0A4B" w:rsidRPr="007E0A4B">
              <w:rPr>
                <w:rStyle w:val="Hiperligao"/>
                <w:rFonts w:ascii="Arial" w:eastAsia="Calibri" w:hAnsi="Arial" w:cs="Arial"/>
                <w:b w:val="0"/>
                <w:noProof/>
                <w:sz w:val="24"/>
                <w:szCs w:val="24"/>
              </w:rPr>
              <w:t>12. Microbial recognition by Toll-like receptors: impact on intestinal homeostasis</w:t>
            </w:r>
            <w:r w:rsidR="007E0A4B" w:rsidRPr="007E0A4B">
              <w:rPr>
                <w:rFonts w:ascii="Arial" w:hAnsi="Arial" w:cs="Arial"/>
                <w:b w:val="0"/>
                <w:noProof/>
                <w:webHidden/>
                <w:sz w:val="24"/>
                <w:szCs w:val="24"/>
              </w:rPr>
              <w:tab/>
            </w:r>
            <w:r w:rsidR="007E0A4B" w:rsidRPr="007E0A4B">
              <w:rPr>
                <w:rFonts w:ascii="Arial" w:hAnsi="Arial" w:cs="Arial"/>
                <w:b w:val="0"/>
                <w:noProof/>
                <w:webHidden/>
                <w:sz w:val="24"/>
                <w:szCs w:val="24"/>
              </w:rPr>
              <w:fldChar w:fldCharType="begin"/>
            </w:r>
            <w:r w:rsidR="007E0A4B" w:rsidRPr="007E0A4B">
              <w:rPr>
                <w:rFonts w:ascii="Arial" w:hAnsi="Arial" w:cs="Arial"/>
                <w:b w:val="0"/>
                <w:noProof/>
                <w:webHidden/>
                <w:sz w:val="24"/>
                <w:szCs w:val="24"/>
              </w:rPr>
              <w:instrText xml:space="preserve"> PAGEREF _Toc461572563 \h </w:instrText>
            </w:r>
            <w:r w:rsidR="007E0A4B" w:rsidRPr="007E0A4B">
              <w:rPr>
                <w:rFonts w:ascii="Arial" w:hAnsi="Arial" w:cs="Arial"/>
                <w:b w:val="0"/>
                <w:noProof/>
                <w:webHidden/>
                <w:sz w:val="24"/>
                <w:szCs w:val="24"/>
              </w:rPr>
            </w:r>
            <w:r w:rsidR="007E0A4B" w:rsidRPr="007E0A4B">
              <w:rPr>
                <w:rFonts w:ascii="Arial" w:hAnsi="Arial" w:cs="Arial"/>
                <w:b w:val="0"/>
                <w:noProof/>
                <w:webHidden/>
                <w:sz w:val="24"/>
                <w:szCs w:val="24"/>
              </w:rPr>
              <w:fldChar w:fldCharType="separate"/>
            </w:r>
            <w:r w:rsidR="000B2C9A">
              <w:rPr>
                <w:rFonts w:ascii="Arial" w:hAnsi="Arial" w:cs="Arial"/>
                <w:b w:val="0"/>
                <w:noProof/>
                <w:webHidden/>
                <w:sz w:val="24"/>
                <w:szCs w:val="24"/>
              </w:rPr>
              <w:t>23</w:t>
            </w:r>
            <w:r w:rsidR="007E0A4B" w:rsidRPr="007E0A4B">
              <w:rPr>
                <w:rFonts w:ascii="Arial" w:hAnsi="Arial" w:cs="Arial"/>
                <w:b w:val="0"/>
                <w:noProof/>
                <w:webHidden/>
                <w:sz w:val="24"/>
                <w:szCs w:val="24"/>
              </w:rPr>
              <w:fldChar w:fldCharType="end"/>
            </w:r>
          </w:hyperlink>
        </w:p>
        <w:p w14:paraId="3C70EA6F" w14:textId="77777777" w:rsidR="007E0A4B" w:rsidRPr="007E0A4B" w:rsidRDefault="008752CD" w:rsidP="007D4476">
          <w:pPr>
            <w:pStyle w:val="ndice2"/>
            <w:rPr>
              <w:rFonts w:ascii="Arial" w:eastAsiaTheme="minorEastAsia" w:hAnsi="Arial" w:cs="Arial"/>
              <w:b w:val="0"/>
              <w:bCs w:val="0"/>
              <w:noProof/>
              <w:sz w:val="24"/>
              <w:szCs w:val="24"/>
              <w:lang w:eastAsia="en-GB"/>
            </w:rPr>
          </w:pPr>
          <w:hyperlink w:anchor="_Toc461572564" w:history="1">
            <w:r w:rsidR="007E0A4B" w:rsidRPr="007E0A4B">
              <w:rPr>
                <w:rStyle w:val="Hiperligao"/>
                <w:rFonts w:ascii="Arial" w:eastAsia="Calibri" w:hAnsi="Arial" w:cs="Arial"/>
                <w:b w:val="0"/>
                <w:noProof/>
                <w:sz w:val="24"/>
                <w:szCs w:val="24"/>
              </w:rPr>
              <w:t>13. Hedgehog and Bone Morphogenetic Protein pathways determine intestinal development and homeostasis</w:t>
            </w:r>
            <w:r w:rsidR="007E0A4B" w:rsidRPr="007E0A4B">
              <w:rPr>
                <w:rFonts w:ascii="Arial" w:hAnsi="Arial" w:cs="Arial"/>
                <w:b w:val="0"/>
                <w:noProof/>
                <w:webHidden/>
                <w:sz w:val="24"/>
                <w:szCs w:val="24"/>
              </w:rPr>
              <w:tab/>
            </w:r>
            <w:r w:rsidR="007E0A4B" w:rsidRPr="007E0A4B">
              <w:rPr>
                <w:rFonts w:ascii="Arial" w:hAnsi="Arial" w:cs="Arial"/>
                <w:b w:val="0"/>
                <w:noProof/>
                <w:webHidden/>
                <w:sz w:val="24"/>
                <w:szCs w:val="24"/>
              </w:rPr>
              <w:fldChar w:fldCharType="begin"/>
            </w:r>
            <w:r w:rsidR="007E0A4B" w:rsidRPr="007E0A4B">
              <w:rPr>
                <w:rFonts w:ascii="Arial" w:hAnsi="Arial" w:cs="Arial"/>
                <w:b w:val="0"/>
                <w:noProof/>
                <w:webHidden/>
                <w:sz w:val="24"/>
                <w:szCs w:val="24"/>
              </w:rPr>
              <w:instrText xml:space="preserve"> PAGEREF _Toc461572564 \h </w:instrText>
            </w:r>
            <w:r w:rsidR="007E0A4B" w:rsidRPr="007E0A4B">
              <w:rPr>
                <w:rFonts w:ascii="Arial" w:hAnsi="Arial" w:cs="Arial"/>
                <w:b w:val="0"/>
                <w:noProof/>
                <w:webHidden/>
                <w:sz w:val="24"/>
                <w:szCs w:val="24"/>
              </w:rPr>
            </w:r>
            <w:r w:rsidR="007E0A4B" w:rsidRPr="007E0A4B">
              <w:rPr>
                <w:rFonts w:ascii="Arial" w:hAnsi="Arial" w:cs="Arial"/>
                <w:b w:val="0"/>
                <w:noProof/>
                <w:webHidden/>
                <w:sz w:val="24"/>
                <w:szCs w:val="24"/>
              </w:rPr>
              <w:fldChar w:fldCharType="separate"/>
            </w:r>
            <w:r w:rsidR="000B2C9A">
              <w:rPr>
                <w:rFonts w:ascii="Arial" w:hAnsi="Arial" w:cs="Arial"/>
                <w:b w:val="0"/>
                <w:noProof/>
                <w:webHidden/>
                <w:sz w:val="24"/>
                <w:szCs w:val="24"/>
              </w:rPr>
              <w:t>23</w:t>
            </w:r>
            <w:r w:rsidR="007E0A4B" w:rsidRPr="007E0A4B">
              <w:rPr>
                <w:rFonts w:ascii="Arial" w:hAnsi="Arial" w:cs="Arial"/>
                <w:b w:val="0"/>
                <w:noProof/>
                <w:webHidden/>
                <w:sz w:val="24"/>
                <w:szCs w:val="24"/>
              </w:rPr>
              <w:fldChar w:fldCharType="end"/>
            </w:r>
          </w:hyperlink>
        </w:p>
        <w:p w14:paraId="52DE8A60" w14:textId="77777777" w:rsidR="007E0A4B" w:rsidRPr="007E0A4B" w:rsidRDefault="008752CD" w:rsidP="007D4476">
          <w:pPr>
            <w:pStyle w:val="ndice2"/>
            <w:rPr>
              <w:rFonts w:ascii="Arial" w:eastAsiaTheme="minorEastAsia" w:hAnsi="Arial" w:cs="Arial"/>
              <w:b w:val="0"/>
              <w:bCs w:val="0"/>
              <w:noProof/>
              <w:sz w:val="24"/>
              <w:szCs w:val="24"/>
              <w:lang w:eastAsia="en-GB"/>
            </w:rPr>
          </w:pPr>
          <w:hyperlink w:anchor="_Toc461572565" w:history="1">
            <w:r w:rsidR="007E0A4B" w:rsidRPr="007E0A4B">
              <w:rPr>
                <w:rStyle w:val="Hiperligao"/>
                <w:rFonts w:ascii="Arial" w:eastAsia="Calibri" w:hAnsi="Arial" w:cs="Arial"/>
                <w:b w:val="0"/>
                <w:noProof/>
                <w:sz w:val="24"/>
                <w:szCs w:val="24"/>
              </w:rPr>
              <w:t>14. The role of microbiota and innate immunity in intestinal vascularization</w:t>
            </w:r>
            <w:r w:rsidR="007E0A4B" w:rsidRPr="007E0A4B">
              <w:rPr>
                <w:rFonts w:ascii="Arial" w:hAnsi="Arial" w:cs="Arial"/>
                <w:b w:val="0"/>
                <w:noProof/>
                <w:webHidden/>
                <w:sz w:val="24"/>
                <w:szCs w:val="24"/>
              </w:rPr>
              <w:tab/>
            </w:r>
            <w:r w:rsidR="007E0A4B" w:rsidRPr="007E0A4B">
              <w:rPr>
                <w:rFonts w:ascii="Arial" w:hAnsi="Arial" w:cs="Arial"/>
                <w:b w:val="0"/>
                <w:noProof/>
                <w:webHidden/>
                <w:sz w:val="24"/>
                <w:szCs w:val="24"/>
              </w:rPr>
              <w:fldChar w:fldCharType="begin"/>
            </w:r>
            <w:r w:rsidR="007E0A4B" w:rsidRPr="007E0A4B">
              <w:rPr>
                <w:rFonts w:ascii="Arial" w:hAnsi="Arial" w:cs="Arial"/>
                <w:b w:val="0"/>
                <w:noProof/>
                <w:webHidden/>
                <w:sz w:val="24"/>
                <w:szCs w:val="24"/>
              </w:rPr>
              <w:instrText xml:space="preserve"> PAGEREF _Toc461572565 \h </w:instrText>
            </w:r>
            <w:r w:rsidR="007E0A4B" w:rsidRPr="007E0A4B">
              <w:rPr>
                <w:rFonts w:ascii="Arial" w:hAnsi="Arial" w:cs="Arial"/>
                <w:b w:val="0"/>
                <w:noProof/>
                <w:webHidden/>
                <w:sz w:val="24"/>
                <w:szCs w:val="24"/>
              </w:rPr>
            </w:r>
            <w:r w:rsidR="007E0A4B" w:rsidRPr="007E0A4B">
              <w:rPr>
                <w:rFonts w:ascii="Arial" w:hAnsi="Arial" w:cs="Arial"/>
                <w:b w:val="0"/>
                <w:noProof/>
                <w:webHidden/>
                <w:sz w:val="24"/>
                <w:szCs w:val="24"/>
              </w:rPr>
              <w:fldChar w:fldCharType="separate"/>
            </w:r>
            <w:r w:rsidR="000B2C9A">
              <w:rPr>
                <w:rFonts w:ascii="Arial" w:hAnsi="Arial" w:cs="Arial"/>
                <w:b w:val="0"/>
                <w:noProof/>
                <w:webHidden/>
                <w:sz w:val="24"/>
                <w:szCs w:val="24"/>
              </w:rPr>
              <w:t>29</w:t>
            </w:r>
            <w:r w:rsidR="007E0A4B" w:rsidRPr="007E0A4B">
              <w:rPr>
                <w:rFonts w:ascii="Arial" w:hAnsi="Arial" w:cs="Arial"/>
                <w:b w:val="0"/>
                <w:noProof/>
                <w:webHidden/>
                <w:sz w:val="24"/>
                <w:szCs w:val="24"/>
              </w:rPr>
              <w:fldChar w:fldCharType="end"/>
            </w:r>
          </w:hyperlink>
        </w:p>
        <w:p w14:paraId="3E6F6DDA" w14:textId="77777777" w:rsidR="007E0A4B" w:rsidRPr="007E0A4B" w:rsidRDefault="008752CD" w:rsidP="007D4476">
          <w:pPr>
            <w:pStyle w:val="ndice2"/>
            <w:rPr>
              <w:rFonts w:ascii="Arial" w:eastAsiaTheme="minorEastAsia" w:hAnsi="Arial" w:cs="Arial"/>
              <w:b w:val="0"/>
              <w:bCs w:val="0"/>
              <w:noProof/>
              <w:sz w:val="24"/>
              <w:szCs w:val="24"/>
              <w:lang w:eastAsia="en-GB"/>
            </w:rPr>
          </w:pPr>
          <w:hyperlink w:anchor="_Toc461572566" w:history="1">
            <w:r w:rsidR="007E0A4B" w:rsidRPr="007E0A4B">
              <w:rPr>
                <w:rStyle w:val="Hiperligao"/>
                <w:rFonts w:ascii="Arial" w:eastAsia="Calibri" w:hAnsi="Arial" w:cs="Arial"/>
                <w:b w:val="0"/>
                <w:noProof/>
                <w:sz w:val="24"/>
                <w:szCs w:val="24"/>
                <w:lang w:val="en-US"/>
              </w:rPr>
              <w:t>15. Angiogenesis</w:t>
            </w:r>
            <w:r w:rsidR="007E0A4B" w:rsidRPr="007E0A4B">
              <w:rPr>
                <w:rFonts w:ascii="Arial" w:hAnsi="Arial" w:cs="Arial"/>
                <w:b w:val="0"/>
                <w:noProof/>
                <w:webHidden/>
                <w:sz w:val="24"/>
                <w:szCs w:val="24"/>
              </w:rPr>
              <w:tab/>
            </w:r>
            <w:r w:rsidR="007E0A4B" w:rsidRPr="007E0A4B">
              <w:rPr>
                <w:rFonts w:ascii="Arial" w:hAnsi="Arial" w:cs="Arial"/>
                <w:b w:val="0"/>
                <w:noProof/>
                <w:webHidden/>
                <w:sz w:val="24"/>
                <w:szCs w:val="24"/>
              </w:rPr>
              <w:fldChar w:fldCharType="begin"/>
            </w:r>
            <w:r w:rsidR="007E0A4B" w:rsidRPr="007E0A4B">
              <w:rPr>
                <w:rFonts w:ascii="Arial" w:hAnsi="Arial" w:cs="Arial"/>
                <w:b w:val="0"/>
                <w:noProof/>
                <w:webHidden/>
                <w:sz w:val="24"/>
                <w:szCs w:val="24"/>
              </w:rPr>
              <w:instrText xml:space="preserve"> PAGEREF _Toc461572566 \h </w:instrText>
            </w:r>
            <w:r w:rsidR="007E0A4B" w:rsidRPr="007E0A4B">
              <w:rPr>
                <w:rFonts w:ascii="Arial" w:hAnsi="Arial" w:cs="Arial"/>
                <w:b w:val="0"/>
                <w:noProof/>
                <w:webHidden/>
                <w:sz w:val="24"/>
                <w:szCs w:val="24"/>
              </w:rPr>
            </w:r>
            <w:r w:rsidR="007E0A4B" w:rsidRPr="007E0A4B">
              <w:rPr>
                <w:rFonts w:ascii="Arial" w:hAnsi="Arial" w:cs="Arial"/>
                <w:b w:val="0"/>
                <w:noProof/>
                <w:webHidden/>
                <w:sz w:val="24"/>
                <w:szCs w:val="24"/>
              </w:rPr>
              <w:fldChar w:fldCharType="separate"/>
            </w:r>
            <w:r w:rsidR="000B2C9A">
              <w:rPr>
                <w:rFonts w:ascii="Arial" w:hAnsi="Arial" w:cs="Arial"/>
                <w:b w:val="0"/>
                <w:noProof/>
                <w:webHidden/>
                <w:sz w:val="24"/>
                <w:szCs w:val="24"/>
              </w:rPr>
              <w:t>31</w:t>
            </w:r>
            <w:r w:rsidR="007E0A4B" w:rsidRPr="007E0A4B">
              <w:rPr>
                <w:rFonts w:ascii="Arial" w:hAnsi="Arial" w:cs="Arial"/>
                <w:b w:val="0"/>
                <w:noProof/>
                <w:webHidden/>
                <w:sz w:val="24"/>
                <w:szCs w:val="24"/>
              </w:rPr>
              <w:fldChar w:fldCharType="end"/>
            </w:r>
          </w:hyperlink>
        </w:p>
        <w:p w14:paraId="53D60A07" w14:textId="77777777" w:rsidR="007E0A4B" w:rsidRPr="007E0A4B" w:rsidRDefault="008752CD" w:rsidP="007D4476">
          <w:pPr>
            <w:pStyle w:val="ndice2"/>
            <w:rPr>
              <w:rFonts w:ascii="Arial" w:eastAsiaTheme="minorEastAsia" w:hAnsi="Arial" w:cs="Arial"/>
              <w:b w:val="0"/>
              <w:bCs w:val="0"/>
              <w:noProof/>
              <w:sz w:val="24"/>
              <w:szCs w:val="24"/>
              <w:lang w:eastAsia="en-GB"/>
            </w:rPr>
          </w:pPr>
          <w:hyperlink w:anchor="_Toc461572567" w:history="1">
            <w:r w:rsidR="007E0A4B" w:rsidRPr="007E0A4B">
              <w:rPr>
                <w:rStyle w:val="Hiperligao"/>
                <w:rFonts w:ascii="Arial" w:eastAsia="Calibri" w:hAnsi="Arial" w:cs="Arial"/>
                <w:b w:val="0"/>
                <w:noProof/>
                <w:sz w:val="24"/>
                <w:szCs w:val="24"/>
              </w:rPr>
              <w:t>16. Hedgehog and Bone Morphogenetic Protein signalling pathways: impact on postnatal angiogenic processes</w:t>
            </w:r>
            <w:r w:rsidR="007E0A4B" w:rsidRPr="007E0A4B">
              <w:rPr>
                <w:rFonts w:ascii="Arial" w:hAnsi="Arial" w:cs="Arial"/>
                <w:b w:val="0"/>
                <w:noProof/>
                <w:webHidden/>
                <w:sz w:val="24"/>
                <w:szCs w:val="24"/>
              </w:rPr>
              <w:tab/>
            </w:r>
            <w:r w:rsidR="007E0A4B" w:rsidRPr="007E0A4B">
              <w:rPr>
                <w:rFonts w:ascii="Arial" w:hAnsi="Arial" w:cs="Arial"/>
                <w:b w:val="0"/>
                <w:noProof/>
                <w:webHidden/>
                <w:sz w:val="24"/>
                <w:szCs w:val="24"/>
              </w:rPr>
              <w:fldChar w:fldCharType="begin"/>
            </w:r>
            <w:r w:rsidR="007E0A4B" w:rsidRPr="007E0A4B">
              <w:rPr>
                <w:rFonts w:ascii="Arial" w:hAnsi="Arial" w:cs="Arial"/>
                <w:b w:val="0"/>
                <w:noProof/>
                <w:webHidden/>
                <w:sz w:val="24"/>
                <w:szCs w:val="24"/>
              </w:rPr>
              <w:instrText xml:space="preserve"> PAGEREF _Toc461572567 \h </w:instrText>
            </w:r>
            <w:r w:rsidR="007E0A4B" w:rsidRPr="007E0A4B">
              <w:rPr>
                <w:rFonts w:ascii="Arial" w:hAnsi="Arial" w:cs="Arial"/>
                <w:b w:val="0"/>
                <w:noProof/>
                <w:webHidden/>
                <w:sz w:val="24"/>
                <w:szCs w:val="24"/>
              </w:rPr>
            </w:r>
            <w:r w:rsidR="007E0A4B" w:rsidRPr="007E0A4B">
              <w:rPr>
                <w:rFonts w:ascii="Arial" w:hAnsi="Arial" w:cs="Arial"/>
                <w:b w:val="0"/>
                <w:noProof/>
                <w:webHidden/>
                <w:sz w:val="24"/>
                <w:szCs w:val="24"/>
              </w:rPr>
              <w:fldChar w:fldCharType="separate"/>
            </w:r>
            <w:r w:rsidR="000B2C9A">
              <w:rPr>
                <w:rFonts w:ascii="Arial" w:hAnsi="Arial" w:cs="Arial"/>
                <w:b w:val="0"/>
                <w:noProof/>
                <w:webHidden/>
                <w:sz w:val="24"/>
                <w:szCs w:val="24"/>
              </w:rPr>
              <w:t>33</w:t>
            </w:r>
            <w:r w:rsidR="007E0A4B" w:rsidRPr="007E0A4B">
              <w:rPr>
                <w:rFonts w:ascii="Arial" w:hAnsi="Arial" w:cs="Arial"/>
                <w:b w:val="0"/>
                <w:noProof/>
                <w:webHidden/>
                <w:sz w:val="24"/>
                <w:szCs w:val="24"/>
              </w:rPr>
              <w:fldChar w:fldCharType="end"/>
            </w:r>
          </w:hyperlink>
        </w:p>
        <w:p w14:paraId="554B9378" w14:textId="77777777" w:rsidR="007E0A4B" w:rsidRPr="007E0A4B" w:rsidRDefault="008752CD" w:rsidP="007D4476">
          <w:pPr>
            <w:pStyle w:val="ndice1"/>
            <w:rPr>
              <w:rFonts w:eastAsiaTheme="minorEastAsia"/>
              <w:bCs w:val="0"/>
              <w:caps w:val="0"/>
              <w:lang w:val="en-GB" w:eastAsia="en-GB"/>
            </w:rPr>
          </w:pPr>
          <w:hyperlink w:anchor="_Toc461572568" w:history="1">
            <w:r w:rsidR="007E0A4B" w:rsidRPr="007E0A4B">
              <w:rPr>
                <w:rStyle w:val="Hiperligao"/>
                <w:rFonts w:eastAsia="Calibri" w:cs="Arial"/>
                <w:b/>
                <w:lang w:val="en-GB"/>
              </w:rPr>
              <w:t>Aims</w:t>
            </w:r>
            <w:r w:rsidR="007E0A4B" w:rsidRPr="007E0A4B">
              <w:rPr>
                <w:webHidden/>
              </w:rPr>
              <w:tab/>
            </w:r>
            <w:r w:rsidR="007E0A4B" w:rsidRPr="007E0A4B">
              <w:rPr>
                <w:webHidden/>
              </w:rPr>
              <w:fldChar w:fldCharType="begin"/>
            </w:r>
            <w:r w:rsidR="007E0A4B" w:rsidRPr="007E0A4B">
              <w:rPr>
                <w:webHidden/>
              </w:rPr>
              <w:instrText xml:space="preserve"> PAGEREF _Toc461572568 \h </w:instrText>
            </w:r>
            <w:r w:rsidR="007E0A4B" w:rsidRPr="007E0A4B">
              <w:rPr>
                <w:webHidden/>
              </w:rPr>
            </w:r>
            <w:r w:rsidR="007E0A4B" w:rsidRPr="007E0A4B">
              <w:rPr>
                <w:webHidden/>
              </w:rPr>
              <w:fldChar w:fldCharType="separate"/>
            </w:r>
            <w:r w:rsidR="000B2C9A">
              <w:rPr>
                <w:webHidden/>
              </w:rPr>
              <w:t>35</w:t>
            </w:r>
            <w:r w:rsidR="007E0A4B" w:rsidRPr="007E0A4B">
              <w:rPr>
                <w:webHidden/>
              </w:rPr>
              <w:fldChar w:fldCharType="end"/>
            </w:r>
          </w:hyperlink>
        </w:p>
        <w:p w14:paraId="4F655622" w14:textId="77777777" w:rsidR="007E0A4B" w:rsidRPr="007E0A4B" w:rsidRDefault="008752CD" w:rsidP="007D4476">
          <w:pPr>
            <w:pStyle w:val="ndice1"/>
            <w:rPr>
              <w:rFonts w:eastAsiaTheme="minorEastAsia"/>
              <w:bCs w:val="0"/>
              <w:caps w:val="0"/>
              <w:lang w:val="en-GB" w:eastAsia="en-GB"/>
            </w:rPr>
          </w:pPr>
          <w:hyperlink w:anchor="_Toc461572569" w:history="1">
            <w:r w:rsidR="007E0A4B" w:rsidRPr="007E0A4B">
              <w:rPr>
                <w:rStyle w:val="Hiperligao"/>
                <w:rFonts w:cs="Arial"/>
                <w:b/>
              </w:rPr>
              <w:t>Materials</w:t>
            </w:r>
            <w:r w:rsidR="007E0A4B" w:rsidRPr="007E0A4B">
              <w:rPr>
                <w:webHidden/>
              </w:rPr>
              <w:tab/>
            </w:r>
            <w:r w:rsidR="007E0A4B" w:rsidRPr="007E0A4B">
              <w:rPr>
                <w:webHidden/>
              </w:rPr>
              <w:fldChar w:fldCharType="begin"/>
            </w:r>
            <w:r w:rsidR="007E0A4B" w:rsidRPr="007E0A4B">
              <w:rPr>
                <w:webHidden/>
              </w:rPr>
              <w:instrText xml:space="preserve"> PAGEREF _Toc461572569 \h </w:instrText>
            </w:r>
            <w:r w:rsidR="007E0A4B" w:rsidRPr="007E0A4B">
              <w:rPr>
                <w:webHidden/>
              </w:rPr>
            </w:r>
            <w:r w:rsidR="007E0A4B" w:rsidRPr="007E0A4B">
              <w:rPr>
                <w:webHidden/>
              </w:rPr>
              <w:fldChar w:fldCharType="separate"/>
            </w:r>
            <w:r w:rsidR="000B2C9A">
              <w:rPr>
                <w:webHidden/>
              </w:rPr>
              <w:t>36</w:t>
            </w:r>
            <w:r w:rsidR="007E0A4B" w:rsidRPr="007E0A4B">
              <w:rPr>
                <w:webHidden/>
              </w:rPr>
              <w:fldChar w:fldCharType="end"/>
            </w:r>
          </w:hyperlink>
        </w:p>
        <w:p w14:paraId="7DA633A2" w14:textId="77777777" w:rsidR="007E0A4B" w:rsidRPr="007E0A4B" w:rsidRDefault="008752CD" w:rsidP="007D4476">
          <w:pPr>
            <w:pStyle w:val="ndice1"/>
            <w:rPr>
              <w:rFonts w:eastAsiaTheme="minorEastAsia"/>
              <w:bCs w:val="0"/>
              <w:caps w:val="0"/>
              <w:lang w:val="en-GB" w:eastAsia="en-GB"/>
            </w:rPr>
          </w:pPr>
          <w:hyperlink w:anchor="_Toc461572570" w:history="1">
            <w:r w:rsidR="007E0A4B" w:rsidRPr="007E0A4B">
              <w:rPr>
                <w:rStyle w:val="Hiperligao"/>
                <w:rFonts w:cs="Arial"/>
                <w:b/>
              </w:rPr>
              <w:t>Methods</w:t>
            </w:r>
            <w:r w:rsidR="007E0A4B" w:rsidRPr="007E0A4B">
              <w:rPr>
                <w:webHidden/>
              </w:rPr>
              <w:tab/>
            </w:r>
            <w:r w:rsidR="007E0A4B" w:rsidRPr="007E0A4B">
              <w:rPr>
                <w:webHidden/>
              </w:rPr>
              <w:fldChar w:fldCharType="begin"/>
            </w:r>
            <w:r w:rsidR="007E0A4B" w:rsidRPr="007E0A4B">
              <w:rPr>
                <w:webHidden/>
              </w:rPr>
              <w:instrText xml:space="preserve"> PAGEREF _Toc461572570 \h </w:instrText>
            </w:r>
            <w:r w:rsidR="007E0A4B" w:rsidRPr="007E0A4B">
              <w:rPr>
                <w:webHidden/>
              </w:rPr>
            </w:r>
            <w:r w:rsidR="007E0A4B" w:rsidRPr="007E0A4B">
              <w:rPr>
                <w:webHidden/>
              </w:rPr>
              <w:fldChar w:fldCharType="separate"/>
            </w:r>
            <w:r w:rsidR="000B2C9A">
              <w:rPr>
                <w:webHidden/>
              </w:rPr>
              <w:t>46</w:t>
            </w:r>
            <w:r w:rsidR="007E0A4B" w:rsidRPr="007E0A4B">
              <w:rPr>
                <w:webHidden/>
              </w:rPr>
              <w:fldChar w:fldCharType="end"/>
            </w:r>
          </w:hyperlink>
        </w:p>
        <w:p w14:paraId="6C17D385" w14:textId="77777777" w:rsidR="007E0A4B" w:rsidRPr="007E0A4B" w:rsidRDefault="008752CD" w:rsidP="007D4476">
          <w:pPr>
            <w:pStyle w:val="ndice2"/>
            <w:rPr>
              <w:rFonts w:ascii="Arial" w:eastAsiaTheme="minorEastAsia" w:hAnsi="Arial" w:cs="Arial"/>
              <w:b w:val="0"/>
              <w:bCs w:val="0"/>
              <w:noProof/>
              <w:sz w:val="24"/>
              <w:szCs w:val="24"/>
              <w:lang w:eastAsia="en-GB"/>
            </w:rPr>
          </w:pPr>
          <w:hyperlink w:anchor="_Toc461572571" w:history="1">
            <w:r w:rsidR="007E0A4B" w:rsidRPr="007E0A4B">
              <w:rPr>
                <w:rStyle w:val="Hiperligao"/>
                <w:rFonts w:ascii="Arial" w:hAnsi="Arial" w:cs="Arial"/>
                <w:b w:val="0"/>
                <w:noProof/>
                <w:sz w:val="24"/>
                <w:szCs w:val="24"/>
                <w:lang w:val="en-US"/>
              </w:rPr>
              <w:t>1. Mouse strains and housing conditions</w:t>
            </w:r>
            <w:r w:rsidR="007E0A4B" w:rsidRPr="007E0A4B">
              <w:rPr>
                <w:rFonts w:ascii="Arial" w:hAnsi="Arial" w:cs="Arial"/>
                <w:b w:val="0"/>
                <w:noProof/>
                <w:webHidden/>
                <w:sz w:val="24"/>
                <w:szCs w:val="24"/>
              </w:rPr>
              <w:tab/>
            </w:r>
            <w:r w:rsidR="007E0A4B" w:rsidRPr="007E0A4B">
              <w:rPr>
                <w:rFonts w:ascii="Arial" w:hAnsi="Arial" w:cs="Arial"/>
                <w:b w:val="0"/>
                <w:noProof/>
                <w:webHidden/>
                <w:sz w:val="24"/>
                <w:szCs w:val="24"/>
              </w:rPr>
              <w:fldChar w:fldCharType="begin"/>
            </w:r>
            <w:r w:rsidR="007E0A4B" w:rsidRPr="007E0A4B">
              <w:rPr>
                <w:rFonts w:ascii="Arial" w:hAnsi="Arial" w:cs="Arial"/>
                <w:b w:val="0"/>
                <w:noProof/>
                <w:webHidden/>
                <w:sz w:val="24"/>
                <w:szCs w:val="24"/>
              </w:rPr>
              <w:instrText xml:space="preserve"> PAGEREF _Toc461572571 \h </w:instrText>
            </w:r>
            <w:r w:rsidR="007E0A4B" w:rsidRPr="007E0A4B">
              <w:rPr>
                <w:rFonts w:ascii="Arial" w:hAnsi="Arial" w:cs="Arial"/>
                <w:b w:val="0"/>
                <w:noProof/>
                <w:webHidden/>
                <w:sz w:val="24"/>
                <w:szCs w:val="24"/>
              </w:rPr>
            </w:r>
            <w:r w:rsidR="007E0A4B" w:rsidRPr="007E0A4B">
              <w:rPr>
                <w:rFonts w:ascii="Arial" w:hAnsi="Arial" w:cs="Arial"/>
                <w:b w:val="0"/>
                <w:noProof/>
                <w:webHidden/>
                <w:sz w:val="24"/>
                <w:szCs w:val="24"/>
              </w:rPr>
              <w:fldChar w:fldCharType="separate"/>
            </w:r>
            <w:r w:rsidR="000B2C9A">
              <w:rPr>
                <w:rFonts w:ascii="Arial" w:hAnsi="Arial" w:cs="Arial"/>
                <w:b w:val="0"/>
                <w:noProof/>
                <w:webHidden/>
                <w:sz w:val="24"/>
                <w:szCs w:val="24"/>
              </w:rPr>
              <w:t>46</w:t>
            </w:r>
            <w:r w:rsidR="007E0A4B" w:rsidRPr="007E0A4B">
              <w:rPr>
                <w:rFonts w:ascii="Arial" w:hAnsi="Arial" w:cs="Arial"/>
                <w:b w:val="0"/>
                <w:noProof/>
                <w:webHidden/>
                <w:sz w:val="24"/>
                <w:szCs w:val="24"/>
              </w:rPr>
              <w:fldChar w:fldCharType="end"/>
            </w:r>
          </w:hyperlink>
        </w:p>
        <w:p w14:paraId="691A9751" w14:textId="77777777" w:rsidR="007E0A4B" w:rsidRPr="007E0A4B" w:rsidRDefault="008752CD" w:rsidP="007D4476">
          <w:pPr>
            <w:pStyle w:val="ndice2"/>
            <w:rPr>
              <w:rFonts w:ascii="Arial" w:eastAsiaTheme="minorEastAsia" w:hAnsi="Arial" w:cs="Arial"/>
              <w:b w:val="0"/>
              <w:bCs w:val="0"/>
              <w:noProof/>
              <w:sz w:val="24"/>
              <w:szCs w:val="24"/>
              <w:lang w:eastAsia="en-GB"/>
            </w:rPr>
          </w:pPr>
          <w:hyperlink w:anchor="_Toc461572572" w:history="1">
            <w:r w:rsidR="007E0A4B" w:rsidRPr="007E0A4B">
              <w:rPr>
                <w:rStyle w:val="Hiperligao"/>
                <w:rFonts w:ascii="Arial" w:hAnsi="Arial" w:cs="Arial"/>
                <w:b w:val="0"/>
                <w:noProof/>
                <w:sz w:val="24"/>
                <w:szCs w:val="24"/>
                <w:lang w:val="en"/>
              </w:rPr>
              <w:t>2. Germ-free mouse isolator technology</w:t>
            </w:r>
            <w:r w:rsidR="007E0A4B" w:rsidRPr="007E0A4B">
              <w:rPr>
                <w:rFonts w:ascii="Arial" w:hAnsi="Arial" w:cs="Arial"/>
                <w:b w:val="0"/>
                <w:noProof/>
                <w:webHidden/>
                <w:sz w:val="24"/>
                <w:szCs w:val="24"/>
              </w:rPr>
              <w:tab/>
            </w:r>
            <w:r w:rsidR="007E0A4B" w:rsidRPr="007E0A4B">
              <w:rPr>
                <w:rFonts w:ascii="Arial" w:hAnsi="Arial" w:cs="Arial"/>
                <w:b w:val="0"/>
                <w:noProof/>
                <w:webHidden/>
                <w:sz w:val="24"/>
                <w:szCs w:val="24"/>
              </w:rPr>
              <w:fldChar w:fldCharType="begin"/>
            </w:r>
            <w:r w:rsidR="007E0A4B" w:rsidRPr="007E0A4B">
              <w:rPr>
                <w:rFonts w:ascii="Arial" w:hAnsi="Arial" w:cs="Arial"/>
                <w:b w:val="0"/>
                <w:noProof/>
                <w:webHidden/>
                <w:sz w:val="24"/>
                <w:szCs w:val="24"/>
              </w:rPr>
              <w:instrText xml:space="preserve"> PAGEREF _Toc461572572 \h </w:instrText>
            </w:r>
            <w:r w:rsidR="007E0A4B" w:rsidRPr="007E0A4B">
              <w:rPr>
                <w:rFonts w:ascii="Arial" w:hAnsi="Arial" w:cs="Arial"/>
                <w:b w:val="0"/>
                <w:noProof/>
                <w:webHidden/>
                <w:sz w:val="24"/>
                <w:szCs w:val="24"/>
              </w:rPr>
            </w:r>
            <w:r w:rsidR="007E0A4B" w:rsidRPr="007E0A4B">
              <w:rPr>
                <w:rFonts w:ascii="Arial" w:hAnsi="Arial" w:cs="Arial"/>
                <w:b w:val="0"/>
                <w:noProof/>
                <w:webHidden/>
                <w:sz w:val="24"/>
                <w:szCs w:val="24"/>
              </w:rPr>
              <w:fldChar w:fldCharType="separate"/>
            </w:r>
            <w:r w:rsidR="000B2C9A">
              <w:rPr>
                <w:rFonts w:ascii="Arial" w:hAnsi="Arial" w:cs="Arial"/>
                <w:b w:val="0"/>
                <w:noProof/>
                <w:webHidden/>
                <w:sz w:val="24"/>
                <w:szCs w:val="24"/>
              </w:rPr>
              <w:t>46</w:t>
            </w:r>
            <w:r w:rsidR="007E0A4B" w:rsidRPr="007E0A4B">
              <w:rPr>
                <w:rFonts w:ascii="Arial" w:hAnsi="Arial" w:cs="Arial"/>
                <w:b w:val="0"/>
                <w:noProof/>
                <w:webHidden/>
                <w:sz w:val="24"/>
                <w:szCs w:val="24"/>
              </w:rPr>
              <w:fldChar w:fldCharType="end"/>
            </w:r>
          </w:hyperlink>
        </w:p>
        <w:p w14:paraId="3C2BDDF6" w14:textId="77777777" w:rsidR="007E0A4B" w:rsidRPr="007E0A4B" w:rsidRDefault="008752CD" w:rsidP="007D4476">
          <w:pPr>
            <w:pStyle w:val="ndice2"/>
            <w:rPr>
              <w:rFonts w:ascii="Arial" w:eastAsiaTheme="minorEastAsia" w:hAnsi="Arial" w:cs="Arial"/>
              <w:b w:val="0"/>
              <w:bCs w:val="0"/>
              <w:noProof/>
              <w:sz w:val="24"/>
              <w:szCs w:val="24"/>
              <w:lang w:eastAsia="en-GB"/>
            </w:rPr>
          </w:pPr>
          <w:hyperlink w:anchor="_Toc461572573" w:history="1">
            <w:r w:rsidR="007E0A4B" w:rsidRPr="007E0A4B">
              <w:rPr>
                <w:rStyle w:val="Hiperligao"/>
                <w:rFonts w:ascii="Arial" w:hAnsi="Arial" w:cs="Arial"/>
                <w:b w:val="0"/>
                <w:noProof/>
                <w:sz w:val="24"/>
                <w:szCs w:val="24"/>
                <w:lang w:eastAsia="pt-PT"/>
              </w:rPr>
              <w:t>3. Preparation of intestinal samples</w:t>
            </w:r>
            <w:r w:rsidR="007E0A4B" w:rsidRPr="007E0A4B">
              <w:rPr>
                <w:rFonts w:ascii="Arial" w:hAnsi="Arial" w:cs="Arial"/>
                <w:b w:val="0"/>
                <w:noProof/>
                <w:webHidden/>
                <w:sz w:val="24"/>
                <w:szCs w:val="24"/>
              </w:rPr>
              <w:tab/>
            </w:r>
            <w:r w:rsidR="007E0A4B" w:rsidRPr="007E0A4B">
              <w:rPr>
                <w:rFonts w:ascii="Arial" w:hAnsi="Arial" w:cs="Arial"/>
                <w:b w:val="0"/>
                <w:noProof/>
                <w:webHidden/>
                <w:sz w:val="24"/>
                <w:szCs w:val="24"/>
              </w:rPr>
              <w:fldChar w:fldCharType="begin"/>
            </w:r>
            <w:r w:rsidR="007E0A4B" w:rsidRPr="007E0A4B">
              <w:rPr>
                <w:rFonts w:ascii="Arial" w:hAnsi="Arial" w:cs="Arial"/>
                <w:b w:val="0"/>
                <w:noProof/>
                <w:webHidden/>
                <w:sz w:val="24"/>
                <w:szCs w:val="24"/>
              </w:rPr>
              <w:instrText xml:space="preserve"> PAGEREF _Toc461572573 \h </w:instrText>
            </w:r>
            <w:r w:rsidR="007E0A4B" w:rsidRPr="007E0A4B">
              <w:rPr>
                <w:rFonts w:ascii="Arial" w:hAnsi="Arial" w:cs="Arial"/>
                <w:b w:val="0"/>
                <w:noProof/>
                <w:webHidden/>
                <w:sz w:val="24"/>
                <w:szCs w:val="24"/>
              </w:rPr>
            </w:r>
            <w:r w:rsidR="007E0A4B" w:rsidRPr="007E0A4B">
              <w:rPr>
                <w:rFonts w:ascii="Arial" w:hAnsi="Arial" w:cs="Arial"/>
                <w:b w:val="0"/>
                <w:noProof/>
                <w:webHidden/>
                <w:sz w:val="24"/>
                <w:szCs w:val="24"/>
              </w:rPr>
              <w:fldChar w:fldCharType="separate"/>
            </w:r>
            <w:r w:rsidR="000B2C9A">
              <w:rPr>
                <w:rFonts w:ascii="Arial" w:hAnsi="Arial" w:cs="Arial"/>
                <w:b w:val="0"/>
                <w:noProof/>
                <w:webHidden/>
                <w:sz w:val="24"/>
                <w:szCs w:val="24"/>
              </w:rPr>
              <w:t>47</w:t>
            </w:r>
            <w:r w:rsidR="007E0A4B" w:rsidRPr="007E0A4B">
              <w:rPr>
                <w:rFonts w:ascii="Arial" w:hAnsi="Arial" w:cs="Arial"/>
                <w:b w:val="0"/>
                <w:noProof/>
                <w:webHidden/>
                <w:sz w:val="24"/>
                <w:szCs w:val="24"/>
              </w:rPr>
              <w:fldChar w:fldCharType="end"/>
            </w:r>
          </w:hyperlink>
        </w:p>
        <w:p w14:paraId="79EEF08B" w14:textId="77777777" w:rsidR="007E0A4B" w:rsidRPr="007E0A4B" w:rsidRDefault="008752CD" w:rsidP="007D4476">
          <w:pPr>
            <w:pStyle w:val="ndice2"/>
            <w:rPr>
              <w:rFonts w:ascii="Arial" w:eastAsiaTheme="minorEastAsia" w:hAnsi="Arial" w:cs="Arial"/>
              <w:b w:val="0"/>
              <w:bCs w:val="0"/>
              <w:noProof/>
              <w:sz w:val="24"/>
              <w:szCs w:val="24"/>
              <w:lang w:eastAsia="en-GB"/>
            </w:rPr>
          </w:pPr>
          <w:hyperlink w:anchor="_Toc461572574" w:history="1">
            <w:r w:rsidR="007E0A4B" w:rsidRPr="007E0A4B">
              <w:rPr>
                <w:rStyle w:val="Hiperligao"/>
                <w:rFonts w:ascii="Arial" w:hAnsi="Arial" w:cs="Arial"/>
                <w:b w:val="0"/>
                <w:noProof/>
                <w:sz w:val="24"/>
                <w:szCs w:val="24"/>
                <w:lang w:val="en-US"/>
              </w:rPr>
              <w:t>4. Treatments with MAMPs, BMP and Hh pathways antagonist or agonist drugs</w:t>
            </w:r>
            <w:r w:rsidR="007E0A4B" w:rsidRPr="007E0A4B">
              <w:rPr>
                <w:rFonts w:ascii="Arial" w:hAnsi="Arial" w:cs="Arial"/>
                <w:b w:val="0"/>
                <w:noProof/>
                <w:webHidden/>
                <w:sz w:val="24"/>
                <w:szCs w:val="24"/>
              </w:rPr>
              <w:tab/>
            </w:r>
            <w:r w:rsidR="007E0A4B" w:rsidRPr="007E0A4B">
              <w:rPr>
                <w:rFonts w:ascii="Arial" w:hAnsi="Arial" w:cs="Arial"/>
                <w:b w:val="0"/>
                <w:noProof/>
                <w:webHidden/>
                <w:sz w:val="24"/>
                <w:szCs w:val="24"/>
              </w:rPr>
              <w:fldChar w:fldCharType="begin"/>
            </w:r>
            <w:r w:rsidR="007E0A4B" w:rsidRPr="007E0A4B">
              <w:rPr>
                <w:rFonts w:ascii="Arial" w:hAnsi="Arial" w:cs="Arial"/>
                <w:b w:val="0"/>
                <w:noProof/>
                <w:webHidden/>
                <w:sz w:val="24"/>
                <w:szCs w:val="24"/>
              </w:rPr>
              <w:instrText xml:space="preserve"> PAGEREF _Toc461572574 \h </w:instrText>
            </w:r>
            <w:r w:rsidR="007E0A4B" w:rsidRPr="007E0A4B">
              <w:rPr>
                <w:rFonts w:ascii="Arial" w:hAnsi="Arial" w:cs="Arial"/>
                <w:b w:val="0"/>
                <w:noProof/>
                <w:webHidden/>
                <w:sz w:val="24"/>
                <w:szCs w:val="24"/>
              </w:rPr>
            </w:r>
            <w:r w:rsidR="007E0A4B" w:rsidRPr="007E0A4B">
              <w:rPr>
                <w:rFonts w:ascii="Arial" w:hAnsi="Arial" w:cs="Arial"/>
                <w:b w:val="0"/>
                <w:noProof/>
                <w:webHidden/>
                <w:sz w:val="24"/>
                <w:szCs w:val="24"/>
              </w:rPr>
              <w:fldChar w:fldCharType="separate"/>
            </w:r>
            <w:r w:rsidR="000B2C9A">
              <w:rPr>
                <w:rFonts w:ascii="Arial" w:hAnsi="Arial" w:cs="Arial"/>
                <w:b w:val="0"/>
                <w:noProof/>
                <w:webHidden/>
                <w:sz w:val="24"/>
                <w:szCs w:val="24"/>
              </w:rPr>
              <w:t>47</w:t>
            </w:r>
            <w:r w:rsidR="007E0A4B" w:rsidRPr="007E0A4B">
              <w:rPr>
                <w:rFonts w:ascii="Arial" w:hAnsi="Arial" w:cs="Arial"/>
                <w:b w:val="0"/>
                <w:noProof/>
                <w:webHidden/>
                <w:sz w:val="24"/>
                <w:szCs w:val="24"/>
              </w:rPr>
              <w:fldChar w:fldCharType="end"/>
            </w:r>
          </w:hyperlink>
        </w:p>
        <w:p w14:paraId="5E8EFDF4" w14:textId="77777777" w:rsidR="007E0A4B" w:rsidRPr="007E0A4B" w:rsidRDefault="008752CD" w:rsidP="007D4476">
          <w:pPr>
            <w:pStyle w:val="ndice2"/>
            <w:rPr>
              <w:rFonts w:ascii="Arial" w:eastAsiaTheme="minorEastAsia" w:hAnsi="Arial" w:cs="Arial"/>
              <w:b w:val="0"/>
              <w:bCs w:val="0"/>
              <w:noProof/>
              <w:sz w:val="24"/>
              <w:szCs w:val="24"/>
              <w:lang w:eastAsia="en-GB"/>
            </w:rPr>
          </w:pPr>
          <w:hyperlink w:anchor="_Toc461572575" w:history="1">
            <w:r w:rsidR="007E0A4B" w:rsidRPr="007E0A4B">
              <w:rPr>
                <w:rStyle w:val="Hiperligao"/>
                <w:rFonts w:ascii="Arial" w:hAnsi="Arial" w:cs="Arial"/>
                <w:b w:val="0"/>
                <w:noProof/>
                <w:sz w:val="24"/>
                <w:szCs w:val="24"/>
                <w:lang w:eastAsia="pt-PT"/>
              </w:rPr>
              <w:t>5. Cell culture</w:t>
            </w:r>
            <w:r w:rsidR="007E0A4B" w:rsidRPr="007E0A4B">
              <w:rPr>
                <w:rFonts w:ascii="Arial" w:hAnsi="Arial" w:cs="Arial"/>
                <w:b w:val="0"/>
                <w:noProof/>
                <w:webHidden/>
                <w:sz w:val="24"/>
                <w:szCs w:val="24"/>
              </w:rPr>
              <w:tab/>
            </w:r>
            <w:r w:rsidR="007E0A4B" w:rsidRPr="007E0A4B">
              <w:rPr>
                <w:rFonts w:ascii="Arial" w:hAnsi="Arial" w:cs="Arial"/>
                <w:b w:val="0"/>
                <w:noProof/>
                <w:webHidden/>
                <w:sz w:val="24"/>
                <w:szCs w:val="24"/>
              </w:rPr>
              <w:fldChar w:fldCharType="begin"/>
            </w:r>
            <w:r w:rsidR="007E0A4B" w:rsidRPr="007E0A4B">
              <w:rPr>
                <w:rFonts w:ascii="Arial" w:hAnsi="Arial" w:cs="Arial"/>
                <w:b w:val="0"/>
                <w:noProof/>
                <w:webHidden/>
                <w:sz w:val="24"/>
                <w:szCs w:val="24"/>
              </w:rPr>
              <w:instrText xml:space="preserve"> PAGEREF _Toc461572575 \h </w:instrText>
            </w:r>
            <w:r w:rsidR="007E0A4B" w:rsidRPr="007E0A4B">
              <w:rPr>
                <w:rFonts w:ascii="Arial" w:hAnsi="Arial" w:cs="Arial"/>
                <w:b w:val="0"/>
                <w:noProof/>
                <w:webHidden/>
                <w:sz w:val="24"/>
                <w:szCs w:val="24"/>
              </w:rPr>
            </w:r>
            <w:r w:rsidR="007E0A4B" w:rsidRPr="007E0A4B">
              <w:rPr>
                <w:rFonts w:ascii="Arial" w:hAnsi="Arial" w:cs="Arial"/>
                <w:b w:val="0"/>
                <w:noProof/>
                <w:webHidden/>
                <w:sz w:val="24"/>
                <w:szCs w:val="24"/>
              </w:rPr>
              <w:fldChar w:fldCharType="separate"/>
            </w:r>
            <w:r w:rsidR="000B2C9A">
              <w:rPr>
                <w:rFonts w:ascii="Arial" w:hAnsi="Arial" w:cs="Arial"/>
                <w:b w:val="0"/>
                <w:noProof/>
                <w:webHidden/>
                <w:sz w:val="24"/>
                <w:szCs w:val="24"/>
              </w:rPr>
              <w:t>48</w:t>
            </w:r>
            <w:r w:rsidR="007E0A4B" w:rsidRPr="007E0A4B">
              <w:rPr>
                <w:rFonts w:ascii="Arial" w:hAnsi="Arial" w:cs="Arial"/>
                <w:b w:val="0"/>
                <w:noProof/>
                <w:webHidden/>
                <w:sz w:val="24"/>
                <w:szCs w:val="24"/>
              </w:rPr>
              <w:fldChar w:fldCharType="end"/>
            </w:r>
          </w:hyperlink>
        </w:p>
        <w:p w14:paraId="2EB1646A" w14:textId="77777777" w:rsidR="007E0A4B" w:rsidRPr="007E0A4B" w:rsidRDefault="008752CD" w:rsidP="007D4476">
          <w:pPr>
            <w:pStyle w:val="ndice2"/>
            <w:rPr>
              <w:rFonts w:ascii="Arial" w:eastAsiaTheme="minorEastAsia" w:hAnsi="Arial" w:cs="Arial"/>
              <w:b w:val="0"/>
              <w:bCs w:val="0"/>
              <w:noProof/>
              <w:sz w:val="24"/>
              <w:szCs w:val="24"/>
              <w:lang w:eastAsia="en-GB"/>
            </w:rPr>
          </w:pPr>
          <w:hyperlink w:anchor="_Toc461572576" w:history="1">
            <w:r w:rsidR="007E0A4B" w:rsidRPr="007E0A4B">
              <w:rPr>
                <w:rStyle w:val="Hiperligao"/>
                <w:rFonts w:ascii="Arial" w:hAnsi="Arial" w:cs="Arial"/>
                <w:b w:val="0"/>
                <w:noProof/>
                <w:sz w:val="24"/>
                <w:szCs w:val="24"/>
                <w:lang w:val="en-US"/>
              </w:rPr>
              <w:t xml:space="preserve">6. Construction of </w:t>
            </w:r>
            <w:r w:rsidR="007E0A4B" w:rsidRPr="007E0A4B">
              <w:rPr>
                <w:rStyle w:val="Hiperligao"/>
                <w:rFonts w:ascii="Arial" w:hAnsi="Arial" w:cs="Arial"/>
                <w:b w:val="0"/>
                <w:i/>
                <w:noProof/>
                <w:sz w:val="24"/>
                <w:szCs w:val="24"/>
                <w:lang w:val="en-US"/>
              </w:rPr>
              <w:t>Escherichia coli (E. coli)</w:t>
            </w:r>
            <w:r w:rsidR="007E0A4B" w:rsidRPr="007E0A4B">
              <w:rPr>
                <w:rStyle w:val="Hiperligao"/>
                <w:rFonts w:ascii="Arial" w:hAnsi="Arial" w:cs="Arial"/>
                <w:b w:val="0"/>
                <w:noProof/>
                <w:sz w:val="24"/>
                <w:szCs w:val="24"/>
                <w:lang w:val="en-US"/>
              </w:rPr>
              <w:t xml:space="preserve"> mutants</w:t>
            </w:r>
            <w:r w:rsidR="007E0A4B" w:rsidRPr="007E0A4B">
              <w:rPr>
                <w:rFonts w:ascii="Arial" w:hAnsi="Arial" w:cs="Arial"/>
                <w:b w:val="0"/>
                <w:noProof/>
                <w:webHidden/>
                <w:sz w:val="24"/>
                <w:szCs w:val="24"/>
              </w:rPr>
              <w:tab/>
            </w:r>
            <w:r w:rsidR="007E0A4B" w:rsidRPr="007E0A4B">
              <w:rPr>
                <w:rFonts w:ascii="Arial" w:hAnsi="Arial" w:cs="Arial"/>
                <w:b w:val="0"/>
                <w:noProof/>
                <w:webHidden/>
                <w:sz w:val="24"/>
                <w:szCs w:val="24"/>
              </w:rPr>
              <w:fldChar w:fldCharType="begin"/>
            </w:r>
            <w:r w:rsidR="007E0A4B" w:rsidRPr="007E0A4B">
              <w:rPr>
                <w:rFonts w:ascii="Arial" w:hAnsi="Arial" w:cs="Arial"/>
                <w:b w:val="0"/>
                <w:noProof/>
                <w:webHidden/>
                <w:sz w:val="24"/>
                <w:szCs w:val="24"/>
              </w:rPr>
              <w:instrText xml:space="preserve"> PAGEREF _Toc461572576 \h </w:instrText>
            </w:r>
            <w:r w:rsidR="007E0A4B" w:rsidRPr="007E0A4B">
              <w:rPr>
                <w:rFonts w:ascii="Arial" w:hAnsi="Arial" w:cs="Arial"/>
                <w:b w:val="0"/>
                <w:noProof/>
                <w:webHidden/>
                <w:sz w:val="24"/>
                <w:szCs w:val="24"/>
              </w:rPr>
            </w:r>
            <w:r w:rsidR="007E0A4B" w:rsidRPr="007E0A4B">
              <w:rPr>
                <w:rFonts w:ascii="Arial" w:hAnsi="Arial" w:cs="Arial"/>
                <w:b w:val="0"/>
                <w:noProof/>
                <w:webHidden/>
                <w:sz w:val="24"/>
                <w:szCs w:val="24"/>
              </w:rPr>
              <w:fldChar w:fldCharType="separate"/>
            </w:r>
            <w:r w:rsidR="000B2C9A">
              <w:rPr>
                <w:rFonts w:ascii="Arial" w:hAnsi="Arial" w:cs="Arial"/>
                <w:b w:val="0"/>
                <w:noProof/>
                <w:webHidden/>
                <w:sz w:val="24"/>
                <w:szCs w:val="24"/>
              </w:rPr>
              <w:t>49</w:t>
            </w:r>
            <w:r w:rsidR="007E0A4B" w:rsidRPr="007E0A4B">
              <w:rPr>
                <w:rFonts w:ascii="Arial" w:hAnsi="Arial" w:cs="Arial"/>
                <w:b w:val="0"/>
                <w:noProof/>
                <w:webHidden/>
                <w:sz w:val="24"/>
                <w:szCs w:val="24"/>
              </w:rPr>
              <w:fldChar w:fldCharType="end"/>
            </w:r>
          </w:hyperlink>
        </w:p>
        <w:p w14:paraId="66660A20" w14:textId="77777777" w:rsidR="007E0A4B" w:rsidRPr="007E0A4B" w:rsidRDefault="008752CD" w:rsidP="007D4476">
          <w:pPr>
            <w:pStyle w:val="ndice2"/>
            <w:rPr>
              <w:rFonts w:ascii="Arial" w:eastAsiaTheme="minorEastAsia" w:hAnsi="Arial" w:cs="Arial"/>
              <w:b w:val="0"/>
              <w:bCs w:val="0"/>
              <w:noProof/>
              <w:sz w:val="24"/>
              <w:szCs w:val="24"/>
              <w:lang w:eastAsia="en-GB"/>
            </w:rPr>
          </w:pPr>
          <w:hyperlink w:anchor="_Toc461572577" w:history="1">
            <w:r w:rsidR="007E0A4B" w:rsidRPr="007E0A4B">
              <w:rPr>
                <w:rStyle w:val="Hiperligao"/>
                <w:rFonts w:ascii="Arial" w:hAnsi="Arial" w:cs="Arial"/>
                <w:b w:val="0"/>
                <w:noProof/>
                <w:sz w:val="24"/>
                <w:szCs w:val="24"/>
                <w:lang w:val="en-US"/>
              </w:rPr>
              <w:t>7. Monocolonization of GF mice with bacterial strains</w:t>
            </w:r>
            <w:r w:rsidR="007E0A4B" w:rsidRPr="007E0A4B">
              <w:rPr>
                <w:rFonts w:ascii="Arial" w:hAnsi="Arial" w:cs="Arial"/>
                <w:b w:val="0"/>
                <w:noProof/>
                <w:webHidden/>
                <w:sz w:val="24"/>
                <w:szCs w:val="24"/>
              </w:rPr>
              <w:tab/>
            </w:r>
            <w:r w:rsidR="007E0A4B" w:rsidRPr="007E0A4B">
              <w:rPr>
                <w:rFonts w:ascii="Arial" w:hAnsi="Arial" w:cs="Arial"/>
                <w:b w:val="0"/>
                <w:noProof/>
                <w:webHidden/>
                <w:sz w:val="24"/>
                <w:szCs w:val="24"/>
              </w:rPr>
              <w:fldChar w:fldCharType="begin"/>
            </w:r>
            <w:r w:rsidR="007E0A4B" w:rsidRPr="007E0A4B">
              <w:rPr>
                <w:rFonts w:ascii="Arial" w:hAnsi="Arial" w:cs="Arial"/>
                <w:b w:val="0"/>
                <w:noProof/>
                <w:webHidden/>
                <w:sz w:val="24"/>
                <w:szCs w:val="24"/>
              </w:rPr>
              <w:instrText xml:space="preserve"> PAGEREF _Toc461572577 \h </w:instrText>
            </w:r>
            <w:r w:rsidR="007E0A4B" w:rsidRPr="007E0A4B">
              <w:rPr>
                <w:rFonts w:ascii="Arial" w:hAnsi="Arial" w:cs="Arial"/>
                <w:b w:val="0"/>
                <w:noProof/>
                <w:webHidden/>
                <w:sz w:val="24"/>
                <w:szCs w:val="24"/>
              </w:rPr>
            </w:r>
            <w:r w:rsidR="007E0A4B" w:rsidRPr="007E0A4B">
              <w:rPr>
                <w:rFonts w:ascii="Arial" w:hAnsi="Arial" w:cs="Arial"/>
                <w:b w:val="0"/>
                <w:noProof/>
                <w:webHidden/>
                <w:sz w:val="24"/>
                <w:szCs w:val="24"/>
              </w:rPr>
              <w:fldChar w:fldCharType="separate"/>
            </w:r>
            <w:r w:rsidR="000B2C9A">
              <w:rPr>
                <w:rFonts w:ascii="Arial" w:hAnsi="Arial" w:cs="Arial"/>
                <w:b w:val="0"/>
                <w:noProof/>
                <w:webHidden/>
                <w:sz w:val="24"/>
                <w:szCs w:val="24"/>
              </w:rPr>
              <w:t>52</w:t>
            </w:r>
            <w:r w:rsidR="007E0A4B" w:rsidRPr="007E0A4B">
              <w:rPr>
                <w:rFonts w:ascii="Arial" w:hAnsi="Arial" w:cs="Arial"/>
                <w:b w:val="0"/>
                <w:noProof/>
                <w:webHidden/>
                <w:sz w:val="24"/>
                <w:szCs w:val="24"/>
              </w:rPr>
              <w:fldChar w:fldCharType="end"/>
            </w:r>
          </w:hyperlink>
        </w:p>
        <w:p w14:paraId="739F62BC" w14:textId="77777777" w:rsidR="007E0A4B" w:rsidRPr="007E0A4B" w:rsidRDefault="008752CD" w:rsidP="007D4476">
          <w:pPr>
            <w:pStyle w:val="ndice2"/>
            <w:rPr>
              <w:rFonts w:ascii="Arial" w:eastAsiaTheme="minorEastAsia" w:hAnsi="Arial" w:cs="Arial"/>
              <w:b w:val="0"/>
              <w:bCs w:val="0"/>
              <w:noProof/>
              <w:sz w:val="24"/>
              <w:szCs w:val="24"/>
              <w:lang w:eastAsia="en-GB"/>
            </w:rPr>
          </w:pPr>
          <w:hyperlink w:anchor="_Toc461572578" w:history="1">
            <w:r w:rsidR="007E0A4B" w:rsidRPr="007E0A4B">
              <w:rPr>
                <w:rStyle w:val="Hiperligao"/>
                <w:rFonts w:ascii="Arial" w:hAnsi="Arial" w:cs="Arial"/>
                <w:b w:val="0"/>
                <w:noProof/>
                <w:sz w:val="24"/>
                <w:szCs w:val="24"/>
                <w:lang w:eastAsia="pt-PT"/>
              </w:rPr>
              <w:t>8. Quantitative real time PCR (qRT-PCR) analysis</w:t>
            </w:r>
            <w:r w:rsidR="007E0A4B" w:rsidRPr="007E0A4B">
              <w:rPr>
                <w:rFonts w:ascii="Arial" w:hAnsi="Arial" w:cs="Arial"/>
                <w:b w:val="0"/>
                <w:noProof/>
                <w:webHidden/>
                <w:sz w:val="24"/>
                <w:szCs w:val="24"/>
              </w:rPr>
              <w:tab/>
            </w:r>
            <w:r w:rsidR="007E0A4B" w:rsidRPr="007E0A4B">
              <w:rPr>
                <w:rFonts w:ascii="Arial" w:hAnsi="Arial" w:cs="Arial"/>
                <w:b w:val="0"/>
                <w:noProof/>
                <w:webHidden/>
                <w:sz w:val="24"/>
                <w:szCs w:val="24"/>
              </w:rPr>
              <w:fldChar w:fldCharType="begin"/>
            </w:r>
            <w:r w:rsidR="007E0A4B" w:rsidRPr="007E0A4B">
              <w:rPr>
                <w:rFonts w:ascii="Arial" w:hAnsi="Arial" w:cs="Arial"/>
                <w:b w:val="0"/>
                <w:noProof/>
                <w:webHidden/>
                <w:sz w:val="24"/>
                <w:szCs w:val="24"/>
              </w:rPr>
              <w:instrText xml:space="preserve"> PAGEREF _Toc461572578 \h </w:instrText>
            </w:r>
            <w:r w:rsidR="007E0A4B" w:rsidRPr="007E0A4B">
              <w:rPr>
                <w:rFonts w:ascii="Arial" w:hAnsi="Arial" w:cs="Arial"/>
                <w:b w:val="0"/>
                <w:noProof/>
                <w:webHidden/>
                <w:sz w:val="24"/>
                <w:szCs w:val="24"/>
              </w:rPr>
            </w:r>
            <w:r w:rsidR="007E0A4B" w:rsidRPr="007E0A4B">
              <w:rPr>
                <w:rFonts w:ascii="Arial" w:hAnsi="Arial" w:cs="Arial"/>
                <w:b w:val="0"/>
                <w:noProof/>
                <w:webHidden/>
                <w:sz w:val="24"/>
                <w:szCs w:val="24"/>
              </w:rPr>
              <w:fldChar w:fldCharType="separate"/>
            </w:r>
            <w:r w:rsidR="000B2C9A">
              <w:rPr>
                <w:rFonts w:ascii="Arial" w:hAnsi="Arial" w:cs="Arial"/>
                <w:b w:val="0"/>
                <w:noProof/>
                <w:webHidden/>
                <w:sz w:val="24"/>
                <w:szCs w:val="24"/>
              </w:rPr>
              <w:t>52</w:t>
            </w:r>
            <w:r w:rsidR="007E0A4B" w:rsidRPr="007E0A4B">
              <w:rPr>
                <w:rFonts w:ascii="Arial" w:hAnsi="Arial" w:cs="Arial"/>
                <w:b w:val="0"/>
                <w:noProof/>
                <w:webHidden/>
                <w:sz w:val="24"/>
                <w:szCs w:val="24"/>
              </w:rPr>
              <w:fldChar w:fldCharType="end"/>
            </w:r>
          </w:hyperlink>
        </w:p>
        <w:p w14:paraId="449BC2D4" w14:textId="77777777" w:rsidR="007E0A4B" w:rsidRPr="007E0A4B" w:rsidRDefault="008752CD" w:rsidP="007D4476">
          <w:pPr>
            <w:pStyle w:val="ndice2"/>
            <w:rPr>
              <w:rFonts w:ascii="Arial" w:eastAsiaTheme="minorEastAsia" w:hAnsi="Arial" w:cs="Arial"/>
              <w:b w:val="0"/>
              <w:bCs w:val="0"/>
              <w:noProof/>
              <w:sz w:val="24"/>
              <w:szCs w:val="24"/>
              <w:lang w:eastAsia="en-GB"/>
            </w:rPr>
          </w:pPr>
          <w:hyperlink w:anchor="_Toc461572579" w:history="1">
            <w:r w:rsidR="007E0A4B" w:rsidRPr="007E0A4B">
              <w:rPr>
                <w:rStyle w:val="Hiperligao"/>
                <w:rFonts w:ascii="Arial" w:hAnsi="Arial" w:cs="Arial"/>
                <w:b w:val="0"/>
                <w:noProof/>
                <w:sz w:val="24"/>
                <w:szCs w:val="24"/>
                <w:lang w:val="en-US"/>
              </w:rPr>
              <w:t>9. Immunohistochemistry</w:t>
            </w:r>
            <w:r w:rsidR="007E0A4B" w:rsidRPr="007E0A4B">
              <w:rPr>
                <w:rFonts w:ascii="Arial" w:hAnsi="Arial" w:cs="Arial"/>
                <w:b w:val="0"/>
                <w:noProof/>
                <w:webHidden/>
                <w:sz w:val="24"/>
                <w:szCs w:val="24"/>
              </w:rPr>
              <w:tab/>
            </w:r>
            <w:r w:rsidR="007E0A4B" w:rsidRPr="007E0A4B">
              <w:rPr>
                <w:rFonts w:ascii="Arial" w:hAnsi="Arial" w:cs="Arial"/>
                <w:b w:val="0"/>
                <w:noProof/>
                <w:webHidden/>
                <w:sz w:val="24"/>
                <w:szCs w:val="24"/>
              </w:rPr>
              <w:fldChar w:fldCharType="begin"/>
            </w:r>
            <w:r w:rsidR="007E0A4B" w:rsidRPr="007E0A4B">
              <w:rPr>
                <w:rFonts w:ascii="Arial" w:hAnsi="Arial" w:cs="Arial"/>
                <w:b w:val="0"/>
                <w:noProof/>
                <w:webHidden/>
                <w:sz w:val="24"/>
                <w:szCs w:val="24"/>
              </w:rPr>
              <w:instrText xml:space="preserve"> PAGEREF _Toc461572579 \h </w:instrText>
            </w:r>
            <w:r w:rsidR="007E0A4B" w:rsidRPr="007E0A4B">
              <w:rPr>
                <w:rFonts w:ascii="Arial" w:hAnsi="Arial" w:cs="Arial"/>
                <w:b w:val="0"/>
                <w:noProof/>
                <w:webHidden/>
                <w:sz w:val="24"/>
                <w:szCs w:val="24"/>
              </w:rPr>
            </w:r>
            <w:r w:rsidR="007E0A4B" w:rsidRPr="007E0A4B">
              <w:rPr>
                <w:rFonts w:ascii="Arial" w:hAnsi="Arial" w:cs="Arial"/>
                <w:b w:val="0"/>
                <w:noProof/>
                <w:webHidden/>
                <w:sz w:val="24"/>
                <w:szCs w:val="24"/>
              </w:rPr>
              <w:fldChar w:fldCharType="separate"/>
            </w:r>
            <w:r w:rsidR="000B2C9A">
              <w:rPr>
                <w:rFonts w:ascii="Arial" w:hAnsi="Arial" w:cs="Arial"/>
                <w:b w:val="0"/>
                <w:noProof/>
                <w:webHidden/>
                <w:sz w:val="24"/>
                <w:szCs w:val="24"/>
              </w:rPr>
              <w:t>53</w:t>
            </w:r>
            <w:r w:rsidR="007E0A4B" w:rsidRPr="007E0A4B">
              <w:rPr>
                <w:rFonts w:ascii="Arial" w:hAnsi="Arial" w:cs="Arial"/>
                <w:b w:val="0"/>
                <w:noProof/>
                <w:webHidden/>
                <w:sz w:val="24"/>
                <w:szCs w:val="24"/>
              </w:rPr>
              <w:fldChar w:fldCharType="end"/>
            </w:r>
          </w:hyperlink>
        </w:p>
        <w:p w14:paraId="268E14A9" w14:textId="77777777" w:rsidR="007E0A4B" w:rsidRPr="007E0A4B" w:rsidRDefault="008752CD" w:rsidP="007D4476">
          <w:pPr>
            <w:pStyle w:val="ndice2"/>
            <w:rPr>
              <w:rFonts w:ascii="Arial" w:eastAsiaTheme="minorEastAsia" w:hAnsi="Arial" w:cs="Arial"/>
              <w:b w:val="0"/>
              <w:bCs w:val="0"/>
              <w:noProof/>
              <w:sz w:val="24"/>
              <w:szCs w:val="24"/>
              <w:lang w:eastAsia="en-GB"/>
            </w:rPr>
          </w:pPr>
          <w:hyperlink w:anchor="_Toc461572580" w:history="1">
            <w:r w:rsidR="007E0A4B" w:rsidRPr="007E0A4B">
              <w:rPr>
                <w:rStyle w:val="Hiperligao"/>
                <w:rFonts w:ascii="Arial" w:hAnsi="Arial" w:cs="Arial"/>
                <w:b w:val="0"/>
                <w:noProof/>
                <w:sz w:val="24"/>
                <w:szCs w:val="24"/>
              </w:rPr>
              <w:t>10. Time-lapse microscopy and wound healing assay</w:t>
            </w:r>
            <w:r w:rsidR="007E0A4B" w:rsidRPr="007E0A4B">
              <w:rPr>
                <w:rFonts w:ascii="Arial" w:hAnsi="Arial" w:cs="Arial"/>
                <w:b w:val="0"/>
                <w:noProof/>
                <w:webHidden/>
                <w:sz w:val="24"/>
                <w:szCs w:val="24"/>
              </w:rPr>
              <w:tab/>
            </w:r>
            <w:r w:rsidR="007E0A4B" w:rsidRPr="007E0A4B">
              <w:rPr>
                <w:rFonts w:ascii="Arial" w:hAnsi="Arial" w:cs="Arial"/>
                <w:b w:val="0"/>
                <w:noProof/>
                <w:webHidden/>
                <w:sz w:val="24"/>
                <w:szCs w:val="24"/>
              </w:rPr>
              <w:fldChar w:fldCharType="begin"/>
            </w:r>
            <w:r w:rsidR="007E0A4B" w:rsidRPr="007E0A4B">
              <w:rPr>
                <w:rFonts w:ascii="Arial" w:hAnsi="Arial" w:cs="Arial"/>
                <w:b w:val="0"/>
                <w:noProof/>
                <w:webHidden/>
                <w:sz w:val="24"/>
                <w:szCs w:val="24"/>
              </w:rPr>
              <w:instrText xml:space="preserve"> PAGEREF _Toc461572580 \h </w:instrText>
            </w:r>
            <w:r w:rsidR="007E0A4B" w:rsidRPr="007E0A4B">
              <w:rPr>
                <w:rFonts w:ascii="Arial" w:hAnsi="Arial" w:cs="Arial"/>
                <w:b w:val="0"/>
                <w:noProof/>
                <w:webHidden/>
                <w:sz w:val="24"/>
                <w:szCs w:val="24"/>
              </w:rPr>
            </w:r>
            <w:r w:rsidR="007E0A4B" w:rsidRPr="007E0A4B">
              <w:rPr>
                <w:rFonts w:ascii="Arial" w:hAnsi="Arial" w:cs="Arial"/>
                <w:b w:val="0"/>
                <w:noProof/>
                <w:webHidden/>
                <w:sz w:val="24"/>
                <w:szCs w:val="24"/>
              </w:rPr>
              <w:fldChar w:fldCharType="separate"/>
            </w:r>
            <w:r w:rsidR="000B2C9A">
              <w:rPr>
                <w:rFonts w:ascii="Arial" w:hAnsi="Arial" w:cs="Arial"/>
                <w:b w:val="0"/>
                <w:noProof/>
                <w:webHidden/>
                <w:sz w:val="24"/>
                <w:szCs w:val="24"/>
              </w:rPr>
              <w:t>53</w:t>
            </w:r>
            <w:r w:rsidR="007E0A4B" w:rsidRPr="007E0A4B">
              <w:rPr>
                <w:rFonts w:ascii="Arial" w:hAnsi="Arial" w:cs="Arial"/>
                <w:b w:val="0"/>
                <w:noProof/>
                <w:webHidden/>
                <w:sz w:val="24"/>
                <w:szCs w:val="24"/>
              </w:rPr>
              <w:fldChar w:fldCharType="end"/>
            </w:r>
          </w:hyperlink>
        </w:p>
        <w:p w14:paraId="33BB6279" w14:textId="77777777" w:rsidR="007E0A4B" w:rsidRPr="007E0A4B" w:rsidRDefault="008752CD" w:rsidP="007D4476">
          <w:pPr>
            <w:pStyle w:val="ndice2"/>
            <w:rPr>
              <w:rFonts w:ascii="Arial" w:eastAsiaTheme="minorEastAsia" w:hAnsi="Arial" w:cs="Arial"/>
              <w:b w:val="0"/>
              <w:bCs w:val="0"/>
              <w:noProof/>
              <w:sz w:val="24"/>
              <w:szCs w:val="24"/>
              <w:lang w:eastAsia="en-GB"/>
            </w:rPr>
          </w:pPr>
          <w:hyperlink w:anchor="_Toc461572581" w:history="1">
            <w:r w:rsidR="007E0A4B" w:rsidRPr="007E0A4B">
              <w:rPr>
                <w:rStyle w:val="Hiperligao"/>
                <w:rFonts w:ascii="Arial" w:hAnsi="Arial" w:cs="Arial"/>
                <w:b w:val="0"/>
                <w:noProof/>
                <w:sz w:val="24"/>
                <w:szCs w:val="24"/>
                <w:lang w:val="en-US"/>
              </w:rPr>
              <w:t>11. Sprouting assay in matrigel</w:t>
            </w:r>
            <w:r w:rsidR="007E0A4B" w:rsidRPr="007E0A4B">
              <w:rPr>
                <w:rFonts w:ascii="Arial" w:hAnsi="Arial" w:cs="Arial"/>
                <w:b w:val="0"/>
                <w:noProof/>
                <w:webHidden/>
                <w:sz w:val="24"/>
                <w:szCs w:val="24"/>
              </w:rPr>
              <w:tab/>
            </w:r>
            <w:r w:rsidR="007E0A4B" w:rsidRPr="007E0A4B">
              <w:rPr>
                <w:rFonts w:ascii="Arial" w:hAnsi="Arial" w:cs="Arial"/>
                <w:b w:val="0"/>
                <w:noProof/>
                <w:webHidden/>
                <w:sz w:val="24"/>
                <w:szCs w:val="24"/>
              </w:rPr>
              <w:fldChar w:fldCharType="begin"/>
            </w:r>
            <w:r w:rsidR="007E0A4B" w:rsidRPr="007E0A4B">
              <w:rPr>
                <w:rFonts w:ascii="Arial" w:hAnsi="Arial" w:cs="Arial"/>
                <w:b w:val="0"/>
                <w:noProof/>
                <w:webHidden/>
                <w:sz w:val="24"/>
                <w:szCs w:val="24"/>
              </w:rPr>
              <w:instrText xml:space="preserve"> PAGEREF _Toc461572581 \h </w:instrText>
            </w:r>
            <w:r w:rsidR="007E0A4B" w:rsidRPr="007E0A4B">
              <w:rPr>
                <w:rFonts w:ascii="Arial" w:hAnsi="Arial" w:cs="Arial"/>
                <w:b w:val="0"/>
                <w:noProof/>
                <w:webHidden/>
                <w:sz w:val="24"/>
                <w:szCs w:val="24"/>
              </w:rPr>
            </w:r>
            <w:r w:rsidR="007E0A4B" w:rsidRPr="007E0A4B">
              <w:rPr>
                <w:rFonts w:ascii="Arial" w:hAnsi="Arial" w:cs="Arial"/>
                <w:b w:val="0"/>
                <w:noProof/>
                <w:webHidden/>
                <w:sz w:val="24"/>
                <w:szCs w:val="24"/>
              </w:rPr>
              <w:fldChar w:fldCharType="separate"/>
            </w:r>
            <w:r w:rsidR="000B2C9A">
              <w:rPr>
                <w:rFonts w:ascii="Arial" w:hAnsi="Arial" w:cs="Arial"/>
                <w:b w:val="0"/>
                <w:noProof/>
                <w:webHidden/>
                <w:sz w:val="24"/>
                <w:szCs w:val="24"/>
              </w:rPr>
              <w:t>54</w:t>
            </w:r>
            <w:r w:rsidR="007E0A4B" w:rsidRPr="007E0A4B">
              <w:rPr>
                <w:rFonts w:ascii="Arial" w:hAnsi="Arial" w:cs="Arial"/>
                <w:b w:val="0"/>
                <w:noProof/>
                <w:webHidden/>
                <w:sz w:val="24"/>
                <w:szCs w:val="24"/>
              </w:rPr>
              <w:fldChar w:fldCharType="end"/>
            </w:r>
          </w:hyperlink>
        </w:p>
        <w:p w14:paraId="36BD95F2" w14:textId="77777777" w:rsidR="007E0A4B" w:rsidRPr="007E0A4B" w:rsidRDefault="008752CD" w:rsidP="007D4476">
          <w:pPr>
            <w:pStyle w:val="ndice2"/>
            <w:rPr>
              <w:rFonts w:ascii="Arial" w:eastAsiaTheme="minorEastAsia" w:hAnsi="Arial" w:cs="Arial"/>
              <w:b w:val="0"/>
              <w:bCs w:val="0"/>
              <w:noProof/>
              <w:sz w:val="24"/>
              <w:szCs w:val="24"/>
              <w:lang w:eastAsia="en-GB"/>
            </w:rPr>
          </w:pPr>
          <w:hyperlink w:anchor="_Toc461572582" w:history="1">
            <w:r w:rsidR="007E0A4B" w:rsidRPr="007E0A4B">
              <w:rPr>
                <w:rStyle w:val="Hiperligao"/>
                <w:rFonts w:ascii="Arial" w:hAnsi="Arial" w:cs="Arial"/>
                <w:b w:val="0"/>
                <w:noProof/>
                <w:sz w:val="24"/>
                <w:szCs w:val="24"/>
              </w:rPr>
              <w:t>12. Statistical Analysis</w:t>
            </w:r>
            <w:r w:rsidR="007E0A4B" w:rsidRPr="007E0A4B">
              <w:rPr>
                <w:rFonts w:ascii="Arial" w:hAnsi="Arial" w:cs="Arial"/>
                <w:b w:val="0"/>
                <w:noProof/>
                <w:webHidden/>
                <w:sz w:val="24"/>
                <w:szCs w:val="24"/>
              </w:rPr>
              <w:tab/>
            </w:r>
            <w:r w:rsidR="007E0A4B" w:rsidRPr="007E0A4B">
              <w:rPr>
                <w:rFonts w:ascii="Arial" w:hAnsi="Arial" w:cs="Arial"/>
                <w:b w:val="0"/>
                <w:noProof/>
                <w:webHidden/>
                <w:sz w:val="24"/>
                <w:szCs w:val="24"/>
              </w:rPr>
              <w:fldChar w:fldCharType="begin"/>
            </w:r>
            <w:r w:rsidR="007E0A4B" w:rsidRPr="007E0A4B">
              <w:rPr>
                <w:rFonts w:ascii="Arial" w:hAnsi="Arial" w:cs="Arial"/>
                <w:b w:val="0"/>
                <w:noProof/>
                <w:webHidden/>
                <w:sz w:val="24"/>
                <w:szCs w:val="24"/>
              </w:rPr>
              <w:instrText xml:space="preserve"> PAGEREF _Toc461572582 \h </w:instrText>
            </w:r>
            <w:r w:rsidR="007E0A4B" w:rsidRPr="007E0A4B">
              <w:rPr>
                <w:rFonts w:ascii="Arial" w:hAnsi="Arial" w:cs="Arial"/>
                <w:b w:val="0"/>
                <w:noProof/>
                <w:webHidden/>
                <w:sz w:val="24"/>
                <w:szCs w:val="24"/>
              </w:rPr>
            </w:r>
            <w:r w:rsidR="007E0A4B" w:rsidRPr="007E0A4B">
              <w:rPr>
                <w:rFonts w:ascii="Arial" w:hAnsi="Arial" w:cs="Arial"/>
                <w:b w:val="0"/>
                <w:noProof/>
                <w:webHidden/>
                <w:sz w:val="24"/>
                <w:szCs w:val="24"/>
              </w:rPr>
              <w:fldChar w:fldCharType="separate"/>
            </w:r>
            <w:r w:rsidR="000B2C9A">
              <w:rPr>
                <w:rFonts w:ascii="Arial" w:hAnsi="Arial" w:cs="Arial"/>
                <w:b w:val="0"/>
                <w:noProof/>
                <w:webHidden/>
                <w:sz w:val="24"/>
                <w:szCs w:val="24"/>
              </w:rPr>
              <w:t>54</w:t>
            </w:r>
            <w:r w:rsidR="007E0A4B" w:rsidRPr="007E0A4B">
              <w:rPr>
                <w:rFonts w:ascii="Arial" w:hAnsi="Arial" w:cs="Arial"/>
                <w:b w:val="0"/>
                <w:noProof/>
                <w:webHidden/>
                <w:sz w:val="24"/>
                <w:szCs w:val="24"/>
              </w:rPr>
              <w:fldChar w:fldCharType="end"/>
            </w:r>
          </w:hyperlink>
        </w:p>
        <w:p w14:paraId="222E4486" w14:textId="77777777" w:rsidR="007E0A4B" w:rsidRPr="007E0A4B" w:rsidRDefault="008752CD" w:rsidP="007D4476">
          <w:pPr>
            <w:pStyle w:val="ndice1"/>
            <w:rPr>
              <w:rFonts w:eastAsiaTheme="minorEastAsia"/>
              <w:bCs w:val="0"/>
              <w:caps w:val="0"/>
              <w:lang w:val="en-GB" w:eastAsia="en-GB"/>
            </w:rPr>
          </w:pPr>
          <w:hyperlink w:anchor="_Toc461572583" w:history="1">
            <w:r w:rsidR="007E0A4B" w:rsidRPr="007E0A4B">
              <w:rPr>
                <w:rStyle w:val="Hiperligao"/>
                <w:rFonts w:cs="Arial"/>
                <w:b/>
                <w:lang w:val="en-GB"/>
              </w:rPr>
              <w:t>Results</w:t>
            </w:r>
            <w:r w:rsidR="007E0A4B" w:rsidRPr="007E0A4B">
              <w:rPr>
                <w:webHidden/>
              </w:rPr>
              <w:tab/>
            </w:r>
            <w:r w:rsidR="007E0A4B" w:rsidRPr="007E0A4B">
              <w:rPr>
                <w:webHidden/>
              </w:rPr>
              <w:fldChar w:fldCharType="begin"/>
            </w:r>
            <w:r w:rsidR="007E0A4B" w:rsidRPr="007E0A4B">
              <w:rPr>
                <w:webHidden/>
              </w:rPr>
              <w:instrText xml:space="preserve"> PAGEREF _Toc461572583 \h </w:instrText>
            </w:r>
            <w:r w:rsidR="007E0A4B" w:rsidRPr="007E0A4B">
              <w:rPr>
                <w:webHidden/>
              </w:rPr>
            </w:r>
            <w:r w:rsidR="007E0A4B" w:rsidRPr="007E0A4B">
              <w:rPr>
                <w:webHidden/>
              </w:rPr>
              <w:fldChar w:fldCharType="separate"/>
            </w:r>
            <w:r w:rsidR="000B2C9A">
              <w:rPr>
                <w:webHidden/>
              </w:rPr>
              <w:t>55</w:t>
            </w:r>
            <w:r w:rsidR="007E0A4B" w:rsidRPr="007E0A4B">
              <w:rPr>
                <w:webHidden/>
              </w:rPr>
              <w:fldChar w:fldCharType="end"/>
            </w:r>
          </w:hyperlink>
        </w:p>
        <w:p w14:paraId="640799D3" w14:textId="77777777" w:rsidR="007E0A4B" w:rsidRPr="007E0A4B" w:rsidRDefault="008752CD" w:rsidP="007D4476">
          <w:pPr>
            <w:pStyle w:val="ndice2"/>
            <w:tabs>
              <w:tab w:val="left" w:pos="440"/>
            </w:tabs>
            <w:rPr>
              <w:rFonts w:ascii="Arial" w:eastAsiaTheme="minorEastAsia" w:hAnsi="Arial" w:cs="Arial"/>
              <w:b w:val="0"/>
              <w:bCs w:val="0"/>
              <w:noProof/>
              <w:sz w:val="24"/>
              <w:szCs w:val="24"/>
              <w:lang w:eastAsia="en-GB"/>
            </w:rPr>
          </w:pPr>
          <w:hyperlink w:anchor="_Toc461572584" w:history="1">
            <w:r w:rsidR="007E0A4B" w:rsidRPr="007E0A4B">
              <w:rPr>
                <w:rStyle w:val="Hiperligao"/>
                <w:rFonts w:ascii="Arial" w:hAnsi="Arial" w:cs="Arial"/>
                <w:b w:val="0"/>
                <w:noProof/>
                <w:sz w:val="24"/>
                <w:szCs w:val="24"/>
              </w:rPr>
              <w:t>1.</w:t>
            </w:r>
            <w:r w:rsidR="007E0A4B" w:rsidRPr="007E0A4B">
              <w:rPr>
                <w:rFonts w:ascii="Arial" w:eastAsiaTheme="minorEastAsia" w:hAnsi="Arial" w:cs="Arial"/>
                <w:b w:val="0"/>
                <w:bCs w:val="0"/>
                <w:noProof/>
                <w:sz w:val="24"/>
                <w:szCs w:val="24"/>
                <w:lang w:eastAsia="en-GB"/>
              </w:rPr>
              <w:tab/>
            </w:r>
            <w:r w:rsidR="007E0A4B" w:rsidRPr="007E0A4B">
              <w:rPr>
                <w:rStyle w:val="Hiperligao"/>
                <w:rFonts w:ascii="Arial" w:hAnsi="Arial" w:cs="Arial"/>
                <w:b w:val="0"/>
                <w:noProof/>
                <w:sz w:val="24"/>
                <w:szCs w:val="24"/>
              </w:rPr>
              <w:t>Regulation of small intestinal expression of Toll-like receptor signalling components by the gut microbiota.</w:t>
            </w:r>
            <w:r w:rsidR="007E0A4B" w:rsidRPr="007E0A4B">
              <w:rPr>
                <w:rFonts w:ascii="Arial" w:hAnsi="Arial" w:cs="Arial"/>
                <w:b w:val="0"/>
                <w:noProof/>
                <w:webHidden/>
                <w:sz w:val="24"/>
                <w:szCs w:val="24"/>
              </w:rPr>
              <w:tab/>
            </w:r>
            <w:r w:rsidR="007E0A4B" w:rsidRPr="007E0A4B">
              <w:rPr>
                <w:rFonts w:ascii="Arial" w:hAnsi="Arial" w:cs="Arial"/>
                <w:b w:val="0"/>
                <w:noProof/>
                <w:webHidden/>
                <w:sz w:val="24"/>
                <w:szCs w:val="24"/>
              </w:rPr>
              <w:fldChar w:fldCharType="begin"/>
            </w:r>
            <w:r w:rsidR="007E0A4B" w:rsidRPr="007E0A4B">
              <w:rPr>
                <w:rFonts w:ascii="Arial" w:hAnsi="Arial" w:cs="Arial"/>
                <w:b w:val="0"/>
                <w:noProof/>
                <w:webHidden/>
                <w:sz w:val="24"/>
                <w:szCs w:val="24"/>
              </w:rPr>
              <w:instrText xml:space="preserve"> PAGEREF _Toc461572584 \h </w:instrText>
            </w:r>
            <w:r w:rsidR="007E0A4B" w:rsidRPr="007E0A4B">
              <w:rPr>
                <w:rFonts w:ascii="Arial" w:hAnsi="Arial" w:cs="Arial"/>
                <w:b w:val="0"/>
                <w:noProof/>
                <w:webHidden/>
                <w:sz w:val="24"/>
                <w:szCs w:val="24"/>
              </w:rPr>
            </w:r>
            <w:r w:rsidR="007E0A4B" w:rsidRPr="007E0A4B">
              <w:rPr>
                <w:rFonts w:ascii="Arial" w:hAnsi="Arial" w:cs="Arial"/>
                <w:b w:val="0"/>
                <w:noProof/>
                <w:webHidden/>
                <w:sz w:val="24"/>
                <w:szCs w:val="24"/>
              </w:rPr>
              <w:fldChar w:fldCharType="separate"/>
            </w:r>
            <w:r w:rsidR="000B2C9A">
              <w:rPr>
                <w:rFonts w:ascii="Arial" w:hAnsi="Arial" w:cs="Arial"/>
                <w:b w:val="0"/>
                <w:noProof/>
                <w:webHidden/>
                <w:sz w:val="24"/>
                <w:szCs w:val="24"/>
              </w:rPr>
              <w:t>55</w:t>
            </w:r>
            <w:r w:rsidR="007E0A4B" w:rsidRPr="007E0A4B">
              <w:rPr>
                <w:rFonts w:ascii="Arial" w:hAnsi="Arial" w:cs="Arial"/>
                <w:b w:val="0"/>
                <w:noProof/>
                <w:webHidden/>
                <w:sz w:val="24"/>
                <w:szCs w:val="24"/>
              </w:rPr>
              <w:fldChar w:fldCharType="end"/>
            </w:r>
          </w:hyperlink>
        </w:p>
        <w:p w14:paraId="12A528FE" w14:textId="77777777" w:rsidR="007E0A4B" w:rsidRPr="007E0A4B" w:rsidRDefault="008752CD" w:rsidP="007D4476">
          <w:pPr>
            <w:pStyle w:val="ndice3"/>
            <w:tabs>
              <w:tab w:val="left" w:pos="880"/>
              <w:tab w:val="right" w:leader="dot" w:pos="8494"/>
            </w:tabs>
            <w:jc w:val="both"/>
            <w:rPr>
              <w:rFonts w:ascii="Arial" w:eastAsiaTheme="minorEastAsia" w:hAnsi="Arial" w:cs="Arial"/>
              <w:noProof/>
              <w:sz w:val="24"/>
              <w:szCs w:val="24"/>
              <w:lang w:eastAsia="en-GB"/>
            </w:rPr>
          </w:pPr>
          <w:hyperlink w:anchor="_Toc461572585" w:history="1">
            <w:r w:rsidR="007E0A4B" w:rsidRPr="007E0A4B">
              <w:rPr>
                <w:rStyle w:val="Hiperligao"/>
                <w:rFonts w:ascii="Arial" w:hAnsi="Arial" w:cs="Arial"/>
                <w:noProof/>
                <w:sz w:val="24"/>
                <w:szCs w:val="24"/>
              </w:rPr>
              <w:t>1.1</w:t>
            </w:r>
            <w:r w:rsidR="007E0A4B" w:rsidRPr="007E0A4B">
              <w:rPr>
                <w:rFonts w:ascii="Arial" w:eastAsiaTheme="minorEastAsia" w:hAnsi="Arial" w:cs="Arial"/>
                <w:noProof/>
                <w:sz w:val="24"/>
                <w:szCs w:val="24"/>
                <w:lang w:eastAsia="en-GB"/>
              </w:rPr>
              <w:tab/>
            </w:r>
            <w:r w:rsidR="007E0A4B" w:rsidRPr="007E0A4B">
              <w:rPr>
                <w:rStyle w:val="Hiperligao"/>
                <w:rFonts w:ascii="Arial" w:hAnsi="Arial" w:cs="Arial"/>
                <w:noProof/>
                <w:sz w:val="24"/>
                <w:szCs w:val="24"/>
              </w:rPr>
              <w:t>Microbial colonization does not change TLR5 transcript levels in the small intestine</w:t>
            </w:r>
            <w:r w:rsidR="007E0A4B" w:rsidRPr="007E0A4B">
              <w:rPr>
                <w:rFonts w:ascii="Arial" w:hAnsi="Arial" w:cs="Arial"/>
                <w:noProof/>
                <w:webHidden/>
                <w:sz w:val="24"/>
                <w:szCs w:val="24"/>
              </w:rPr>
              <w:tab/>
            </w:r>
            <w:r w:rsidR="007E0A4B" w:rsidRPr="007E0A4B">
              <w:rPr>
                <w:rFonts w:ascii="Arial" w:hAnsi="Arial" w:cs="Arial"/>
                <w:noProof/>
                <w:webHidden/>
                <w:sz w:val="24"/>
                <w:szCs w:val="24"/>
              </w:rPr>
              <w:fldChar w:fldCharType="begin"/>
            </w:r>
            <w:r w:rsidR="007E0A4B" w:rsidRPr="007E0A4B">
              <w:rPr>
                <w:rFonts w:ascii="Arial" w:hAnsi="Arial" w:cs="Arial"/>
                <w:noProof/>
                <w:webHidden/>
                <w:sz w:val="24"/>
                <w:szCs w:val="24"/>
              </w:rPr>
              <w:instrText xml:space="preserve"> PAGEREF _Toc461572585 \h </w:instrText>
            </w:r>
            <w:r w:rsidR="007E0A4B" w:rsidRPr="007E0A4B">
              <w:rPr>
                <w:rFonts w:ascii="Arial" w:hAnsi="Arial" w:cs="Arial"/>
                <w:noProof/>
                <w:webHidden/>
                <w:sz w:val="24"/>
                <w:szCs w:val="24"/>
              </w:rPr>
            </w:r>
            <w:r w:rsidR="007E0A4B" w:rsidRPr="007E0A4B">
              <w:rPr>
                <w:rFonts w:ascii="Arial" w:hAnsi="Arial" w:cs="Arial"/>
                <w:noProof/>
                <w:webHidden/>
                <w:sz w:val="24"/>
                <w:szCs w:val="24"/>
              </w:rPr>
              <w:fldChar w:fldCharType="separate"/>
            </w:r>
            <w:r w:rsidR="000B2C9A">
              <w:rPr>
                <w:rFonts w:ascii="Arial" w:hAnsi="Arial" w:cs="Arial"/>
                <w:noProof/>
                <w:webHidden/>
                <w:sz w:val="24"/>
                <w:szCs w:val="24"/>
              </w:rPr>
              <w:t>55</w:t>
            </w:r>
            <w:r w:rsidR="007E0A4B" w:rsidRPr="007E0A4B">
              <w:rPr>
                <w:rFonts w:ascii="Arial" w:hAnsi="Arial" w:cs="Arial"/>
                <w:noProof/>
                <w:webHidden/>
                <w:sz w:val="24"/>
                <w:szCs w:val="24"/>
              </w:rPr>
              <w:fldChar w:fldCharType="end"/>
            </w:r>
          </w:hyperlink>
        </w:p>
        <w:p w14:paraId="65225CFB" w14:textId="2493A537" w:rsidR="007E0A4B" w:rsidRPr="007E0A4B" w:rsidRDefault="008752CD" w:rsidP="007D4476">
          <w:pPr>
            <w:pStyle w:val="ndice3"/>
            <w:tabs>
              <w:tab w:val="left" w:pos="880"/>
              <w:tab w:val="right" w:leader="dot" w:pos="8494"/>
            </w:tabs>
            <w:jc w:val="both"/>
            <w:rPr>
              <w:rFonts w:ascii="Arial" w:eastAsiaTheme="minorEastAsia" w:hAnsi="Arial" w:cs="Arial"/>
              <w:noProof/>
              <w:sz w:val="24"/>
              <w:szCs w:val="24"/>
              <w:lang w:eastAsia="en-GB"/>
            </w:rPr>
          </w:pPr>
          <w:hyperlink w:anchor="_Toc461572586" w:history="1">
            <w:r w:rsidR="007E0A4B" w:rsidRPr="007E0A4B">
              <w:rPr>
                <w:rStyle w:val="Hiperligao"/>
                <w:rFonts w:ascii="Arial" w:hAnsi="Arial" w:cs="Arial"/>
                <w:noProof/>
                <w:sz w:val="24"/>
                <w:szCs w:val="24"/>
              </w:rPr>
              <w:t>1.2</w:t>
            </w:r>
            <w:r w:rsidR="007E0A4B" w:rsidRPr="007E0A4B">
              <w:rPr>
                <w:rFonts w:ascii="Arial" w:eastAsiaTheme="minorEastAsia" w:hAnsi="Arial" w:cs="Arial"/>
                <w:noProof/>
                <w:sz w:val="24"/>
                <w:szCs w:val="24"/>
                <w:lang w:eastAsia="en-GB"/>
              </w:rPr>
              <w:tab/>
            </w:r>
            <w:r w:rsidR="007E0A4B" w:rsidRPr="007E0A4B">
              <w:rPr>
                <w:rStyle w:val="Hiperligao"/>
                <w:rFonts w:ascii="Arial" w:hAnsi="Arial" w:cs="Arial"/>
                <w:noProof/>
                <w:sz w:val="24"/>
                <w:szCs w:val="24"/>
              </w:rPr>
              <w:t>TLR5 transcript levels are depend</w:t>
            </w:r>
            <w:r w:rsidR="007D4476">
              <w:rPr>
                <w:rStyle w:val="Hiperligao"/>
                <w:rFonts w:ascii="Arial" w:hAnsi="Arial" w:cs="Arial"/>
                <w:noProof/>
                <w:sz w:val="24"/>
                <w:szCs w:val="24"/>
              </w:rPr>
              <w:t xml:space="preserve">ent on the TLR adaptor proteins </w:t>
            </w:r>
            <w:r w:rsidR="007E0A4B" w:rsidRPr="007E0A4B">
              <w:rPr>
                <w:rStyle w:val="Hiperligao"/>
                <w:rFonts w:ascii="Arial" w:hAnsi="Arial" w:cs="Arial"/>
                <w:noProof/>
                <w:sz w:val="24"/>
                <w:szCs w:val="24"/>
              </w:rPr>
              <w:t>MyD88 and TRIF, which are upregulated by the gut microbiota.</w:t>
            </w:r>
            <w:r w:rsidR="007E0A4B" w:rsidRPr="007E0A4B">
              <w:rPr>
                <w:rFonts w:ascii="Arial" w:hAnsi="Arial" w:cs="Arial"/>
                <w:noProof/>
                <w:webHidden/>
                <w:sz w:val="24"/>
                <w:szCs w:val="24"/>
              </w:rPr>
              <w:tab/>
            </w:r>
            <w:r w:rsidR="007E0A4B" w:rsidRPr="007E0A4B">
              <w:rPr>
                <w:rFonts w:ascii="Arial" w:hAnsi="Arial" w:cs="Arial"/>
                <w:noProof/>
                <w:webHidden/>
                <w:sz w:val="24"/>
                <w:szCs w:val="24"/>
              </w:rPr>
              <w:fldChar w:fldCharType="begin"/>
            </w:r>
            <w:r w:rsidR="007E0A4B" w:rsidRPr="007E0A4B">
              <w:rPr>
                <w:rFonts w:ascii="Arial" w:hAnsi="Arial" w:cs="Arial"/>
                <w:noProof/>
                <w:webHidden/>
                <w:sz w:val="24"/>
                <w:szCs w:val="24"/>
              </w:rPr>
              <w:instrText xml:space="preserve"> PAGEREF _Toc461572586 \h </w:instrText>
            </w:r>
            <w:r w:rsidR="007E0A4B" w:rsidRPr="007E0A4B">
              <w:rPr>
                <w:rFonts w:ascii="Arial" w:hAnsi="Arial" w:cs="Arial"/>
                <w:noProof/>
                <w:webHidden/>
                <w:sz w:val="24"/>
                <w:szCs w:val="24"/>
              </w:rPr>
            </w:r>
            <w:r w:rsidR="007E0A4B" w:rsidRPr="007E0A4B">
              <w:rPr>
                <w:rFonts w:ascii="Arial" w:hAnsi="Arial" w:cs="Arial"/>
                <w:noProof/>
                <w:webHidden/>
                <w:sz w:val="24"/>
                <w:szCs w:val="24"/>
              </w:rPr>
              <w:fldChar w:fldCharType="separate"/>
            </w:r>
            <w:r w:rsidR="000B2C9A">
              <w:rPr>
                <w:rFonts w:ascii="Arial" w:hAnsi="Arial" w:cs="Arial"/>
                <w:noProof/>
                <w:webHidden/>
                <w:sz w:val="24"/>
                <w:szCs w:val="24"/>
              </w:rPr>
              <w:t>56</w:t>
            </w:r>
            <w:r w:rsidR="007E0A4B" w:rsidRPr="007E0A4B">
              <w:rPr>
                <w:rFonts w:ascii="Arial" w:hAnsi="Arial" w:cs="Arial"/>
                <w:noProof/>
                <w:webHidden/>
                <w:sz w:val="24"/>
                <w:szCs w:val="24"/>
              </w:rPr>
              <w:fldChar w:fldCharType="end"/>
            </w:r>
          </w:hyperlink>
        </w:p>
        <w:p w14:paraId="7255F8AD" w14:textId="77777777" w:rsidR="007E0A4B" w:rsidRPr="007E0A4B" w:rsidRDefault="008752CD" w:rsidP="007D4476">
          <w:pPr>
            <w:pStyle w:val="ndice3"/>
            <w:tabs>
              <w:tab w:val="left" w:pos="880"/>
              <w:tab w:val="right" w:leader="dot" w:pos="8494"/>
            </w:tabs>
            <w:jc w:val="both"/>
            <w:rPr>
              <w:rFonts w:ascii="Arial" w:eastAsiaTheme="minorEastAsia" w:hAnsi="Arial" w:cs="Arial"/>
              <w:noProof/>
              <w:sz w:val="24"/>
              <w:szCs w:val="24"/>
              <w:lang w:eastAsia="en-GB"/>
            </w:rPr>
          </w:pPr>
          <w:hyperlink w:anchor="_Toc461572587" w:history="1">
            <w:r w:rsidR="007E0A4B" w:rsidRPr="007E0A4B">
              <w:rPr>
                <w:rStyle w:val="Hiperligao"/>
                <w:rFonts w:ascii="Arial" w:hAnsi="Arial" w:cs="Arial"/>
                <w:noProof/>
                <w:sz w:val="24"/>
                <w:szCs w:val="24"/>
              </w:rPr>
              <w:t>1.3</w:t>
            </w:r>
            <w:r w:rsidR="007E0A4B" w:rsidRPr="007E0A4B">
              <w:rPr>
                <w:rFonts w:ascii="Arial" w:eastAsiaTheme="minorEastAsia" w:hAnsi="Arial" w:cs="Arial"/>
                <w:noProof/>
                <w:sz w:val="24"/>
                <w:szCs w:val="24"/>
                <w:lang w:eastAsia="en-GB"/>
              </w:rPr>
              <w:tab/>
            </w:r>
            <w:r w:rsidR="007E0A4B" w:rsidRPr="007E0A4B">
              <w:rPr>
                <w:rStyle w:val="Hiperligao"/>
                <w:rFonts w:ascii="Arial" w:hAnsi="Arial" w:cs="Arial"/>
                <w:noProof/>
                <w:sz w:val="24"/>
                <w:szCs w:val="24"/>
              </w:rPr>
              <w:t>Deficiency in the TLR adaptors MyD88 or TRIF suppresses the expression of the proliferation marker Cyclin D1</w:t>
            </w:r>
            <w:r w:rsidR="007E0A4B" w:rsidRPr="007E0A4B">
              <w:rPr>
                <w:rFonts w:ascii="Arial" w:hAnsi="Arial" w:cs="Arial"/>
                <w:noProof/>
                <w:webHidden/>
                <w:sz w:val="24"/>
                <w:szCs w:val="24"/>
              </w:rPr>
              <w:tab/>
            </w:r>
            <w:r w:rsidR="007E0A4B" w:rsidRPr="007E0A4B">
              <w:rPr>
                <w:rFonts w:ascii="Arial" w:hAnsi="Arial" w:cs="Arial"/>
                <w:noProof/>
                <w:webHidden/>
                <w:sz w:val="24"/>
                <w:szCs w:val="24"/>
              </w:rPr>
              <w:fldChar w:fldCharType="begin"/>
            </w:r>
            <w:r w:rsidR="007E0A4B" w:rsidRPr="007E0A4B">
              <w:rPr>
                <w:rFonts w:ascii="Arial" w:hAnsi="Arial" w:cs="Arial"/>
                <w:noProof/>
                <w:webHidden/>
                <w:sz w:val="24"/>
                <w:szCs w:val="24"/>
              </w:rPr>
              <w:instrText xml:space="preserve"> PAGEREF _Toc461572587 \h </w:instrText>
            </w:r>
            <w:r w:rsidR="007E0A4B" w:rsidRPr="007E0A4B">
              <w:rPr>
                <w:rFonts w:ascii="Arial" w:hAnsi="Arial" w:cs="Arial"/>
                <w:noProof/>
                <w:webHidden/>
                <w:sz w:val="24"/>
                <w:szCs w:val="24"/>
              </w:rPr>
            </w:r>
            <w:r w:rsidR="007E0A4B" w:rsidRPr="007E0A4B">
              <w:rPr>
                <w:rFonts w:ascii="Arial" w:hAnsi="Arial" w:cs="Arial"/>
                <w:noProof/>
                <w:webHidden/>
                <w:sz w:val="24"/>
                <w:szCs w:val="24"/>
              </w:rPr>
              <w:fldChar w:fldCharType="separate"/>
            </w:r>
            <w:r w:rsidR="000B2C9A">
              <w:rPr>
                <w:rFonts w:ascii="Arial" w:hAnsi="Arial" w:cs="Arial"/>
                <w:noProof/>
                <w:webHidden/>
                <w:sz w:val="24"/>
                <w:szCs w:val="24"/>
              </w:rPr>
              <w:t>57</w:t>
            </w:r>
            <w:r w:rsidR="007E0A4B" w:rsidRPr="007E0A4B">
              <w:rPr>
                <w:rFonts w:ascii="Arial" w:hAnsi="Arial" w:cs="Arial"/>
                <w:noProof/>
                <w:webHidden/>
                <w:sz w:val="24"/>
                <w:szCs w:val="24"/>
              </w:rPr>
              <w:fldChar w:fldCharType="end"/>
            </w:r>
          </w:hyperlink>
        </w:p>
        <w:p w14:paraId="6731E979" w14:textId="77777777" w:rsidR="007E0A4B" w:rsidRPr="007E0A4B" w:rsidRDefault="008752CD" w:rsidP="007D4476">
          <w:pPr>
            <w:pStyle w:val="ndice3"/>
            <w:tabs>
              <w:tab w:val="left" w:pos="880"/>
              <w:tab w:val="right" w:leader="dot" w:pos="8494"/>
            </w:tabs>
            <w:jc w:val="both"/>
            <w:rPr>
              <w:rFonts w:ascii="Arial" w:eastAsiaTheme="minorEastAsia" w:hAnsi="Arial" w:cs="Arial"/>
              <w:noProof/>
              <w:sz w:val="24"/>
              <w:szCs w:val="24"/>
              <w:lang w:eastAsia="en-GB"/>
            </w:rPr>
          </w:pPr>
          <w:hyperlink w:anchor="_Toc461572588" w:history="1">
            <w:r w:rsidR="007E0A4B" w:rsidRPr="007E0A4B">
              <w:rPr>
                <w:rStyle w:val="Hiperligao"/>
                <w:rFonts w:ascii="Arial" w:hAnsi="Arial" w:cs="Arial"/>
                <w:noProof/>
                <w:sz w:val="24"/>
                <w:szCs w:val="24"/>
              </w:rPr>
              <w:t>1.4</w:t>
            </w:r>
            <w:r w:rsidR="007E0A4B" w:rsidRPr="007E0A4B">
              <w:rPr>
                <w:rFonts w:ascii="Arial" w:eastAsiaTheme="minorEastAsia" w:hAnsi="Arial" w:cs="Arial"/>
                <w:noProof/>
                <w:sz w:val="24"/>
                <w:szCs w:val="24"/>
                <w:lang w:eastAsia="en-GB"/>
              </w:rPr>
              <w:tab/>
            </w:r>
            <w:r w:rsidR="007E0A4B" w:rsidRPr="007E0A4B">
              <w:rPr>
                <w:rStyle w:val="Hiperligao"/>
                <w:rFonts w:ascii="Arial" w:hAnsi="Arial" w:cs="Arial"/>
                <w:noProof/>
                <w:sz w:val="24"/>
                <w:szCs w:val="24"/>
              </w:rPr>
              <w:t>TLR5 mRNA expression neither depends nor impacts on TLR2 or TLR4 in the mid small intestine.</w:t>
            </w:r>
            <w:r w:rsidR="007E0A4B" w:rsidRPr="007E0A4B">
              <w:rPr>
                <w:rFonts w:ascii="Arial" w:hAnsi="Arial" w:cs="Arial"/>
                <w:noProof/>
                <w:webHidden/>
                <w:sz w:val="24"/>
                <w:szCs w:val="24"/>
              </w:rPr>
              <w:tab/>
            </w:r>
            <w:r w:rsidR="007E0A4B" w:rsidRPr="007E0A4B">
              <w:rPr>
                <w:rFonts w:ascii="Arial" w:hAnsi="Arial" w:cs="Arial"/>
                <w:noProof/>
                <w:webHidden/>
                <w:sz w:val="24"/>
                <w:szCs w:val="24"/>
              </w:rPr>
              <w:fldChar w:fldCharType="begin"/>
            </w:r>
            <w:r w:rsidR="007E0A4B" w:rsidRPr="007E0A4B">
              <w:rPr>
                <w:rFonts w:ascii="Arial" w:hAnsi="Arial" w:cs="Arial"/>
                <w:noProof/>
                <w:webHidden/>
                <w:sz w:val="24"/>
                <w:szCs w:val="24"/>
              </w:rPr>
              <w:instrText xml:space="preserve"> PAGEREF _Toc461572588 \h </w:instrText>
            </w:r>
            <w:r w:rsidR="007E0A4B" w:rsidRPr="007E0A4B">
              <w:rPr>
                <w:rFonts w:ascii="Arial" w:hAnsi="Arial" w:cs="Arial"/>
                <w:noProof/>
                <w:webHidden/>
                <w:sz w:val="24"/>
                <w:szCs w:val="24"/>
              </w:rPr>
            </w:r>
            <w:r w:rsidR="007E0A4B" w:rsidRPr="007E0A4B">
              <w:rPr>
                <w:rFonts w:ascii="Arial" w:hAnsi="Arial" w:cs="Arial"/>
                <w:noProof/>
                <w:webHidden/>
                <w:sz w:val="24"/>
                <w:szCs w:val="24"/>
              </w:rPr>
              <w:fldChar w:fldCharType="separate"/>
            </w:r>
            <w:r w:rsidR="000B2C9A">
              <w:rPr>
                <w:rFonts w:ascii="Arial" w:hAnsi="Arial" w:cs="Arial"/>
                <w:noProof/>
                <w:webHidden/>
                <w:sz w:val="24"/>
                <w:szCs w:val="24"/>
              </w:rPr>
              <w:t>58</w:t>
            </w:r>
            <w:r w:rsidR="007E0A4B" w:rsidRPr="007E0A4B">
              <w:rPr>
                <w:rFonts w:ascii="Arial" w:hAnsi="Arial" w:cs="Arial"/>
                <w:noProof/>
                <w:webHidden/>
                <w:sz w:val="24"/>
                <w:szCs w:val="24"/>
              </w:rPr>
              <w:fldChar w:fldCharType="end"/>
            </w:r>
          </w:hyperlink>
        </w:p>
        <w:p w14:paraId="00D6C511" w14:textId="77777777" w:rsidR="007E0A4B" w:rsidRPr="007E0A4B" w:rsidRDefault="008752CD" w:rsidP="007D4476">
          <w:pPr>
            <w:pStyle w:val="ndice2"/>
            <w:tabs>
              <w:tab w:val="left" w:pos="440"/>
            </w:tabs>
            <w:rPr>
              <w:rFonts w:ascii="Arial" w:eastAsiaTheme="minorEastAsia" w:hAnsi="Arial" w:cs="Arial"/>
              <w:b w:val="0"/>
              <w:bCs w:val="0"/>
              <w:noProof/>
              <w:sz w:val="24"/>
              <w:szCs w:val="24"/>
              <w:lang w:eastAsia="en-GB"/>
            </w:rPr>
          </w:pPr>
          <w:hyperlink w:anchor="_Toc461572589" w:history="1">
            <w:r w:rsidR="007E0A4B" w:rsidRPr="007E0A4B">
              <w:rPr>
                <w:rStyle w:val="Hiperligao"/>
                <w:rFonts w:ascii="Arial" w:hAnsi="Arial" w:cs="Arial"/>
                <w:b w:val="0"/>
                <w:noProof/>
                <w:sz w:val="24"/>
                <w:szCs w:val="24"/>
              </w:rPr>
              <w:t>2.</w:t>
            </w:r>
            <w:r w:rsidR="007E0A4B" w:rsidRPr="007E0A4B">
              <w:rPr>
                <w:rFonts w:ascii="Arial" w:eastAsiaTheme="minorEastAsia" w:hAnsi="Arial" w:cs="Arial"/>
                <w:b w:val="0"/>
                <w:bCs w:val="0"/>
                <w:noProof/>
                <w:sz w:val="24"/>
                <w:szCs w:val="24"/>
                <w:lang w:eastAsia="en-GB"/>
              </w:rPr>
              <w:tab/>
            </w:r>
            <w:r w:rsidR="007E0A4B" w:rsidRPr="007E0A4B">
              <w:rPr>
                <w:rStyle w:val="Hiperligao"/>
                <w:rFonts w:ascii="Arial" w:hAnsi="Arial" w:cs="Arial"/>
                <w:b w:val="0"/>
                <w:noProof/>
                <w:sz w:val="24"/>
                <w:szCs w:val="24"/>
              </w:rPr>
              <w:t>Impact of innate immune receptors on the vascularization of the small intestinal mucosa.</w:t>
            </w:r>
            <w:r w:rsidR="007E0A4B" w:rsidRPr="007E0A4B">
              <w:rPr>
                <w:rFonts w:ascii="Arial" w:hAnsi="Arial" w:cs="Arial"/>
                <w:b w:val="0"/>
                <w:noProof/>
                <w:webHidden/>
                <w:sz w:val="24"/>
                <w:szCs w:val="24"/>
              </w:rPr>
              <w:tab/>
            </w:r>
            <w:r w:rsidR="007E0A4B" w:rsidRPr="007E0A4B">
              <w:rPr>
                <w:rFonts w:ascii="Arial" w:hAnsi="Arial" w:cs="Arial"/>
                <w:b w:val="0"/>
                <w:noProof/>
                <w:webHidden/>
                <w:sz w:val="24"/>
                <w:szCs w:val="24"/>
              </w:rPr>
              <w:fldChar w:fldCharType="begin"/>
            </w:r>
            <w:r w:rsidR="007E0A4B" w:rsidRPr="007E0A4B">
              <w:rPr>
                <w:rFonts w:ascii="Arial" w:hAnsi="Arial" w:cs="Arial"/>
                <w:b w:val="0"/>
                <w:noProof/>
                <w:webHidden/>
                <w:sz w:val="24"/>
                <w:szCs w:val="24"/>
              </w:rPr>
              <w:instrText xml:space="preserve"> PAGEREF _Toc461572589 \h </w:instrText>
            </w:r>
            <w:r w:rsidR="007E0A4B" w:rsidRPr="007E0A4B">
              <w:rPr>
                <w:rFonts w:ascii="Arial" w:hAnsi="Arial" w:cs="Arial"/>
                <w:b w:val="0"/>
                <w:noProof/>
                <w:webHidden/>
                <w:sz w:val="24"/>
                <w:szCs w:val="24"/>
              </w:rPr>
            </w:r>
            <w:r w:rsidR="007E0A4B" w:rsidRPr="007E0A4B">
              <w:rPr>
                <w:rFonts w:ascii="Arial" w:hAnsi="Arial" w:cs="Arial"/>
                <w:b w:val="0"/>
                <w:noProof/>
                <w:webHidden/>
                <w:sz w:val="24"/>
                <w:szCs w:val="24"/>
              </w:rPr>
              <w:fldChar w:fldCharType="separate"/>
            </w:r>
            <w:r w:rsidR="000B2C9A">
              <w:rPr>
                <w:rFonts w:ascii="Arial" w:hAnsi="Arial" w:cs="Arial"/>
                <w:b w:val="0"/>
                <w:noProof/>
                <w:webHidden/>
                <w:sz w:val="24"/>
                <w:szCs w:val="24"/>
              </w:rPr>
              <w:t>60</w:t>
            </w:r>
            <w:r w:rsidR="007E0A4B" w:rsidRPr="007E0A4B">
              <w:rPr>
                <w:rFonts w:ascii="Arial" w:hAnsi="Arial" w:cs="Arial"/>
                <w:b w:val="0"/>
                <w:noProof/>
                <w:webHidden/>
                <w:sz w:val="24"/>
                <w:szCs w:val="24"/>
              </w:rPr>
              <w:fldChar w:fldCharType="end"/>
            </w:r>
          </w:hyperlink>
        </w:p>
        <w:p w14:paraId="4A52C530" w14:textId="77777777" w:rsidR="007E0A4B" w:rsidRPr="007E0A4B" w:rsidRDefault="008752CD" w:rsidP="007D4476">
          <w:pPr>
            <w:pStyle w:val="ndice3"/>
            <w:tabs>
              <w:tab w:val="left" w:pos="880"/>
              <w:tab w:val="right" w:leader="dot" w:pos="8494"/>
            </w:tabs>
            <w:jc w:val="both"/>
            <w:rPr>
              <w:rFonts w:ascii="Arial" w:eastAsiaTheme="minorEastAsia" w:hAnsi="Arial" w:cs="Arial"/>
              <w:noProof/>
              <w:sz w:val="24"/>
              <w:szCs w:val="24"/>
              <w:lang w:eastAsia="en-GB"/>
            </w:rPr>
          </w:pPr>
          <w:hyperlink w:anchor="_Toc461572590" w:history="1">
            <w:r w:rsidR="007E0A4B" w:rsidRPr="007E0A4B">
              <w:rPr>
                <w:rStyle w:val="Hiperligao"/>
                <w:rFonts w:ascii="Arial" w:hAnsi="Arial" w:cs="Arial"/>
                <w:noProof/>
                <w:sz w:val="24"/>
                <w:szCs w:val="24"/>
                <w:lang w:val="en-US"/>
              </w:rPr>
              <w:t>2.2.</w:t>
            </w:r>
            <w:r w:rsidR="007E0A4B" w:rsidRPr="007E0A4B">
              <w:rPr>
                <w:rFonts w:ascii="Arial" w:eastAsiaTheme="minorEastAsia" w:hAnsi="Arial" w:cs="Arial"/>
                <w:noProof/>
                <w:sz w:val="24"/>
                <w:szCs w:val="24"/>
                <w:lang w:eastAsia="en-GB"/>
              </w:rPr>
              <w:tab/>
            </w:r>
            <w:r w:rsidR="007E0A4B" w:rsidRPr="007E0A4B">
              <w:rPr>
                <w:rStyle w:val="Hiperligao"/>
                <w:rFonts w:ascii="Arial" w:hAnsi="Arial" w:cs="Arial"/>
                <w:noProof/>
                <w:sz w:val="24"/>
                <w:szCs w:val="24"/>
                <w:lang w:val="en-US"/>
              </w:rPr>
              <w:t>Small intestinal BMP2 mRNA expression is augmented by the gut microbiota and MyD88-dependent TLR4 signalling</w:t>
            </w:r>
            <w:r w:rsidR="007E0A4B" w:rsidRPr="007E0A4B">
              <w:rPr>
                <w:rFonts w:ascii="Arial" w:hAnsi="Arial" w:cs="Arial"/>
                <w:noProof/>
                <w:webHidden/>
                <w:sz w:val="24"/>
                <w:szCs w:val="24"/>
              </w:rPr>
              <w:tab/>
            </w:r>
            <w:r w:rsidR="007E0A4B" w:rsidRPr="007E0A4B">
              <w:rPr>
                <w:rFonts w:ascii="Arial" w:hAnsi="Arial" w:cs="Arial"/>
                <w:noProof/>
                <w:webHidden/>
                <w:sz w:val="24"/>
                <w:szCs w:val="24"/>
              </w:rPr>
              <w:fldChar w:fldCharType="begin"/>
            </w:r>
            <w:r w:rsidR="007E0A4B" w:rsidRPr="007E0A4B">
              <w:rPr>
                <w:rFonts w:ascii="Arial" w:hAnsi="Arial" w:cs="Arial"/>
                <w:noProof/>
                <w:webHidden/>
                <w:sz w:val="24"/>
                <w:szCs w:val="24"/>
              </w:rPr>
              <w:instrText xml:space="preserve"> PAGEREF _Toc461572590 \h </w:instrText>
            </w:r>
            <w:r w:rsidR="007E0A4B" w:rsidRPr="007E0A4B">
              <w:rPr>
                <w:rFonts w:ascii="Arial" w:hAnsi="Arial" w:cs="Arial"/>
                <w:noProof/>
                <w:webHidden/>
                <w:sz w:val="24"/>
                <w:szCs w:val="24"/>
              </w:rPr>
            </w:r>
            <w:r w:rsidR="007E0A4B" w:rsidRPr="007E0A4B">
              <w:rPr>
                <w:rFonts w:ascii="Arial" w:hAnsi="Arial" w:cs="Arial"/>
                <w:noProof/>
                <w:webHidden/>
                <w:sz w:val="24"/>
                <w:szCs w:val="24"/>
              </w:rPr>
              <w:fldChar w:fldCharType="separate"/>
            </w:r>
            <w:r w:rsidR="000B2C9A">
              <w:rPr>
                <w:rFonts w:ascii="Arial" w:hAnsi="Arial" w:cs="Arial"/>
                <w:noProof/>
                <w:webHidden/>
                <w:sz w:val="24"/>
                <w:szCs w:val="24"/>
              </w:rPr>
              <w:t>62</w:t>
            </w:r>
            <w:r w:rsidR="007E0A4B" w:rsidRPr="007E0A4B">
              <w:rPr>
                <w:rFonts w:ascii="Arial" w:hAnsi="Arial" w:cs="Arial"/>
                <w:noProof/>
                <w:webHidden/>
                <w:sz w:val="24"/>
                <w:szCs w:val="24"/>
              </w:rPr>
              <w:fldChar w:fldCharType="end"/>
            </w:r>
          </w:hyperlink>
        </w:p>
        <w:p w14:paraId="64639C20" w14:textId="6512C98D" w:rsidR="007E0A4B" w:rsidRPr="007E0A4B" w:rsidRDefault="008752CD" w:rsidP="007D4476">
          <w:pPr>
            <w:pStyle w:val="ndice3"/>
            <w:tabs>
              <w:tab w:val="left" w:pos="880"/>
              <w:tab w:val="right" w:leader="dot" w:pos="8494"/>
            </w:tabs>
            <w:jc w:val="both"/>
            <w:rPr>
              <w:rFonts w:ascii="Arial" w:eastAsiaTheme="minorEastAsia" w:hAnsi="Arial" w:cs="Arial"/>
              <w:noProof/>
              <w:sz w:val="24"/>
              <w:szCs w:val="24"/>
              <w:lang w:eastAsia="en-GB"/>
            </w:rPr>
          </w:pPr>
          <w:hyperlink w:anchor="_Toc461572591" w:history="1">
            <w:r w:rsidR="007E0A4B" w:rsidRPr="007E0A4B">
              <w:rPr>
                <w:rStyle w:val="Hiperligao"/>
                <w:rFonts w:ascii="Arial" w:hAnsi="Arial" w:cs="Arial"/>
                <w:noProof/>
                <w:sz w:val="24"/>
                <w:szCs w:val="24"/>
                <w:lang w:val="en-US"/>
              </w:rPr>
              <w:t>2.3.</w:t>
            </w:r>
            <w:r w:rsidR="007E0A4B" w:rsidRPr="007E0A4B">
              <w:rPr>
                <w:rFonts w:ascii="Arial" w:eastAsiaTheme="minorEastAsia" w:hAnsi="Arial" w:cs="Arial"/>
                <w:noProof/>
                <w:sz w:val="24"/>
                <w:szCs w:val="24"/>
                <w:lang w:eastAsia="en-GB"/>
              </w:rPr>
              <w:tab/>
            </w:r>
            <w:r w:rsidR="007E0A4B" w:rsidRPr="007E0A4B">
              <w:rPr>
                <w:rStyle w:val="Hiperligao"/>
                <w:rFonts w:ascii="Arial" w:hAnsi="Arial" w:cs="Arial"/>
                <w:noProof/>
                <w:sz w:val="24"/>
                <w:szCs w:val="24"/>
                <w:lang w:val="en-US"/>
              </w:rPr>
              <w:t>BMP2 expression in the small intestine depends on TLR4 and PAR1</w:t>
            </w:r>
            <w:r w:rsidR="007E0A4B" w:rsidRPr="007E0A4B">
              <w:rPr>
                <w:rFonts w:ascii="Arial" w:hAnsi="Arial" w:cs="Arial"/>
                <w:noProof/>
                <w:webHidden/>
                <w:sz w:val="24"/>
                <w:szCs w:val="24"/>
              </w:rPr>
              <w:tab/>
            </w:r>
            <w:r w:rsidR="007D4476">
              <w:rPr>
                <w:rFonts w:ascii="Arial" w:hAnsi="Arial" w:cs="Arial"/>
                <w:noProof/>
                <w:webHidden/>
                <w:sz w:val="24"/>
                <w:szCs w:val="24"/>
              </w:rPr>
              <w:t>.</w:t>
            </w:r>
            <w:r w:rsidR="007E0A4B" w:rsidRPr="007E0A4B">
              <w:rPr>
                <w:rFonts w:ascii="Arial" w:hAnsi="Arial" w:cs="Arial"/>
                <w:noProof/>
                <w:webHidden/>
                <w:sz w:val="24"/>
                <w:szCs w:val="24"/>
              </w:rPr>
              <w:fldChar w:fldCharType="begin"/>
            </w:r>
            <w:r w:rsidR="007E0A4B" w:rsidRPr="007E0A4B">
              <w:rPr>
                <w:rFonts w:ascii="Arial" w:hAnsi="Arial" w:cs="Arial"/>
                <w:noProof/>
                <w:webHidden/>
                <w:sz w:val="24"/>
                <w:szCs w:val="24"/>
              </w:rPr>
              <w:instrText xml:space="preserve"> PAGEREF _Toc461572591 \h </w:instrText>
            </w:r>
            <w:r w:rsidR="007E0A4B" w:rsidRPr="007E0A4B">
              <w:rPr>
                <w:rFonts w:ascii="Arial" w:hAnsi="Arial" w:cs="Arial"/>
                <w:noProof/>
                <w:webHidden/>
                <w:sz w:val="24"/>
                <w:szCs w:val="24"/>
              </w:rPr>
            </w:r>
            <w:r w:rsidR="007E0A4B" w:rsidRPr="007E0A4B">
              <w:rPr>
                <w:rFonts w:ascii="Arial" w:hAnsi="Arial" w:cs="Arial"/>
                <w:noProof/>
                <w:webHidden/>
                <w:sz w:val="24"/>
                <w:szCs w:val="24"/>
              </w:rPr>
              <w:fldChar w:fldCharType="separate"/>
            </w:r>
            <w:r w:rsidR="000B2C9A">
              <w:rPr>
                <w:rFonts w:ascii="Arial" w:hAnsi="Arial" w:cs="Arial"/>
                <w:noProof/>
                <w:webHidden/>
                <w:sz w:val="24"/>
                <w:szCs w:val="24"/>
              </w:rPr>
              <w:t>64</w:t>
            </w:r>
            <w:r w:rsidR="007E0A4B" w:rsidRPr="007E0A4B">
              <w:rPr>
                <w:rFonts w:ascii="Arial" w:hAnsi="Arial" w:cs="Arial"/>
                <w:noProof/>
                <w:webHidden/>
                <w:sz w:val="24"/>
                <w:szCs w:val="24"/>
              </w:rPr>
              <w:fldChar w:fldCharType="end"/>
            </w:r>
          </w:hyperlink>
        </w:p>
        <w:p w14:paraId="5C696D30" w14:textId="0B23A126" w:rsidR="007E0A4B" w:rsidRPr="007E0A4B" w:rsidRDefault="008752CD" w:rsidP="007D4476">
          <w:pPr>
            <w:pStyle w:val="ndice3"/>
            <w:tabs>
              <w:tab w:val="left" w:pos="880"/>
              <w:tab w:val="right" w:leader="dot" w:pos="8494"/>
            </w:tabs>
            <w:jc w:val="both"/>
            <w:rPr>
              <w:rFonts w:ascii="Arial" w:eastAsiaTheme="minorEastAsia" w:hAnsi="Arial" w:cs="Arial"/>
              <w:noProof/>
              <w:sz w:val="24"/>
              <w:szCs w:val="24"/>
              <w:lang w:eastAsia="en-GB"/>
            </w:rPr>
          </w:pPr>
          <w:hyperlink w:anchor="_Toc461572592" w:history="1">
            <w:r w:rsidR="007E0A4B" w:rsidRPr="007E0A4B">
              <w:rPr>
                <w:rStyle w:val="Hiperligao"/>
                <w:rFonts w:ascii="Arial" w:hAnsi="Arial" w:cs="Arial"/>
                <w:noProof/>
                <w:sz w:val="24"/>
                <w:szCs w:val="24"/>
                <w:lang w:val="en-US"/>
              </w:rPr>
              <w:t>2.4</w:t>
            </w:r>
            <w:r w:rsidR="007E0A4B" w:rsidRPr="007E0A4B">
              <w:rPr>
                <w:rFonts w:ascii="Arial" w:eastAsiaTheme="minorEastAsia" w:hAnsi="Arial" w:cs="Arial"/>
                <w:noProof/>
                <w:sz w:val="24"/>
                <w:szCs w:val="24"/>
                <w:lang w:eastAsia="en-GB"/>
              </w:rPr>
              <w:tab/>
            </w:r>
            <w:r w:rsidR="007E0A4B" w:rsidRPr="007E0A4B">
              <w:rPr>
                <w:rStyle w:val="Hiperligao"/>
                <w:rFonts w:ascii="Arial" w:hAnsi="Arial" w:cs="Arial"/>
                <w:noProof/>
                <w:sz w:val="24"/>
                <w:szCs w:val="24"/>
                <w:lang w:val="en-US"/>
              </w:rPr>
              <w:t>Small intestinal BMP4 and BMP7 mRNA expression are unchanged by the presence of gut microbiota but depend on intact TLR5 and TNFα signalling</w:t>
            </w:r>
            <w:r w:rsidR="007D4476">
              <w:rPr>
                <w:rFonts w:ascii="Arial" w:hAnsi="Arial" w:cs="Arial"/>
                <w:noProof/>
                <w:webHidden/>
                <w:sz w:val="24"/>
                <w:szCs w:val="24"/>
              </w:rPr>
              <w:t>…………………………………………………………………………....</w:t>
            </w:r>
            <w:r w:rsidR="007E0A4B" w:rsidRPr="007E0A4B">
              <w:rPr>
                <w:rFonts w:ascii="Arial" w:hAnsi="Arial" w:cs="Arial"/>
                <w:noProof/>
                <w:webHidden/>
                <w:sz w:val="24"/>
                <w:szCs w:val="24"/>
              </w:rPr>
              <w:fldChar w:fldCharType="begin"/>
            </w:r>
            <w:r w:rsidR="007E0A4B" w:rsidRPr="007E0A4B">
              <w:rPr>
                <w:rFonts w:ascii="Arial" w:hAnsi="Arial" w:cs="Arial"/>
                <w:noProof/>
                <w:webHidden/>
                <w:sz w:val="24"/>
                <w:szCs w:val="24"/>
              </w:rPr>
              <w:instrText xml:space="preserve"> PAGEREF _Toc461572592 \h </w:instrText>
            </w:r>
            <w:r w:rsidR="007E0A4B" w:rsidRPr="007E0A4B">
              <w:rPr>
                <w:rFonts w:ascii="Arial" w:hAnsi="Arial" w:cs="Arial"/>
                <w:noProof/>
                <w:webHidden/>
                <w:sz w:val="24"/>
                <w:szCs w:val="24"/>
              </w:rPr>
            </w:r>
            <w:r w:rsidR="007E0A4B" w:rsidRPr="007E0A4B">
              <w:rPr>
                <w:rFonts w:ascii="Arial" w:hAnsi="Arial" w:cs="Arial"/>
                <w:noProof/>
                <w:webHidden/>
                <w:sz w:val="24"/>
                <w:szCs w:val="24"/>
              </w:rPr>
              <w:fldChar w:fldCharType="separate"/>
            </w:r>
            <w:r w:rsidR="000B2C9A">
              <w:rPr>
                <w:rFonts w:ascii="Arial" w:hAnsi="Arial" w:cs="Arial"/>
                <w:noProof/>
                <w:webHidden/>
                <w:sz w:val="24"/>
                <w:szCs w:val="24"/>
              </w:rPr>
              <w:t>65</w:t>
            </w:r>
            <w:r w:rsidR="007E0A4B" w:rsidRPr="007E0A4B">
              <w:rPr>
                <w:rFonts w:ascii="Arial" w:hAnsi="Arial" w:cs="Arial"/>
                <w:noProof/>
                <w:webHidden/>
                <w:sz w:val="24"/>
                <w:szCs w:val="24"/>
              </w:rPr>
              <w:fldChar w:fldCharType="end"/>
            </w:r>
          </w:hyperlink>
        </w:p>
        <w:p w14:paraId="538EA40D" w14:textId="77777777" w:rsidR="007E0A4B" w:rsidRPr="007E0A4B" w:rsidRDefault="008752CD" w:rsidP="007D4476">
          <w:pPr>
            <w:pStyle w:val="ndice3"/>
            <w:tabs>
              <w:tab w:val="left" w:pos="880"/>
              <w:tab w:val="right" w:leader="dot" w:pos="8494"/>
            </w:tabs>
            <w:jc w:val="both"/>
            <w:rPr>
              <w:rFonts w:ascii="Arial" w:eastAsiaTheme="minorEastAsia" w:hAnsi="Arial" w:cs="Arial"/>
              <w:noProof/>
              <w:sz w:val="24"/>
              <w:szCs w:val="24"/>
              <w:lang w:eastAsia="en-GB"/>
            </w:rPr>
          </w:pPr>
          <w:hyperlink w:anchor="_Toc461572593" w:history="1">
            <w:r w:rsidR="007E0A4B" w:rsidRPr="007E0A4B">
              <w:rPr>
                <w:rStyle w:val="Hiperligao"/>
                <w:rFonts w:ascii="Arial" w:hAnsi="Arial" w:cs="Arial"/>
                <w:noProof/>
                <w:sz w:val="24"/>
                <w:szCs w:val="24"/>
              </w:rPr>
              <w:t>2.5.</w:t>
            </w:r>
            <w:r w:rsidR="007E0A4B" w:rsidRPr="007E0A4B">
              <w:rPr>
                <w:rFonts w:ascii="Arial" w:eastAsiaTheme="minorEastAsia" w:hAnsi="Arial" w:cs="Arial"/>
                <w:noProof/>
                <w:sz w:val="24"/>
                <w:szCs w:val="24"/>
                <w:lang w:eastAsia="en-GB"/>
              </w:rPr>
              <w:tab/>
            </w:r>
            <w:r w:rsidR="007E0A4B" w:rsidRPr="007E0A4B">
              <w:rPr>
                <w:rStyle w:val="Hiperligao"/>
                <w:rFonts w:ascii="Arial" w:hAnsi="Arial" w:cs="Arial"/>
                <w:noProof/>
                <w:sz w:val="24"/>
                <w:szCs w:val="24"/>
              </w:rPr>
              <w:t xml:space="preserve">Monocolonization experiments with a WT </w:t>
            </w:r>
            <w:r w:rsidR="007E0A4B" w:rsidRPr="007E0A4B">
              <w:rPr>
                <w:rStyle w:val="Hiperligao"/>
                <w:rFonts w:ascii="Arial" w:hAnsi="Arial" w:cs="Arial"/>
                <w:i/>
                <w:noProof/>
                <w:sz w:val="24"/>
                <w:szCs w:val="24"/>
              </w:rPr>
              <w:t>Escherichia coli</w:t>
            </w:r>
            <w:r w:rsidR="007E0A4B" w:rsidRPr="007E0A4B">
              <w:rPr>
                <w:rStyle w:val="Hiperligao"/>
                <w:rFonts w:ascii="Arial" w:hAnsi="Arial" w:cs="Arial"/>
                <w:noProof/>
                <w:sz w:val="24"/>
                <w:szCs w:val="24"/>
              </w:rPr>
              <w:t xml:space="preserve"> K12 strain and an isogenic flagellin deletion mutant suggest a role of the TLR5 ligand flagellin in the regulation of intestinal BMP4 and BMP7 expression.</w:t>
            </w:r>
            <w:r w:rsidR="007E0A4B" w:rsidRPr="007E0A4B">
              <w:rPr>
                <w:rFonts w:ascii="Arial" w:hAnsi="Arial" w:cs="Arial"/>
                <w:noProof/>
                <w:webHidden/>
                <w:sz w:val="24"/>
                <w:szCs w:val="24"/>
              </w:rPr>
              <w:tab/>
            </w:r>
            <w:r w:rsidR="007E0A4B" w:rsidRPr="007E0A4B">
              <w:rPr>
                <w:rFonts w:ascii="Arial" w:hAnsi="Arial" w:cs="Arial"/>
                <w:noProof/>
                <w:webHidden/>
                <w:sz w:val="24"/>
                <w:szCs w:val="24"/>
              </w:rPr>
              <w:fldChar w:fldCharType="begin"/>
            </w:r>
            <w:r w:rsidR="007E0A4B" w:rsidRPr="007E0A4B">
              <w:rPr>
                <w:rFonts w:ascii="Arial" w:hAnsi="Arial" w:cs="Arial"/>
                <w:noProof/>
                <w:webHidden/>
                <w:sz w:val="24"/>
                <w:szCs w:val="24"/>
              </w:rPr>
              <w:instrText xml:space="preserve"> PAGEREF _Toc461572593 \h </w:instrText>
            </w:r>
            <w:r w:rsidR="007E0A4B" w:rsidRPr="007E0A4B">
              <w:rPr>
                <w:rFonts w:ascii="Arial" w:hAnsi="Arial" w:cs="Arial"/>
                <w:noProof/>
                <w:webHidden/>
                <w:sz w:val="24"/>
                <w:szCs w:val="24"/>
              </w:rPr>
            </w:r>
            <w:r w:rsidR="007E0A4B" w:rsidRPr="007E0A4B">
              <w:rPr>
                <w:rFonts w:ascii="Arial" w:hAnsi="Arial" w:cs="Arial"/>
                <w:noProof/>
                <w:webHidden/>
                <w:sz w:val="24"/>
                <w:szCs w:val="24"/>
              </w:rPr>
              <w:fldChar w:fldCharType="separate"/>
            </w:r>
            <w:r w:rsidR="000B2C9A">
              <w:rPr>
                <w:rFonts w:ascii="Arial" w:hAnsi="Arial" w:cs="Arial"/>
                <w:noProof/>
                <w:webHidden/>
                <w:sz w:val="24"/>
                <w:szCs w:val="24"/>
              </w:rPr>
              <w:t>67</w:t>
            </w:r>
            <w:r w:rsidR="007E0A4B" w:rsidRPr="007E0A4B">
              <w:rPr>
                <w:rFonts w:ascii="Arial" w:hAnsi="Arial" w:cs="Arial"/>
                <w:noProof/>
                <w:webHidden/>
                <w:sz w:val="24"/>
                <w:szCs w:val="24"/>
              </w:rPr>
              <w:fldChar w:fldCharType="end"/>
            </w:r>
          </w:hyperlink>
        </w:p>
        <w:p w14:paraId="223869DB" w14:textId="77777777" w:rsidR="007E0A4B" w:rsidRPr="007E0A4B" w:rsidRDefault="008752CD" w:rsidP="007D4476">
          <w:pPr>
            <w:pStyle w:val="ndice3"/>
            <w:tabs>
              <w:tab w:val="left" w:pos="880"/>
              <w:tab w:val="right" w:leader="dot" w:pos="8494"/>
            </w:tabs>
            <w:jc w:val="both"/>
            <w:rPr>
              <w:rFonts w:ascii="Arial" w:eastAsiaTheme="minorEastAsia" w:hAnsi="Arial" w:cs="Arial"/>
              <w:noProof/>
              <w:sz w:val="24"/>
              <w:szCs w:val="24"/>
              <w:lang w:eastAsia="en-GB"/>
            </w:rPr>
          </w:pPr>
          <w:hyperlink w:anchor="_Toc461572594" w:history="1">
            <w:r w:rsidR="007E0A4B" w:rsidRPr="007E0A4B">
              <w:rPr>
                <w:rStyle w:val="Hiperligao"/>
                <w:rFonts w:ascii="Arial" w:hAnsi="Arial" w:cs="Arial"/>
                <w:noProof/>
                <w:sz w:val="24"/>
                <w:szCs w:val="24"/>
              </w:rPr>
              <w:t>2.6.</w:t>
            </w:r>
            <w:r w:rsidR="007E0A4B" w:rsidRPr="007E0A4B">
              <w:rPr>
                <w:rFonts w:ascii="Arial" w:eastAsiaTheme="minorEastAsia" w:hAnsi="Arial" w:cs="Arial"/>
                <w:noProof/>
                <w:sz w:val="24"/>
                <w:szCs w:val="24"/>
                <w:lang w:eastAsia="en-GB"/>
              </w:rPr>
              <w:tab/>
            </w:r>
            <w:r w:rsidR="007E0A4B" w:rsidRPr="007E0A4B">
              <w:rPr>
                <w:rStyle w:val="Hiperligao"/>
                <w:rFonts w:ascii="Arial" w:hAnsi="Arial" w:cs="Arial"/>
                <w:noProof/>
                <w:sz w:val="24"/>
                <w:szCs w:val="24"/>
              </w:rPr>
              <w:t>Gut microbial colonization and TLR4- and TLR5- mediated innate immune signalling enhance the Hedgehog pathway in the small intestine.</w:t>
            </w:r>
            <w:r w:rsidR="007E0A4B" w:rsidRPr="007E0A4B">
              <w:rPr>
                <w:rFonts w:ascii="Arial" w:hAnsi="Arial" w:cs="Arial"/>
                <w:noProof/>
                <w:webHidden/>
                <w:sz w:val="24"/>
                <w:szCs w:val="24"/>
              </w:rPr>
              <w:tab/>
            </w:r>
            <w:r w:rsidR="007E0A4B" w:rsidRPr="007E0A4B">
              <w:rPr>
                <w:rFonts w:ascii="Arial" w:hAnsi="Arial" w:cs="Arial"/>
                <w:noProof/>
                <w:webHidden/>
                <w:sz w:val="24"/>
                <w:szCs w:val="24"/>
              </w:rPr>
              <w:fldChar w:fldCharType="begin"/>
            </w:r>
            <w:r w:rsidR="007E0A4B" w:rsidRPr="007E0A4B">
              <w:rPr>
                <w:rFonts w:ascii="Arial" w:hAnsi="Arial" w:cs="Arial"/>
                <w:noProof/>
                <w:webHidden/>
                <w:sz w:val="24"/>
                <w:szCs w:val="24"/>
              </w:rPr>
              <w:instrText xml:space="preserve"> PAGEREF _Toc461572594 \h </w:instrText>
            </w:r>
            <w:r w:rsidR="007E0A4B" w:rsidRPr="007E0A4B">
              <w:rPr>
                <w:rFonts w:ascii="Arial" w:hAnsi="Arial" w:cs="Arial"/>
                <w:noProof/>
                <w:webHidden/>
                <w:sz w:val="24"/>
                <w:szCs w:val="24"/>
              </w:rPr>
            </w:r>
            <w:r w:rsidR="007E0A4B" w:rsidRPr="007E0A4B">
              <w:rPr>
                <w:rFonts w:ascii="Arial" w:hAnsi="Arial" w:cs="Arial"/>
                <w:noProof/>
                <w:webHidden/>
                <w:sz w:val="24"/>
                <w:szCs w:val="24"/>
              </w:rPr>
              <w:fldChar w:fldCharType="separate"/>
            </w:r>
            <w:r w:rsidR="000B2C9A">
              <w:rPr>
                <w:rFonts w:ascii="Arial" w:hAnsi="Arial" w:cs="Arial"/>
                <w:noProof/>
                <w:webHidden/>
                <w:sz w:val="24"/>
                <w:szCs w:val="24"/>
              </w:rPr>
              <w:t>68</w:t>
            </w:r>
            <w:r w:rsidR="007E0A4B" w:rsidRPr="007E0A4B">
              <w:rPr>
                <w:rFonts w:ascii="Arial" w:hAnsi="Arial" w:cs="Arial"/>
                <w:noProof/>
                <w:webHidden/>
                <w:sz w:val="24"/>
                <w:szCs w:val="24"/>
              </w:rPr>
              <w:fldChar w:fldCharType="end"/>
            </w:r>
          </w:hyperlink>
        </w:p>
        <w:p w14:paraId="6941B5F2" w14:textId="77777777" w:rsidR="007E0A4B" w:rsidRPr="007E0A4B" w:rsidRDefault="008752CD" w:rsidP="007D4476">
          <w:pPr>
            <w:pStyle w:val="ndice2"/>
            <w:tabs>
              <w:tab w:val="left" w:pos="440"/>
            </w:tabs>
            <w:rPr>
              <w:rFonts w:ascii="Arial" w:eastAsiaTheme="minorEastAsia" w:hAnsi="Arial" w:cs="Arial"/>
              <w:b w:val="0"/>
              <w:bCs w:val="0"/>
              <w:noProof/>
              <w:sz w:val="24"/>
              <w:szCs w:val="24"/>
              <w:lang w:eastAsia="en-GB"/>
            </w:rPr>
          </w:pPr>
          <w:hyperlink w:anchor="_Toc461572595" w:history="1">
            <w:r w:rsidR="007E0A4B" w:rsidRPr="007E0A4B">
              <w:rPr>
                <w:rStyle w:val="Hiperligao"/>
                <w:rFonts w:ascii="Arial" w:hAnsi="Arial" w:cs="Arial"/>
                <w:b w:val="0"/>
                <w:noProof/>
                <w:sz w:val="24"/>
                <w:szCs w:val="24"/>
                <w:lang w:val="en-US"/>
              </w:rPr>
              <w:t>3.</w:t>
            </w:r>
            <w:r w:rsidR="007E0A4B" w:rsidRPr="007E0A4B">
              <w:rPr>
                <w:rFonts w:ascii="Arial" w:eastAsiaTheme="minorEastAsia" w:hAnsi="Arial" w:cs="Arial"/>
                <w:b w:val="0"/>
                <w:bCs w:val="0"/>
                <w:noProof/>
                <w:sz w:val="24"/>
                <w:szCs w:val="24"/>
                <w:lang w:eastAsia="en-GB"/>
              </w:rPr>
              <w:tab/>
            </w:r>
            <w:r w:rsidR="007E0A4B" w:rsidRPr="007E0A4B">
              <w:rPr>
                <w:rStyle w:val="Hiperligao"/>
                <w:rFonts w:ascii="Arial" w:hAnsi="Arial" w:cs="Arial"/>
                <w:b w:val="0"/>
                <w:noProof/>
                <w:sz w:val="24"/>
                <w:szCs w:val="24"/>
                <w:lang w:val="en-US"/>
              </w:rPr>
              <w:t>BMP type I receptor signalling and Hedgehog signalling in a murine colon endothelial cell line (MCEC) and its role in angiogenesis.</w:t>
            </w:r>
            <w:r w:rsidR="007E0A4B" w:rsidRPr="007E0A4B">
              <w:rPr>
                <w:rFonts w:ascii="Arial" w:hAnsi="Arial" w:cs="Arial"/>
                <w:b w:val="0"/>
                <w:noProof/>
                <w:webHidden/>
                <w:sz w:val="24"/>
                <w:szCs w:val="24"/>
              </w:rPr>
              <w:tab/>
            </w:r>
            <w:r w:rsidR="007E0A4B" w:rsidRPr="007E0A4B">
              <w:rPr>
                <w:rFonts w:ascii="Arial" w:hAnsi="Arial" w:cs="Arial"/>
                <w:b w:val="0"/>
                <w:noProof/>
                <w:webHidden/>
                <w:sz w:val="24"/>
                <w:szCs w:val="24"/>
              </w:rPr>
              <w:fldChar w:fldCharType="begin"/>
            </w:r>
            <w:r w:rsidR="007E0A4B" w:rsidRPr="007E0A4B">
              <w:rPr>
                <w:rFonts w:ascii="Arial" w:hAnsi="Arial" w:cs="Arial"/>
                <w:b w:val="0"/>
                <w:noProof/>
                <w:webHidden/>
                <w:sz w:val="24"/>
                <w:szCs w:val="24"/>
              </w:rPr>
              <w:instrText xml:space="preserve"> PAGEREF _Toc461572595 \h </w:instrText>
            </w:r>
            <w:r w:rsidR="007E0A4B" w:rsidRPr="007E0A4B">
              <w:rPr>
                <w:rFonts w:ascii="Arial" w:hAnsi="Arial" w:cs="Arial"/>
                <w:b w:val="0"/>
                <w:noProof/>
                <w:webHidden/>
                <w:sz w:val="24"/>
                <w:szCs w:val="24"/>
              </w:rPr>
            </w:r>
            <w:r w:rsidR="007E0A4B" w:rsidRPr="007E0A4B">
              <w:rPr>
                <w:rFonts w:ascii="Arial" w:hAnsi="Arial" w:cs="Arial"/>
                <w:b w:val="0"/>
                <w:noProof/>
                <w:webHidden/>
                <w:sz w:val="24"/>
                <w:szCs w:val="24"/>
              </w:rPr>
              <w:fldChar w:fldCharType="separate"/>
            </w:r>
            <w:r w:rsidR="000B2C9A">
              <w:rPr>
                <w:rFonts w:ascii="Arial" w:hAnsi="Arial" w:cs="Arial"/>
                <w:b w:val="0"/>
                <w:noProof/>
                <w:webHidden/>
                <w:sz w:val="24"/>
                <w:szCs w:val="24"/>
              </w:rPr>
              <w:t>70</w:t>
            </w:r>
            <w:r w:rsidR="007E0A4B" w:rsidRPr="007E0A4B">
              <w:rPr>
                <w:rFonts w:ascii="Arial" w:hAnsi="Arial" w:cs="Arial"/>
                <w:b w:val="0"/>
                <w:noProof/>
                <w:webHidden/>
                <w:sz w:val="24"/>
                <w:szCs w:val="24"/>
              </w:rPr>
              <w:fldChar w:fldCharType="end"/>
            </w:r>
          </w:hyperlink>
        </w:p>
        <w:p w14:paraId="18EDF862" w14:textId="77777777" w:rsidR="007E0A4B" w:rsidRPr="007E0A4B" w:rsidRDefault="008752CD" w:rsidP="007D4476">
          <w:pPr>
            <w:pStyle w:val="ndice3"/>
            <w:tabs>
              <w:tab w:val="left" w:pos="880"/>
              <w:tab w:val="right" w:leader="dot" w:pos="8494"/>
            </w:tabs>
            <w:jc w:val="both"/>
            <w:rPr>
              <w:rFonts w:ascii="Arial" w:eastAsiaTheme="minorEastAsia" w:hAnsi="Arial" w:cs="Arial"/>
              <w:noProof/>
              <w:sz w:val="24"/>
              <w:szCs w:val="24"/>
              <w:lang w:eastAsia="en-GB"/>
            </w:rPr>
          </w:pPr>
          <w:hyperlink w:anchor="_Toc461572596" w:history="1">
            <w:r w:rsidR="007E0A4B" w:rsidRPr="007E0A4B">
              <w:rPr>
                <w:rStyle w:val="Hiperligao"/>
                <w:rFonts w:ascii="Arial" w:hAnsi="Arial" w:cs="Arial"/>
                <w:noProof/>
                <w:sz w:val="24"/>
                <w:szCs w:val="24"/>
                <w:lang w:val="en-US"/>
              </w:rPr>
              <w:t>3.1</w:t>
            </w:r>
            <w:r w:rsidR="007E0A4B" w:rsidRPr="007E0A4B">
              <w:rPr>
                <w:rFonts w:ascii="Arial" w:eastAsiaTheme="minorEastAsia" w:hAnsi="Arial" w:cs="Arial"/>
                <w:noProof/>
                <w:sz w:val="24"/>
                <w:szCs w:val="24"/>
                <w:lang w:eastAsia="en-GB"/>
              </w:rPr>
              <w:tab/>
            </w:r>
            <w:r w:rsidR="007E0A4B" w:rsidRPr="007E0A4B">
              <w:rPr>
                <w:rStyle w:val="Hiperligao"/>
                <w:rFonts w:ascii="Arial" w:hAnsi="Arial" w:cs="Arial"/>
                <w:noProof/>
                <w:sz w:val="24"/>
                <w:szCs w:val="24"/>
                <w:lang w:val="en-US"/>
              </w:rPr>
              <w:t>Intestinal microvascular endothelial cells are responsive to inhibition of BMP type I receptors and to activation of Hedgehog signalling.</w:t>
            </w:r>
            <w:r w:rsidR="007E0A4B" w:rsidRPr="007E0A4B">
              <w:rPr>
                <w:rFonts w:ascii="Arial" w:hAnsi="Arial" w:cs="Arial"/>
                <w:noProof/>
                <w:webHidden/>
                <w:sz w:val="24"/>
                <w:szCs w:val="24"/>
              </w:rPr>
              <w:tab/>
            </w:r>
            <w:r w:rsidR="007E0A4B" w:rsidRPr="007E0A4B">
              <w:rPr>
                <w:rFonts w:ascii="Arial" w:hAnsi="Arial" w:cs="Arial"/>
                <w:noProof/>
                <w:webHidden/>
                <w:sz w:val="24"/>
                <w:szCs w:val="24"/>
              </w:rPr>
              <w:fldChar w:fldCharType="begin"/>
            </w:r>
            <w:r w:rsidR="007E0A4B" w:rsidRPr="007E0A4B">
              <w:rPr>
                <w:rFonts w:ascii="Arial" w:hAnsi="Arial" w:cs="Arial"/>
                <w:noProof/>
                <w:webHidden/>
                <w:sz w:val="24"/>
                <w:szCs w:val="24"/>
              </w:rPr>
              <w:instrText xml:space="preserve"> PAGEREF _Toc461572596 \h </w:instrText>
            </w:r>
            <w:r w:rsidR="007E0A4B" w:rsidRPr="007E0A4B">
              <w:rPr>
                <w:rFonts w:ascii="Arial" w:hAnsi="Arial" w:cs="Arial"/>
                <w:noProof/>
                <w:webHidden/>
                <w:sz w:val="24"/>
                <w:szCs w:val="24"/>
              </w:rPr>
            </w:r>
            <w:r w:rsidR="007E0A4B" w:rsidRPr="007E0A4B">
              <w:rPr>
                <w:rFonts w:ascii="Arial" w:hAnsi="Arial" w:cs="Arial"/>
                <w:noProof/>
                <w:webHidden/>
                <w:sz w:val="24"/>
                <w:szCs w:val="24"/>
              </w:rPr>
              <w:fldChar w:fldCharType="separate"/>
            </w:r>
            <w:r w:rsidR="000B2C9A">
              <w:rPr>
                <w:rFonts w:ascii="Arial" w:hAnsi="Arial" w:cs="Arial"/>
                <w:noProof/>
                <w:webHidden/>
                <w:sz w:val="24"/>
                <w:szCs w:val="24"/>
              </w:rPr>
              <w:t>70</w:t>
            </w:r>
            <w:r w:rsidR="007E0A4B" w:rsidRPr="007E0A4B">
              <w:rPr>
                <w:rFonts w:ascii="Arial" w:hAnsi="Arial" w:cs="Arial"/>
                <w:noProof/>
                <w:webHidden/>
                <w:sz w:val="24"/>
                <w:szCs w:val="24"/>
              </w:rPr>
              <w:fldChar w:fldCharType="end"/>
            </w:r>
          </w:hyperlink>
        </w:p>
        <w:p w14:paraId="7C5E778D" w14:textId="77777777" w:rsidR="007E0A4B" w:rsidRPr="007E0A4B" w:rsidRDefault="008752CD" w:rsidP="007D4476">
          <w:pPr>
            <w:pStyle w:val="ndice3"/>
            <w:tabs>
              <w:tab w:val="left" w:pos="880"/>
              <w:tab w:val="right" w:leader="dot" w:pos="8494"/>
            </w:tabs>
            <w:jc w:val="both"/>
            <w:rPr>
              <w:rFonts w:ascii="Arial" w:eastAsiaTheme="minorEastAsia" w:hAnsi="Arial" w:cs="Arial"/>
              <w:noProof/>
              <w:sz w:val="24"/>
              <w:szCs w:val="24"/>
              <w:lang w:eastAsia="en-GB"/>
            </w:rPr>
          </w:pPr>
          <w:hyperlink w:anchor="_Toc461572597" w:history="1">
            <w:r w:rsidR="007E0A4B" w:rsidRPr="007E0A4B">
              <w:rPr>
                <w:rStyle w:val="Hiperligao"/>
                <w:rFonts w:ascii="Arial" w:hAnsi="Arial" w:cs="Arial"/>
                <w:noProof/>
                <w:sz w:val="24"/>
                <w:szCs w:val="24"/>
                <w:lang w:val="en-US"/>
              </w:rPr>
              <w:t>3.2</w:t>
            </w:r>
            <w:r w:rsidR="007E0A4B" w:rsidRPr="007E0A4B">
              <w:rPr>
                <w:rFonts w:ascii="Arial" w:eastAsiaTheme="minorEastAsia" w:hAnsi="Arial" w:cs="Arial"/>
                <w:noProof/>
                <w:sz w:val="24"/>
                <w:szCs w:val="24"/>
                <w:lang w:eastAsia="en-GB"/>
              </w:rPr>
              <w:tab/>
            </w:r>
            <w:r w:rsidR="007E0A4B" w:rsidRPr="007E0A4B">
              <w:rPr>
                <w:rStyle w:val="Hiperligao"/>
                <w:rFonts w:ascii="Arial" w:hAnsi="Arial" w:cs="Arial"/>
                <w:noProof/>
                <w:sz w:val="24"/>
                <w:szCs w:val="24"/>
                <w:lang w:val="en-US"/>
              </w:rPr>
              <w:t>Inhibition of BMP type I receptor signalling decreases gap closure in a scratch assay on MCEC. Hedgehog modulation does not impact on migration of MCEC.</w:t>
            </w:r>
            <w:r w:rsidR="007E0A4B" w:rsidRPr="007E0A4B">
              <w:rPr>
                <w:rFonts w:ascii="Arial" w:hAnsi="Arial" w:cs="Arial"/>
                <w:noProof/>
                <w:webHidden/>
                <w:sz w:val="24"/>
                <w:szCs w:val="24"/>
              </w:rPr>
              <w:tab/>
            </w:r>
            <w:r w:rsidR="007E0A4B" w:rsidRPr="007E0A4B">
              <w:rPr>
                <w:rFonts w:ascii="Arial" w:hAnsi="Arial" w:cs="Arial"/>
                <w:noProof/>
                <w:webHidden/>
                <w:sz w:val="24"/>
                <w:szCs w:val="24"/>
              </w:rPr>
              <w:fldChar w:fldCharType="begin"/>
            </w:r>
            <w:r w:rsidR="007E0A4B" w:rsidRPr="007E0A4B">
              <w:rPr>
                <w:rFonts w:ascii="Arial" w:hAnsi="Arial" w:cs="Arial"/>
                <w:noProof/>
                <w:webHidden/>
                <w:sz w:val="24"/>
                <w:szCs w:val="24"/>
              </w:rPr>
              <w:instrText xml:space="preserve"> PAGEREF _Toc461572597 \h </w:instrText>
            </w:r>
            <w:r w:rsidR="007E0A4B" w:rsidRPr="007E0A4B">
              <w:rPr>
                <w:rFonts w:ascii="Arial" w:hAnsi="Arial" w:cs="Arial"/>
                <w:noProof/>
                <w:webHidden/>
                <w:sz w:val="24"/>
                <w:szCs w:val="24"/>
              </w:rPr>
            </w:r>
            <w:r w:rsidR="007E0A4B" w:rsidRPr="007E0A4B">
              <w:rPr>
                <w:rFonts w:ascii="Arial" w:hAnsi="Arial" w:cs="Arial"/>
                <w:noProof/>
                <w:webHidden/>
                <w:sz w:val="24"/>
                <w:szCs w:val="24"/>
              </w:rPr>
              <w:fldChar w:fldCharType="separate"/>
            </w:r>
            <w:r w:rsidR="000B2C9A">
              <w:rPr>
                <w:rFonts w:ascii="Arial" w:hAnsi="Arial" w:cs="Arial"/>
                <w:noProof/>
                <w:webHidden/>
                <w:sz w:val="24"/>
                <w:szCs w:val="24"/>
              </w:rPr>
              <w:t>72</w:t>
            </w:r>
            <w:r w:rsidR="007E0A4B" w:rsidRPr="007E0A4B">
              <w:rPr>
                <w:rFonts w:ascii="Arial" w:hAnsi="Arial" w:cs="Arial"/>
                <w:noProof/>
                <w:webHidden/>
                <w:sz w:val="24"/>
                <w:szCs w:val="24"/>
              </w:rPr>
              <w:fldChar w:fldCharType="end"/>
            </w:r>
          </w:hyperlink>
        </w:p>
        <w:p w14:paraId="4F1D6604" w14:textId="77777777" w:rsidR="007E0A4B" w:rsidRPr="007E0A4B" w:rsidRDefault="008752CD" w:rsidP="007D4476">
          <w:pPr>
            <w:pStyle w:val="ndice3"/>
            <w:tabs>
              <w:tab w:val="left" w:pos="880"/>
              <w:tab w:val="right" w:leader="dot" w:pos="8494"/>
            </w:tabs>
            <w:jc w:val="both"/>
            <w:rPr>
              <w:rFonts w:ascii="Arial" w:eastAsiaTheme="minorEastAsia" w:hAnsi="Arial" w:cs="Arial"/>
              <w:noProof/>
              <w:sz w:val="24"/>
              <w:szCs w:val="24"/>
              <w:lang w:eastAsia="en-GB"/>
            </w:rPr>
          </w:pPr>
          <w:hyperlink w:anchor="_Toc461572598" w:history="1">
            <w:r w:rsidR="007E0A4B" w:rsidRPr="007E0A4B">
              <w:rPr>
                <w:rStyle w:val="Hiperligao"/>
                <w:rFonts w:ascii="Arial" w:hAnsi="Arial" w:cs="Arial"/>
                <w:noProof/>
                <w:sz w:val="24"/>
                <w:szCs w:val="24"/>
                <w:lang w:val="en-US"/>
              </w:rPr>
              <w:t>3.3</w:t>
            </w:r>
            <w:r w:rsidR="007E0A4B" w:rsidRPr="007E0A4B">
              <w:rPr>
                <w:rFonts w:ascii="Arial" w:eastAsiaTheme="minorEastAsia" w:hAnsi="Arial" w:cs="Arial"/>
                <w:noProof/>
                <w:sz w:val="24"/>
                <w:szCs w:val="24"/>
                <w:lang w:eastAsia="en-GB"/>
              </w:rPr>
              <w:tab/>
            </w:r>
            <w:r w:rsidR="007E0A4B" w:rsidRPr="007E0A4B">
              <w:rPr>
                <w:rStyle w:val="Hiperligao"/>
                <w:rFonts w:ascii="Arial" w:hAnsi="Arial" w:cs="Arial"/>
                <w:noProof/>
                <w:sz w:val="24"/>
                <w:szCs w:val="24"/>
                <w:lang w:val="en-US"/>
              </w:rPr>
              <w:t>Inhibition of the Hedgehog pathway suppresses branching point formation of MCEC but BMP type I receptor inhibition does not impact tube formation of MCEC.</w:t>
            </w:r>
            <w:r w:rsidR="007E0A4B" w:rsidRPr="007E0A4B">
              <w:rPr>
                <w:rFonts w:ascii="Arial" w:hAnsi="Arial" w:cs="Arial"/>
                <w:noProof/>
                <w:webHidden/>
                <w:sz w:val="24"/>
                <w:szCs w:val="24"/>
              </w:rPr>
              <w:tab/>
            </w:r>
            <w:r w:rsidR="007E0A4B" w:rsidRPr="007E0A4B">
              <w:rPr>
                <w:rFonts w:ascii="Arial" w:hAnsi="Arial" w:cs="Arial"/>
                <w:noProof/>
                <w:webHidden/>
                <w:sz w:val="24"/>
                <w:szCs w:val="24"/>
              </w:rPr>
              <w:fldChar w:fldCharType="begin"/>
            </w:r>
            <w:r w:rsidR="007E0A4B" w:rsidRPr="007E0A4B">
              <w:rPr>
                <w:rFonts w:ascii="Arial" w:hAnsi="Arial" w:cs="Arial"/>
                <w:noProof/>
                <w:webHidden/>
                <w:sz w:val="24"/>
                <w:szCs w:val="24"/>
              </w:rPr>
              <w:instrText xml:space="preserve"> PAGEREF _Toc461572598 \h </w:instrText>
            </w:r>
            <w:r w:rsidR="007E0A4B" w:rsidRPr="007E0A4B">
              <w:rPr>
                <w:rFonts w:ascii="Arial" w:hAnsi="Arial" w:cs="Arial"/>
                <w:noProof/>
                <w:webHidden/>
                <w:sz w:val="24"/>
                <w:szCs w:val="24"/>
              </w:rPr>
            </w:r>
            <w:r w:rsidR="007E0A4B" w:rsidRPr="007E0A4B">
              <w:rPr>
                <w:rFonts w:ascii="Arial" w:hAnsi="Arial" w:cs="Arial"/>
                <w:noProof/>
                <w:webHidden/>
                <w:sz w:val="24"/>
                <w:szCs w:val="24"/>
              </w:rPr>
              <w:fldChar w:fldCharType="separate"/>
            </w:r>
            <w:r w:rsidR="000B2C9A">
              <w:rPr>
                <w:rFonts w:ascii="Arial" w:hAnsi="Arial" w:cs="Arial"/>
                <w:noProof/>
                <w:webHidden/>
                <w:sz w:val="24"/>
                <w:szCs w:val="24"/>
              </w:rPr>
              <w:t>75</w:t>
            </w:r>
            <w:r w:rsidR="007E0A4B" w:rsidRPr="007E0A4B">
              <w:rPr>
                <w:rFonts w:ascii="Arial" w:hAnsi="Arial" w:cs="Arial"/>
                <w:noProof/>
                <w:webHidden/>
                <w:sz w:val="24"/>
                <w:szCs w:val="24"/>
              </w:rPr>
              <w:fldChar w:fldCharType="end"/>
            </w:r>
          </w:hyperlink>
        </w:p>
        <w:p w14:paraId="35DF82CB" w14:textId="77777777" w:rsidR="007E0A4B" w:rsidRPr="007E0A4B" w:rsidRDefault="008752CD" w:rsidP="007D4476">
          <w:pPr>
            <w:pStyle w:val="ndice3"/>
            <w:tabs>
              <w:tab w:val="left" w:pos="880"/>
              <w:tab w:val="right" w:leader="dot" w:pos="8494"/>
            </w:tabs>
            <w:jc w:val="both"/>
            <w:rPr>
              <w:rFonts w:ascii="Arial" w:eastAsiaTheme="minorEastAsia" w:hAnsi="Arial" w:cs="Arial"/>
              <w:noProof/>
              <w:sz w:val="24"/>
              <w:szCs w:val="24"/>
              <w:lang w:eastAsia="en-GB"/>
            </w:rPr>
          </w:pPr>
          <w:hyperlink w:anchor="_Toc461572599" w:history="1">
            <w:r w:rsidR="007E0A4B" w:rsidRPr="007E0A4B">
              <w:rPr>
                <w:rStyle w:val="Hiperligao"/>
                <w:rFonts w:ascii="Arial" w:hAnsi="Arial" w:cs="Arial"/>
                <w:noProof/>
                <w:sz w:val="24"/>
                <w:szCs w:val="24"/>
                <w:lang w:val="en-US"/>
              </w:rPr>
              <w:t>3.4</w:t>
            </w:r>
            <w:r w:rsidR="007E0A4B" w:rsidRPr="007E0A4B">
              <w:rPr>
                <w:rFonts w:ascii="Arial" w:eastAsiaTheme="minorEastAsia" w:hAnsi="Arial" w:cs="Arial"/>
                <w:noProof/>
                <w:sz w:val="24"/>
                <w:szCs w:val="24"/>
                <w:lang w:eastAsia="en-GB"/>
              </w:rPr>
              <w:tab/>
            </w:r>
            <w:r w:rsidR="007E0A4B" w:rsidRPr="007E0A4B">
              <w:rPr>
                <w:rStyle w:val="Hiperligao"/>
                <w:rFonts w:ascii="Arial" w:hAnsi="Arial" w:cs="Arial"/>
                <w:noProof/>
                <w:sz w:val="24"/>
                <w:szCs w:val="24"/>
                <w:lang w:val="en-US"/>
              </w:rPr>
              <w:t>In vivo inhibition with LDN-193189 has no effect on vascularization of the small intestine</w:t>
            </w:r>
            <w:r w:rsidR="007E0A4B" w:rsidRPr="007E0A4B">
              <w:rPr>
                <w:rFonts w:ascii="Arial" w:hAnsi="Arial" w:cs="Arial"/>
                <w:noProof/>
                <w:webHidden/>
                <w:sz w:val="24"/>
                <w:szCs w:val="24"/>
              </w:rPr>
              <w:tab/>
            </w:r>
            <w:r w:rsidR="007E0A4B" w:rsidRPr="007E0A4B">
              <w:rPr>
                <w:rFonts w:ascii="Arial" w:hAnsi="Arial" w:cs="Arial"/>
                <w:noProof/>
                <w:webHidden/>
                <w:sz w:val="24"/>
                <w:szCs w:val="24"/>
              </w:rPr>
              <w:fldChar w:fldCharType="begin"/>
            </w:r>
            <w:r w:rsidR="007E0A4B" w:rsidRPr="007E0A4B">
              <w:rPr>
                <w:rFonts w:ascii="Arial" w:hAnsi="Arial" w:cs="Arial"/>
                <w:noProof/>
                <w:webHidden/>
                <w:sz w:val="24"/>
                <w:szCs w:val="24"/>
              </w:rPr>
              <w:instrText xml:space="preserve"> PAGEREF _Toc461572599 \h </w:instrText>
            </w:r>
            <w:r w:rsidR="007E0A4B" w:rsidRPr="007E0A4B">
              <w:rPr>
                <w:rFonts w:ascii="Arial" w:hAnsi="Arial" w:cs="Arial"/>
                <w:noProof/>
                <w:webHidden/>
                <w:sz w:val="24"/>
                <w:szCs w:val="24"/>
              </w:rPr>
            </w:r>
            <w:r w:rsidR="007E0A4B" w:rsidRPr="007E0A4B">
              <w:rPr>
                <w:rFonts w:ascii="Arial" w:hAnsi="Arial" w:cs="Arial"/>
                <w:noProof/>
                <w:webHidden/>
                <w:sz w:val="24"/>
                <w:szCs w:val="24"/>
              </w:rPr>
              <w:fldChar w:fldCharType="separate"/>
            </w:r>
            <w:r w:rsidR="000B2C9A">
              <w:rPr>
                <w:rFonts w:ascii="Arial" w:hAnsi="Arial" w:cs="Arial"/>
                <w:noProof/>
                <w:webHidden/>
                <w:sz w:val="24"/>
                <w:szCs w:val="24"/>
              </w:rPr>
              <w:t>76</w:t>
            </w:r>
            <w:r w:rsidR="007E0A4B" w:rsidRPr="007E0A4B">
              <w:rPr>
                <w:rFonts w:ascii="Arial" w:hAnsi="Arial" w:cs="Arial"/>
                <w:noProof/>
                <w:webHidden/>
                <w:sz w:val="24"/>
                <w:szCs w:val="24"/>
              </w:rPr>
              <w:fldChar w:fldCharType="end"/>
            </w:r>
          </w:hyperlink>
        </w:p>
        <w:p w14:paraId="5AA96955" w14:textId="77777777" w:rsidR="007E0A4B" w:rsidRPr="007E0A4B" w:rsidRDefault="008752CD" w:rsidP="007D4476">
          <w:pPr>
            <w:pStyle w:val="ndice1"/>
            <w:rPr>
              <w:rFonts w:eastAsiaTheme="minorEastAsia"/>
              <w:bCs w:val="0"/>
              <w:caps w:val="0"/>
              <w:lang w:val="en-GB" w:eastAsia="en-GB"/>
            </w:rPr>
          </w:pPr>
          <w:hyperlink w:anchor="_Toc461572600" w:history="1">
            <w:r w:rsidR="007E0A4B" w:rsidRPr="007E0A4B">
              <w:rPr>
                <w:rStyle w:val="Hiperligao"/>
                <w:rFonts w:cs="Arial"/>
                <w:b/>
                <w:lang w:val="en-GB"/>
              </w:rPr>
              <w:t>Discussion</w:t>
            </w:r>
            <w:r w:rsidR="007E0A4B" w:rsidRPr="007E0A4B">
              <w:rPr>
                <w:webHidden/>
              </w:rPr>
              <w:tab/>
            </w:r>
            <w:r w:rsidR="007E0A4B" w:rsidRPr="007E0A4B">
              <w:rPr>
                <w:webHidden/>
              </w:rPr>
              <w:fldChar w:fldCharType="begin"/>
            </w:r>
            <w:r w:rsidR="007E0A4B" w:rsidRPr="007E0A4B">
              <w:rPr>
                <w:webHidden/>
              </w:rPr>
              <w:instrText xml:space="preserve"> PAGEREF _Toc461572600 \h </w:instrText>
            </w:r>
            <w:r w:rsidR="007E0A4B" w:rsidRPr="007E0A4B">
              <w:rPr>
                <w:webHidden/>
              </w:rPr>
            </w:r>
            <w:r w:rsidR="007E0A4B" w:rsidRPr="007E0A4B">
              <w:rPr>
                <w:webHidden/>
              </w:rPr>
              <w:fldChar w:fldCharType="separate"/>
            </w:r>
            <w:r w:rsidR="000B2C9A">
              <w:rPr>
                <w:webHidden/>
              </w:rPr>
              <w:t>78</w:t>
            </w:r>
            <w:r w:rsidR="007E0A4B" w:rsidRPr="007E0A4B">
              <w:rPr>
                <w:webHidden/>
              </w:rPr>
              <w:fldChar w:fldCharType="end"/>
            </w:r>
          </w:hyperlink>
        </w:p>
        <w:p w14:paraId="303AB593" w14:textId="77777777" w:rsidR="007E0A4B" w:rsidRPr="007E0A4B" w:rsidRDefault="008752CD" w:rsidP="007D4476">
          <w:pPr>
            <w:pStyle w:val="ndice2"/>
            <w:tabs>
              <w:tab w:val="left" w:pos="440"/>
            </w:tabs>
            <w:rPr>
              <w:rFonts w:ascii="Arial" w:eastAsiaTheme="minorEastAsia" w:hAnsi="Arial" w:cs="Arial"/>
              <w:b w:val="0"/>
              <w:bCs w:val="0"/>
              <w:noProof/>
              <w:sz w:val="24"/>
              <w:szCs w:val="24"/>
              <w:lang w:eastAsia="en-GB"/>
            </w:rPr>
          </w:pPr>
          <w:hyperlink w:anchor="_Toc461572601" w:history="1">
            <w:r w:rsidR="007E0A4B" w:rsidRPr="007E0A4B">
              <w:rPr>
                <w:rStyle w:val="Hiperligao"/>
                <w:rFonts w:ascii="Arial" w:hAnsi="Arial" w:cs="Arial"/>
                <w:b w:val="0"/>
                <w:noProof/>
                <w:sz w:val="24"/>
                <w:szCs w:val="24"/>
                <w:lang w:val="en-US"/>
              </w:rPr>
              <w:t>1.</w:t>
            </w:r>
            <w:r w:rsidR="007E0A4B" w:rsidRPr="007E0A4B">
              <w:rPr>
                <w:rFonts w:ascii="Arial" w:eastAsiaTheme="minorEastAsia" w:hAnsi="Arial" w:cs="Arial"/>
                <w:b w:val="0"/>
                <w:bCs w:val="0"/>
                <w:noProof/>
                <w:sz w:val="24"/>
                <w:szCs w:val="24"/>
                <w:lang w:eastAsia="en-GB"/>
              </w:rPr>
              <w:tab/>
            </w:r>
            <w:r w:rsidR="007E0A4B" w:rsidRPr="007E0A4B">
              <w:rPr>
                <w:rStyle w:val="Hiperligao"/>
                <w:rFonts w:ascii="Arial" w:hAnsi="Arial" w:cs="Arial"/>
                <w:b w:val="0"/>
                <w:noProof/>
                <w:sz w:val="24"/>
                <w:szCs w:val="24"/>
                <w:lang w:val="en-US"/>
              </w:rPr>
              <w:t>Gut microbiota-induced innate immune pathways: TLRs and their adaptor expression.</w:t>
            </w:r>
            <w:r w:rsidR="007E0A4B" w:rsidRPr="007E0A4B">
              <w:rPr>
                <w:rFonts w:ascii="Arial" w:hAnsi="Arial" w:cs="Arial"/>
                <w:b w:val="0"/>
                <w:noProof/>
                <w:webHidden/>
                <w:sz w:val="24"/>
                <w:szCs w:val="24"/>
              </w:rPr>
              <w:tab/>
            </w:r>
            <w:r w:rsidR="007E0A4B" w:rsidRPr="007E0A4B">
              <w:rPr>
                <w:rFonts w:ascii="Arial" w:hAnsi="Arial" w:cs="Arial"/>
                <w:b w:val="0"/>
                <w:noProof/>
                <w:webHidden/>
                <w:sz w:val="24"/>
                <w:szCs w:val="24"/>
              </w:rPr>
              <w:fldChar w:fldCharType="begin"/>
            </w:r>
            <w:r w:rsidR="007E0A4B" w:rsidRPr="007E0A4B">
              <w:rPr>
                <w:rFonts w:ascii="Arial" w:hAnsi="Arial" w:cs="Arial"/>
                <w:b w:val="0"/>
                <w:noProof/>
                <w:webHidden/>
                <w:sz w:val="24"/>
                <w:szCs w:val="24"/>
              </w:rPr>
              <w:instrText xml:space="preserve"> PAGEREF _Toc461572601 \h </w:instrText>
            </w:r>
            <w:r w:rsidR="007E0A4B" w:rsidRPr="007E0A4B">
              <w:rPr>
                <w:rFonts w:ascii="Arial" w:hAnsi="Arial" w:cs="Arial"/>
                <w:b w:val="0"/>
                <w:noProof/>
                <w:webHidden/>
                <w:sz w:val="24"/>
                <w:szCs w:val="24"/>
              </w:rPr>
            </w:r>
            <w:r w:rsidR="007E0A4B" w:rsidRPr="007E0A4B">
              <w:rPr>
                <w:rFonts w:ascii="Arial" w:hAnsi="Arial" w:cs="Arial"/>
                <w:b w:val="0"/>
                <w:noProof/>
                <w:webHidden/>
                <w:sz w:val="24"/>
                <w:szCs w:val="24"/>
              </w:rPr>
              <w:fldChar w:fldCharType="separate"/>
            </w:r>
            <w:r w:rsidR="000B2C9A">
              <w:rPr>
                <w:rFonts w:ascii="Arial" w:hAnsi="Arial" w:cs="Arial"/>
                <w:b w:val="0"/>
                <w:noProof/>
                <w:webHidden/>
                <w:sz w:val="24"/>
                <w:szCs w:val="24"/>
              </w:rPr>
              <w:t>79</w:t>
            </w:r>
            <w:r w:rsidR="007E0A4B" w:rsidRPr="007E0A4B">
              <w:rPr>
                <w:rFonts w:ascii="Arial" w:hAnsi="Arial" w:cs="Arial"/>
                <w:b w:val="0"/>
                <w:noProof/>
                <w:webHidden/>
                <w:sz w:val="24"/>
                <w:szCs w:val="24"/>
              </w:rPr>
              <w:fldChar w:fldCharType="end"/>
            </w:r>
          </w:hyperlink>
        </w:p>
        <w:p w14:paraId="57549E1F" w14:textId="77777777" w:rsidR="007E0A4B" w:rsidRPr="007E0A4B" w:rsidRDefault="008752CD" w:rsidP="007D4476">
          <w:pPr>
            <w:pStyle w:val="ndice2"/>
            <w:tabs>
              <w:tab w:val="left" w:pos="440"/>
            </w:tabs>
            <w:rPr>
              <w:rFonts w:ascii="Arial" w:eastAsiaTheme="minorEastAsia" w:hAnsi="Arial" w:cs="Arial"/>
              <w:b w:val="0"/>
              <w:bCs w:val="0"/>
              <w:noProof/>
              <w:sz w:val="24"/>
              <w:szCs w:val="24"/>
              <w:lang w:eastAsia="en-GB"/>
            </w:rPr>
          </w:pPr>
          <w:hyperlink w:anchor="_Toc461572602" w:history="1">
            <w:r w:rsidR="007E0A4B" w:rsidRPr="007E0A4B">
              <w:rPr>
                <w:rStyle w:val="Hiperligao"/>
                <w:rFonts w:ascii="Arial" w:hAnsi="Arial" w:cs="Arial"/>
                <w:b w:val="0"/>
                <w:noProof/>
                <w:sz w:val="24"/>
                <w:szCs w:val="24"/>
                <w:lang w:val="en-US"/>
              </w:rPr>
              <w:t>2.</w:t>
            </w:r>
            <w:r w:rsidR="007E0A4B" w:rsidRPr="007E0A4B">
              <w:rPr>
                <w:rFonts w:ascii="Arial" w:eastAsiaTheme="minorEastAsia" w:hAnsi="Arial" w:cs="Arial"/>
                <w:b w:val="0"/>
                <w:bCs w:val="0"/>
                <w:noProof/>
                <w:sz w:val="24"/>
                <w:szCs w:val="24"/>
                <w:lang w:eastAsia="en-GB"/>
              </w:rPr>
              <w:tab/>
            </w:r>
            <w:r w:rsidR="007E0A4B" w:rsidRPr="007E0A4B">
              <w:rPr>
                <w:rStyle w:val="Hiperligao"/>
                <w:rFonts w:ascii="Arial" w:hAnsi="Arial" w:cs="Arial"/>
                <w:b w:val="0"/>
                <w:noProof/>
                <w:sz w:val="24"/>
                <w:szCs w:val="24"/>
                <w:lang w:val="en-US"/>
              </w:rPr>
              <w:t>TLR signalling promoted gut microbiota-induced vascularization of the small intestine.</w:t>
            </w:r>
            <w:r w:rsidR="007E0A4B" w:rsidRPr="007E0A4B">
              <w:rPr>
                <w:rFonts w:ascii="Arial" w:hAnsi="Arial" w:cs="Arial"/>
                <w:b w:val="0"/>
                <w:noProof/>
                <w:webHidden/>
                <w:sz w:val="24"/>
                <w:szCs w:val="24"/>
              </w:rPr>
              <w:tab/>
            </w:r>
            <w:r w:rsidR="007E0A4B" w:rsidRPr="007E0A4B">
              <w:rPr>
                <w:rFonts w:ascii="Arial" w:hAnsi="Arial" w:cs="Arial"/>
                <w:b w:val="0"/>
                <w:noProof/>
                <w:webHidden/>
                <w:sz w:val="24"/>
                <w:szCs w:val="24"/>
              </w:rPr>
              <w:fldChar w:fldCharType="begin"/>
            </w:r>
            <w:r w:rsidR="007E0A4B" w:rsidRPr="007E0A4B">
              <w:rPr>
                <w:rFonts w:ascii="Arial" w:hAnsi="Arial" w:cs="Arial"/>
                <w:b w:val="0"/>
                <w:noProof/>
                <w:webHidden/>
                <w:sz w:val="24"/>
                <w:szCs w:val="24"/>
              </w:rPr>
              <w:instrText xml:space="preserve"> PAGEREF _Toc461572602 \h </w:instrText>
            </w:r>
            <w:r w:rsidR="007E0A4B" w:rsidRPr="007E0A4B">
              <w:rPr>
                <w:rFonts w:ascii="Arial" w:hAnsi="Arial" w:cs="Arial"/>
                <w:b w:val="0"/>
                <w:noProof/>
                <w:webHidden/>
                <w:sz w:val="24"/>
                <w:szCs w:val="24"/>
              </w:rPr>
            </w:r>
            <w:r w:rsidR="007E0A4B" w:rsidRPr="007E0A4B">
              <w:rPr>
                <w:rFonts w:ascii="Arial" w:hAnsi="Arial" w:cs="Arial"/>
                <w:b w:val="0"/>
                <w:noProof/>
                <w:webHidden/>
                <w:sz w:val="24"/>
                <w:szCs w:val="24"/>
              </w:rPr>
              <w:fldChar w:fldCharType="separate"/>
            </w:r>
            <w:r w:rsidR="000B2C9A">
              <w:rPr>
                <w:rFonts w:ascii="Arial" w:hAnsi="Arial" w:cs="Arial"/>
                <w:b w:val="0"/>
                <w:noProof/>
                <w:webHidden/>
                <w:sz w:val="24"/>
                <w:szCs w:val="24"/>
              </w:rPr>
              <w:t>82</w:t>
            </w:r>
            <w:r w:rsidR="007E0A4B" w:rsidRPr="007E0A4B">
              <w:rPr>
                <w:rFonts w:ascii="Arial" w:hAnsi="Arial" w:cs="Arial"/>
                <w:b w:val="0"/>
                <w:noProof/>
                <w:webHidden/>
                <w:sz w:val="24"/>
                <w:szCs w:val="24"/>
              </w:rPr>
              <w:fldChar w:fldCharType="end"/>
            </w:r>
          </w:hyperlink>
        </w:p>
        <w:p w14:paraId="6442DD4E" w14:textId="77777777" w:rsidR="007E0A4B" w:rsidRPr="007E0A4B" w:rsidRDefault="008752CD" w:rsidP="007D4476">
          <w:pPr>
            <w:pStyle w:val="ndice2"/>
            <w:tabs>
              <w:tab w:val="left" w:pos="440"/>
            </w:tabs>
            <w:rPr>
              <w:rFonts w:ascii="Arial" w:eastAsiaTheme="minorEastAsia" w:hAnsi="Arial" w:cs="Arial"/>
              <w:b w:val="0"/>
              <w:bCs w:val="0"/>
              <w:noProof/>
              <w:sz w:val="24"/>
              <w:szCs w:val="24"/>
              <w:lang w:eastAsia="en-GB"/>
            </w:rPr>
          </w:pPr>
          <w:hyperlink w:anchor="_Toc461572603" w:history="1">
            <w:r w:rsidR="007E0A4B" w:rsidRPr="007E0A4B">
              <w:rPr>
                <w:rStyle w:val="Hiperligao"/>
                <w:rFonts w:ascii="Arial" w:hAnsi="Arial" w:cs="Arial"/>
                <w:b w:val="0"/>
                <w:noProof/>
                <w:sz w:val="24"/>
                <w:szCs w:val="24"/>
                <w:lang w:val="en-US"/>
              </w:rPr>
              <w:t>3.</w:t>
            </w:r>
            <w:r w:rsidR="007E0A4B" w:rsidRPr="007E0A4B">
              <w:rPr>
                <w:rFonts w:ascii="Arial" w:eastAsiaTheme="minorEastAsia" w:hAnsi="Arial" w:cs="Arial"/>
                <w:b w:val="0"/>
                <w:bCs w:val="0"/>
                <w:noProof/>
                <w:sz w:val="24"/>
                <w:szCs w:val="24"/>
                <w:lang w:eastAsia="en-GB"/>
              </w:rPr>
              <w:tab/>
            </w:r>
            <w:r w:rsidR="007E0A4B" w:rsidRPr="007E0A4B">
              <w:rPr>
                <w:rStyle w:val="Hiperligao"/>
                <w:rFonts w:ascii="Arial" w:hAnsi="Arial" w:cs="Arial"/>
                <w:b w:val="0"/>
                <w:noProof/>
                <w:sz w:val="24"/>
                <w:szCs w:val="24"/>
                <w:lang w:val="en-US"/>
              </w:rPr>
              <w:t>Role of gut microbiota and TLR signalling on BMP expression in the small intestine.</w:t>
            </w:r>
            <w:r w:rsidR="007E0A4B" w:rsidRPr="007E0A4B">
              <w:rPr>
                <w:rFonts w:ascii="Arial" w:hAnsi="Arial" w:cs="Arial"/>
                <w:b w:val="0"/>
                <w:noProof/>
                <w:webHidden/>
                <w:sz w:val="24"/>
                <w:szCs w:val="24"/>
              </w:rPr>
              <w:tab/>
            </w:r>
            <w:r w:rsidR="007E0A4B" w:rsidRPr="007E0A4B">
              <w:rPr>
                <w:rFonts w:ascii="Arial" w:hAnsi="Arial" w:cs="Arial"/>
                <w:b w:val="0"/>
                <w:noProof/>
                <w:webHidden/>
                <w:sz w:val="24"/>
                <w:szCs w:val="24"/>
              </w:rPr>
              <w:fldChar w:fldCharType="begin"/>
            </w:r>
            <w:r w:rsidR="007E0A4B" w:rsidRPr="007E0A4B">
              <w:rPr>
                <w:rFonts w:ascii="Arial" w:hAnsi="Arial" w:cs="Arial"/>
                <w:b w:val="0"/>
                <w:noProof/>
                <w:webHidden/>
                <w:sz w:val="24"/>
                <w:szCs w:val="24"/>
              </w:rPr>
              <w:instrText xml:space="preserve"> PAGEREF _Toc461572603 \h </w:instrText>
            </w:r>
            <w:r w:rsidR="007E0A4B" w:rsidRPr="007E0A4B">
              <w:rPr>
                <w:rFonts w:ascii="Arial" w:hAnsi="Arial" w:cs="Arial"/>
                <w:b w:val="0"/>
                <w:noProof/>
                <w:webHidden/>
                <w:sz w:val="24"/>
                <w:szCs w:val="24"/>
              </w:rPr>
            </w:r>
            <w:r w:rsidR="007E0A4B" w:rsidRPr="007E0A4B">
              <w:rPr>
                <w:rFonts w:ascii="Arial" w:hAnsi="Arial" w:cs="Arial"/>
                <w:b w:val="0"/>
                <w:noProof/>
                <w:webHidden/>
                <w:sz w:val="24"/>
                <w:szCs w:val="24"/>
              </w:rPr>
              <w:fldChar w:fldCharType="separate"/>
            </w:r>
            <w:r w:rsidR="000B2C9A">
              <w:rPr>
                <w:rFonts w:ascii="Arial" w:hAnsi="Arial" w:cs="Arial"/>
                <w:b w:val="0"/>
                <w:noProof/>
                <w:webHidden/>
                <w:sz w:val="24"/>
                <w:szCs w:val="24"/>
              </w:rPr>
              <w:t>84</w:t>
            </w:r>
            <w:r w:rsidR="007E0A4B" w:rsidRPr="007E0A4B">
              <w:rPr>
                <w:rFonts w:ascii="Arial" w:hAnsi="Arial" w:cs="Arial"/>
                <w:b w:val="0"/>
                <w:noProof/>
                <w:webHidden/>
                <w:sz w:val="24"/>
                <w:szCs w:val="24"/>
              </w:rPr>
              <w:fldChar w:fldCharType="end"/>
            </w:r>
          </w:hyperlink>
        </w:p>
        <w:p w14:paraId="7430F590" w14:textId="77777777" w:rsidR="007E0A4B" w:rsidRPr="007E0A4B" w:rsidRDefault="008752CD" w:rsidP="007D4476">
          <w:pPr>
            <w:pStyle w:val="ndice2"/>
            <w:tabs>
              <w:tab w:val="left" w:pos="440"/>
            </w:tabs>
            <w:rPr>
              <w:rFonts w:ascii="Arial" w:eastAsiaTheme="minorEastAsia" w:hAnsi="Arial" w:cs="Arial"/>
              <w:b w:val="0"/>
              <w:bCs w:val="0"/>
              <w:noProof/>
              <w:sz w:val="24"/>
              <w:szCs w:val="24"/>
              <w:lang w:eastAsia="en-GB"/>
            </w:rPr>
          </w:pPr>
          <w:hyperlink w:anchor="_Toc461572604" w:history="1">
            <w:r w:rsidR="007E0A4B" w:rsidRPr="007E0A4B">
              <w:rPr>
                <w:rStyle w:val="Hiperligao"/>
                <w:rFonts w:ascii="Arial" w:hAnsi="Arial" w:cs="Arial"/>
                <w:b w:val="0"/>
                <w:noProof/>
                <w:sz w:val="24"/>
                <w:szCs w:val="24"/>
                <w:lang w:val="en-US"/>
              </w:rPr>
              <w:t>4.</w:t>
            </w:r>
            <w:r w:rsidR="007E0A4B" w:rsidRPr="007E0A4B">
              <w:rPr>
                <w:rFonts w:ascii="Arial" w:eastAsiaTheme="minorEastAsia" w:hAnsi="Arial" w:cs="Arial"/>
                <w:b w:val="0"/>
                <w:bCs w:val="0"/>
                <w:noProof/>
                <w:sz w:val="24"/>
                <w:szCs w:val="24"/>
                <w:lang w:eastAsia="en-GB"/>
              </w:rPr>
              <w:tab/>
            </w:r>
            <w:r w:rsidR="007E0A4B" w:rsidRPr="007E0A4B">
              <w:rPr>
                <w:rStyle w:val="Hiperligao"/>
                <w:rFonts w:ascii="Arial" w:hAnsi="Arial" w:cs="Arial"/>
                <w:b w:val="0"/>
                <w:noProof/>
                <w:sz w:val="24"/>
                <w:szCs w:val="24"/>
                <w:lang w:val="en-US"/>
              </w:rPr>
              <w:t>Role of gut microbiota and TLR signalling on Hedgehog expression in the small intestine.</w:t>
            </w:r>
            <w:r w:rsidR="007E0A4B" w:rsidRPr="007E0A4B">
              <w:rPr>
                <w:rFonts w:ascii="Arial" w:hAnsi="Arial" w:cs="Arial"/>
                <w:b w:val="0"/>
                <w:noProof/>
                <w:webHidden/>
                <w:sz w:val="24"/>
                <w:szCs w:val="24"/>
              </w:rPr>
              <w:tab/>
            </w:r>
            <w:r w:rsidR="007E0A4B" w:rsidRPr="007E0A4B">
              <w:rPr>
                <w:rFonts w:ascii="Arial" w:hAnsi="Arial" w:cs="Arial"/>
                <w:b w:val="0"/>
                <w:noProof/>
                <w:webHidden/>
                <w:sz w:val="24"/>
                <w:szCs w:val="24"/>
              </w:rPr>
              <w:fldChar w:fldCharType="begin"/>
            </w:r>
            <w:r w:rsidR="007E0A4B" w:rsidRPr="007E0A4B">
              <w:rPr>
                <w:rFonts w:ascii="Arial" w:hAnsi="Arial" w:cs="Arial"/>
                <w:b w:val="0"/>
                <w:noProof/>
                <w:webHidden/>
                <w:sz w:val="24"/>
                <w:szCs w:val="24"/>
              </w:rPr>
              <w:instrText xml:space="preserve"> PAGEREF _Toc461572604 \h </w:instrText>
            </w:r>
            <w:r w:rsidR="007E0A4B" w:rsidRPr="007E0A4B">
              <w:rPr>
                <w:rFonts w:ascii="Arial" w:hAnsi="Arial" w:cs="Arial"/>
                <w:b w:val="0"/>
                <w:noProof/>
                <w:webHidden/>
                <w:sz w:val="24"/>
                <w:szCs w:val="24"/>
              </w:rPr>
            </w:r>
            <w:r w:rsidR="007E0A4B" w:rsidRPr="007E0A4B">
              <w:rPr>
                <w:rFonts w:ascii="Arial" w:hAnsi="Arial" w:cs="Arial"/>
                <w:b w:val="0"/>
                <w:noProof/>
                <w:webHidden/>
                <w:sz w:val="24"/>
                <w:szCs w:val="24"/>
              </w:rPr>
              <w:fldChar w:fldCharType="separate"/>
            </w:r>
            <w:r w:rsidR="000B2C9A">
              <w:rPr>
                <w:rFonts w:ascii="Arial" w:hAnsi="Arial" w:cs="Arial"/>
                <w:b w:val="0"/>
                <w:noProof/>
                <w:webHidden/>
                <w:sz w:val="24"/>
                <w:szCs w:val="24"/>
              </w:rPr>
              <w:t>87</w:t>
            </w:r>
            <w:r w:rsidR="007E0A4B" w:rsidRPr="007E0A4B">
              <w:rPr>
                <w:rFonts w:ascii="Arial" w:hAnsi="Arial" w:cs="Arial"/>
                <w:b w:val="0"/>
                <w:noProof/>
                <w:webHidden/>
                <w:sz w:val="24"/>
                <w:szCs w:val="24"/>
              </w:rPr>
              <w:fldChar w:fldCharType="end"/>
            </w:r>
          </w:hyperlink>
        </w:p>
        <w:p w14:paraId="15499BA9" w14:textId="761B81E4" w:rsidR="007E0A4B" w:rsidRPr="007E0A4B" w:rsidRDefault="008752CD" w:rsidP="007D4476">
          <w:pPr>
            <w:pStyle w:val="ndice2"/>
            <w:tabs>
              <w:tab w:val="left" w:pos="440"/>
            </w:tabs>
            <w:rPr>
              <w:rFonts w:ascii="Arial" w:eastAsiaTheme="minorEastAsia" w:hAnsi="Arial" w:cs="Arial"/>
              <w:b w:val="0"/>
              <w:bCs w:val="0"/>
              <w:noProof/>
              <w:sz w:val="24"/>
              <w:szCs w:val="24"/>
              <w:lang w:eastAsia="en-GB"/>
            </w:rPr>
          </w:pPr>
          <w:hyperlink w:anchor="_Toc461572605" w:history="1">
            <w:r w:rsidR="007E0A4B" w:rsidRPr="007E0A4B">
              <w:rPr>
                <w:rStyle w:val="Hiperligao"/>
                <w:rFonts w:ascii="Arial" w:hAnsi="Arial" w:cs="Arial"/>
                <w:b w:val="0"/>
                <w:noProof/>
                <w:sz w:val="24"/>
                <w:szCs w:val="24"/>
                <w:lang w:val="en-US"/>
              </w:rPr>
              <w:t>5.</w:t>
            </w:r>
            <w:r w:rsidR="007E0A4B" w:rsidRPr="007E0A4B">
              <w:rPr>
                <w:rFonts w:ascii="Arial" w:eastAsiaTheme="minorEastAsia" w:hAnsi="Arial" w:cs="Arial"/>
                <w:b w:val="0"/>
                <w:bCs w:val="0"/>
                <w:noProof/>
                <w:sz w:val="24"/>
                <w:szCs w:val="24"/>
                <w:lang w:eastAsia="en-GB"/>
              </w:rPr>
              <w:tab/>
            </w:r>
            <w:r w:rsidR="007E0A4B" w:rsidRPr="007E0A4B">
              <w:rPr>
                <w:rStyle w:val="Hiperligao"/>
                <w:rFonts w:ascii="Arial" w:hAnsi="Arial" w:cs="Arial"/>
                <w:b w:val="0"/>
                <w:noProof/>
                <w:sz w:val="24"/>
                <w:szCs w:val="24"/>
                <w:lang w:val="en-US"/>
              </w:rPr>
              <w:t>BMP receptor type I and Hh signalling pathways in intestinal vascularization</w:t>
            </w:r>
            <w:r w:rsidR="001A469C">
              <w:rPr>
                <w:rFonts w:ascii="Arial" w:hAnsi="Arial" w:cs="Arial"/>
                <w:b w:val="0"/>
                <w:noProof/>
                <w:webHidden/>
                <w:sz w:val="24"/>
                <w:szCs w:val="24"/>
              </w:rPr>
              <w:t>………………………………………………………………………..</w:t>
            </w:r>
            <w:r w:rsidR="007E0A4B" w:rsidRPr="007E0A4B">
              <w:rPr>
                <w:rFonts w:ascii="Arial" w:hAnsi="Arial" w:cs="Arial"/>
                <w:b w:val="0"/>
                <w:noProof/>
                <w:webHidden/>
                <w:sz w:val="24"/>
                <w:szCs w:val="24"/>
              </w:rPr>
              <w:fldChar w:fldCharType="begin"/>
            </w:r>
            <w:r w:rsidR="007E0A4B" w:rsidRPr="007E0A4B">
              <w:rPr>
                <w:rFonts w:ascii="Arial" w:hAnsi="Arial" w:cs="Arial"/>
                <w:b w:val="0"/>
                <w:noProof/>
                <w:webHidden/>
                <w:sz w:val="24"/>
                <w:szCs w:val="24"/>
              </w:rPr>
              <w:instrText xml:space="preserve"> PAGEREF _Toc461572605 \h </w:instrText>
            </w:r>
            <w:r w:rsidR="007E0A4B" w:rsidRPr="007E0A4B">
              <w:rPr>
                <w:rFonts w:ascii="Arial" w:hAnsi="Arial" w:cs="Arial"/>
                <w:b w:val="0"/>
                <w:noProof/>
                <w:webHidden/>
                <w:sz w:val="24"/>
                <w:szCs w:val="24"/>
              </w:rPr>
            </w:r>
            <w:r w:rsidR="007E0A4B" w:rsidRPr="007E0A4B">
              <w:rPr>
                <w:rFonts w:ascii="Arial" w:hAnsi="Arial" w:cs="Arial"/>
                <w:b w:val="0"/>
                <w:noProof/>
                <w:webHidden/>
                <w:sz w:val="24"/>
                <w:szCs w:val="24"/>
              </w:rPr>
              <w:fldChar w:fldCharType="separate"/>
            </w:r>
            <w:r w:rsidR="000B2C9A">
              <w:rPr>
                <w:rFonts w:ascii="Arial" w:hAnsi="Arial" w:cs="Arial"/>
                <w:b w:val="0"/>
                <w:noProof/>
                <w:webHidden/>
                <w:sz w:val="24"/>
                <w:szCs w:val="24"/>
              </w:rPr>
              <w:t>88</w:t>
            </w:r>
            <w:r w:rsidR="007E0A4B" w:rsidRPr="007E0A4B">
              <w:rPr>
                <w:rFonts w:ascii="Arial" w:hAnsi="Arial" w:cs="Arial"/>
                <w:b w:val="0"/>
                <w:noProof/>
                <w:webHidden/>
                <w:sz w:val="24"/>
                <w:szCs w:val="24"/>
              </w:rPr>
              <w:fldChar w:fldCharType="end"/>
            </w:r>
          </w:hyperlink>
        </w:p>
        <w:p w14:paraId="43E57018" w14:textId="77777777" w:rsidR="007E0A4B" w:rsidRPr="007E0A4B" w:rsidRDefault="008752CD" w:rsidP="007D4476">
          <w:pPr>
            <w:pStyle w:val="ndice1"/>
            <w:rPr>
              <w:rFonts w:eastAsiaTheme="minorEastAsia"/>
              <w:bCs w:val="0"/>
              <w:caps w:val="0"/>
              <w:lang w:val="en-GB" w:eastAsia="en-GB"/>
            </w:rPr>
          </w:pPr>
          <w:hyperlink w:anchor="_Toc461572606" w:history="1">
            <w:r w:rsidR="007E0A4B" w:rsidRPr="007E0A4B">
              <w:rPr>
                <w:rStyle w:val="Hiperligao"/>
                <w:rFonts w:cs="Arial"/>
                <w:b/>
              </w:rPr>
              <w:t>Original Papers</w:t>
            </w:r>
            <w:r w:rsidR="007E0A4B" w:rsidRPr="007E0A4B">
              <w:rPr>
                <w:webHidden/>
              </w:rPr>
              <w:tab/>
            </w:r>
            <w:r w:rsidR="007E0A4B" w:rsidRPr="007E0A4B">
              <w:rPr>
                <w:webHidden/>
              </w:rPr>
              <w:fldChar w:fldCharType="begin"/>
            </w:r>
            <w:r w:rsidR="007E0A4B" w:rsidRPr="007E0A4B">
              <w:rPr>
                <w:webHidden/>
              </w:rPr>
              <w:instrText xml:space="preserve"> PAGEREF _Toc461572606 \h </w:instrText>
            </w:r>
            <w:r w:rsidR="007E0A4B" w:rsidRPr="007E0A4B">
              <w:rPr>
                <w:webHidden/>
              </w:rPr>
            </w:r>
            <w:r w:rsidR="007E0A4B" w:rsidRPr="007E0A4B">
              <w:rPr>
                <w:webHidden/>
              </w:rPr>
              <w:fldChar w:fldCharType="separate"/>
            </w:r>
            <w:r w:rsidR="000B2C9A">
              <w:rPr>
                <w:webHidden/>
              </w:rPr>
              <w:t>91</w:t>
            </w:r>
            <w:r w:rsidR="007E0A4B" w:rsidRPr="007E0A4B">
              <w:rPr>
                <w:webHidden/>
              </w:rPr>
              <w:fldChar w:fldCharType="end"/>
            </w:r>
          </w:hyperlink>
        </w:p>
        <w:p w14:paraId="540A306B" w14:textId="77777777" w:rsidR="007E0A4B" w:rsidRPr="007E0A4B" w:rsidRDefault="008752CD" w:rsidP="007D4476">
          <w:pPr>
            <w:pStyle w:val="ndice1"/>
            <w:rPr>
              <w:rFonts w:eastAsiaTheme="minorEastAsia"/>
              <w:bCs w:val="0"/>
              <w:caps w:val="0"/>
              <w:lang w:val="en-GB" w:eastAsia="en-GB"/>
            </w:rPr>
          </w:pPr>
          <w:hyperlink w:anchor="_Toc461572607" w:history="1">
            <w:r w:rsidR="007E0A4B" w:rsidRPr="007E0A4B">
              <w:rPr>
                <w:rStyle w:val="Hiperligao"/>
                <w:rFonts w:cs="Arial"/>
                <w:b/>
              </w:rPr>
              <w:t>References</w:t>
            </w:r>
            <w:r w:rsidR="007E0A4B" w:rsidRPr="007E0A4B">
              <w:rPr>
                <w:webHidden/>
              </w:rPr>
              <w:tab/>
            </w:r>
            <w:r w:rsidR="007E0A4B" w:rsidRPr="007E0A4B">
              <w:rPr>
                <w:webHidden/>
              </w:rPr>
              <w:fldChar w:fldCharType="begin"/>
            </w:r>
            <w:r w:rsidR="007E0A4B" w:rsidRPr="007E0A4B">
              <w:rPr>
                <w:webHidden/>
              </w:rPr>
              <w:instrText xml:space="preserve"> PAGEREF _Toc461572607 \h </w:instrText>
            </w:r>
            <w:r w:rsidR="007E0A4B" w:rsidRPr="007E0A4B">
              <w:rPr>
                <w:webHidden/>
              </w:rPr>
            </w:r>
            <w:r w:rsidR="007E0A4B" w:rsidRPr="007E0A4B">
              <w:rPr>
                <w:webHidden/>
              </w:rPr>
              <w:fldChar w:fldCharType="separate"/>
            </w:r>
            <w:r w:rsidR="000B2C9A">
              <w:rPr>
                <w:webHidden/>
              </w:rPr>
              <w:t>92</w:t>
            </w:r>
            <w:r w:rsidR="007E0A4B" w:rsidRPr="007E0A4B">
              <w:rPr>
                <w:webHidden/>
              </w:rPr>
              <w:fldChar w:fldCharType="end"/>
            </w:r>
          </w:hyperlink>
        </w:p>
        <w:p w14:paraId="25F061B3" w14:textId="77777777" w:rsidR="007E0A4B" w:rsidRPr="007E0A4B" w:rsidRDefault="008752CD" w:rsidP="007D4476">
          <w:pPr>
            <w:pStyle w:val="ndice1"/>
            <w:rPr>
              <w:rFonts w:eastAsiaTheme="minorEastAsia"/>
              <w:bCs w:val="0"/>
              <w:caps w:val="0"/>
              <w:lang w:val="en-GB" w:eastAsia="en-GB"/>
            </w:rPr>
          </w:pPr>
          <w:hyperlink w:anchor="_Toc461572608" w:history="1">
            <w:r w:rsidR="007E0A4B" w:rsidRPr="007E0A4B">
              <w:rPr>
                <w:rStyle w:val="Hiperligao"/>
                <w:rFonts w:cs="Arial"/>
                <w:b/>
                <w:lang w:val="en-GB"/>
              </w:rPr>
              <w:t>Acknowledgements</w:t>
            </w:r>
            <w:r w:rsidR="007E0A4B" w:rsidRPr="007E0A4B">
              <w:rPr>
                <w:webHidden/>
              </w:rPr>
              <w:tab/>
            </w:r>
            <w:r w:rsidR="007E0A4B" w:rsidRPr="007E0A4B">
              <w:rPr>
                <w:webHidden/>
              </w:rPr>
              <w:fldChar w:fldCharType="begin"/>
            </w:r>
            <w:r w:rsidR="007E0A4B" w:rsidRPr="007E0A4B">
              <w:rPr>
                <w:webHidden/>
              </w:rPr>
              <w:instrText xml:space="preserve"> PAGEREF _Toc461572608 \h </w:instrText>
            </w:r>
            <w:r w:rsidR="007E0A4B" w:rsidRPr="007E0A4B">
              <w:rPr>
                <w:webHidden/>
              </w:rPr>
            </w:r>
            <w:r w:rsidR="007E0A4B" w:rsidRPr="007E0A4B">
              <w:rPr>
                <w:webHidden/>
              </w:rPr>
              <w:fldChar w:fldCharType="separate"/>
            </w:r>
            <w:r w:rsidR="000B2C9A">
              <w:rPr>
                <w:webHidden/>
              </w:rPr>
              <w:t>107</w:t>
            </w:r>
            <w:r w:rsidR="007E0A4B" w:rsidRPr="007E0A4B">
              <w:rPr>
                <w:webHidden/>
              </w:rPr>
              <w:fldChar w:fldCharType="end"/>
            </w:r>
          </w:hyperlink>
        </w:p>
        <w:p w14:paraId="11E0C7ED" w14:textId="77777777" w:rsidR="007E0A4B" w:rsidRPr="007E0A4B" w:rsidRDefault="008752CD" w:rsidP="007D4476">
          <w:pPr>
            <w:pStyle w:val="ndice1"/>
            <w:rPr>
              <w:rFonts w:eastAsiaTheme="minorEastAsia"/>
              <w:bCs w:val="0"/>
              <w:caps w:val="0"/>
              <w:lang w:val="en-GB" w:eastAsia="en-GB"/>
            </w:rPr>
          </w:pPr>
          <w:hyperlink w:anchor="_Toc461572609" w:history="1">
            <w:r w:rsidR="007E0A4B" w:rsidRPr="007E0A4B">
              <w:rPr>
                <w:rStyle w:val="Hiperligao"/>
                <w:rFonts w:cs="Arial"/>
                <w:b/>
                <w:lang w:val="en-GB"/>
              </w:rPr>
              <w:t>Annex I: Score List</w:t>
            </w:r>
            <w:r w:rsidR="007E0A4B" w:rsidRPr="007E0A4B">
              <w:rPr>
                <w:webHidden/>
              </w:rPr>
              <w:tab/>
            </w:r>
            <w:r w:rsidR="007E0A4B" w:rsidRPr="007E0A4B">
              <w:rPr>
                <w:webHidden/>
              </w:rPr>
              <w:fldChar w:fldCharType="begin"/>
            </w:r>
            <w:r w:rsidR="007E0A4B" w:rsidRPr="007E0A4B">
              <w:rPr>
                <w:webHidden/>
              </w:rPr>
              <w:instrText xml:space="preserve"> PAGEREF _Toc461572609 \h </w:instrText>
            </w:r>
            <w:r w:rsidR="007E0A4B" w:rsidRPr="007E0A4B">
              <w:rPr>
                <w:webHidden/>
              </w:rPr>
            </w:r>
            <w:r w:rsidR="007E0A4B" w:rsidRPr="007E0A4B">
              <w:rPr>
                <w:webHidden/>
              </w:rPr>
              <w:fldChar w:fldCharType="separate"/>
            </w:r>
            <w:r w:rsidR="000B2C9A">
              <w:rPr>
                <w:webHidden/>
              </w:rPr>
              <w:t>109</w:t>
            </w:r>
            <w:r w:rsidR="007E0A4B" w:rsidRPr="007E0A4B">
              <w:rPr>
                <w:webHidden/>
              </w:rPr>
              <w:fldChar w:fldCharType="end"/>
            </w:r>
          </w:hyperlink>
        </w:p>
        <w:p w14:paraId="776295E7" w14:textId="77777777" w:rsidR="007E0A4B" w:rsidRPr="007E0A4B" w:rsidRDefault="008752CD" w:rsidP="007D4476">
          <w:pPr>
            <w:pStyle w:val="ndice1"/>
            <w:rPr>
              <w:rFonts w:eastAsiaTheme="minorEastAsia"/>
              <w:bCs w:val="0"/>
              <w:caps w:val="0"/>
              <w:lang w:val="en-GB" w:eastAsia="en-GB"/>
            </w:rPr>
          </w:pPr>
          <w:hyperlink w:anchor="_Toc461572610" w:history="1">
            <w:r w:rsidR="007E0A4B" w:rsidRPr="007E0A4B">
              <w:rPr>
                <w:rStyle w:val="Hiperligao"/>
                <w:rFonts w:cs="Arial"/>
                <w:b/>
                <w:lang w:val="en-GB"/>
              </w:rPr>
              <w:t xml:space="preserve">Annex II: 16s rDNA gene sequence from </w:t>
            </w:r>
            <w:r w:rsidR="007E0A4B" w:rsidRPr="007E0A4B">
              <w:rPr>
                <w:rStyle w:val="Hiperligao"/>
                <w:rFonts w:cs="Arial"/>
                <w:b/>
                <w:i/>
                <w:lang w:val="en-GB"/>
              </w:rPr>
              <w:t>Escherichia</w:t>
            </w:r>
            <w:r w:rsidR="007E0A4B" w:rsidRPr="007E0A4B">
              <w:rPr>
                <w:rStyle w:val="Hiperligao"/>
                <w:rFonts w:cs="Arial"/>
                <w:b/>
                <w:lang w:val="en-GB"/>
              </w:rPr>
              <w:t xml:space="preserve"> </w:t>
            </w:r>
            <w:r w:rsidR="007E0A4B" w:rsidRPr="007E0A4B">
              <w:rPr>
                <w:rStyle w:val="Hiperligao"/>
                <w:rFonts w:cs="Arial"/>
                <w:b/>
                <w:i/>
                <w:lang w:val="en-GB"/>
              </w:rPr>
              <w:t>coli</w:t>
            </w:r>
            <w:r w:rsidR="007E0A4B" w:rsidRPr="007E0A4B">
              <w:rPr>
                <w:rStyle w:val="Hiperligao"/>
                <w:rFonts w:cs="Arial"/>
                <w:b/>
                <w:lang w:val="en-GB"/>
              </w:rPr>
              <w:t xml:space="preserve"> K-12 strain JP313</w:t>
            </w:r>
            <w:r w:rsidR="007E0A4B" w:rsidRPr="007E0A4B">
              <w:rPr>
                <w:webHidden/>
              </w:rPr>
              <w:tab/>
            </w:r>
            <w:r w:rsidR="007E0A4B" w:rsidRPr="007E0A4B">
              <w:rPr>
                <w:webHidden/>
              </w:rPr>
              <w:fldChar w:fldCharType="begin"/>
            </w:r>
            <w:r w:rsidR="007E0A4B" w:rsidRPr="007E0A4B">
              <w:rPr>
                <w:webHidden/>
              </w:rPr>
              <w:instrText xml:space="preserve"> PAGEREF _Toc461572610 \h </w:instrText>
            </w:r>
            <w:r w:rsidR="007E0A4B" w:rsidRPr="007E0A4B">
              <w:rPr>
                <w:webHidden/>
              </w:rPr>
            </w:r>
            <w:r w:rsidR="007E0A4B" w:rsidRPr="007E0A4B">
              <w:rPr>
                <w:webHidden/>
              </w:rPr>
              <w:fldChar w:fldCharType="separate"/>
            </w:r>
            <w:r w:rsidR="000B2C9A">
              <w:rPr>
                <w:webHidden/>
              </w:rPr>
              <w:t>110</w:t>
            </w:r>
            <w:r w:rsidR="007E0A4B" w:rsidRPr="007E0A4B">
              <w:rPr>
                <w:webHidden/>
              </w:rPr>
              <w:fldChar w:fldCharType="end"/>
            </w:r>
          </w:hyperlink>
        </w:p>
        <w:p w14:paraId="1C1DB1B6" w14:textId="77777777" w:rsidR="007E0A4B" w:rsidRPr="007E0A4B" w:rsidRDefault="008752CD" w:rsidP="007D4476">
          <w:pPr>
            <w:pStyle w:val="ndice1"/>
            <w:rPr>
              <w:rFonts w:eastAsiaTheme="minorEastAsia"/>
              <w:bCs w:val="0"/>
              <w:caps w:val="0"/>
              <w:lang w:val="en-GB" w:eastAsia="en-GB"/>
            </w:rPr>
          </w:pPr>
          <w:hyperlink w:anchor="_Toc461572611" w:history="1">
            <w:r w:rsidR="007E0A4B" w:rsidRPr="007E0A4B">
              <w:rPr>
                <w:rStyle w:val="Hiperligao"/>
                <w:rFonts w:cs="Arial"/>
                <w:b/>
                <w:lang w:val="en-GB"/>
              </w:rPr>
              <w:t>Annex III: Electronic Supplementary Material</w:t>
            </w:r>
            <w:r w:rsidR="007E0A4B" w:rsidRPr="007E0A4B">
              <w:rPr>
                <w:webHidden/>
              </w:rPr>
              <w:tab/>
            </w:r>
            <w:r w:rsidR="007E0A4B" w:rsidRPr="007E0A4B">
              <w:rPr>
                <w:webHidden/>
              </w:rPr>
              <w:fldChar w:fldCharType="begin"/>
            </w:r>
            <w:r w:rsidR="007E0A4B" w:rsidRPr="007E0A4B">
              <w:rPr>
                <w:webHidden/>
              </w:rPr>
              <w:instrText xml:space="preserve"> PAGEREF _Toc461572611 \h </w:instrText>
            </w:r>
            <w:r w:rsidR="007E0A4B" w:rsidRPr="007E0A4B">
              <w:rPr>
                <w:webHidden/>
              </w:rPr>
            </w:r>
            <w:r w:rsidR="007E0A4B" w:rsidRPr="007E0A4B">
              <w:rPr>
                <w:webHidden/>
              </w:rPr>
              <w:fldChar w:fldCharType="separate"/>
            </w:r>
            <w:r w:rsidR="000B2C9A">
              <w:rPr>
                <w:webHidden/>
              </w:rPr>
              <w:t>111</w:t>
            </w:r>
            <w:r w:rsidR="007E0A4B" w:rsidRPr="007E0A4B">
              <w:rPr>
                <w:webHidden/>
              </w:rPr>
              <w:fldChar w:fldCharType="end"/>
            </w:r>
          </w:hyperlink>
        </w:p>
        <w:p w14:paraId="3A375115" w14:textId="77777777" w:rsidR="007E0A4B" w:rsidRPr="007E0A4B" w:rsidRDefault="008752CD" w:rsidP="007D4476">
          <w:pPr>
            <w:pStyle w:val="ndice1"/>
            <w:rPr>
              <w:rFonts w:eastAsiaTheme="minorEastAsia"/>
              <w:bCs w:val="0"/>
              <w:caps w:val="0"/>
              <w:lang w:val="en-GB" w:eastAsia="en-GB"/>
            </w:rPr>
          </w:pPr>
          <w:hyperlink w:anchor="_Toc461572612" w:history="1">
            <w:r w:rsidR="007E0A4B" w:rsidRPr="007E0A4B">
              <w:rPr>
                <w:rStyle w:val="Hiperligao"/>
                <w:rFonts w:cs="Arial"/>
                <w:b/>
                <w:lang w:val="en-GB"/>
              </w:rPr>
              <w:t>Annex IV: Curriculum Vitae</w:t>
            </w:r>
            <w:r w:rsidR="007E0A4B" w:rsidRPr="007E0A4B">
              <w:rPr>
                <w:webHidden/>
              </w:rPr>
              <w:tab/>
            </w:r>
            <w:r w:rsidR="007E0A4B" w:rsidRPr="007E0A4B">
              <w:rPr>
                <w:webHidden/>
              </w:rPr>
              <w:fldChar w:fldCharType="begin"/>
            </w:r>
            <w:r w:rsidR="007E0A4B" w:rsidRPr="007E0A4B">
              <w:rPr>
                <w:webHidden/>
              </w:rPr>
              <w:instrText xml:space="preserve"> PAGEREF _Toc461572612 \h </w:instrText>
            </w:r>
            <w:r w:rsidR="007E0A4B" w:rsidRPr="007E0A4B">
              <w:rPr>
                <w:webHidden/>
              </w:rPr>
            </w:r>
            <w:r w:rsidR="007E0A4B" w:rsidRPr="007E0A4B">
              <w:rPr>
                <w:webHidden/>
              </w:rPr>
              <w:fldChar w:fldCharType="separate"/>
            </w:r>
            <w:r w:rsidR="000B2C9A">
              <w:rPr>
                <w:webHidden/>
              </w:rPr>
              <w:t>112</w:t>
            </w:r>
            <w:r w:rsidR="007E0A4B" w:rsidRPr="007E0A4B">
              <w:rPr>
                <w:webHidden/>
              </w:rPr>
              <w:fldChar w:fldCharType="end"/>
            </w:r>
          </w:hyperlink>
        </w:p>
        <w:p w14:paraId="0F0074F3" w14:textId="77777777" w:rsidR="008B5984" w:rsidRPr="007E0A4B" w:rsidRDefault="002F617F" w:rsidP="007D4476">
          <w:pPr>
            <w:spacing w:after="0"/>
            <w:jc w:val="both"/>
            <w:rPr>
              <w:rFonts w:ascii="Arial" w:hAnsi="Arial" w:cs="Arial"/>
              <w:bCs/>
              <w:sz w:val="24"/>
              <w:szCs w:val="24"/>
              <w:lang w:val="pt-PT"/>
            </w:rPr>
            <w:sectPr w:rsidR="008B5984" w:rsidRPr="007E0A4B" w:rsidSect="001C0D53">
              <w:headerReference w:type="default" r:id="rId10"/>
              <w:footerReference w:type="default" r:id="rId11"/>
              <w:type w:val="continuous"/>
              <w:pgSz w:w="11906" w:h="16838"/>
              <w:pgMar w:top="1417" w:right="1701" w:bottom="1417" w:left="1701" w:header="708" w:footer="708" w:gutter="0"/>
              <w:pgNumType w:fmt="lowerRoman" w:start="1"/>
              <w:cols w:space="708"/>
              <w:docGrid w:linePitch="360"/>
            </w:sectPr>
          </w:pPr>
          <w:r w:rsidRPr="007E0A4B">
            <w:rPr>
              <w:rFonts w:ascii="Arial" w:hAnsi="Arial" w:cs="Arial"/>
              <w:bCs/>
              <w:sz w:val="24"/>
              <w:szCs w:val="24"/>
              <w:lang w:val="pt-PT"/>
            </w:rPr>
            <w:fldChar w:fldCharType="end"/>
          </w:r>
        </w:p>
        <w:p w14:paraId="50A34CF8" w14:textId="5CED19B7" w:rsidR="007636C3" w:rsidRPr="00224C54" w:rsidRDefault="007636C3" w:rsidP="00224C54">
          <w:pPr>
            <w:spacing w:after="0"/>
            <w:jc w:val="center"/>
            <w:rPr>
              <w:rFonts w:ascii="Arial" w:hAnsi="Arial" w:cs="Arial"/>
              <w:b/>
              <w:sz w:val="32"/>
              <w:szCs w:val="24"/>
            </w:rPr>
          </w:pPr>
          <w:r>
            <w:rPr>
              <w:rFonts w:ascii="Arial" w:hAnsi="Arial" w:cs="Arial"/>
              <w:b/>
              <w:sz w:val="32"/>
              <w:szCs w:val="24"/>
            </w:rPr>
            <w:lastRenderedPageBreak/>
            <w:t>Abstract</w:t>
          </w:r>
        </w:p>
        <w:p w14:paraId="718E4AC3" w14:textId="77777777" w:rsidR="00224C54" w:rsidRDefault="00224C54" w:rsidP="00224C54">
          <w:pPr>
            <w:spacing w:after="0" w:line="360" w:lineRule="auto"/>
            <w:jc w:val="both"/>
            <w:rPr>
              <w:rFonts w:ascii="Arial" w:hAnsi="Arial" w:cs="Arial"/>
              <w:sz w:val="24"/>
              <w:szCs w:val="24"/>
            </w:rPr>
          </w:pPr>
        </w:p>
        <w:p w14:paraId="7AD7077C" w14:textId="77777777" w:rsidR="00224C54" w:rsidRDefault="00224C54" w:rsidP="00224C54">
          <w:pPr>
            <w:spacing w:after="0" w:line="360" w:lineRule="auto"/>
            <w:jc w:val="both"/>
            <w:rPr>
              <w:rFonts w:ascii="Arial" w:hAnsi="Arial" w:cs="Arial"/>
              <w:sz w:val="24"/>
              <w:szCs w:val="24"/>
            </w:rPr>
          </w:pPr>
        </w:p>
        <w:p w14:paraId="504E565E" w14:textId="1F769AFC" w:rsidR="00DF5DBA" w:rsidRPr="007636C3" w:rsidRDefault="00DF5DBA" w:rsidP="00224C54">
          <w:pPr>
            <w:spacing w:after="0" w:line="360" w:lineRule="auto"/>
            <w:jc w:val="both"/>
            <w:rPr>
              <w:rFonts w:ascii="Arial" w:hAnsi="Arial" w:cs="Arial"/>
              <w:b/>
              <w:sz w:val="32"/>
              <w:szCs w:val="24"/>
            </w:rPr>
          </w:pPr>
          <w:r w:rsidRPr="007636C3">
            <w:rPr>
              <w:rFonts w:ascii="Arial" w:hAnsi="Arial" w:cs="Arial"/>
              <w:sz w:val="24"/>
              <w:szCs w:val="24"/>
            </w:rPr>
            <w:t>Over the last years there is increasing</w:t>
          </w:r>
          <w:r w:rsidRPr="00017A6D">
            <w:rPr>
              <w:rFonts w:ascii="Arial" w:hAnsi="Arial" w:cs="Arial"/>
              <w:sz w:val="24"/>
              <w:szCs w:val="24"/>
            </w:rPr>
            <w:t xml:space="preserve"> evidence of the profound impact of gut microbiota in host physiology. Microbes promote renewal of the small intestinal mucosa and increase vascular networks in small intestinal villi. Despite rapid advances in exploring gut microbiota and host interactions, microbiota-induced </w:t>
          </w:r>
          <w:r w:rsidR="00210F8B">
            <w:rPr>
              <w:rFonts w:ascii="Arial" w:hAnsi="Arial" w:cs="Arial"/>
              <w:sz w:val="24"/>
              <w:szCs w:val="24"/>
            </w:rPr>
            <w:t>signalling</w:t>
          </w:r>
          <w:r w:rsidRPr="00017A6D">
            <w:rPr>
              <w:rFonts w:ascii="Arial" w:hAnsi="Arial" w:cs="Arial"/>
              <w:sz w:val="24"/>
              <w:szCs w:val="24"/>
            </w:rPr>
            <w:t xml:space="preserve"> pathways remain elusive. By taking advantage of germ-free technology, this work reveals novel signalling pathways. Immune adaptors MyD88, TRIF and TOLLIP were affected by gut microbiota and are determinants of Toll-like receptor (TLR) mRNA expression in the small intestine. TLR5 transcripts were not changed by microbiota nor participated in TLR crosstalk but induced the expression of small intestinal Bone Morphogenetic Proteins BMP4 and BMP7, suggesting a novel pathway. </w:t>
          </w:r>
          <w:r w:rsidRPr="00017A6D">
            <w:rPr>
              <w:rFonts w:ascii="Arial" w:eastAsia="Calibri" w:hAnsi="Arial" w:cs="Arial"/>
              <w:bCs/>
              <w:sz w:val="24"/>
              <w:szCs w:val="24"/>
            </w:rPr>
            <w:t xml:space="preserve">Gut microbiota induces </w:t>
          </w:r>
          <w:r w:rsidR="00210F8B">
            <w:rPr>
              <w:rFonts w:ascii="Arial" w:eastAsia="Calibri" w:hAnsi="Arial" w:cs="Arial"/>
              <w:bCs/>
              <w:sz w:val="24"/>
              <w:szCs w:val="24"/>
            </w:rPr>
            <w:t>vascularization</w:t>
          </w:r>
          <w:r w:rsidRPr="00017A6D">
            <w:rPr>
              <w:rFonts w:ascii="Arial" w:eastAsia="Calibri" w:hAnsi="Arial" w:cs="Arial"/>
              <w:bCs/>
              <w:sz w:val="24"/>
              <w:szCs w:val="24"/>
            </w:rPr>
            <w:t xml:space="preserve"> of the gut mucosa and upregulates small intestinal </w:t>
          </w:r>
          <w:r w:rsidRPr="00017A6D">
            <w:rPr>
              <w:rFonts w:ascii="Arial" w:hAnsi="Arial" w:cs="Arial"/>
              <w:sz w:val="24"/>
              <w:szCs w:val="24"/>
            </w:rPr>
            <w:t xml:space="preserve">BMP2 </w:t>
          </w:r>
          <w:r w:rsidRPr="00017A6D">
            <w:rPr>
              <w:rFonts w:ascii="Arial" w:eastAsia="Calibri" w:hAnsi="Arial" w:cs="Arial"/>
              <w:bCs/>
              <w:sz w:val="24"/>
              <w:szCs w:val="24"/>
            </w:rPr>
            <w:t xml:space="preserve">levels. </w:t>
          </w:r>
          <w:r w:rsidRPr="00017A6D">
            <w:rPr>
              <w:rFonts w:ascii="Arial" w:hAnsi="Arial" w:cs="Arial"/>
              <w:sz w:val="24"/>
              <w:szCs w:val="24"/>
            </w:rPr>
            <w:t xml:space="preserve">TLR4 was shown to be a pivotal pattern recognition receptor supporting mucosal angiogenesis in the small intestine. Inhibition of </w:t>
          </w:r>
          <w:r w:rsidRPr="00017A6D">
            <w:rPr>
              <w:rFonts w:ascii="Arial" w:hAnsi="Arial" w:cs="Arial"/>
              <w:sz w:val="24"/>
              <w:szCs w:val="24"/>
              <w:lang w:val="en-US"/>
            </w:rPr>
            <w:t xml:space="preserve">BMP type I receptors in in vitro and in vivo experiments </w:t>
          </w:r>
          <w:r w:rsidRPr="00017A6D">
            <w:rPr>
              <w:rFonts w:ascii="Arial" w:hAnsi="Arial" w:cs="Arial"/>
              <w:sz w:val="24"/>
              <w:szCs w:val="24"/>
            </w:rPr>
            <w:t>did not show implications in angiogenesis, suggesting these receptors have other roles in the small intestine. Also, Hedgehog (Hh) signalling was found to be upregulated by gut microbiota and this seemed mediated by TLR4 and TLR5 immune signalling. In vitro experiments appoint for a crucial role of the Hh pathway in promoting angiogenesis of intestinal endothelial cells.</w:t>
          </w:r>
        </w:p>
        <w:p w14:paraId="68543A0C" w14:textId="77777777" w:rsidR="00DF5DBA" w:rsidRPr="00017A6D" w:rsidRDefault="00DF5DBA" w:rsidP="00DF5DBA">
          <w:pPr>
            <w:spacing w:line="480" w:lineRule="auto"/>
            <w:jc w:val="both"/>
            <w:rPr>
              <w:rFonts w:ascii="Arial" w:hAnsi="Arial" w:cs="Arial"/>
              <w:sz w:val="24"/>
              <w:szCs w:val="24"/>
            </w:rPr>
          </w:pPr>
        </w:p>
        <w:p w14:paraId="0243DFC4" w14:textId="77777777" w:rsidR="00DF5DBA" w:rsidRDefault="00DF5DBA" w:rsidP="00DF5DBA">
          <w:pPr>
            <w:jc w:val="both"/>
            <w:rPr>
              <w:rFonts w:ascii="Arial" w:hAnsi="Arial" w:cs="Arial"/>
              <w:shd w:val="clear" w:color="auto" w:fill="FFFFFF"/>
            </w:rPr>
          </w:pPr>
        </w:p>
        <w:p w14:paraId="5BDC4969" w14:textId="77777777" w:rsidR="00210F8B" w:rsidRDefault="00210F8B" w:rsidP="00DF5DBA">
          <w:pPr>
            <w:jc w:val="both"/>
            <w:rPr>
              <w:rFonts w:ascii="Arial" w:hAnsi="Arial" w:cs="Arial"/>
              <w:shd w:val="clear" w:color="auto" w:fill="FFFFFF"/>
            </w:rPr>
            <w:sectPr w:rsidR="00210F8B" w:rsidSect="00615A9D">
              <w:headerReference w:type="default" r:id="rId12"/>
              <w:footerReference w:type="default" r:id="rId13"/>
              <w:pgSz w:w="11906" w:h="16838"/>
              <w:pgMar w:top="1417" w:right="1701" w:bottom="1417" w:left="1701" w:header="708" w:footer="708" w:gutter="0"/>
              <w:pgNumType w:start="1"/>
              <w:cols w:space="708"/>
              <w:docGrid w:linePitch="360"/>
            </w:sectPr>
          </w:pPr>
        </w:p>
        <w:p w14:paraId="2CB59C79" w14:textId="780D301B" w:rsidR="007636C3" w:rsidRDefault="00DF5DBA" w:rsidP="007636C3">
          <w:pPr>
            <w:spacing w:after="0"/>
            <w:jc w:val="center"/>
            <w:rPr>
              <w:rFonts w:ascii="Arial" w:hAnsi="Arial" w:cs="Arial"/>
              <w:b/>
              <w:sz w:val="32"/>
              <w:szCs w:val="24"/>
            </w:rPr>
          </w:pPr>
          <w:r w:rsidRPr="00000963">
            <w:rPr>
              <w:rFonts w:ascii="Arial" w:hAnsi="Arial" w:cs="Arial"/>
              <w:b/>
              <w:sz w:val="32"/>
              <w:szCs w:val="24"/>
            </w:rPr>
            <w:lastRenderedPageBreak/>
            <w:t>Zusammenfassung</w:t>
          </w:r>
        </w:p>
        <w:p w14:paraId="6CFD2487" w14:textId="77777777" w:rsidR="007636C3" w:rsidRDefault="007636C3" w:rsidP="007636C3">
          <w:pPr>
            <w:spacing w:after="0" w:line="360" w:lineRule="auto"/>
            <w:jc w:val="both"/>
            <w:rPr>
              <w:rFonts w:ascii="Arial" w:hAnsi="Arial" w:cs="Arial"/>
              <w:b/>
              <w:sz w:val="24"/>
              <w:szCs w:val="24"/>
            </w:rPr>
          </w:pPr>
        </w:p>
        <w:p w14:paraId="466F50E5" w14:textId="77777777" w:rsidR="007636C3" w:rsidRDefault="007636C3" w:rsidP="007636C3">
          <w:pPr>
            <w:spacing w:after="0" w:line="360" w:lineRule="auto"/>
            <w:jc w:val="both"/>
            <w:rPr>
              <w:rFonts w:ascii="Arial" w:hAnsi="Arial" w:cs="Arial"/>
              <w:b/>
              <w:sz w:val="24"/>
              <w:szCs w:val="24"/>
            </w:rPr>
          </w:pPr>
        </w:p>
        <w:p w14:paraId="79978CE2" w14:textId="77777777" w:rsidR="00DF5DBA" w:rsidRPr="00000963" w:rsidRDefault="00DF5DBA" w:rsidP="007636C3">
          <w:pPr>
            <w:spacing w:after="0" w:line="360" w:lineRule="auto"/>
            <w:jc w:val="both"/>
            <w:rPr>
              <w:rFonts w:ascii="Arial" w:hAnsi="Arial" w:cs="Arial"/>
              <w:sz w:val="24"/>
            </w:rPr>
          </w:pPr>
          <w:r w:rsidRPr="00000963">
            <w:rPr>
              <w:rFonts w:ascii="Arial" w:hAnsi="Arial" w:cs="Arial"/>
              <w:sz w:val="24"/>
            </w:rPr>
            <w:t xml:space="preserve">In den vergangenen Jahren wurde erforscht, wie die Darmflora auf die Physiologie des Wirtes wirkt. Mikroorganismen fördern die Erneuerung der Dünndarmmukosa und fördern die Ausprägung vaskulärer Netzwerke in den Villusstrukturen des Dünndarms. Trotz der enormen Fortschritte in der Erforschung der Interaktionen zwischen Darmflora und Wirt sind die durch die Darmflora induzierten Signalwege noch weitgehend unerforscht. </w:t>
          </w:r>
        </w:p>
        <w:p w14:paraId="4604B642" w14:textId="71F1775B" w:rsidR="00DF5DBA" w:rsidRPr="00000963" w:rsidRDefault="00DF5DBA" w:rsidP="00210F8B">
          <w:pPr>
            <w:spacing w:after="0" w:line="360" w:lineRule="auto"/>
            <w:jc w:val="both"/>
            <w:rPr>
              <w:rFonts w:ascii="Arial" w:hAnsi="Arial" w:cs="Arial"/>
              <w:sz w:val="24"/>
            </w:rPr>
          </w:pPr>
          <w:r w:rsidRPr="00000963">
            <w:rPr>
              <w:rFonts w:ascii="Arial" w:hAnsi="Arial" w:cs="Arial"/>
              <w:sz w:val="24"/>
            </w:rPr>
            <w:t>Durch den Einsatz keimfreier Maustechnologie erkundet diese Arbeit neue Signalwege. Die Expression der Adaptormoleküle MyD88, TRIF und TOLLIP des angeborenen Immunsystems wurden durch die Darmflora beeinflusst. Diese Adaptormoleküle sind wichtige Determinanten der Toll-like Rezeptor (TLR) mRNA Expression im Dünndarm. TLR5 Transkripte wurden nicht durch die Darmflora beeinflusst und TLR5 war für die Expression anderer TLR Rezeptoren nicht essentiell. TLR5 hatte jedoch eine entscheidende Rolle bei der Induktion der Bone Morphogene</w:t>
          </w:r>
          <w:r w:rsidR="00431ACC" w:rsidRPr="00431ACC">
            <w:rPr>
              <w:rFonts w:ascii="Arial" w:hAnsi="Arial" w:cs="Arial"/>
              <w:sz w:val="24"/>
            </w:rPr>
            <w:t>tischen</w:t>
          </w:r>
          <w:r w:rsidRPr="00000963">
            <w:rPr>
              <w:rFonts w:ascii="Arial" w:hAnsi="Arial" w:cs="Arial"/>
              <w:sz w:val="24"/>
            </w:rPr>
            <w:t xml:space="preserve"> Proteine 4 und 7 im Dünndarm. </w:t>
          </w:r>
        </w:p>
        <w:p w14:paraId="3DD0DB11" w14:textId="77777777" w:rsidR="00DF5DBA" w:rsidRPr="00000963" w:rsidRDefault="00DF5DBA" w:rsidP="00210F8B">
          <w:pPr>
            <w:spacing w:line="360" w:lineRule="auto"/>
            <w:jc w:val="both"/>
            <w:rPr>
              <w:rFonts w:ascii="Arial" w:hAnsi="Arial" w:cs="Arial"/>
              <w:sz w:val="24"/>
            </w:rPr>
          </w:pPr>
          <w:r w:rsidRPr="00000963">
            <w:rPr>
              <w:rFonts w:ascii="Arial" w:hAnsi="Arial" w:cs="Arial"/>
              <w:sz w:val="24"/>
            </w:rPr>
            <w:t xml:space="preserve">Die kommensale Darmflora induziert die verstärkte Vaskularisierung der Dünndarmmukosa und verstärkt die Expression von BMP2. Mit einer Tlr4-defizienten Mauslinie konnte gezeigt werden, dass dieser Rezeptor besonders wichtig für die Vaskularisierung der Dünndarmmukosa ist. Die Hemmung von BMP Typ I Rezeptoren in vitro und in vivo zeigte jedoch keine veränderte Angiogenese, was auf andere Funktionen dieser Rezeptoren im Dünndarm hindeutet. Komponenten des Hedgehog Signalwegs waren im keimfreien Mausmodell vermindert exprimiert und die Regulation dieses Signalwegs wurde über TLR4 und TLR5 vermittelt. In vitro Versuche unterstützen eine wichtige aktivatorische Rolle des Hedgehog-Signalwegs bei der Angiogenese intestinaler Endothelzellen. </w:t>
          </w:r>
        </w:p>
        <w:p w14:paraId="1070F3E5" w14:textId="77777777" w:rsidR="00DF5DBA" w:rsidRPr="00017A6D" w:rsidRDefault="00DF5DBA" w:rsidP="00DF5DBA">
          <w:pPr>
            <w:jc w:val="center"/>
            <w:rPr>
              <w:rFonts w:ascii="Arial" w:hAnsi="Arial" w:cs="Arial"/>
              <w:b/>
              <w:sz w:val="28"/>
              <w:szCs w:val="24"/>
            </w:rPr>
          </w:pPr>
        </w:p>
        <w:p w14:paraId="481A5E93" w14:textId="7B4B325C" w:rsidR="00683AA1" w:rsidRPr="00683AA1" w:rsidRDefault="008752CD" w:rsidP="00683AA1">
          <w:pPr>
            <w:rPr>
              <w:rFonts w:ascii="Arial" w:hAnsi="Arial" w:cs="Arial"/>
            </w:rPr>
            <w:sectPr w:rsidR="00683AA1" w:rsidRPr="00683AA1" w:rsidSect="00C767FD">
              <w:headerReference w:type="default" r:id="rId14"/>
              <w:footerReference w:type="default" r:id="rId15"/>
              <w:pgSz w:w="11906" w:h="16838"/>
              <w:pgMar w:top="1417" w:right="1701" w:bottom="1417" w:left="1701" w:header="708" w:footer="708" w:gutter="0"/>
              <w:cols w:space="708"/>
              <w:docGrid w:linePitch="360"/>
            </w:sectPr>
          </w:pPr>
        </w:p>
      </w:sdtContent>
    </w:sdt>
    <w:p w14:paraId="2FE179DF" w14:textId="661807BD" w:rsidR="007636C3" w:rsidRDefault="00E30A05" w:rsidP="007636C3">
      <w:pPr>
        <w:tabs>
          <w:tab w:val="left" w:pos="2031"/>
        </w:tabs>
        <w:spacing w:after="0"/>
        <w:jc w:val="center"/>
        <w:rPr>
          <w:rFonts w:ascii="Arial" w:hAnsi="Arial" w:cs="Arial"/>
          <w:b/>
          <w:sz w:val="32"/>
          <w:szCs w:val="24"/>
        </w:rPr>
      </w:pPr>
      <w:r w:rsidRPr="007636C3">
        <w:rPr>
          <w:rFonts w:ascii="Arial" w:hAnsi="Arial" w:cs="Arial"/>
          <w:b/>
          <w:sz w:val="32"/>
          <w:szCs w:val="24"/>
          <w:lang w:val="en-US"/>
        </w:rPr>
        <w:lastRenderedPageBreak/>
        <w:t>Abbreviations</w:t>
      </w:r>
    </w:p>
    <w:p w14:paraId="42EDD924" w14:textId="77777777" w:rsidR="007636C3" w:rsidRDefault="007636C3" w:rsidP="007636C3">
      <w:pPr>
        <w:tabs>
          <w:tab w:val="left" w:pos="2031"/>
        </w:tabs>
        <w:spacing w:after="0"/>
        <w:jc w:val="center"/>
        <w:rPr>
          <w:rFonts w:ascii="Arial" w:hAnsi="Arial" w:cs="Arial"/>
          <w:b/>
          <w:sz w:val="32"/>
          <w:szCs w:val="24"/>
        </w:rPr>
      </w:pPr>
    </w:p>
    <w:p w14:paraId="39555AE1" w14:textId="77777777" w:rsidR="007636C3" w:rsidRPr="007636C3" w:rsidRDefault="007636C3" w:rsidP="007636C3">
      <w:pPr>
        <w:tabs>
          <w:tab w:val="left" w:pos="2031"/>
        </w:tabs>
        <w:spacing w:after="0"/>
        <w:jc w:val="center"/>
        <w:rPr>
          <w:rFonts w:ascii="Arial" w:hAnsi="Arial" w:cs="Arial"/>
          <w:b/>
          <w:sz w:val="32"/>
          <w:szCs w:val="24"/>
        </w:rPr>
      </w:pPr>
    </w:p>
    <w:p w14:paraId="74B9D39F" w14:textId="77777777" w:rsidR="00B64C4C" w:rsidRPr="00FC57AC" w:rsidRDefault="00B64C4C" w:rsidP="007636C3">
      <w:pPr>
        <w:spacing w:line="276" w:lineRule="auto"/>
        <w:rPr>
          <w:rFonts w:ascii="Arial" w:hAnsi="Arial" w:cs="Arial"/>
          <w:sz w:val="24"/>
          <w:szCs w:val="24"/>
        </w:rPr>
      </w:pPr>
      <w:r w:rsidRPr="007636C3">
        <w:rPr>
          <w:rFonts w:ascii="Arial" w:hAnsi="Arial" w:cs="Arial"/>
          <w:sz w:val="24"/>
          <w:szCs w:val="24"/>
        </w:rPr>
        <w:t>ALK-1: Activin receptor-like</w:t>
      </w:r>
      <w:r>
        <w:rPr>
          <w:rFonts w:ascii="Arial" w:hAnsi="Arial" w:cs="Arial"/>
          <w:sz w:val="24"/>
          <w:szCs w:val="24"/>
        </w:rPr>
        <w:t xml:space="preserve"> kinase 1</w:t>
      </w:r>
    </w:p>
    <w:p w14:paraId="17F87127" w14:textId="77777777" w:rsidR="00B64C4C" w:rsidRPr="00EC5D92" w:rsidRDefault="00B64C4C" w:rsidP="00DF5DBA">
      <w:pPr>
        <w:spacing w:line="276" w:lineRule="auto"/>
        <w:rPr>
          <w:rFonts w:ascii="Arial" w:hAnsi="Arial" w:cs="Arial"/>
          <w:sz w:val="24"/>
          <w:szCs w:val="24"/>
        </w:rPr>
      </w:pPr>
      <w:r>
        <w:rPr>
          <w:rFonts w:ascii="Arial" w:hAnsi="Arial" w:cs="Arial"/>
          <w:sz w:val="24"/>
          <w:szCs w:val="24"/>
        </w:rPr>
        <w:t>Ang-1: A</w:t>
      </w:r>
      <w:r w:rsidRPr="00EC5D92">
        <w:rPr>
          <w:rFonts w:ascii="Arial" w:hAnsi="Arial" w:cs="Arial"/>
          <w:sz w:val="24"/>
          <w:szCs w:val="24"/>
        </w:rPr>
        <w:t>ngiopoietin-1</w:t>
      </w:r>
    </w:p>
    <w:p w14:paraId="31199858" w14:textId="77777777" w:rsidR="00B64C4C" w:rsidRPr="00EC5D92" w:rsidRDefault="00B64C4C" w:rsidP="00DF5DBA">
      <w:pPr>
        <w:spacing w:line="276" w:lineRule="auto"/>
        <w:rPr>
          <w:rFonts w:ascii="Arial" w:hAnsi="Arial" w:cs="Arial"/>
          <w:sz w:val="24"/>
          <w:szCs w:val="24"/>
        </w:rPr>
      </w:pPr>
      <w:r w:rsidRPr="00EC5D92">
        <w:rPr>
          <w:rFonts w:ascii="Arial" w:hAnsi="Arial" w:cs="Arial"/>
          <w:sz w:val="24"/>
          <w:szCs w:val="24"/>
        </w:rPr>
        <w:t>ASF: Altered Schaedler flora</w:t>
      </w:r>
    </w:p>
    <w:p w14:paraId="3DF64422" w14:textId="77777777" w:rsidR="00B64C4C" w:rsidRPr="00EC5D92" w:rsidRDefault="00B64C4C" w:rsidP="00DF5DBA">
      <w:pPr>
        <w:spacing w:line="276" w:lineRule="auto"/>
        <w:rPr>
          <w:rFonts w:ascii="Arial" w:hAnsi="Arial" w:cs="Arial"/>
          <w:sz w:val="24"/>
          <w:szCs w:val="24"/>
        </w:rPr>
      </w:pPr>
      <w:r>
        <w:rPr>
          <w:rFonts w:ascii="Arial" w:hAnsi="Arial" w:cs="Arial"/>
          <w:sz w:val="24"/>
          <w:szCs w:val="24"/>
        </w:rPr>
        <w:t>BMPR: Bone Morphogenetic Protein Receptor</w:t>
      </w:r>
    </w:p>
    <w:p w14:paraId="2BA08FDD" w14:textId="77777777" w:rsidR="00B64C4C" w:rsidRDefault="00B64C4C" w:rsidP="00DF5DBA">
      <w:pPr>
        <w:spacing w:line="276" w:lineRule="auto"/>
        <w:rPr>
          <w:rFonts w:ascii="Arial" w:hAnsi="Arial" w:cs="Arial"/>
          <w:sz w:val="24"/>
          <w:szCs w:val="24"/>
        </w:rPr>
      </w:pPr>
      <w:r w:rsidRPr="00EC5D92">
        <w:rPr>
          <w:rFonts w:ascii="Arial" w:hAnsi="Arial" w:cs="Arial"/>
          <w:sz w:val="24"/>
          <w:szCs w:val="24"/>
        </w:rPr>
        <w:t xml:space="preserve">BMPs: Bone Morphogenetic Proteins </w:t>
      </w:r>
    </w:p>
    <w:p w14:paraId="49BBDE03" w14:textId="77777777" w:rsidR="00B64C4C" w:rsidRPr="00EC5D92" w:rsidRDefault="00B64C4C" w:rsidP="00DF5DBA">
      <w:pPr>
        <w:spacing w:line="276" w:lineRule="auto"/>
        <w:rPr>
          <w:rFonts w:ascii="Arial" w:hAnsi="Arial" w:cs="Arial"/>
          <w:sz w:val="24"/>
          <w:szCs w:val="24"/>
        </w:rPr>
      </w:pPr>
      <w:r w:rsidRPr="00EC5D92">
        <w:rPr>
          <w:rFonts w:ascii="Arial" w:hAnsi="Arial" w:cs="Arial"/>
          <w:sz w:val="24"/>
          <w:szCs w:val="24"/>
        </w:rPr>
        <w:t>CONV-R: Conventional-raised</w:t>
      </w:r>
    </w:p>
    <w:p w14:paraId="4740F2EE" w14:textId="77777777" w:rsidR="00B64C4C" w:rsidRPr="00EC5D92" w:rsidRDefault="00B64C4C" w:rsidP="00DF5DBA">
      <w:pPr>
        <w:spacing w:line="276" w:lineRule="auto"/>
        <w:rPr>
          <w:rFonts w:ascii="Arial" w:hAnsi="Arial" w:cs="Arial"/>
          <w:sz w:val="24"/>
          <w:szCs w:val="24"/>
        </w:rPr>
      </w:pPr>
      <w:r w:rsidRPr="00EC5D92">
        <w:rPr>
          <w:rFonts w:ascii="Arial" w:hAnsi="Arial" w:cs="Arial"/>
          <w:sz w:val="24"/>
          <w:szCs w:val="24"/>
        </w:rPr>
        <w:t>C-section: Cesarean section</w:t>
      </w:r>
    </w:p>
    <w:p w14:paraId="21B46623" w14:textId="77777777" w:rsidR="00B64C4C" w:rsidRPr="00EC5D92" w:rsidRDefault="00B64C4C" w:rsidP="00DF5DBA">
      <w:pPr>
        <w:spacing w:line="276" w:lineRule="auto"/>
        <w:rPr>
          <w:rFonts w:ascii="Arial" w:hAnsi="Arial" w:cs="Arial"/>
          <w:sz w:val="24"/>
          <w:szCs w:val="24"/>
        </w:rPr>
      </w:pPr>
      <w:r w:rsidRPr="00EC5D92">
        <w:rPr>
          <w:rFonts w:ascii="Arial" w:hAnsi="Arial" w:cs="Arial"/>
          <w:sz w:val="24"/>
          <w:szCs w:val="24"/>
        </w:rPr>
        <w:t xml:space="preserve">Dhh: Desert Hedgehog </w:t>
      </w:r>
    </w:p>
    <w:p w14:paraId="20BEFFBE" w14:textId="77777777" w:rsidR="00B64C4C" w:rsidRPr="00EC5D92" w:rsidRDefault="00B64C4C" w:rsidP="00DF5DBA">
      <w:pPr>
        <w:spacing w:line="276" w:lineRule="auto"/>
        <w:rPr>
          <w:rFonts w:ascii="Arial" w:hAnsi="Arial" w:cs="Arial"/>
          <w:sz w:val="24"/>
          <w:szCs w:val="24"/>
        </w:rPr>
      </w:pPr>
      <w:r w:rsidRPr="00EC5D92">
        <w:rPr>
          <w:rFonts w:ascii="Arial" w:hAnsi="Arial" w:cs="Arial"/>
          <w:sz w:val="24"/>
          <w:szCs w:val="24"/>
        </w:rPr>
        <w:t>Dll4: Delta-like</w:t>
      </w:r>
      <w:r>
        <w:rPr>
          <w:rFonts w:ascii="Arial" w:hAnsi="Arial" w:cs="Arial"/>
          <w:sz w:val="24"/>
          <w:szCs w:val="24"/>
        </w:rPr>
        <w:t xml:space="preserve"> ligand </w:t>
      </w:r>
      <w:r w:rsidRPr="00EC5D92">
        <w:rPr>
          <w:rFonts w:ascii="Arial" w:hAnsi="Arial" w:cs="Arial"/>
          <w:sz w:val="24"/>
          <w:szCs w:val="24"/>
        </w:rPr>
        <w:t>4</w:t>
      </w:r>
    </w:p>
    <w:p w14:paraId="5A65EA3F" w14:textId="77777777" w:rsidR="00B64C4C" w:rsidRPr="00EC5D92" w:rsidRDefault="00B64C4C" w:rsidP="00DF5DBA">
      <w:pPr>
        <w:spacing w:line="276" w:lineRule="auto"/>
        <w:rPr>
          <w:rFonts w:ascii="Arial" w:hAnsi="Arial" w:cs="Arial"/>
          <w:sz w:val="24"/>
          <w:szCs w:val="24"/>
        </w:rPr>
      </w:pPr>
      <w:r w:rsidRPr="00EC5D92">
        <w:rPr>
          <w:rFonts w:ascii="Arial" w:hAnsi="Arial" w:cs="Arial"/>
          <w:sz w:val="24"/>
          <w:szCs w:val="24"/>
        </w:rPr>
        <w:t>DMSO: Dimethyl sulfoxide</w:t>
      </w:r>
    </w:p>
    <w:p w14:paraId="12D86501" w14:textId="77777777" w:rsidR="00B64C4C" w:rsidRPr="00EC5D92" w:rsidRDefault="00B64C4C" w:rsidP="00DF5DBA">
      <w:pPr>
        <w:spacing w:line="276" w:lineRule="auto"/>
        <w:rPr>
          <w:rFonts w:ascii="Arial" w:hAnsi="Arial" w:cs="Arial"/>
          <w:sz w:val="24"/>
          <w:szCs w:val="24"/>
        </w:rPr>
      </w:pPr>
      <w:r w:rsidRPr="00EC5D92">
        <w:rPr>
          <w:rFonts w:ascii="Arial" w:hAnsi="Arial" w:cs="Arial"/>
          <w:sz w:val="24"/>
          <w:szCs w:val="24"/>
        </w:rPr>
        <w:t>Dpp: Decapentaplegic</w:t>
      </w:r>
    </w:p>
    <w:p w14:paraId="12A7A358" w14:textId="77777777" w:rsidR="00B64C4C" w:rsidRPr="00FC57AC" w:rsidRDefault="00B64C4C" w:rsidP="00DF5DBA">
      <w:pPr>
        <w:spacing w:line="276" w:lineRule="auto"/>
        <w:rPr>
          <w:rFonts w:ascii="Arial" w:hAnsi="Arial" w:cs="Arial"/>
          <w:sz w:val="24"/>
          <w:szCs w:val="24"/>
        </w:rPr>
      </w:pPr>
      <w:r w:rsidRPr="00FC57AC">
        <w:rPr>
          <w:rFonts w:ascii="Arial" w:hAnsi="Arial" w:cs="Arial"/>
          <w:sz w:val="24"/>
          <w:szCs w:val="24"/>
        </w:rPr>
        <w:t xml:space="preserve">DSS: Dextran sodium sulfate </w:t>
      </w:r>
    </w:p>
    <w:p w14:paraId="4432217D" w14:textId="577CE407" w:rsidR="00B64C4C" w:rsidRPr="00FC57AC" w:rsidRDefault="00B64C4C" w:rsidP="00DF5DBA">
      <w:pPr>
        <w:spacing w:line="276" w:lineRule="auto"/>
        <w:rPr>
          <w:rFonts w:ascii="Arial" w:hAnsi="Arial" w:cs="Arial"/>
          <w:i/>
          <w:sz w:val="24"/>
          <w:szCs w:val="24"/>
        </w:rPr>
      </w:pPr>
      <w:r w:rsidRPr="00FC57AC">
        <w:rPr>
          <w:rFonts w:ascii="Arial" w:hAnsi="Arial" w:cs="Arial"/>
          <w:i/>
          <w:sz w:val="24"/>
          <w:szCs w:val="24"/>
        </w:rPr>
        <w:t>E.</w:t>
      </w:r>
      <w:r w:rsidR="00431ACC">
        <w:rPr>
          <w:rFonts w:ascii="Arial" w:hAnsi="Arial" w:cs="Arial"/>
          <w:i/>
          <w:sz w:val="24"/>
          <w:szCs w:val="24"/>
        </w:rPr>
        <w:t xml:space="preserve"> </w:t>
      </w:r>
      <w:r w:rsidRPr="00FC57AC">
        <w:rPr>
          <w:rFonts w:ascii="Arial" w:hAnsi="Arial" w:cs="Arial"/>
          <w:i/>
          <w:sz w:val="24"/>
          <w:szCs w:val="24"/>
        </w:rPr>
        <w:t>coli: Escherichia coli</w:t>
      </w:r>
    </w:p>
    <w:p w14:paraId="523B8CEE" w14:textId="6E001CB7" w:rsidR="00B64C4C" w:rsidRPr="00EC5D92" w:rsidRDefault="00B64C4C" w:rsidP="00DF5DBA">
      <w:pPr>
        <w:spacing w:line="276" w:lineRule="auto"/>
        <w:rPr>
          <w:rFonts w:ascii="Arial" w:hAnsi="Arial" w:cs="Arial"/>
          <w:sz w:val="24"/>
          <w:szCs w:val="24"/>
        </w:rPr>
      </w:pPr>
      <w:r w:rsidRPr="00EC5D92">
        <w:rPr>
          <w:rFonts w:ascii="Arial" w:hAnsi="Arial" w:cs="Arial"/>
          <w:sz w:val="24"/>
          <w:szCs w:val="24"/>
        </w:rPr>
        <w:t>EC: Endothelial cell</w:t>
      </w:r>
      <w:r w:rsidR="00210F8B">
        <w:rPr>
          <w:rFonts w:ascii="Arial" w:hAnsi="Arial" w:cs="Arial"/>
          <w:sz w:val="24"/>
          <w:szCs w:val="24"/>
        </w:rPr>
        <w:t>s</w:t>
      </w:r>
    </w:p>
    <w:p w14:paraId="519A5C1A" w14:textId="77777777" w:rsidR="00B64C4C" w:rsidRPr="00EC5D92" w:rsidRDefault="00B64C4C" w:rsidP="00DF5DBA">
      <w:pPr>
        <w:spacing w:line="276" w:lineRule="auto"/>
        <w:rPr>
          <w:rFonts w:ascii="Arial" w:hAnsi="Arial" w:cs="Arial"/>
          <w:sz w:val="24"/>
          <w:szCs w:val="24"/>
        </w:rPr>
      </w:pPr>
      <w:r w:rsidRPr="00EC5D92">
        <w:rPr>
          <w:rFonts w:ascii="Arial" w:hAnsi="Arial" w:cs="Arial"/>
          <w:sz w:val="24"/>
          <w:szCs w:val="24"/>
        </w:rPr>
        <w:t>GF: Germ-free</w:t>
      </w:r>
    </w:p>
    <w:p w14:paraId="29CC42E3" w14:textId="77777777" w:rsidR="00B64C4C" w:rsidRPr="00EC5D92" w:rsidRDefault="00B64C4C" w:rsidP="00DF5DBA">
      <w:pPr>
        <w:tabs>
          <w:tab w:val="left" w:pos="2918"/>
        </w:tabs>
        <w:spacing w:line="276" w:lineRule="auto"/>
        <w:rPr>
          <w:rFonts w:ascii="Arial" w:hAnsi="Arial" w:cs="Arial"/>
          <w:sz w:val="24"/>
          <w:szCs w:val="24"/>
        </w:rPr>
      </w:pPr>
      <w:r w:rsidRPr="00EC5D92">
        <w:rPr>
          <w:rFonts w:ascii="Arial" w:hAnsi="Arial" w:cs="Arial"/>
          <w:sz w:val="24"/>
          <w:szCs w:val="24"/>
        </w:rPr>
        <w:t>GIT: Gastrointestinal</w:t>
      </w:r>
      <w:r>
        <w:rPr>
          <w:rFonts w:ascii="Arial" w:hAnsi="Arial" w:cs="Arial"/>
          <w:sz w:val="24"/>
          <w:szCs w:val="24"/>
        </w:rPr>
        <w:t xml:space="preserve"> tract</w:t>
      </w:r>
    </w:p>
    <w:p w14:paraId="1C2ED875" w14:textId="77777777" w:rsidR="00B64C4C" w:rsidRDefault="00B64C4C" w:rsidP="00DF5DBA">
      <w:pPr>
        <w:spacing w:line="276" w:lineRule="auto"/>
        <w:rPr>
          <w:rFonts w:ascii="Arial" w:hAnsi="Arial" w:cs="Arial"/>
          <w:sz w:val="24"/>
          <w:szCs w:val="24"/>
        </w:rPr>
      </w:pPr>
      <w:r w:rsidRPr="00EC5D92">
        <w:rPr>
          <w:rFonts w:ascii="Arial" w:hAnsi="Arial" w:cs="Arial"/>
          <w:sz w:val="24"/>
          <w:szCs w:val="24"/>
        </w:rPr>
        <w:t>Hh: Hedgehog</w:t>
      </w:r>
    </w:p>
    <w:p w14:paraId="4C32B9C0" w14:textId="77777777" w:rsidR="00B64C4C" w:rsidRPr="00EC5D92" w:rsidRDefault="00B64C4C" w:rsidP="00DF5DBA">
      <w:pPr>
        <w:spacing w:line="276" w:lineRule="auto"/>
        <w:rPr>
          <w:rFonts w:ascii="Arial" w:hAnsi="Arial" w:cs="Arial"/>
          <w:sz w:val="24"/>
          <w:szCs w:val="24"/>
        </w:rPr>
      </w:pPr>
      <w:r>
        <w:rPr>
          <w:rFonts w:ascii="Arial" w:hAnsi="Arial" w:cs="Arial"/>
          <w:sz w:val="24"/>
          <w:szCs w:val="24"/>
        </w:rPr>
        <w:t xml:space="preserve">HHT- Hereditary haemorrhagic telangiectasia </w:t>
      </w:r>
    </w:p>
    <w:p w14:paraId="510CCBE6" w14:textId="1C1ADC63" w:rsidR="00B64C4C" w:rsidRDefault="007636C3" w:rsidP="00DF5DBA">
      <w:pPr>
        <w:spacing w:line="276" w:lineRule="auto"/>
        <w:rPr>
          <w:rFonts w:ascii="Arial" w:hAnsi="Arial" w:cs="Arial"/>
          <w:sz w:val="24"/>
          <w:szCs w:val="24"/>
        </w:rPr>
      </w:pPr>
      <w:r>
        <w:rPr>
          <w:rFonts w:ascii="Arial" w:hAnsi="Arial" w:cs="Arial"/>
          <w:sz w:val="24"/>
          <w:szCs w:val="24"/>
        </w:rPr>
        <w:t>HIMEC</w:t>
      </w:r>
      <w:r w:rsidR="00B64C4C">
        <w:rPr>
          <w:rFonts w:ascii="Arial" w:hAnsi="Arial" w:cs="Arial"/>
          <w:sz w:val="24"/>
          <w:szCs w:val="24"/>
        </w:rPr>
        <w:t>: Human I</w:t>
      </w:r>
      <w:r w:rsidR="00B64C4C" w:rsidRPr="00EC5D92">
        <w:rPr>
          <w:rFonts w:ascii="Arial" w:hAnsi="Arial" w:cs="Arial"/>
          <w:sz w:val="24"/>
          <w:szCs w:val="24"/>
        </w:rPr>
        <w:t xml:space="preserve">ntestinal </w:t>
      </w:r>
      <w:r w:rsidR="00B64C4C">
        <w:rPr>
          <w:rFonts w:ascii="Arial" w:hAnsi="Arial" w:cs="Arial"/>
          <w:sz w:val="24"/>
          <w:szCs w:val="24"/>
        </w:rPr>
        <w:t>Microvascular Endothelial Cells</w:t>
      </w:r>
    </w:p>
    <w:p w14:paraId="72F70587" w14:textId="0F237C8C" w:rsidR="00B64C4C" w:rsidRPr="00EC5D92" w:rsidRDefault="00B921C1" w:rsidP="00DF5DBA">
      <w:pPr>
        <w:spacing w:line="276" w:lineRule="auto"/>
        <w:rPr>
          <w:rFonts w:ascii="Arial" w:hAnsi="Arial" w:cs="Arial"/>
          <w:sz w:val="24"/>
          <w:szCs w:val="24"/>
        </w:rPr>
      </w:pPr>
      <w:r>
        <w:rPr>
          <w:rFonts w:ascii="Arial" w:hAnsi="Arial" w:cs="Arial"/>
          <w:sz w:val="24"/>
          <w:szCs w:val="24"/>
        </w:rPr>
        <w:t>HUVEC</w:t>
      </w:r>
      <w:r w:rsidR="00B64C4C">
        <w:rPr>
          <w:rFonts w:ascii="Arial" w:hAnsi="Arial" w:cs="Arial"/>
          <w:sz w:val="24"/>
          <w:szCs w:val="24"/>
        </w:rPr>
        <w:t xml:space="preserve">: </w:t>
      </w:r>
      <w:r w:rsidR="00B64C4C" w:rsidRPr="00A978EC">
        <w:rPr>
          <w:rFonts w:ascii="Arial" w:hAnsi="Arial" w:cs="Arial"/>
          <w:sz w:val="24"/>
          <w:szCs w:val="24"/>
        </w:rPr>
        <w:t>Human Umbilical Vein Endothelial Cells</w:t>
      </w:r>
    </w:p>
    <w:p w14:paraId="099BF71F" w14:textId="77777777" w:rsidR="00B64C4C" w:rsidRDefault="00B64C4C" w:rsidP="00DF5DBA">
      <w:pPr>
        <w:spacing w:line="276" w:lineRule="auto"/>
        <w:rPr>
          <w:rFonts w:ascii="Arial" w:hAnsi="Arial" w:cs="Arial"/>
          <w:sz w:val="24"/>
          <w:szCs w:val="24"/>
        </w:rPr>
      </w:pPr>
      <w:r w:rsidRPr="00EC5D92">
        <w:rPr>
          <w:rFonts w:ascii="Arial" w:hAnsi="Arial" w:cs="Arial"/>
          <w:sz w:val="24"/>
          <w:szCs w:val="24"/>
        </w:rPr>
        <w:t>IBD: Inflammatory Bowel Disease</w:t>
      </w:r>
    </w:p>
    <w:p w14:paraId="3F64031B" w14:textId="66BDC711" w:rsidR="00B64C4C" w:rsidRPr="00EC5D92" w:rsidRDefault="00B64C4C" w:rsidP="00DF5DBA">
      <w:pPr>
        <w:spacing w:line="276" w:lineRule="auto"/>
        <w:rPr>
          <w:rFonts w:ascii="Arial" w:hAnsi="Arial" w:cs="Arial"/>
          <w:sz w:val="24"/>
          <w:szCs w:val="24"/>
        </w:rPr>
      </w:pPr>
      <w:r>
        <w:rPr>
          <w:rFonts w:ascii="Arial" w:hAnsi="Arial" w:cs="Arial"/>
          <w:sz w:val="24"/>
          <w:szCs w:val="24"/>
        </w:rPr>
        <w:t xml:space="preserve">IEC: Intestinal </w:t>
      </w:r>
      <w:r w:rsidR="00210F8B">
        <w:rPr>
          <w:rFonts w:ascii="Arial" w:hAnsi="Arial" w:cs="Arial"/>
          <w:sz w:val="24"/>
          <w:szCs w:val="24"/>
        </w:rPr>
        <w:t>E</w:t>
      </w:r>
      <w:r w:rsidR="006A7F2A">
        <w:rPr>
          <w:rFonts w:ascii="Arial" w:hAnsi="Arial" w:cs="Arial"/>
          <w:sz w:val="24"/>
          <w:szCs w:val="24"/>
        </w:rPr>
        <w:t>pithelial</w:t>
      </w:r>
      <w:r>
        <w:rPr>
          <w:rFonts w:ascii="Arial" w:hAnsi="Arial" w:cs="Arial"/>
          <w:sz w:val="24"/>
          <w:szCs w:val="24"/>
        </w:rPr>
        <w:t xml:space="preserve"> cell</w:t>
      </w:r>
      <w:r w:rsidR="00210F8B">
        <w:rPr>
          <w:rFonts w:ascii="Arial" w:hAnsi="Arial" w:cs="Arial"/>
          <w:sz w:val="24"/>
          <w:szCs w:val="24"/>
        </w:rPr>
        <w:t>s</w:t>
      </w:r>
    </w:p>
    <w:p w14:paraId="7AD7E80A" w14:textId="77777777" w:rsidR="00B64C4C" w:rsidRPr="00EC5D92" w:rsidRDefault="00B64C4C" w:rsidP="00DF5DBA">
      <w:pPr>
        <w:spacing w:line="276" w:lineRule="auto"/>
        <w:rPr>
          <w:rFonts w:ascii="Arial" w:hAnsi="Arial" w:cs="Arial"/>
          <w:sz w:val="24"/>
          <w:szCs w:val="24"/>
        </w:rPr>
      </w:pPr>
      <w:r w:rsidRPr="00EC5D92">
        <w:rPr>
          <w:rFonts w:ascii="Arial" w:hAnsi="Arial" w:cs="Arial"/>
          <w:sz w:val="24"/>
          <w:szCs w:val="24"/>
        </w:rPr>
        <w:t>IFN: Type I interferons</w:t>
      </w:r>
    </w:p>
    <w:p w14:paraId="47EDC18A" w14:textId="77777777" w:rsidR="00B64C4C" w:rsidRPr="00EC5D92" w:rsidRDefault="00B64C4C" w:rsidP="00DF5DBA">
      <w:pPr>
        <w:spacing w:line="276" w:lineRule="auto"/>
        <w:rPr>
          <w:rFonts w:ascii="Arial" w:hAnsi="Arial" w:cs="Arial"/>
          <w:sz w:val="24"/>
          <w:szCs w:val="24"/>
        </w:rPr>
      </w:pPr>
      <w:r>
        <w:rPr>
          <w:rFonts w:ascii="Arial" w:hAnsi="Arial" w:cs="Arial"/>
          <w:sz w:val="24"/>
          <w:szCs w:val="24"/>
        </w:rPr>
        <w:t xml:space="preserve">Ihh: </w:t>
      </w:r>
      <w:r w:rsidRPr="00EC5D92">
        <w:rPr>
          <w:rFonts w:ascii="Arial" w:hAnsi="Arial" w:cs="Arial"/>
          <w:sz w:val="24"/>
          <w:szCs w:val="24"/>
        </w:rPr>
        <w:t>Indian Hedgehog</w:t>
      </w:r>
    </w:p>
    <w:p w14:paraId="0726B95B" w14:textId="77777777" w:rsidR="00B64C4C" w:rsidRPr="00EC5D92" w:rsidRDefault="00B64C4C" w:rsidP="00DF5DBA">
      <w:pPr>
        <w:spacing w:line="276" w:lineRule="auto"/>
        <w:rPr>
          <w:rFonts w:ascii="Arial" w:hAnsi="Arial" w:cs="Arial"/>
          <w:sz w:val="24"/>
          <w:szCs w:val="24"/>
        </w:rPr>
      </w:pPr>
      <w:r w:rsidRPr="00EC5D92">
        <w:rPr>
          <w:rFonts w:ascii="Arial" w:hAnsi="Arial" w:cs="Arial"/>
          <w:sz w:val="24"/>
          <w:szCs w:val="24"/>
        </w:rPr>
        <w:t>IRAK: Interleukin receptor-associated kinase</w:t>
      </w:r>
    </w:p>
    <w:p w14:paraId="73A192F3" w14:textId="77777777" w:rsidR="00B64C4C" w:rsidRPr="00EC5D92" w:rsidRDefault="00B64C4C" w:rsidP="00DF5DBA">
      <w:pPr>
        <w:spacing w:line="276" w:lineRule="auto"/>
        <w:rPr>
          <w:rFonts w:ascii="Arial" w:hAnsi="Arial" w:cs="Arial"/>
          <w:sz w:val="24"/>
          <w:szCs w:val="24"/>
        </w:rPr>
      </w:pPr>
      <w:r>
        <w:rPr>
          <w:rFonts w:ascii="Arial" w:hAnsi="Arial" w:cs="Arial"/>
          <w:sz w:val="24"/>
          <w:szCs w:val="24"/>
        </w:rPr>
        <w:t>LPS: L</w:t>
      </w:r>
      <w:r w:rsidRPr="00EC5D92">
        <w:rPr>
          <w:rFonts w:ascii="Arial" w:hAnsi="Arial" w:cs="Arial"/>
          <w:sz w:val="24"/>
          <w:szCs w:val="24"/>
        </w:rPr>
        <w:t>ipopolysaccharide</w:t>
      </w:r>
    </w:p>
    <w:p w14:paraId="188F6BA4" w14:textId="77777777" w:rsidR="00B64C4C" w:rsidRPr="00FC57AC" w:rsidRDefault="00B64C4C" w:rsidP="00DF5DBA">
      <w:pPr>
        <w:spacing w:line="276" w:lineRule="auto"/>
        <w:rPr>
          <w:rFonts w:ascii="Arial" w:hAnsi="Arial" w:cs="Arial"/>
          <w:sz w:val="24"/>
          <w:szCs w:val="24"/>
        </w:rPr>
      </w:pPr>
      <w:r w:rsidRPr="00FC57AC">
        <w:rPr>
          <w:rFonts w:ascii="Arial" w:hAnsi="Arial" w:cs="Arial"/>
          <w:sz w:val="24"/>
          <w:szCs w:val="24"/>
        </w:rPr>
        <w:t>Mal: MyD88 adaptor-like protein</w:t>
      </w:r>
    </w:p>
    <w:p w14:paraId="512133B1" w14:textId="7A8318DE" w:rsidR="00B64C4C" w:rsidRPr="00EC5D92" w:rsidRDefault="00D72765" w:rsidP="00DF5DBA">
      <w:pPr>
        <w:spacing w:line="276" w:lineRule="auto"/>
        <w:rPr>
          <w:rFonts w:ascii="Arial" w:hAnsi="Arial" w:cs="Arial"/>
          <w:sz w:val="24"/>
          <w:szCs w:val="24"/>
        </w:rPr>
      </w:pPr>
      <w:r>
        <w:rPr>
          <w:rFonts w:ascii="Arial" w:hAnsi="Arial" w:cs="Arial"/>
          <w:sz w:val="24"/>
          <w:szCs w:val="24"/>
        </w:rPr>
        <w:lastRenderedPageBreak/>
        <w:t>MAMPs: M</w:t>
      </w:r>
      <w:r w:rsidR="00B64C4C" w:rsidRPr="00EC5D92">
        <w:rPr>
          <w:rFonts w:ascii="Arial" w:hAnsi="Arial" w:cs="Arial"/>
          <w:sz w:val="24"/>
          <w:szCs w:val="24"/>
        </w:rPr>
        <w:t xml:space="preserve">icrobe-associated molecular patterns </w:t>
      </w:r>
    </w:p>
    <w:p w14:paraId="01C8E139" w14:textId="77777777" w:rsidR="00B64C4C" w:rsidRPr="00EC5D92" w:rsidRDefault="00B64C4C" w:rsidP="00DF5DBA">
      <w:pPr>
        <w:spacing w:line="276" w:lineRule="auto"/>
        <w:rPr>
          <w:rFonts w:ascii="Arial" w:hAnsi="Arial" w:cs="Arial"/>
          <w:sz w:val="24"/>
          <w:szCs w:val="24"/>
        </w:rPr>
      </w:pPr>
      <w:r w:rsidRPr="00EC5D92">
        <w:rPr>
          <w:rFonts w:ascii="Arial" w:hAnsi="Arial" w:cs="Arial"/>
          <w:sz w:val="24"/>
          <w:szCs w:val="24"/>
        </w:rPr>
        <w:t>MAPK: MAP-Kinase</w:t>
      </w:r>
    </w:p>
    <w:p w14:paraId="12750BF8" w14:textId="77777777" w:rsidR="00B64C4C" w:rsidRPr="00EC5D92" w:rsidRDefault="00B64C4C" w:rsidP="00DF5DBA">
      <w:pPr>
        <w:spacing w:line="276" w:lineRule="auto"/>
        <w:rPr>
          <w:rFonts w:ascii="Arial" w:hAnsi="Arial" w:cs="Arial"/>
          <w:sz w:val="24"/>
          <w:szCs w:val="24"/>
        </w:rPr>
      </w:pPr>
      <w:r w:rsidRPr="00EC5D92">
        <w:rPr>
          <w:rFonts w:ascii="Arial" w:hAnsi="Arial" w:cs="Arial"/>
          <w:sz w:val="24"/>
          <w:szCs w:val="24"/>
        </w:rPr>
        <w:t xml:space="preserve">MyD88: Myeloid differentiation primary response gene 88 </w:t>
      </w:r>
    </w:p>
    <w:p w14:paraId="2F58EEC8" w14:textId="77777777" w:rsidR="00B64C4C" w:rsidRPr="00EC5D92" w:rsidRDefault="00B64C4C" w:rsidP="00DF5DBA">
      <w:pPr>
        <w:spacing w:line="276" w:lineRule="auto"/>
        <w:rPr>
          <w:rFonts w:ascii="Arial" w:hAnsi="Arial" w:cs="Arial"/>
          <w:sz w:val="24"/>
          <w:szCs w:val="24"/>
        </w:rPr>
      </w:pPr>
      <w:r w:rsidRPr="00EC5D92">
        <w:rPr>
          <w:rFonts w:ascii="Arial" w:hAnsi="Arial" w:cs="Arial"/>
          <w:sz w:val="24"/>
          <w:szCs w:val="24"/>
        </w:rPr>
        <w:t>NF-κB: Nuclear factor-κB</w:t>
      </w:r>
    </w:p>
    <w:p w14:paraId="01CD364B" w14:textId="430C78A4" w:rsidR="00B64C4C" w:rsidRDefault="00B64C4C" w:rsidP="00DF5DBA">
      <w:pPr>
        <w:spacing w:line="276" w:lineRule="auto"/>
        <w:rPr>
          <w:rFonts w:ascii="Arial" w:hAnsi="Arial" w:cs="Arial"/>
          <w:sz w:val="24"/>
          <w:szCs w:val="24"/>
        </w:rPr>
      </w:pPr>
      <w:r w:rsidRPr="00EC5D92">
        <w:rPr>
          <w:rFonts w:ascii="Arial" w:hAnsi="Arial" w:cs="Arial"/>
          <w:sz w:val="24"/>
          <w:szCs w:val="24"/>
        </w:rPr>
        <w:t>NLR: NOD-like receptor</w:t>
      </w:r>
      <w:r w:rsidR="00527DEE">
        <w:rPr>
          <w:rFonts w:ascii="Arial" w:hAnsi="Arial" w:cs="Arial"/>
          <w:sz w:val="24"/>
          <w:szCs w:val="24"/>
        </w:rPr>
        <w:t>, N</w:t>
      </w:r>
      <w:r w:rsidR="00527DEE" w:rsidRPr="00527DEE">
        <w:rPr>
          <w:rFonts w:ascii="Arial" w:hAnsi="Arial" w:cs="Arial"/>
          <w:sz w:val="24"/>
          <w:szCs w:val="24"/>
        </w:rPr>
        <w:t>ucleotide-binding oligo</w:t>
      </w:r>
      <w:r w:rsidR="00527DEE">
        <w:rPr>
          <w:rFonts w:ascii="Arial" w:hAnsi="Arial" w:cs="Arial"/>
          <w:sz w:val="24"/>
          <w:szCs w:val="24"/>
        </w:rPr>
        <w:t>merization domain-like receptor</w:t>
      </w:r>
    </w:p>
    <w:p w14:paraId="38A8813C" w14:textId="77777777" w:rsidR="00B64C4C" w:rsidRPr="00EC5D92" w:rsidRDefault="00B64C4C" w:rsidP="00DF5DBA">
      <w:pPr>
        <w:spacing w:line="276" w:lineRule="auto"/>
        <w:rPr>
          <w:rFonts w:ascii="Arial" w:hAnsi="Arial" w:cs="Arial"/>
          <w:sz w:val="24"/>
          <w:szCs w:val="24"/>
        </w:rPr>
      </w:pPr>
      <w:r>
        <w:rPr>
          <w:rFonts w:ascii="Arial" w:hAnsi="Arial" w:cs="Arial"/>
          <w:sz w:val="24"/>
          <w:szCs w:val="24"/>
        </w:rPr>
        <w:t>PAH: Pulmonary arterial hypertension</w:t>
      </w:r>
    </w:p>
    <w:p w14:paraId="3372B829" w14:textId="77777777" w:rsidR="00B64C4C" w:rsidRPr="00FC57AC" w:rsidRDefault="00B64C4C" w:rsidP="00DF5DBA">
      <w:pPr>
        <w:spacing w:line="276" w:lineRule="auto"/>
        <w:rPr>
          <w:rFonts w:ascii="Arial" w:hAnsi="Arial" w:cs="Arial"/>
          <w:sz w:val="24"/>
          <w:szCs w:val="24"/>
        </w:rPr>
      </w:pPr>
      <w:r>
        <w:rPr>
          <w:rFonts w:ascii="Arial" w:hAnsi="Arial" w:cs="Arial"/>
          <w:sz w:val="24"/>
          <w:szCs w:val="24"/>
        </w:rPr>
        <w:t>PAR1: P</w:t>
      </w:r>
      <w:r w:rsidRPr="00FC57AC">
        <w:rPr>
          <w:rFonts w:ascii="Arial" w:hAnsi="Arial" w:cs="Arial"/>
          <w:sz w:val="24"/>
          <w:szCs w:val="24"/>
        </w:rPr>
        <w:t>rotease-activated receptor</w:t>
      </w:r>
    </w:p>
    <w:p w14:paraId="530FD3CF" w14:textId="7B8457CA" w:rsidR="00B64C4C" w:rsidRPr="00EC5D92" w:rsidRDefault="00210F8B" w:rsidP="00DF5DBA">
      <w:pPr>
        <w:spacing w:line="276" w:lineRule="auto"/>
        <w:rPr>
          <w:rFonts w:ascii="Arial" w:hAnsi="Arial" w:cs="Arial"/>
          <w:sz w:val="24"/>
          <w:szCs w:val="24"/>
        </w:rPr>
      </w:pPr>
      <w:r>
        <w:rPr>
          <w:rFonts w:ascii="Arial" w:hAnsi="Arial" w:cs="Arial"/>
          <w:sz w:val="24"/>
          <w:szCs w:val="24"/>
        </w:rPr>
        <w:t>PRR: P</w:t>
      </w:r>
      <w:r w:rsidR="00B64C4C" w:rsidRPr="00EC5D92">
        <w:rPr>
          <w:rFonts w:ascii="Arial" w:hAnsi="Arial" w:cs="Arial"/>
          <w:sz w:val="24"/>
          <w:szCs w:val="24"/>
        </w:rPr>
        <w:t>attern recognition receptors</w:t>
      </w:r>
    </w:p>
    <w:p w14:paraId="213DA104" w14:textId="77777777" w:rsidR="00B64C4C" w:rsidRDefault="00B64C4C" w:rsidP="00DF5DBA">
      <w:pPr>
        <w:spacing w:line="276" w:lineRule="auto"/>
        <w:rPr>
          <w:rFonts w:ascii="Arial" w:hAnsi="Arial" w:cs="Arial"/>
          <w:sz w:val="24"/>
          <w:szCs w:val="24"/>
        </w:rPr>
      </w:pPr>
      <w:r w:rsidRPr="00EC5D92">
        <w:rPr>
          <w:rFonts w:ascii="Arial" w:hAnsi="Arial" w:cs="Arial"/>
          <w:sz w:val="24"/>
          <w:szCs w:val="24"/>
        </w:rPr>
        <w:t>Ptch1: Patched</w:t>
      </w:r>
    </w:p>
    <w:p w14:paraId="5456D0BF" w14:textId="77777777" w:rsidR="00B64C4C" w:rsidRPr="00107906" w:rsidRDefault="00B64C4C" w:rsidP="00DF5DBA">
      <w:pPr>
        <w:spacing w:line="276" w:lineRule="auto"/>
        <w:rPr>
          <w:rFonts w:ascii="Arial" w:hAnsi="Arial" w:cs="Arial"/>
          <w:sz w:val="24"/>
          <w:szCs w:val="24"/>
        </w:rPr>
      </w:pPr>
      <w:r w:rsidRPr="00107906">
        <w:rPr>
          <w:rFonts w:ascii="Arial" w:hAnsi="Arial" w:cs="Arial"/>
          <w:sz w:val="24"/>
          <w:szCs w:val="24"/>
        </w:rPr>
        <w:t>rDNA: Ribosomal DNA</w:t>
      </w:r>
    </w:p>
    <w:p w14:paraId="74AAF9CE" w14:textId="0B613A76" w:rsidR="00F95D34" w:rsidRPr="00D72765" w:rsidRDefault="00F95D34" w:rsidP="00DF5DBA">
      <w:pPr>
        <w:spacing w:line="276" w:lineRule="auto"/>
        <w:rPr>
          <w:rFonts w:ascii="Arial" w:hAnsi="Arial" w:cs="Arial"/>
          <w:sz w:val="24"/>
          <w:szCs w:val="24"/>
        </w:rPr>
      </w:pPr>
      <w:r w:rsidRPr="00D72765">
        <w:rPr>
          <w:rFonts w:ascii="Arial" w:hAnsi="Arial" w:cs="Arial"/>
          <w:sz w:val="24"/>
          <w:szCs w:val="24"/>
        </w:rPr>
        <w:t>S.e.m:</w:t>
      </w:r>
      <w:r w:rsidR="00D72765" w:rsidRPr="00D72765">
        <w:rPr>
          <w:rFonts w:ascii="Arial" w:hAnsi="Arial" w:cs="Arial"/>
          <w:sz w:val="24"/>
          <w:szCs w:val="24"/>
        </w:rPr>
        <w:t xml:space="preserve"> Standard error of mean</w:t>
      </w:r>
    </w:p>
    <w:p w14:paraId="2193155E" w14:textId="77777777" w:rsidR="00B64C4C" w:rsidRPr="00EC5D92" w:rsidRDefault="00B64C4C" w:rsidP="00DF5DBA">
      <w:pPr>
        <w:spacing w:line="276" w:lineRule="auto"/>
        <w:rPr>
          <w:rFonts w:ascii="Arial" w:hAnsi="Arial" w:cs="Arial"/>
          <w:sz w:val="24"/>
          <w:szCs w:val="24"/>
        </w:rPr>
      </w:pPr>
      <w:r w:rsidRPr="00EC5D92">
        <w:rPr>
          <w:rFonts w:ascii="Arial" w:hAnsi="Arial" w:cs="Arial"/>
          <w:sz w:val="24"/>
          <w:szCs w:val="24"/>
        </w:rPr>
        <w:t>Shh: Sonic Hedgehog</w:t>
      </w:r>
    </w:p>
    <w:p w14:paraId="22A772CB" w14:textId="77777777" w:rsidR="00B64C4C" w:rsidRPr="00EC5D92" w:rsidRDefault="00B64C4C" w:rsidP="00DF5DBA">
      <w:pPr>
        <w:spacing w:line="276" w:lineRule="auto"/>
        <w:rPr>
          <w:rFonts w:ascii="Arial" w:hAnsi="Arial" w:cs="Arial"/>
          <w:sz w:val="24"/>
          <w:szCs w:val="24"/>
        </w:rPr>
      </w:pPr>
      <w:r w:rsidRPr="00EC5D92">
        <w:rPr>
          <w:rFonts w:ascii="Arial" w:hAnsi="Arial" w:cs="Arial"/>
          <w:sz w:val="24"/>
          <w:szCs w:val="24"/>
        </w:rPr>
        <w:t>Smo: Smoothened</w:t>
      </w:r>
    </w:p>
    <w:p w14:paraId="0CEB9FB4" w14:textId="74223611" w:rsidR="00B64C4C" w:rsidRDefault="00D72765" w:rsidP="00DF5DBA">
      <w:pPr>
        <w:spacing w:line="276" w:lineRule="auto"/>
        <w:rPr>
          <w:rFonts w:ascii="Arial" w:hAnsi="Arial" w:cs="Arial"/>
          <w:sz w:val="24"/>
          <w:szCs w:val="24"/>
        </w:rPr>
      </w:pPr>
      <w:r>
        <w:rPr>
          <w:rFonts w:ascii="Arial" w:hAnsi="Arial" w:cs="Arial"/>
          <w:sz w:val="24"/>
          <w:szCs w:val="24"/>
        </w:rPr>
        <w:t>SPF: S</w:t>
      </w:r>
      <w:r w:rsidR="00B64C4C">
        <w:rPr>
          <w:rFonts w:ascii="Arial" w:hAnsi="Arial" w:cs="Arial"/>
          <w:sz w:val="24"/>
          <w:szCs w:val="24"/>
        </w:rPr>
        <w:t xml:space="preserve">pecific-pathogen-free </w:t>
      </w:r>
    </w:p>
    <w:p w14:paraId="465A7A95" w14:textId="77777777" w:rsidR="00B64C4C" w:rsidRDefault="00B64C4C" w:rsidP="00DF5DBA">
      <w:pPr>
        <w:spacing w:line="276" w:lineRule="auto"/>
        <w:rPr>
          <w:rFonts w:ascii="Arial" w:hAnsi="Arial" w:cs="Arial"/>
          <w:sz w:val="24"/>
          <w:szCs w:val="24"/>
        </w:rPr>
      </w:pPr>
      <w:r>
        <w:rPr>
          <w:rFonts w:ascii="Arial" w:hAnsi="Arial" w:cs="Arial"/>
          <w:sz w:val="24"/>
          <w:szCs w:val="24"/>
        </w:rPr>
        <w:t xml:space="preserve">ssRNA: Single-stranded RNA </w:t>
      </w:r>
    </w:p>
    <w:p w14:paraId="181D76D4" w14:textId="77777777" w:rsidR="00B64C4C" w:rsidRPr="00EC5D92" w:rsidRDefault="00B64C4C" w:rsidP="00DF5DBA">
      <w:pPr>
        <w:spacing w:line="276" w:lineRule="auto"/>
        <w:rPr>
          <w:rFonts w:ascii="Arial" w:hAnsi="Arial" w:cs="Arial"/>
          <w:sz w:val="24"/>
          <w:szCs w:val="24"/>
        </w:rPr>
      </w:pPr>
      <w:r>
        <w:rPr>
          <w:rFonts w:ascii="Arial" w:hAnsi="Arial" w:cs="Arial"/>
          <w:sz w:val="24"/>
          <w:szCs w:val="24"/>
        </w:rPr>
        <w:t>TF: T</w:t>
      </w:r>
      <w:r w:rsidRPr="00EC5D92">
        <w:rPr>
          <w:rFonts w:ascii="Arial" w:hAnsi="Arial" w:cs="Arial"/>
          <w:sz w:val="24"/>
          <w:szCs w:val="24"/>
        </w:rPr>
        <w:t>issue factor</w:t>
      </w:r>
    </w:p>
    <w:p w14:paraId="3D646E8B" w14:textId="78CAE26A" w:rsidR="00B64C4C" w:rsidRPr="00EC5D92" w:rsidRDefault="00B64C4C" w:rsidP="00DF5DBA">
      <w:pPr>
        <w:spacing w:line="276" w:lineRule="auto"/>
        <w:rPr>
          <w:rFonts w:ascii="Arial" w:hAnsi="Arial" w:cs="Arial"/>
          <w:sz w:val="24"/>
          <w:szCs w:val="24"/>
        </w:rPr>
      </w:pPr>
      <w:r w:rsidRPr="00EC5D92">
        <w:rPr>
          <w:rFonts w:ascii="Arial" w:hAnsi="Arial" w:cs="Arial"/>
          <w:sz w:val="24"/>
          <w:szCs w:val="24"/>
        </w:rPr>
        <w:t xml:space="preserve">TGF-β: </w:t>
      </w:r>
      <w:r w:rsidR="00D72765">
        <w:rPr>
          <w:rFonts w:ascii="Arial" w:hAnsi="Arial" w:cs="Arial"/>
          <w:sz w:val="24"/>
          <w:szCs w:val="24"/>
        </w:rPr>
        <w:t>T</w:t>
      </w:r>
      <w:r w:rsidRPr="00EC5D92">
        <w:rPr>
          <w:rFonts w:ascii="Arial" w:hAnsi="Arial" w:cs="Arial"/>
          <w:sz w:val="24"/>
          <w:szCs w:val="24"/>
        </w:rPr>
        <w:t>ransforming growth factor-β</w:t>
      </w:r>
    </w:p>
    <w:p w14:paraId="50F1A7EE" w14:textId="77777777" w:rsidR="00B64C4C" w:rsidRPr="00EC5D92" w:rsidRDefault="00B64C4C" w:rsidP="00DF5DBA">
      <w:pPr>
        <w:spacing w:line="276" w:lineRule="auto"/>
        <w:rPr>
          <w:rFonts w:ascii="Arial" w:hAnsi="Arial" w:cs="Arial"/>
          <w:sz w:val="24"/>
          <w:szCs w:val="24"/>
        </w:rPr>
      </w:pPr>
      <w:r w:rsidRPr="00EC5D92">
        <w:rPr>
          <w:rFonts w:ascii="Arial" w:hAnsi="Arial" w:cs="Arial"/>
          <w:sz w:val="24"/>
          <w:szCs w:val="24"/>
        </w:rPr>
        <w:t>TIRAP: TIR-associated protein</w:t>
      </w:r>
    </w:p>
    <w:p w14:paraId="61C442B4" w14:textId="77777777" w:rsidR="00B64C4C" w:rsidRPr="00EC5D92" w:rsidRDefault="00B64C4C" w:rsidP="00DF5DBA">
      <w:pPr>
        <w:spacing w:line="276" w:lineRule="auto"/>
        <w:rPr>
          <w:rFonts w:ascii="Arial" w:hAnsi="Arial" w:cs="Arial"/>
          <w:sz w:val="24"/>
          <w:szCs w:val="24"/>
        </w:rPr>
      </w:pPr>
      <w:r w:rsidRPr="00EC5D92">
        <w:rPr>
          <w:rFonts w:ascii="Arial" w:hAnsi="Arial" w:cs="Arial"/>
          <w:sz w:val="24"/>
          <w:szCs w:val="24"/>
        </w:rPr>
        <w:t>TLR: Toll- like receptor</w:t>
      </w:r>
    </w:p>
    <w:p w14:paraId="413FED26" w14:textId="77777777" w:rsidR="00B64C4C" w:rsidRPr="00EC5D92" w:rsidRDefault="00B64C4C" w:rsidP="00DF5DBA">
      <w:pPr>
        <w:spacing w:line="276" w:lineRule="auto"/>
        <w:rPr>
          <w:rFonts w:ascii="Arial" w:hAnsi="Arial" w:cs="Arial"/>
          <w:sz w:val="24"/>
          <w:szCs w:val="24"/>
        </w:rPr>
      </w:pPr>
      <w:r w:rsidRPr="00EC5D92">
        <w:rPr>
          <w:rFonts w:ascii="Arial" w:hAnsi="Arial" w:cs="Arial"/>
          <w:sz w:val="24"/>
          <w:szCs w:val="24"/>
        </w:rPr>
        <w:t>TOLLIP: Toll-interacting protein</w:t>
      </w:r>
    </w:p>
    <w:p w14:paraId="4C79AB03" w14:textId="77777777" w:rsidR="00B64C4C" w:rsidRDefault="00B64C4C" w:rsidP="00DF5DBA">
      <w:pPr>
        <w:spacing w:line="276" w:lineRule="auto"/>
        <w:rPr>
          <w:rFonts w:ascii="Arial" w:hAnsi="Arial" w:cs="Arial"/>
          <w:sz w:val="24"/>
          <w:szCs w:val="24"/>
        </w:rPr>
      </w:pPr>
      <w:r w:rsidRPr="00EC5D92">
        <w:rPr>
          <w:rFonts w:ascii="Arial" w:hAnsi="Arial" w:cs="Arial"/>
          <w:sz w:val="24"/>
          <w:szCs w:val="24"/>
        </w:rPr>
        <w:t>TRAM:</w:t>
      </w:r>
      <w:r>
        <w:rPr>
          <w:rFonts w:ascii="Arial" w:hAnsi="Arial" w:cs="Arial"/>
          <w:sz w:val="24"/>
          <w:szCs w:val="24"/>
        </w:rPr>
        <w:t xml:space="preserve"> TRIF- related adaptor molecule</w:t>
      </w:r>
    </w:p>
    <w:p w14:paraId="72A2749E" w14:textId="77777777" w:rsidR="00B64C4C" w:rsidRPr="00EC5D92" w:rsidRDefault="00B64C4C" w:rsidP="00DF5DBA">
      <w:pPr>
        <w:spacing w:line="276" w:lineRule="auto"/>
        <w:rPr>
          <w:rFonts w:ascii="Arial" w:hAnsi="Arial" w:cs="Arial"/>
          <w:sz w:val="24"/>
          <w:szCs w:val="24"/>
        </w:rPr>
      </w:pPr>
      <w:r w:rsidRPr="00EC5D92">
        <w:rPr>
          <w:rFonts w:ascii="Arial" w:hAnsi="Arial" w:cs="Arial"/>
          <w:sz w:val="24"/>
          <w:szCs w:val="24"/>
        </w:rPr>
        <w:t>TRI</w:t>
      </w:r>
      <w:r>
        <w:rPr>
          <w:rFonts w:ascii="Arial" w:hAnsi="Arial" w:cs="Arial"/>
          <w:sz w:val="24"/>
          <w:szCs w:val="24"/>
        </w:rPr>
        <w:t>F</w:t>
      </w:r>
      <w:r w:rsidRPr="00EC5D92">
        <w:rPr>
          <w:rFonts w:ascii="Arial" w:hAnsi="Arial" w:cs="Arial"/>
          <w:sz w:val="24"/>
          <w:szCs w:val="24"/>
        </w:rPr>
        <w:t>: TIR domain-containing adaptor protein-inducing Interferon (IFN)-β</w:t>
      </w:r>
    </w:p>
    <w:p w14:paraId="4F8D1EA8" w14:textId="1D31F29B" w:rsidR="00B64C4C" w:rsidRPr="002F617F" w:rsidRDefault="00B64C4C" w:rsidP="00DF5DBA">
      <w:pPr>
        <w:spacing w:line="276" w:lineRule="auto"/>
        <w:rPr>
          <w:rFonts w:ascii="Arial" w:hAnsi="Arial" w:cs="Arial"/>
          <w:sz w:val="24"/>
          <w:szCs w:val="24"/>
        </w:rPr>
      </w:pPr>
      <w:r w:rsidRPr="00EC5D92">
        <w:rPr>
          <w:rFonts w:ascii="Arial" w:hAnsi="Arial" w:cs="Arial"/>
          <w:sz w:val="24"/>
          <w:szCs w:val="24"/>
        </w:rPr>
        <w:t xml:space="preserve">VEGF-A: </w:t>
      </w:r>
      <w:r>
        <w:rPr>
          <w:rFonts w:ascii="Arial" w:hAnsi="Arial" w:cs="Arial"/>
          <w:sz w:val="24"/>
          <w:szCs w:val="24"/>
        </w:rPr>
        <w:t>Vascular Endothelial Growth Factor-</w:t>
      </w:r>
      <w:r w:rsidR="002F617F">
        <w:rPr>
          <w:rFonts w:ascii="Arial" w:hAnsi="Arial" w:cs="Arial"/>
          <w:sz w:val="24"/>
          <w:szCs w:val="24"/>
        </w:rPr>
        <w:t>A</w:t>
      </w:r>
    </w:p>
    <w:p w14:paraId="267B5A2A" w14:textId="653EC94F" w:rsidR="00B64C4C" w:rsidRPr="00B64C4C" w:rsidRDefault="00B64C4C" w:rsidP="00B64C4C">
      <w:pPr>
        <w:tabs>
          <w:tab w:val="left" w:pos="3296"/>
        </w:tabs>
        <w:sectPr w:rsidR="00B64C4C" w:rsidRPr="00B64C4C" w:rsidSect="00C767FD">
          <w:headerReference w:type="default" r:id="rId16"/>
          <w:pgSz w:w="11906" w:h="16838"/>
          <w:pgMar w:top="1417" w:right="1701" w:bottom="1417" w:left="1701" w:header="708" w:footer="708" w:gutter="0"/>
          <w:cols w:space="708"/>
          <w:docGrid w:linePitch="360"/>
        </w:sectPr>
      </w:pPr>
      <w:r>
        <w:tab/>
      </w:r>
    </w:p>
    <w:p w14:paraId="754A8E3D" w14:textId="535A77CE" w:rsidR="007636C3" w:rsidRPr="007636C3" w:rsidRDefault="005303BB" w:rsidP="007636C3">
      <w:pPr>
        <w:pStyle w:val="Cabealho1"/>
        <w:spacing w:before="0" w:line="360" w:lineRule="auto"/>
        <w:jc w:val="center"/>
        <w:rPr>
          <w:rFonts w:ascii="Arial" w:eastAsia="Calibri" w:hAnsi="Arial" w:cs="Arial"/>
          <w:b/>
          <w:color w:val="auto"/>
          <w:szCs w:val="24"/>
          <w:lang w:val="en-GB"/>
        </w:rPr>
      </w:pPr>
      <w:bookmarkStart w:id="0" w:name="_Toc461572551"/>
      <w:r w:rsidRPr="00414114">
        <w:rPr>
          <w:rFonts w:ascii="Arial" w:eastAsia="Calibri" w:hAnsi="Arial" w:cs="Arial"/>
          <w:b/>
          <w:color w:val="auto"/>
          <w:szCs w:val="24"/>
          <w:lang w:val="en-GB"/>
        </w:rPr>
        <w:lastRenderedPageBreak/>
        <w:t>Introduction</w:t>
      </w:r>
      <w:bookmarkEnd w:id="0"/>
    </w:p>
    <w:p w14:paraId="50B2EF2E" w14:textId="77777777" w:rsidR="007636C3" w:rsidRDefault="007636C3" w:rsidP="007636C3">
      <w:pPr>
        <w:autoSpaceDE w:val="0"/>
        <w:autoSpaceDN w:val="0"/>
        <w:adjustRightInd w:val="0"/>
        <w:spacing w:after="0" w:line="360" w:lineRule="auto"/>
        <w:jc w:val="both"/>
        <w:rPr>
          <w:rFonts w:ascii="Arial" w:eastAsia="Times New Roman" w:hAnsi="Arial" w:cs="Arial"/>
          <w:sz w:val="24"/>
          <w:szCs w:val="24"/>
          <w:lang w:val="en-US" w:eastAsia="en-GB"/>
        </w:rPr>
      </w:pPr>
    </w:p>
    <w:p w14:paraId="7B8E8D47" w14:textId="77777777" w:rsidR="007636C3" w:rsidRDefault="007636C3" w:rsidP="007636C3">
      <w:pPr>
        <w:autoSpaceDE w:val="0"/>
        <w:autoSpaceDN w:val="0"/>
        <w:adjustRightInd w:val="0"/>
        <w:spacing w:after="0" w:line="360" w:lineRule="auto"/>
        <w:jc w:val="both"/>
        <w:rPr>
          <w:rFonts w:ascii="Arial" w:eastAsia="Times New Roman" w:hAnsi="Arial" w:cs="Arial"/>
          <w:sz w:val="24"/>
          <w:szCs w:val="24"/>
          <w:lang w:val="en-US" w:eastAsia="en-GB"/>
        </w:rPr>
      </w:pPr>
    </w:p>
    <w:p w14:paraId="0693AA67" w14:textId="77777777" w:rsidR="005303BB" w:rsidRPr="005303BB" w:rsidRDefault="005303BB" w:rsidP="007636C3">
      <w:pPr>
        <w:autoSpaceDE w:val="0"/>
        <w:autoSpaceDN w:val="0"/>
        <w:adjustRightInd w:val="0"/>
        <w:spacing w:after="0" w:line="360" w:lineRule="auto"/>
        <w:jc w:val="both"/>
        <w:rPr>
          <w:rFonts w:ascii="Arial" w:eastAsia="Times New Roman" w:hAnsi="Arial" w:cs="Arial"/>
          <w:sz w:val="24"/>
          <w:szCs w:val="24"/>
          <w:lang w:val="en-US" w:eastAsia="en-GB"/>
        </w:rPr>
      </w:pPr>
      <w:r w:rsidRPr="005303BB">
        <w:rPr>
          <w:rFonts w:ascii="Arial" w:eastAsia="Times New Roman" w:hAnsi="Arial" w:cs="Arial"/>
          <w:sz w:val="24"/>
          <w:szCs w:val="24"/>
          <w:lang w:val="en-US" w:eastAsia="en-GB"/>
        </w:rPr>
        <w:t xml:space="preserve">The diverse microbial community composed of trillions of bacteria that reside within the mammalian gut (gastrointestinal tract) has coevolved with the host and strongly impacts host physiology </w:t>
      </w:r>
      <w:r w:rsidRPr="005303BB">
        <w:rPr>
          <w:rFonts w:ascii="Arial" w:eastAsia="Times New Roman" w:hAnsi="Arial" w:cs="Arial"/>
          <w:sz w:val="24"/>
          <w:szCs w:val="24"/>
          <w:lang w:val="en-US" w:eastAsia="en-GB"/>
        </w:rPr>
        <w:fldChar w:fldCharType="begin" w:fldLock="1"/>
      </w:r>
      <w:r w:rsidRPr="005303BB">
        <w:rPr>
          <w:rFonts w:ascii="Arial" w:eastAsia="Times New Roman" w:hAnsi="Arial" w:cs="Arial"/>
          <w:sz w:val="24"/>
          <w:szCs w:val="24"/>
          <w:lang w:val="en-US" w:eastAsia="en-GB"/>
        </w:rPr>
        <w:instrText>ADDIN CSL_CITATION { "citationItems" : [ { "id" : "ITEM-1", "itemData" : { "DOI" : "10.1016/j.cell.2006.02.017", "ISSN" : "0092-8674", "PMID" : "16497592", "abstract" : "The human gut is populated with as many as 100 trillion cells, whose collective genome, the microbiome, is a reflection of evolutionary selection pressures acting at the level of the host and at the level of the microbial cell. The ecological rules that govern the shape of microbial diversity in the gut apply to mutualists and pathogens alike.", "author" : [ { "dropping-particle" : "", "family" : "Ley", "given" : "Ruth E", "non-dropping-particle" : "", "parse-names" : false, "suffix" : "" }, { "dropping-particle" : "", "family" : "Peterson", "given" : "Daniel A", "non-dropping-particle" : "", "parse-names" : false, "suffix" : "" }, { "dropping-particle" : "", "family" : "Gordon", "given" : "Jeffrey I", "non-dropping-particle" : "", "parse-names" : false, "suffix" : "" } ], "container-title" : "Cell", "id" : "ITEM-1", "issue" : "4", "issued" : { "date-parts" : [ [ "2006", "2", "24" ] ] }, "page" : "837-48", "title" : "Ecological and evolutionary forces shaping microbial diversity in the human intestine.", "type" : "article-journal", "volume" : "124" }, "uris" : [ "http://www.mendeley.com/documents/?uuid=a51cfe87-6e87-4f5c-994e-19084ee39bd1" ] } ], "mendeley" : { "formattedCitation" : "(Ley, Peterson, et al. 2006)", "plainTextFormattedCitation" : "(Ley, Peterson, et al. 2006)", "previouslyFormattedCitation" : "(Ley, Peterson, et al. 2006)" }, "properties" : { "noteIndex" : 0 }, "schema" : "https://github.com/citation-style-language/schema/raw/master/csl-citation.json" }</w:instrText>
      </w:r>
      <w:r w:rsidRPr="005303BB">
        <w:rPr>
          <w:rFonts w:ascii="Arial" w:eastAsia="Times New Roman" w:hAnsi="Arial" w:cs="Arial"/>
          <w:sz w:val="24"/>
          <w:szCs w:val="24"/>
          <w:lang w:val="en-US" w:eastAsia="en-GB"/>
        </w:rPr>
        <w:fldChar w:fldCharType="separate"/>
      </w:r>
      <w:r w:rsidRPr="005303BB">
        <w:rPr>
          <w:rFonts w:ascii="Arial" w:eastAsia="Times New Roman" w:hAnsi="Arial" w:cs="Arial"/>
          <w:noProof/>
          <w:sz w:val="24"/>
          <w:szCs w:val="24"/>
          <w:lang w:val="en-US" w:eastAsia="en-GB"/>
        </w:rPr>
        <w:t>(Ley, Peterson, et al. 2006)</w:t>
      </w:r>
      <w:r w:rsidRPr="005303BB">
        <w:rPr>
          <w:rFonts w:ascii="Arial" w:eastAsia="Times New Roman" w:hAnsi="Arial" w:cs="Arial"/>
          <w:sz w:val="24"/>
          <w:szCs w:val="24"/>
          <w:lang w:val="en-US" w:eastAsia="en-GB"/>
        </w:rPr>
        <w:fldChar w:fldCharType="end"/>
      </w:r>
      <w:r w:rsidRPr="005303BB">
        <w:rPr>
          <w:rFonts w:ascii="Arial" w:eastAsia="Times New Roman" w:hAnsi="Arial" w:cs="Arial"/>
          <w:sz w:val="24"/>
          <w:szCs w:val="24"/>
          <w:lang w:val="en-US" w:eastAsia="en-GB"/>
        </w:rPr>
        <w:t>.</w:t>
      </w:r>
    </w:p>
    <w:p w14:paraId="69FCE9C3" w14:textId="77777777" w:rsidR="005303BB" w:rsidRPr="005303BB" w:rsidRDefault="005303BB" w:rsidP="00DF5DBA">
      <w:pPr>
        <w:spacing w:after="0" w:line="360" w:lineRule="auto"/>
        <w:jc w:val="both"/>
        <w:rPr>
          <w:rFonts w:ascii="Arial" w:eastAsia="Calibri" w:hAnsi="Arial" w:cs="Arial"/>
          <w:sz w:val="24"/>
          <w:szCs w:val="24"/>
          <w:lang w:val="en-US"/>
        </w:rPr>
      </w:pPr>
      <w:r w:rsidRPr="005303BB">
        <w:rPr>
          <w:rFonts w:ascii="Arial" w:eastAsia="Calibri" w:hAnsi="Arial" w:cs="Arial"/>
          <w:sz w:val="24"/>
          <w:szCs w:val="24"/>
        </w:rPr>
        <w:t xml:space="preserve">Unravelling the molecular basis of intestinal host-microbial relationships constitutes an extraordinary challenge given the complexity of the involved parts. </w:t>
      </w:r>
      <w:r w:rsidRPr="005303BB">
        <w:rPr>
          <w:rFonts w:ascii="Arial" w:eastAsia="Calibri" w:hAnsi="Arial" w:cs="Arial"/>
          <w:sz w:val="24"/>
          <w:szCs w:val="24"/>
          <w:lang w:val="en-US"/>
        </w:rPr>
        <w:t xml:space="preserve">Germ-free (GF) mice, raised in plastic isolators under sterile conditions, are invaluable tools to investigate the effects of gut microbial communities on host physiology </w:t>
      </w:r>
      <w:r w:rsidRPr="005303BB">
        <w:rPr>
          <w:rFonts w:ascii="Arial" w:eastAsia="Calibri" w:hAnsi="Arial" w:cs="Arial"/>
          <w:sz w:val="24"/>
          <w:szCs w:val="24"/>
          <w:lang w:val="en-US"/>
        </w:rPr>
        <w:fldChar w:fldCharType="begin" w:fldLock="1"/>
      </w:r>
      <w:r w:rsidRPr="005303BB">
        <w:rPr>
          <w:rFonts w:ascii="Arial" w:eastAsia="Calibri" w:hAnsi="Arial" w:cs="Arial"/>
          <w:sz w:val="24"/>
          <w:szCs w:val="24"/>
          <w:lang w:val="en-US"/>
        </w:rPr>
        <w:instrText>ADDIN CSL_CITATION { "citationItems" : [ { "id" : "ITEM-1", "itemData" : { "DOI" : "10.1146/annurev.nu.01.070181.001353", "ISSN" : "0199-9885", "PMID" : "6764717", "author" : [ { "dropping-particle" : "", "family" : "Wostmann", "given" : "B S", "non-dropping-particle" : "", "parse-names" : false, "suffix" : "" } ], "container-title" : "Annual review of nutrition", "id" : "ITEM-1", "issued" : { "date-parts" : [ [ "1981", "1", "28" ] ] }, "language" : "en", "page" : "257-79", "publisher" : "Annual Reviews  4139 El Camino Way, P.O. Box 10139, Palo Alto, CA 94303-0139, USA", "title" : "The germfree animal in nutritional studies.", "type" : "article-journal", "volume" : "1" }, "uris" : [ "http://www.mendeley.com/documents/?uuid=82d794d4-aef0-48d1-ad9e-675cf119f20c" ] }, { "id" : "ITEM-2", "itemData" : { "DOI" : "10.1016/j.smim.2006.10.002", "ISSN" : "1044-5323", "PMID" : "17118672", "abstract" : "Vertebrates are essentially born germ-free but normally acquire a complex intestinal microbiota soon after birth. Most of these organisms are non-pathogenic to immunocompetent hosts; in fact, many are beneficial, supplying vitamins for host nutrition and filling the available microbiological niche to limit access and consequent pathology when pathogens are encountered. Thus, mammalian health depends on mutualism between host and flora. This is evident in inflammatory conditions such as inflammatory bowel disease, where aberrant responses to microbiota can result in host pathology. Studies with axenic (germ-free) or deliberately colonised animals have revealed that commensal organisms are required for the development of a fully functional immune system and affect many physiological processes within the host. Here, we describe the technical requirements for raising and maintaining axenic and gnotobiotic animals, and highlight the extreme diversity of changes within and beyond the immune system that occur when a germ-free animal is colonized with commensal bacteria.", "author" : [ { "dropping-particle" : "", "family" : "Smith", "given" : "Karen", "non-dropping-particle" : "", "parse-names" : false, "suffix" : "" }, { "dropping-particle" : "", "family" : "McCoy", "given" : "Kathy D", "non-dropping-particle" : "", "parse-names" : false, "suffix" : "" }, { "dropping-particle" : "", "family" : "Macpherson", "given" : "Andrew J", "non-dropping-particle" : "", "parse-names" : false, "suffix" : "" } ], "container-title" : "Seminars in immunology", "id" : "ITEM-2", "issue" : "2", "issued" : { "date-parts" : [ [ "2007", "4" ] ] }, "page" : "59-69", "title" : "Use of axenic animals in studying the adaptation of mammals to their commensal intestinal microbiota.", "type" : "article-journal", "volume" : "19" }, "uris" : [ "http://www.mendeley.com/documents/?uuid=da48d343-5e3c-445b-91b8-9a1f99c0c3ee" ] } ], "mendeley" : { "formattedCitation" : "(Wostmann 1981; Smith et al. 2007)", "plainTextFormattedCitation" : "(Wostmann 1981; Smith et al. 2007)", "previouslyFormattedCitation" : "(Wostmann 1981; Smith et al. 2007)" }, "properties" : { "noteIndex" : 0 }, "schema" : "https://github.com/citation-style-language/schema/raw/master/csl-citation.json" }</w:instrText>
      </w:r>
      <w:r w:rsidRPr="005303BB">
        <w:rPr>
          <w:rFonts w:ascii="Arial" w:eastAsia="Calibri" w:hAnsi="Arial" w:cs="Arial"/>
          <w:sz w:val="24"/>
          <w:szCs w:val="24"/>
          <w:lang w:val="en-US"/>
        </w:rPr>
        <w:fldChar w:fldCharType="separate"/>
      </w:r>
      <w:r w:rsidRPr="005303BB">
        <w:rPr>
          <w:rFonts w:ascii="Arial" w:eastAsia="Calibri" w:hAnsi="Arial" w:cs="Arial"/>
          <w:noProof/>
          <w:sz w:val="24"/>
          <w:szCs w:val="24"/>
          <w:lang w:val="en-US"/>
        </w:rPr>
        <w:t>(Wostmann 1981; Smith et al. 2007)</w:t>
      </w:r>
      <w:r w:rsidRPr="005303BB">
        <w:rPr>
          <w:rFonts w:ascii="Arial" w:eastAsia="Calibri" w:hAnsi="Arial" w:cs="Arial"/>
          <w:sz w:val="24"/>
          <w:szCs w:val="24"/>
          <w:lang w:val="en-US"/>
        </w:rPr>
        <w:fldChar w:fldCharType="end"/>
      </w:r>
      <w:r w:rsidRPr="005303BB">
        <w:rPr>
          <w:rFonts w:ascii="Arial" w:eastAsia="Calibri" w:hAnsi="Arial" w:cs="Arial"/>
          <w:sz w:val="24"/>
          <w:szCs w:val="24"/>
          <w:lang w:val="en-US"/>
        </w:rPr>
        <w:t>.</w:t>
      </w:r>
    </w:p>
    <w:p w14:paraId="26A0CE75" w14:textId="1DA0EAAD" w:rsidR="005303BB" w:rsidRPr="005303BB" w:rsidRDefault="005303BB" w:rsidP="00DF5DBA">
      <w:pPr>
        <w:spacing w:after="0" w:line="360" w:lineRule="auto"/>
        <w:jc w:val="both"/>
        <w:rPr>
          <w:rFonts w:ascii="Arial" w:eastAsia="Calibri" w:hAnsi="Arial" w:cs="Arial"/>
          <w:sz w:val="24"/>
          <w:szCs w:val="24"/>
          <w:lang w:val="en-US"/>
        </w:rPr>
      </w:pPr>
      <w:r w:rsidRPr="005303BB">
        <w:rPr>
          <w:rFonts w:ascii="Arial" w:eastAsia="Calibri" w:hAnsi="Arial" w:cs="Arial"/>
          <w:sz w:val="24"/>
          <w:szCs w:val="24"/>
        </w:rPr>
        <w:t xml:space="preserve">Previous studies have demonstrated that colonization of GF mice is accompanied by profound changes in metabolism, intestinal </w:t>
      </w:r>
      <w:r w:rsidR="00210F8B">
        <w:rPr>
          <w:rFonts w:ascii="Arial" w:eastAsia="Calibri" w:hAnsi="Arial" w:cs="Arial"/>
          <w:sz w:val="24"/>
          <w:szCs w:val="24"/>
        </w:rPr>
        <w:t>remodelling</w:t>
      </w:r>
      <w:r w:rsidRPr="005303BB">
        <w:rPr>
          <w:rFonts w:ascii="Arial" w:eastAsia="Calibri" w:hAnsi="Arial" w:cs="Arial"/>
          <w:sz w:val="24"/>
          <w:szCs w:val="24"/>
        </w:rPr>
        <w:t xml:space="preserve">, barrier function, immune system, hormone production, energy absorption, and behaviour, among others </w:t>
      </w:r>
      <w:r w:rsidRPr="005303BB">
        <w:rPr>
          <w:rFonts w:ascii="Arial" w:eastAsia="Calibri" w:hAnsi="Arial" w:cs="Arial"/>
          <w:sz w:val="24"/>
          <w:szCs w:val="24"/>
        </w:rPr>
        <w:fldChar w:fldCharType="begin" w:fldLock="1"/>
      </w:r>
      <w:r w:rsidRPr="005303BB">
        <w:rPr>
          <w:rFonts w:ascii="Arial" w:eastAsia="Calibri" w:hAnsi="Arial" w:cs="Arial"/>
          <w:sz w:val="24"/>
          <w:szCs w:val="24"/>
        </w:rPr>
        <w:instrText>ADDIN CSL_CITATION { "citationItems" : [ { "id" : "ITEM-1", "itemData" : { "DOI" : "10.1073/pnas.0407076101", "ISSN" : "0027-8424", "PMID" : "15505215", "abstract" : "New therapeutic targets for noncognitive reductions in energy intake, absorption, or storage are crucial given the worldwide epidemic of obesity. The gut microbial community (microbiota) is essential for processing dietary polysaccharides. We found that conventionalization of adult germ-free (GF) C57BL/6 mice with a normal microbiota harvested from the distal intestine (cecum) of conventionally raised animals produces a 60% increase in body fat content and insulin resistance within 14 days despite reduced food intake. Studies of GF and conventionalized mice revealed that the microbiota promotes absorption of monosaccharides from the gut lumen, with resulting induction of de novo hepatic lipogenesis. Fasting-induced adipocyte factor (Fiaf), a member of the angiopoietin-like family of proteins, is selectively suppressed in the intestinal epithelium of normal mice by conventionalization. Analysis of GF and conventionalized, normal and Fiaf knockout mice established that Fiaf is a circulating lipoprotein lipase inhibitor and that its suppression is essential for the microbiota-induced deposition of triglycerides in adipocytes. Studies of Rag1-/- animals indicate that these host responses do not require mature lymphocytes. Our findings suggest that the gut microbiota is an important environmental factor that affects energy harvest from the diet and energy storage in the host. Data deposition: The sequences reported in this paper have been deposited in the GenBank database (accession nos. AY 667702--AY 668946).", "author" : [ { "dropping-particle" : "", "family" : "B\u00e4ckhed", "given" : "Fredrik", "non-dropping-particle" : "", "parse-names" : false, "suffix" : "" }, { "dropping-particle" : "", "family" : "Ding", "given" : "Hao", "non-dropping-particle" : "", "parse-names" : false, "suffix" : "" }, { "dropping-particle" : "", "family" : "Wang", "given" : "Ting", "non-dropping-particle" : "", "parse-names" : false, "suffix" : "" }, { "dropping-particle" : "V", "family" : "Hooper", "given" : "Lora", "non-dropping-particle" : "", "parse-names" : false, "suffix" : "" }, { "dropping-particle" : "", "family" : "Koh", "given" : "Gou Young", "non-dropping-particle" : "", "parse-names" : false, "suffix" : "" }, { "dropping-particle" : "", "family" : "Nagy", "given" : "Andras", "non-dropping-particle" : "", "parse-names" : false, "suffix" : "" }, { "dropping-particle" : "", "family" : "Semenkovich", "given" : "Clay F", "non-dropping-particle" : "", "parse-names" : false, "suffix" : "" }, { "dropping-particle" : "", "family" : "Gordon", "given" : "Jeffrey I", "non-dropping-particle" : "", "parse-names" : false, "suffix" : "" } ], "container-title" : "Proceedings of the National Academy of Sciences of the United States of America", "id" : "ITEM-1", "issue" : "44", "issued" : { "date-parts" : [ [ "2004", "11", "2" ] ] }, "page" : "15718-23", "title" : "The gut microbiota as an environmental factor that regulates fat storage.", "type" : "article-journal", "volume" : "101" }, "uris" : [ "http://www.mendeley.com/documents/?uuid=1a4ebb58-24fb-4c8b-aa8f-24620c2177f6" ] }, { "id" : "ITEM-2", "itemData" : { "DOI" : "10.1038/nature10893", "ISSN" : "14764687", "PMID" : "22407318", "abstract" : "The gut microbiota is a complex ecosystem that has coevolved with host physiology. Colonization of germ-free (GF) mice with a microbiota promotes increased vessel density in the small intestine, but little is known about the mechanisms involved. Tissue factor (TF) is the membrane receptor that initiates the extrinsic coagulation pathway, and it promotes developmental and tumour angiogenesis. Here we show that the gut microbiota promotes TF glycosylation associated with localization of TF on the cell surface, the activation of coagulation proteases, and phosphorylation of the TF cytoplasmic domain in the small intestine. Anti-TF treatment of colonized GF mice decreased microbiota-induced vascular remodelling and expression of the proangiogenic factor angiopoietin-1 (Ang-1) in the small intestine. Mice with a genetic deletion of the TF cytoplasmic domain or with hypomorphic TF (F3) alleles had a decreased intestinal vessel density. Coagulation proteases downstream of TF activate protease-activated receptor (PAR) signalling implicated in angiogenesis. Vessel density and phosphorylation of the cytoplasmic domain of TF were decreased in small intestine from PAR1-deficient (F2r(-/-)) but not PAR2-deficient (F2rl1(-/-)) mice, and inhibition of thrombin showed that thrombin-PAR1 signalling was upstream of TF phosphorylation. Thus, the microbiota-induced extravascular TF-PAR1 signalling loop is a novel pathway that may be modulated to influence vascular remodelling in the small intestine.", "author" : [ { "dropping-particle" : "", "family" : "Reinhardt", "given" : "Christoph", "non-dropping-particle" : "", "parse-names" : false, "suffix" : "" }, { "dropping-particle" : "", "family" : "Bergentall", "given" : "Mattias", "non-dropping-particle" : "", "parse-names" : false, "suffix" : "" }, { "dropping-particle" : "", "family" : "Greiner", "given" : "Thomas U", "non-dropping-particle" : "", "parse-names" : false, "suffix" : "" }, { "dropping-particle" : "", "family" : "Schaffner", "given" : "Florence", "non-dropping-particle" : "", "parse-names" : false, "suffix" : "" }, { "dropping-particle" : "", "family" : "Ostergren-Lund\u00e9n", "given" : "Gunnel", "non-dropping-particle" : "", "parse-names" : false, "suffix" : "" }, { "dropping-particle" : "", "family" : "Petersen", "given" : "Lars C", "non-dropping-particle" : "", "parse-names" : false, "suffix" : "" }, { "dropping-particle" : "", "family" : "Ruf", "given" : "Wolfram", "non-dropping-particle" : "", "parse-names" : false, "suffix" : "" }, { "dropping-particle" : "", "family" : "B\u00e4ckhed", "given" : "Fredrik", "non-dropping-particle" : "", "parse-names" : false, "suffix" : "" } ], "container-title" : "Nature", "id" : "ITEM-2", "issue" : "7391", "issued" : { "date-parts" : [ [ "2012" ] ] }, "page" : "1-6", "publisher" : "Nature Publishing Group, a division of Macmillan Publishers Limited. All Rights Reserved.", "title" : "Tissue factor and PAR1 promote microbiota-induced intestinal vascular remodelling.", "type" : "article-journal", "volume" : "483" }, "uris" : [ "http://www.mendeley.com/documents/?uuid=def5686d-0343-4700-be31-52ece1f9bca4" ] }, { "id" : "ITEM-3", "itemData" : { "DOI" : "10.1038/nrmicro2974", "ISSN" : "1740-1534", "PMID" : "23435359", "abstract" : "Establishing and maintaining beneficial interactions between the host and its associated microbiota are key requirements for host health. Although the gut microbiota has previously been studied in the context of inflammatory diseases, it has recently become clear that this microbial community has a beneficial role during normal homeostasis, modulating the host's immune system as well as influencing host development and physiology, including organ development and morphogenesis, and host metabolism. The underlying molecular mechanisms of host-microorganism interactions remain largely unknown, but recent studies have begun to identify the key signalling pathways of the cross-species homeostatic regulation between the gut microbiota and its host.", "author" : [ { "dropping-particle" : "", "family" : "Sommer", "given" : "Felix", "non-dropping-particle" : "", "parse-names" : false, "suffix" : "" }, { "dropping-particle" : "", "family" : "B\u00e4ckhed", "given" : "Fredrik", "non-dropping-particle" : "", "parse-names" : false, "suffix" : "" } ], "container-title" : "Nature reviews. Microbiology", "id" : "ITEM-3", "issue" : "4", "issued" : { "date-parts" : [ [ "2013", "4" ] ] }, "page" : "227-38", "publisher" : "Nature Publishing Group, a division of Macmillan Publishers Limited. All Rights Reserved.", "title" : "The gut microbiota--masters of host development and physiology.", "title-short" : "Nat Rev Micro", "type" : "article-journal", "volume" : "11" }, "uris" : [ "http://www.mendeley.com/documents/?uuid=deb510f2-c5f4-43fb-ae2e-0bdbf0805892" ] }, { "id" : "ITEM-4", "itemData" : { "DOI" : "10.1002/9780470942390.mo120064", "ISSN" : "2161-2617", "PMID" : "26069017", "abstract" : "The normal gut microbiota has evoked many investigators' interest over the years and the pioneering work of James Reyniers in the 1920s generated the first germ-free guinea pigs. Comparing the physiology between germ-free and conventionally raised animals has provided invaluable insights on how the gut microbiota affect host biology. Today we know that the gut microbiota modulate the immune system, epithelial cell proliferation, intestinal angiogenesis, hormone production, energy absorption, and behavior. Furthermore, recent data have demonstrated that obesity is associated with an altered gut microbiota, and a direct role for the microbiota in disease development was demonstrated by the use of germ-free mice. Here we are presenting protocols for maintaining and generating germ-free mice. Curr. Protoc. Mouse Biol. 2:307-316 \u00a9 2012 by John Wiley &amp; Sons, Inc.", "author" : [ { "dropping-particle" : "", "family" : "Arvidsson", "given" : "Carina", "non-dropping-particle" : "", "parse-names" : false, "suffix" : "" }, { "dropping-particle" : "", "family" : "Hall\u00e9n", "given" : "Anna", "non-dropping-particle" : "", "parse-names" : false, "suffix" : "" }, { "dropping-particle" : "", "family" : "B\u00e4ckhed", "given" : "Fredrik", "non-dropping-particle" : "", "parse-names" : false, "suffix" : "" } ], "container-title" : "Current protocols in mouse biology", "id" : "ITEM-4", "issue" : "4", "issued" : { "date-parts" : [ [ "2012", "1" ] ] }, "page" : "307-16", "title" : "Generating and Analyzing Germ-Free Mice.", "type" : "article-journal", "volume" : "2" }, "uris" : [ "http://www.mendeley.com/documents/?uuid=1a0d20bc-0d48-4fe2-885a-23cd0eaa0c35" ] } ], "mendeley" : { "formattedCitation" : "(B\u00e4ckhed et al. 2004; Reinhardt et al. 2012; Sommer &amp; B\u00e4ckhed 2013; Arvidsson et al. 2012)", "plainTextFormattedCitation" : "(B\u00e4ckhed et al. 2004; Reinhardt et al. 2012; Sommer &amp; B\u00e4ckhed 2013; Arvidsson et al. 2012)", "previouslyFormattedCitation" : "(B\u00e4ckhed et al. 2004; Reinhardt et al. 2012; Sommer &amp; B\u00e4ckhed 2013; Arvidsson et al. 2012)" }, "properties" : { "noteIndex" : 0 }, "schema" : "https://github.com/citation-style-language/schema/raw/master/csl-citation.json" }</w:instrText>
      </w:r>
      <w:r w:rsidRPr="005303BB">
        <w:rPr>
          <w:rFonts w:ascii="Arial" w:eastAsia="Calibri" w:hAnsi="Arial" w:cs="Arial"/>
          <w:sz w:val="24"/>
          <w:szCs w:val="24"/>
        </w:rPr>
        <w:fldChar w:fldCharType="separate"/>
      </w:r>
      <w:r w:rsidRPr="005303BB">
        <w:rPr>
          <w:rFonts w:ascii="Arial" w:eastAsia="Calibri" w:hAnsi="Arial" w:cs="Arial"/>
          <w:noProof/>
          <w:sz w:val="24"/>
          <w:szCs w:val="24"/>
          <w:lang w:val="de-DE"/>
        </w:rPr>
        <w:t>(Bäckhed et al. 2004; Reinhardt et al. 2012; Sommer &amp; Bäckhed 2013; Arvidsson et al. 2012)</w:t>
      </w:r>
      <w:r w:rsidRPr="005303BB">
        <w:rPr>
          <w:rFonts w:ascii="Arial" w:eastAsia="Calibri" w:hAnsi="Arial" w:cs="Arial"/>
          <w:sz w:val="24"/>
          <w:szCs w:val="24"/>
        </w:rPr>
        <w:fldChar w:fldCharType="end"/>
      </w:r>
      <w:r w:rsidRPr="005303BB">
        <w:rPr>
          <w:rFonts w:ascii="Arial" w:eastAsia="Calibri" w:hAnsi="Arial" w:cs="Arial"/>
          <w:sz w:val="24"/>
          <w:szCs w:val="24"/>
          <w:lang w:val="de-DE"/>
        </w:rPr>
        <w:t xml:space="preserve">. </w:t>
      </w:r>
      <w:r w:rsidRPr="005303BB">
        <w:rPr>
          <w:rFonts w:ascii="Arial" w:eastAsia="Calibri" w:hAnsi="Arial" w:cs="Arial"/>
          <w:sz w:val="24"/>
          <w:szCs w:val="24"/>
          <w:shd w:val="clear" w:color="auto" w:fill="FFFFFF"/>
          <w:lang w:val="en-US"/>
        </w:rPr>
        <w:t xml:space="preserve">Recent findings have shown that </w:t>
      </w:r>
      <w:r w:rsidRPr="005303BB">
        <w:rPr>
          <w:rFonts w:ascii="Arial" w:eastAsia="Calibri" w:hAnsi="Arial" w:cs="Arial"/>
          <w:sz w:val="24"/>
          <w:szCs w:val="24"/>
          <w:lang w:val="en-US"/>
        </w:rPr>
        <w:t xml:space="preserve">colonization of GF mice with a normal microbiota is associated with shortening and widening of the villus architecture and increased </w:t>
      </w:r>
      <w:r w:rsidR="00210F8B">
        <w:rPr>
          <w:rFonts w:ascii="Arial" w:eastAsia="Calibri" w:hAnsi="Arial" w:cs="Arial"/>
          <w:sz w:val="24"/>
          <w:szCs w:val="24"/>
          <w:lang w:val="en-US"/>
        </w:rPr>
        <w:t>vascularization</w:t>
      </w:r>
      <w:r w:rsidRPr="005303BB">
        <w:rPr>
          <w:rFonts w:ascii="Arial" w:eastAsia="Calibri" w:hAnsi="Arial" w:cs="Arial"/>
          <w:sz w:val="24"/>
          <w:szCs w:val="24"/>
          <w:lang w:val="en-US"/>
        </w:rPr>
        <w:t xml:space="preserve"> in the small intestine </w:t>
      </w:r>
      <w:r w:rsidRPr="005303BB">
        <w:rPr>
          <w:rFonts w:ascii="Arial" w:eastAsia="Calibri" w:hAnsi="Arial" w:cs="Arial"/>
          <w:sz w:val="24"/>
          <w:szCs w:val="24"/>
          <w:lang w:val="en-US"/>
        </w:rPr>
        <w:fldChar w:fldCharType="begin" w:fldLock="1"/>
      </w:r>
      <w:r w:rsidRPr="005303BB">
        <w:rPr>
          <w:rFonts w:ascii="Arial" w:eastAsia="Calibri" w:hAnsi="Arial" w:cs="Arial"/>
          <w:sz w:val="24"/>
          <w:szCs w:val="24"/>
          <w:lang w:val="en-US"/>
        </w:rPr>
        <w:instrText>ADDIN CSL_CITATION { "citationItems" : [ { "id" : "ITEM-1", "itemData" : { "abstract" : "The adult mouse intestine contains an intricate vascular network. The factors that control development of this network are poorly understood. Quantitative three-dimensional imaging studies revealed that a plexus of branched interconnected vessels developed in small intestinal villi during the period of postnatal development that coincides with assembly of a complex society of indigenous gut microorganisms (microbiota). To investigate the impact of this environmental transition on vascular development, we compared the capillary networks of germ-free mice with those of ex-germ-free animals colonized during or after completion of postnatal gut development. Adult germ-free mice had arrested capillary network formation. The developmental program can be restarted and completed within 10 days after colonization with a complete microbiota harvested from conventionally raised mice, or with Bacteroides thetaiotaomicron, a prominent inhabitant of the normal mouse/human gut. Paneth cells in the intestinal epithelium secrete antibacterial peptides that affect luminal microbial ecology. Comparisons of germ-free and B. thetaiotaomicron-colonized transgenic mice lacking Paneth cells established that microbial regulation of angiogenesis depends on this lineage. These findings reveal a previously unappreciated mechanism of postnatal animal development, where microbes colonizing a mucosal surface are assigned responsibility for regulating elaboration of the underlying microvasculature by signaling through a bacteria-sensing epithelial cell.", "author" : [ { "dropping-particle" : "", "family" : "Stappenbeck", "given" : "Thaddeus S", "non-dropping-particle" : "", "parse-names" : false, "suffix" : "" }, { "dropping-particle" : "V", "family" : "Hooper", "given" : "Lora", "non-dropping-particle" : "", "parse-names" : false, "suffix" : "" }, { "dropping-particle" : "", "family" : "Gordon", "given" : "Jeffrey I", "non-dropping-particle" : "", "parse-names" : false, "suffix" : "" } ], "container-title" : "Proceedings of the National Academy of Sciences of the United States of America", "id" : "ITEM-1", "issue" : "24", "issued" : { "date-parts" : [ [ "2002" ] ] }, "page" : "15451-15455", "publisher" : "National Academy of Sciences", "title" : "Developmental regulation of intestinal angiogenesis by indigenous microbes via Paneth cells", "type" : "article-journal", "volume" : "99" }, "uris" : [ "http://www.mendeley.com/documents/?uuid=589b9049-c0f9-4c11-887a-7104eb39b031" ] } ], "mendeley" : { "formattedCitation" : "(Stappenbeck et al. 2002)", "plainTextFormattedCitation" : "(Stappenbeck et al. 2002)", "previouslyFormattedCitation" : "(Stappenbeck et al. 2002)" }, "properties" : { "noteIndex" : 0 }, "schema" : "https://github.com/citation-style-language/schema/raw/master/csl-citation.json" }</w:instrText>
      </w:r>
      <w:r w:rsidRPr="005303BB">
        <w:rPr>
          <w:rFonts w:ascii="Arial" w:eastAsia="Calibri" w:hAnsi="Arial" w:cs="Arial"/>
          <w:sz w:val="24"/>
          <w:szCs w:val="24"/>
          <w:lang w:val="en-US"/>
        </w:rPr>
        <w:fldChar w:fldCharType="separate"/>
      </w:r>
      <w:r w:rsidRPr="005303BB">
        <w:rPr>
          <w:rFonts w:ascii="Arial" w:eastAsia="Calibri" w:hAnsi="Arial" w:cs="Arial"/>
          <w:noProof/>
          <w:sz w:val="24"/>
          <w:szCs w:val="24"/>
          <w:lang w:val="en-US"/>
        </w:rPr>
        <w:t>(Stappenbeck et al. 2002)</w:t>
      </w:r>
      <w:r w:rsidRPr="005303BB">
        <w:rPr>
          <w:rFonts w:ascii="Arial" w:eastAsia="Calibri" w:hAnsi="Arial" w:cs="Arial"/>
          <w:sz w:val="24"/>
          <w:szCs w:val="24"/>
          <w:lang w:val="en-US"/>
        </w:rPr>
        <w:fldChar w:fldCharType="end"/>
      </w:r>
      <w:r w:rsidRPr="005303BB">
        <w:rPr>
          <w:rFonts w:ascii="Arial" w:eastAsia="Calibri" w:hAnsi="Arial" w:cs="Arial"/>
          <w:sz w:val="24"/>
          <w:szCs w:val="24"/>
        </w:rPr>
        <w:t xml:space="preserve">, therefore suggesting the activation of proangiogenic genes by the bacterial community.  </w:t>
      </w:r>
      <w:r w:rsidRPr="005303BB">
        <w:rPr>
          <w:rFonts w:ascii="Arial" w:eastAsia="Calibri" w:hAnsi="Arial" w:cs="Arial"/>
          <w:sz w:val="24"/>
          <w:szCs w:val="24"/>
          <w:shd w:val="clear" w:color="auto" w:fill="FFFFFF"/>
          <w:lang w:val="en-US"/>
        </w:rPr>
        <w:t xml:space="preserve">Despite a wealth of metagenomic studies that aim to resolve the intricate relationship between mammalian host and gut microbiota, the various microbiome-triggered pathways that lead to changes in host (patho)physiology remain largely unknown </w:t>
      </w:r>
      <w:r w:rsidRPr="005303BB">
        <w:rPr>
          <w:rFonts w:ascii="Arial" w:eastAsia="Calibri" w:hAnsi="Arial" w:cs="Arial"/>
          <w:sz w:val="24"/>
          <w:szCs w:val="24"/>
          <w:shd w:val="clear" w:color="auto" w:fill="FFFFFF"/>
          <w:lang w:val="en-US"/>
        </w:rPr>
        <w:fldChar w:fldCharType="begin" w:fldLock="1"/>
      </w:r>
      <w:r w:rsidRPr="005303BB">
        <w:rPr>
          <w:rFonts w:ascii="Arial" w:eastAsia="Calibri" w:hAnsi="Arial" w:cs="Arial"/>
          <w:sz w:val="24"/>
          <w:szCs w:val="24"/>
          <w:shd w:val="clear" w:color="auto" w:fill="FFFFFF"/>
          <w:lang w:val="en-US"/>
        </w:rPr>
        <w:instrText>ADDIN CSL_CITATION { "citationItems" : [ { "id" : "ITEM-1", "itemData" : { "DOI" : "10.3748/wjg.v21.i3.803", "ISSN" : "2219-2840", "PMID" : "25624713", "abstract" : "There are more than 1000 microbial species living in the complex human intestine. The gut microbial community plays an important role in protecting the host against pathogenic microbes, modulating immunity, regulating metabolic processes, and is even regarded as an endocrine organ. However, traditional culture methods are very limited for identifying microbes. With the application of molecular biologic technology in the field of the intestinal microbiome, especially metagenomic sequencing of the next-generation sequencing technology, progress has been made in the study of the human intestinal microbiome. Metagenomics can be used to study intestinal microbiome diversity and dysbiosis, as well as its relationship to health and disease. Moreover, functional metagenomics can identify novel functional genes, microbial pathways, antibiotic resistance genes, functional dysbiosis of the intestinal microbiome, and determine interactions and co-evolution between microbiota and host, though there are still some limitations. Metatranscriptomics, metaproteomics and metabolomics represent enormous complements to the understanding of the human gut microbiome. This review aims to demonstrate that metagenomics can be a powerful tool in studying the human gut microbiome with encouraging prospects. The limitations of metagenomics to be overcome are also discussed. Metatranscriptomics, metaproteomics and metabolomics in relation to the study of the human gut microbiome are also briefly discussed.", "author" : [ { "dropping-particle" : "", "family" : "Wang", "given" : "Wei-Lin", "non-dropping-particle" : "", "parse-names" : false, "suffix" : "" }, { "dropping-particle" : "", "family" : "Xu", "given" : "Shao-Yan", "non-dropping-particle" : "", "parse-names" : false, "suffix" : "" }, { "dropping-particle" : "", "family" : "Ren", "given" : "Zhi-Gang", "non-dropping-particle" : "", "parse-names" : false, "suffix" : "" }, { "dropping-particle" : "", "family" : "Tao", "given" : "Liang", "non-dropping-particle" : "", "parse-names" : false, "suffix" : "" }, { "dropping-particle" : "", "family" : "Jiang", "given" : "Jian-Wen", "non-dropping-particle" : "", "parse-names" : false, "suffix" : "" }, { "dropping-particle" : "", "family" : "Zheng", "given" : "Shu-Sen", "non-dropping-particle" : "", "parse-names" : false, "suffix" : "" } ], "container-title" : "World journal of gastroenterology : WJG", "id" : "ITEM-1", "issue" : "3", "issued" : { "date-parts" : [ [ "2015", "1", "21" ] ] }, "page" : "803-14", "title" : "Application of metagenomics in the human gut microbiome.", "type" : "article-journal", "volume" : "21" }, "uris" : [ "http://www.mendeley.com/documents/?uuid=28fe59f1-08e1-4525-a99f-9b383e6ce424" ] } ], "mendeley" : { "formattedCitation" : "(Wang et al. 2015)", "plainTextFormattedCitation" : "(Wang et al. 2015)", "previouslyFormattedCitation" : "(Wang et al. 2015)" }, "properties" : { "noteIndex" : 0 }, "schema" : "https://github.com/citation-style-language/schema/raw/master/csl-citation.json" }</w:instrText>
      </w:r>
      <w:r w:rsidRPr="005303BB">
        <w:rPr>
          <w:rFonts w:ascii="Arial" w:eastAsia="Calibri" w:hAnsi="Arial" w:cs="Arial"/>
          <w:sz w:val="24"/>
          <w:szCs w:val="24"/>
          <w:shd w:val="clear" w:color="auto" w:fill="FFFFFF"/>
          <w:lang w:val="en-US"/>
        </w:rPr>
        <w:fldChar w:fldCharType="separate"/>
      </w:r>
      <w:r w:rsidRPr="005303BB">
        <w:rPr>
          <w:rFonts w:ascii="Arial" w:eastAsia="Calibri" w:hAnsi="Arial" w:cs="Arial"/>
          <w:noProof/>
          <w:sz w:val="24"/>
          <w:szCs w:val="24"/>
          <w:shd w:val="clear" w:color="auto" w:fill="FFFFFF"/>
          <w:lang w:val="en-US"/>
        </w:rPr>
        <w:t>(Wang et al. 2015)</w:t>
      </w:r>
      <w:r w:rsidRPr="005303BB">
        <w:rPr>
          <w:rFonts w:ascii="Arial" w:eastAsia="Calibri" w:hAnsi="Arial" w:cs="Arial"/>
          <w:sz w:val="24"/>
          <w:szCs w:val="24"/>
          <w:shd w:val="clear" w:color="auto" w:fill="FFFFFF"/>
          <w:lang w:val="en-US"/>
        </w:rPr>
        <w:fldChar w:fldCharType="end"/>
      </w:r>
      <w:r w:rsidRPr="005303BB">
        <w:rPr>
          <w:rFonts w:ascii="Arial" w:eastAsia="Calibri" w:hAnsi="Arial" w:cs="Arial"/>
          <w:sz w:val="24"/>
          <w:szCs w:val="24"/>
          <w:lang w:val="en-US"/>
        </w:rPr>
        <w:t xml:space="preserve">. </w:t>
      </w:r>
    </w:p>
    <w:p w14:paraId="156D78AA" w14:textId="5B8AA9D9" w:rsidR="00210F8B" w:rsidRDefault="005303BB" w:rsidP="00210F8B">
      <w:pPr>
        <w:spacing w:after="0" w:line="360" w:lineRule="auto"/>
        <w:jc w:val="both"/>
        <w:rPr>
          <w:rFonts w:ascii="Arial" w:eastAsia="Calibri" w:hAnsi="Arial" w:cs="Arial"/>
          <w:sz w:val="24"/>
          <w:szCs w:val="24"/>
        </w:rPr>
      </w:pPr>
      <w:r w:rsidRPr="005303BB">
        <w:rPr>
          <w:rFonts w:ascii="Arial" w:eastAsia="Calibri" w:hAnsi="Arial" w:cs="Arial"/>
          <w:sz w:val="24"/>
          <w:szCs w:val="24"/>
          <w:lang w:val="en-US"/>
        </w:rPr>
        <w:t>Assessing</w:t>
      </w:r>
      <w:r w:rsidRPr="005303BB">
        <w:rPr>
          <w:rFonts w:ascii="Arial" w:eastAsia="Calibri" w:hAnsi="Arial" w:cs="Arial"/>
          <w:sz w:val="24"/>
          <w:szCs w:val="24"/>
        </w:rPr>
        <w:t xml:space="preserve"> the various effects of gut microbiota on intestinal mucosal </w:t>
      </w:r>
      <w:r w:rsidR="00210F8B">
        <w:rPr>
          <w:rFonts w:ascii="Arial" w:eastAsia="Calibri" w:hAnsi="Arial" w:cs="Arial"/>
          <w:sz w:val="24"/>
          <w:szCs w:val="24"/>
        </w:rPr>
        <w:t>vascularization</w:t>
      </w:r>
      <w:r w:rsidRPr="005303BB">
        <w:rPr>
          <w:rFonts w:ascii="Arial" w:eastAsia="Calibri" w:hAnsi="Arial" w:cs="Arial"/>
          <w:sz w:val="24"/>
          <w:szCs w:val="24"/>
        </w:rPr>
        <w:t xml:space="preserve">, intestinal morphogenesis and inflammation and the respective molecular pathways, gains relevance in pathophysiology given the increasing evidence on the microbiota´s contribution to the pathogenesis of </w:t>
      </w:r>
      <w:r w:rsidRPr="005303BB">
        <w:rPr>
          <w:rFonts w:ascii="Arial" w:eastAsia="Calibri" w:hAnsi="Arial" w:cs="Arial"/>
          <w:color w:val="000000"/>
          <w:sz w:val="24"/>
          <w:szCs w:val="24"/>
          <w:shd w:val="clear" w:color="auto" w:fill="FFFFFF"/>
        </w:rPr>
        <w:t xml:space="preserve">widespread acute or chronic intestinal diseases </w:t>
      </w:r>
      <w:r w:rsidRPr="005303BB">
        <w:rPr>
          <w:rFonts w:ascii="Arial" w:eastAsia="Calibri" w:hAnsi="Arial" w:cs="Arial"/>
          <w:sz w:val="24"/>
          <w:szCs w:val="24"/>
        </w:rPr>
        <w:t xml:space="preserve">such as inflammatory bowel disease (IBD) </w:t>
      </w:r>
      <w:r w:rsidRPr="005303BB">
        <w:rPr>
          <w:rFonts w:ascii="Arial" w:eastAsia="Calibri" w:hAnsi="Arial" w:cs="Arial"/>
          <w:sz w:val="24"/>
          <w:szCs w:val="24"/>
        </w:rPr>
        <w:fldChar w:fldCharType="begin" w:fldLock="1"/>
      </w:r>
      <w:r w:rsidRPr="005303BB">
        <w:rPr>
          <w:rFonts w:ascii="Arial" w:eastAsia="Calibri" w:hAnsi="Arial" w:cs="Arial"/>
          <w:sz w:val="24"/>
          <w:szCs w:val="24"/>
        </w:rPr>
        <w:instrText>ADDIN CSL_CITATION { "citationItems" : [ { "id" : "ITEM-1", "itemData" : { "DOI" : "10.1053/j.gastro.2010.08.049", "ISSN" : "1528-0012", "PMID" : "20816835", "abstract" : "BACKGROUND &amp; AIMS: The composition of the gastrointestinal microbiota is thought to have an important role in the etiology of inflammatory bowel diseases (IBDs) such as Crohn's disease (CD) and ulcerative colitis (UC). Interindividual variation and an inability to detect less abundant bacteria have made it difficult to correlate specific bacteria with disease.\n\nMETHODS: We used 454 pyrotag sequencing to determine the compositions of microbial communities in feces samples collected from a cohort of 40 twin pairs who were concordant or discordant for CD or UC, and in mucosal samples from a subset of the cohort. The cohort primarily comprised patients who were in remission, but also some with active disease.\n\nRESULTS: The profiles of the microbial community differed with disease phenotypes; relative amounts of bacterial populations correlated with IBD phenotypes. The microbial compositions of individuals with CD differed from those of healthy individuals, but were similar between healthy individuals and individuals with UC. Profiles from individuals with CD that predominantly involved the ileum differed from those with CD that predominantly involved the colon; several bacterial populations increased or decreased with disease type. Changes specific to patients with ileal CD included the disappearance of core bacteria, such as Faecalibacterium and Roseburia, and increased amounts of Enterobacteriaceae and Ruminococcus gnavus.\n\nCONCLUSIONS: Bacterial populations differ in abundance among individuals with different phenotypes of CD. Specific species of bacteria are associated with ileal CD; further studies should investigate their role in pathogenesis.", "author" : [ { "dropping-particle" : "", "family" : "Willing", "given" : "Ben P", "non-dropping-particle" : "", "parse-names" : false, "suffix" : "" }, { "dropping-particle" : "", "family" : "Dicksved", "given" : "Johan", "non-dropping-particle" : "", "parse-names" : false, "suffix" : "" }, { "dropping-particle" : "", "family" : "Halfvarson", "given" : "Jonas", "non-dropping-particle" : "", "parse-names" : false, "suffix" : "" }, { "dropping-particle" : "", "family" : "Andersson", "given" : "Anders F", "non-dropping-particle" : "", "parse-names" : false, "suffix" : "" }, { "dropping-particle" : "", "family" : "Lucio", "given" : "Marianna", "non-dropping-particle" : "", "parse-names" : false, "suffix" : "" }, { "dropping-particle" : "", "family" : "Zheng", "given" : "Zongli", "non-dropping-particle" : "", "parse-names" : false, "suffix" : "" }, { "dropping-particle" : "", "family" : "J\u00e4rnerot", "given" : "Gunnar", "non-dropping-particle" : "", "parse-names" : false, "suffix" : "" }, { "dropping-particle" : "", "family" : "Tysk", "given" : "Curt", "non-dropping-particle" : "", "parse-names" : false, "suffix" : "" }, { "dropping-particle" : "", "family" : "Jansson", "given" : "Janet K", "non-dropping-particle" : "", "parse-names" : false, "suffix" : "" }, { "dropping-particle" : "", "family" : "Engstrand", "given" : "Lars", "non-dropping-particle" : "", "parse-names" : false, "suffix" : "" } ], "container-title" : "Gastroenterology", "id" : "ITEM-1", "issue" : "6", "issued" : { "date-parts" : [ [ "2010", "12" ] ] }, "page" : "1844-1854.e1", "title" : "A pyrosequencing study in twins shows that gastrointestinal microbial profiles vary with inflammatory bowel disease phenotypes.", "type" : "article-journal", "volume" : "139" }, "uris" : [ "http://www.mendeley.com/documents/?uuid=9e1966b7-8efa-476b-be3c-d2fab1f7ae12" ] } ], "mendeley" : { "formattedCitation" : "(Willing et al. 2010)", "plainTextFormattedCitation" : "(Willing et al. 2010)", "previouslyFormattedCitation" : "(Willing et al. 2010)" }, "properties" : { "noteIndex" : 0 }, "schema" : "https://github.com/citation-style-language/schema/raw/master/csl-citation.json" }</w:instrText>
      </w:r>
      <w:r w:rsidRPr="005303BB">
        <w:rPr>
          <w:rFonts w:ascii="Arial" w:eastAsia="Calibri" w:hAnsi="Arial" w:cs="Arial"/>
          <w:sz w:val="24"/>
          <w:szCs w:val="24"/>
        </w:rPr>
        <w:fldChar w:fldCharType="separate"/>
      </w:r>
      <w:r w:rsidRPr="005303BB">
        <w:rPr>
          <w:rFonts w:ascii="Arial" w:eastAsia="Calibri" w:hAnsi="Arial" w:cs="Arial"/>
          <w:noProof/>
          <w:sz w:val="24"/>
          <w:szCs w:val="24"/>
        </w:rPr>
        <w:t>(Willing et al. 2010)</w:t>
      </w:r>
      <w:r w:rsidRPr="005303BB">
        <w:rPr>
          <w:rFonts w:ascii="Arial" w:eastAsia="Calibri" w:hAnsi="Arial" w:cs="Arial"/>
          <w:sz w:val="24"/>
          <w:szCs w:val="24"/>
        </w:rPr>
        <w:fldChar w:fldCharType="end"/>
      </w:r>
      <w:r w:rsidRPr="005303BB">
        <w:rPr>
          <w:rFonts w:ascii="Arial" w:eastAsia="Calibri" w:hAnsi="Arial" w:cs="Arial"/>
          <w:sz w:val="24"/>
          <w:szCs w:val="24"/>
        </w:rPr>
        <w:t xml:space="preserve">, colorectal cancer and polyposis </w:t>
      </w:r>
      <w:r w:rsidRPr="005303BB">
        <w:rPr>
          <w:rFonts w:ascii="Arial" w:eastAsia="Calibri" w:hAnsi="Arial" w:cs="Arial"/>
          <w:sz w:val="24"/>
          <w:szCs w:val="24"/>
        </w:rPr>
        <w:fldChar w:fldCharType="begin" w:fldLock="1"/>
      </w:r>
      <w:r w:rsidRPr="005303BB">
        <w:rPr>
          <w:rFonts w:ascii="Arial" w:eastAsia="Calibri" w:hAnsi="Arial" w:cs="Arial"/>
          <w:sz w:val="24"/>
          <w:szCs w:val="24"/>
        </w:rPr>
        <w:instrText>ADDIN CSL_CITATION { "citationItems" : [ { "id" : "ITEM-1", "itemData" : { "DOI" : "10.1111/j.1462-2920.2007.01503.x", "ISSN" : "1462-2920", "PMID" : "18237311", "abstract" : "A role for the intestinal microbiota is routinely cited as a potential aetiological factor in colorectal cancer initiation and progression. As the majority of bacteria in the gut are refractory to culture we investigated this ecosystem in subjects with colorectal cancer and with adenomatous polyposis who are at high risk of developing colorectal cancer, using culture-independent methods. Twenty colorectal cancer and 20 polypectomized volunteers were chosen for this analysis. An exploration of the diversity and temporal stability of the dominant bacteria and several bacterial subgroups was undertaken using 16S rRNA gene denaturing gradient gel electrophoresis and ribosomal intergenic spacer analysis (RISA). Metabonomic analysis of the distal gut microbiota's environment was also undertaken. A significantly reduced temporal stability and increased diversity for the microbiota of subjects with colorectal cancer and polyposis was evident. A significantly increased diversity of the Clostridium leptum and C. coccoides subgroups was also noted for both disease groups. A clear division in the metabonome was observed for the colorectal cancer and polypectomized subjects compared with control volunteers. The intestinal microbiota and their metabolites are significantly altered in both colorectal cancer and polypectomized subjects compared with controls.", "author" : [ { "dropping-particle" : "", "family" : "Scanlan", "given" : "Pauline D", "non-dropping-particle" : "", "parse-names" : false, "suffix" : "" }, { "dropping-particle" : "", "family" : "Shanahan", "given" : "Fergus", "non-dropping-particle" : "", "parse-names" : false, "suffix" : "" }, { "dropping-particle" : "", "family" : "Clune", "given" : "Yvonne", "non-dropping-particle" : "", "parse-names" : false, "suffix" : "" }, { "dropping-particle" : "", "family" : "Collins", "given" : "John K", "non-dropping-particle" : "", "parse-names" : false, "suffix" : "" }, { "dropping-particle" : "", "family" : "O'Sullivan", "given" : "Gerald C", "non-dropping-particle" : "", "parse-names" : false, "suffix" : "" }, { "dropping-particle" : "", "family" : "O'Riordan", "given" : "Micheal", "non-dropping-particle" : "", "parse-names" : false, "suffix" : "" }, { "dropping-particle" : "", "family" : "Holmes", "given" : "Elaine", "non-dropping-particle" : "", "parse-names" : false, "suffix" : "" }, { "dropping-particle" : "", "family" : "Wang", "given" : "Yulan", "non-dropping-particle" : "", "parse-names" : false, "suffix" : "" }, { "dropping-particle" : "", "family" : "Marchesi", "given" : "Julian R", "non-dropping-particle" : "", "parse-names" : false, "suffix" : "" } ], "container-title" : "Environmental microbiology", "id" : "ITEM-1", "issue" : "3", "issued" : { "date-parts" : [ [ "2008", "3" ] ] }, "page" : "789-98", "title" : "Culture-independent analysis of the gut microbiota in colorectal cancer and polyposis.", "type" : "article-journal", "volume" : "10" }, "uris" : [ "http://www.mendeley.com/documents/?uuid=958cf183-b3fe-4a7f-9828-96551a863aaf" ] } ], "mendeley" : { "formattedCitation" : "(Scanlan et al. 2008)", "plainTextFormattedCitation" : "(Scanlan et al. 2008)", "previouslyFormattedCitation" : "(Scanlan et al. 2008)" }, "properties" : { "noteIndex" : 0 }, "schema" : "https://github.com/citation-style-language/schema/raw/master/csl-citation.json" }</w:instrText>
      </w:r>
      <w:r w:rsidRPr="005303BB">
        <w:rPr>
          <w:rFonts w:ascii="Arial" w:eastAsia="Calibri" w:hAnsi="Arial" w:cs="Arial"/>
          <w:sz w:val="24"/>
          <w:szCs w:val="24"/>
        </w:rPr>
        <w:fldChar w:fldCharType="separate"/>
      </w:r>
      <w:r w:rsidRPr="005303BB">
        <w:rPr>
          <w:rFonts w:ascii="Arial" w:eastAsia="Calibri" w:hAnsi="Arial" w:cs="Arial"/>
          <w:noProof/>
          <w:sz w:val="24"/>
          <w:szCs w:val="24"/>
        </w:rPr>
        <w:t>(Scanlan et al. 2008)</w:t>
      </w:r>
      <w:r w:rsidRPr="005303BB">
        <w:rPr>
          <w:rFonts w:ascii="Arial" w:eastAsia="Calibri" w:hAnsi="Arial" w:cs="Arial"/>
          <w:sz w:val="24"/>
          <w:szCs w:val="24"/>
        </w:rPr>
        <w:fldChar w:fldCharType="end"/>
      </w:r>
      <w:r w:rsidR="00210F8B">
        <w:rPr>
          <w:rFonts w:ascii="Arial" w:eastAsia="Calibri" w:hAnsi="Arial" w:cs="Arial"/>
          <w:sz w:val="24"/>
          <w:szCs w:val="24"/>
        </w:rPr>
        <w:t>.</w:t>
      </w:r>
    </w:p>
    <w:p w14:paraId="53EBCA06" w14:textId="77777777" w:rsidR="00210F8B" w:rsidRDefault="00210F8B" w:rsidP="00210F8B">
      <w:pPr>
        <w:spacing w:after="0" w:line="360" w:lineRule="auto"/>
        <w:jc w:val="both"/>
        <w:rPr>
          <w:rFonts w:ascii="Arial" w:eastAsia="Calibri" w:hAnsi="Arial" w:cs="Arial"/>
          <w:sz w:val="24"/>
          <w:szCs w:val="24"/>
        </w:rPr>
      </w:pPr>
    </w:p>
    <w:p w14:paraId="17B224DE" w14:textId="77777777" w:rsidR="00210F8B" w:rsidRDefault="00210F8B" w:rsidP="00210F8B">
      <w:pPr>
        <w:spacing w:after="0" w:line="360" w:lineRule="auto"/>
        <w:jc w:val="both"/>
        <w:rPr>
          <w:rFonts w:ascii="Arial" w:eastAsia="Calibri" w:hAnsi="Arial" w:cs="Arial"/>
          <w:sz w:val="24"/>
          <w:szCs w:val="24"/>
        </w:rPr>
      </w:pPr>
    </w:p>
    <w:p w14:paraId="283D2693" w14:textId="77777777" w:rsidR="00210F8B" w:rsidRDefault="00210F8B" w:rsidP="00210F8B">
      <w:pPr>
        <w:spacing w:after="0" w:line="360" w:lineRule="auto"/>
        <w:jc w:val="both"/>
        <w:rPr>
          <w:rFonts w:ascii="Arial" w:eastAsia="Calibri" w:hAnsi="Arial" w:cs="Arial"/>
          <w:sz w:val="24"/>
          <w:szCs w:val="24"/>
        </w:rPr>
      </w:pPr>
    </w:p>
    <w:p w14:paraId="4CFDABA5" w14:textId="77777777" w:rsidR="00210F8B" w:rsidRPr="005303BB" w:rsidRDefault="00210F8B" w:rsidP="00210F8B">
      <w:pPr>
        <w:spacing w:after="0" w:line="360" w:lineRule="auto"/>
        <w:jc w:val="both"/>
        <w:rPr>
          <w:rFonts w:ascii="Arial" w:eastAsia="Calibri" w:hAnsi="Arial" w:cs="Arial"/>
          <w:sz w:val="24"/>
          <w:szCs w:val="24"/>
        </w:rPr>
      </w:pPr>
    </w:p>
    <w:p w14:paraId="5810B45E" w14:textId="54419EB5" w:rsidR="007636C3" w:rsidRDefault="005303BB" w:rsidP="007636C3">
      <w:pPr>
        <w:pStyle w:val="Cabealho2"/>
        <w:numPr>
          <w:ilvl w:val="0"/>
          <w:numId w:val="14"/>
        </w:numPr>
        <w:spacing w:before="0" w:line="360" w:lineRule="auto"/>
        <w:ind w:left="567" w:hanging="567"/>
        <w:rPr>
          <w:rFonts w:ascii="Arial" w:eastAsia="Calibri" w:hAnsi="Arial" w:cs="Arial"/>
          <w:b/>
          <w:color w:val="auto"/>
          <w:sz w:val="28"/>
          <w:szCs w:val="24"/>
          <w:lang w:val="en-GB"/>
        </w:rPr>
      </w:pPr>
      <w:bookmarkStart w:id="1" w:name="_Toc461572552"/>
      <w:r w:rsidRPr="007636C3">
        <w:rPr>
          <w:rFonts w:ascii="Arial" w:eastAsia="Calibri" w:hAnsi="Arial" w:cs="Arial"/>
          <w:b/>
          <w:color w:val="auto"/>
          <w:sz w:val="28"/>
          <w:szCs w:val="24"/>
          <w:lang w:val="en-GB"/>
        </w:rPr>
        <w:lastRenderedPageBreak/>
        <w:t>Characteristics and complexity of the microbiota</w:t>
      </w:r>
      <w:bookmarkEnd w:id="1"/>
      <w:r w:rsidRPr="007636C3">
        <w:rPr>
          <w:rFonts w:ascii="Arial" w:eastAsia="Calibri" w:hAnsi="Arial" w:cs="Arial"/>
          <w:b/>
          <w:color w:val="auto"/>
          <w:sz w:val="28"/>
          <w:szCs w:val="24"/>
          <w:lang w:val="en-GB"/>
        </w:rPr>
        <w:t xml:space="preserve"> </w:t>
      </w:r>
    </w:p>
    <w:p w14:paraId="0EE9AFCE" w14:textId="77777777" w:rsidR="007636C3" w:rsidRPr="007636C3" w:rsidRDefault="007636C3" w:rsidP="007636C3"/>
    <w:p w14:paraId="4F311CEE" w14:textId="77777777" w:rsidR="005303BB" w:rsidRPr="005303BB" w:rsidRDefault="005303BB" w:rsidP="007636C3">
      <w:pPr>
        <w:spacing w:after="0" w:line="360" w:lineRule="auto"/>
        <w:jc w:val="both"/>
        <w:rPr>
          <w:rFonts w:ascii="Arial" w:eastAsia="Calibri" w:hAnsi="Arial" w:cs="Arial"/>
          <w:sz w:val="24"/>
          <w:szCs w:val="24"/>
        </w:rPr>
      </w:pPr>
      <w:r w:rsidRPr="005303BB">
        <w:rPr>
          <w:rFonts w:ascii="Arial" w:eastAsia="Calibri" w:hAnsi="Arial" w:cs="Arial"/>
          <w:sz w:val="24"/>
          <w:szCs w:val="24"/>
        </w:rPr>
        <w:t xml:space="preserve">“All disease begins in the gut” stated Hippocrates (460-370 B.C.), the father of western medicine, about 2000 years ago </w:t>
      </w:r>
      <w:r w:rsidRPr="005303BB">
        <w:rPr>
          <w:rFonts w:ascii="Arial" w:eastAsia="Calibri" w:hAnsi="Arial" w:cs="Arial"/>
          <w:sz w:val="24"/>
          <w:szCs w:val="24"/>
        </w:rPr>
        <w:fldChar w:fldCharType="begin" w:fldLock="1"/>
      </w:r>
      <w:r w:rsidRPr="005303BB">
        <w:rPr>
          <w:rFonts w:ascii="Arial" w:eastAsia="Calibri" w:hAnsi="Arial" w:cs="Arial"/>
          <w:sz w:val="24"/>
          <w:szCs w:val="24"/>
        </w:rPr>
        <w:instrText>ADDIN CSL_CITATION { "citationItems" : [ { "id" : "ITEM-1", "itemData" : { "author" : [ { "dropping-particle" : "", "family" : "Konturek", "given" : "P C", "non-dropping-particle" : "", "parse-names" : false, "suffix" : "" }, { "dropping-particle" : "", "family" : "Haziri", "given" : "D", "non-dropping-particle" : "", "parse-names" : false, "suffix" : "" }, { "dropping-particle" : "", "family" : "Brzozowski", "given" : "T", "non-dropping-particle" : "", "parse-names" : false, "suffix" : "" }, { "dropping-particle" : "", "family" : "Hess", "given" : "T", "non-dropping-particle" : "", "parse-names" : false, "suffix" : "" }, { "dropping-particle" : "", "family" : "Heyman", "given" : "S", "non-dropping-particle" : "", "parse-names" : false, "suffix" : "" } ], "id" : "ITEM-1", "issue" : "3", "issued" : { "date-parts" : [ [ "2015" ] ] }, "page" : "483-491", "title" : "Emerging Role of Fecal Microbiota Therapy in the Treatment", "type" : "article-journal" }, "uris" : [ "http://www.mendeley.com/documents/?uuid=b0212202-d171-4758-a368-1a504c73ecec" ] } ], "mendeley" : { "formattedCitation" : "(Konturek et al. 2015)", "plainTextFormattedCitation" : "(Konturek et al. 2015)", "previouslyFormattedCitation" : "(Konturek et al. 2015)" }, "properties" : { "noteIndex" : 0 }, "schema" : "https://github.com/citation-style-language/schema/raw/master/csl-citation.json" }</w:instrText>
      </w:r>
      <w:r w:rsidRPr="005303BB">
        <w:rPr>
          <w:rFonts w:ascii="Arial" w:eastAsia="Calibri" w:hAnsi="Arial" w:cs="Arial"/>
          <w:sz w:val="24"/>
          <w:szCs w:val="24"/>
        </w:rPr>
        <w:fldChar w:fldCharType="separate"/>
      </w:r>
      <w:r w:rsidRPr="005303BB">
        <w:rPr>
          <w:rFonts w:ascii="Arial" w:eastAsia="Calibri" w:hAnsi="Arial" w:cs="Arial"/>
          <w:noProof/>
          <w:sz w:val="24"/>
          <w:szCs w:val="24"/>
        </w:rPr>
        <w:t>(Konturek et al. 2015)</w:t>
      </w:r>
      <w:r w:rsidRPr="005303BB">
        <w:rPr>
          <w:rFonts w:ascii="Arial" w:eastAsia="Calibri" w:hAnsi="Arial" w:cs="Arial"/>
          <w:sz w:val="24"/>
          <w:szCs w:val="24"/>
        </w:rPr>
        <w:fldChar w:fldCharType="end"/>
      </w:r>
      <w:r w:rsidRPr="005303BB">
        <w:rPr>
          <w:rFonts w:ascii="Arial" w:eastAsia="Calibri" w:hAnsi="Arial" w:cs="Arial"/>
          <w:sz w:val="24"/>
          <w:szCs w:val="24"/>
        </w:rPr>
        <w:t xml:space="preserve">. Already at those ancient times the notion of the vital importance of this organ was not ignored. The human gut microbiota has recently become the subject of extensive studies. The improvement in DNA-based molecular methods such as high-throughput and deep sequencing technologies along with advanced analysis methods allows a better understanding of the composition and functional implications of the microbiota </w:t>
      </w:r>
      <w:r w:rsidRPr="005303BB">
        <w:rPr>
          <w:rFonts w:ascii="Arial" w:eastAsia="Calibri" w:hAnsi="Arial" w:cs="Arial"/>
          <w:sz w:val="24"/>
          <w:szCs w:val="24"/>
        </w:rPr>
        <w:fldChar w:fldCharType="begin" w:fldLock="1"/>
      </w:r>
      <w:r w:rsidRPr="005303BB">
        <w:rPr>
          <w:rFonts w:ascii="Arial" w:eastAsia="Calibri" w:hAnsi="Arial" w:cs="Arial"/>
          <w:sz w:val="24"/>
          <w:szCs w:val="24"/>
        </w:rPr>
        <w:instrText>ADDIN CSL_CITATION { "citationItems" : [ { "id" : "ITEM-1", "itemData" : { "DOI" : "10.3748/wjg.v21.i3.803", "ISSN" : "2219-2840", "PMID" : "25624713", "abstract" : "There are more than 1000 microbial species living in the complex human intestine. The gut microbial community plays an important role in protecting the host against pathogenic microbes, modulating immunity, regulating metabolic processes, and is even regarded as an endocrine organ. However, traditional culture methods are very limited for identifying microbes. With the application of molecular biologic technology in the field of the intestinal microbiome, especially metagenomic sequencing of the next-generation sequencing technology, progress has been made in the study of the human intestinal microbiome. Metagenomics can be used to study intestinal microbiome diversity and dysbiosis, as well as its relationship to health and disease. Moreover, functional metagenomics can identify novel functional genes, microbial pathways, antibiotic resistance genes, functional dysbiosis of the intestinal microbiome, and determine interactions and co-evolution between microbiota and host, though there are still some limitations. Metatranscriptomics, metaproteomics and metabolomics represent enormous complements to the understanding of the human gut microbiome. This review aims to demonstrate that metagenomics can be a powerful tool in studying the human gut microbiome with encouraging prospects. The limitations of metagenomics to be overcome are also discussed. Metatranscriptomics, metaproteomics and metabolomics in relation to the study of the human gut microbiome are also briefly discussed.", "author" : [ { "dropping-particle" : "", "family" : "Wang", "given" : "Wei-Lin", "non-dropping-particle" : "", "parse-names" : false, "suffix" : "" }, { "dropping-particle" : "", "family" : "Xu", "given" : "Shao-Yan", "non-dropping-particle" : "", "parse-names" : false, "suffix" : "" }, { "dropping-particle" : "", "family" : "Ren", "given" : "Zhi-Gang", "non-dropping-particle" : "", "parse-names" : false, "suffix" : "" }, { "dropping-particle" : "", "family" : "Tao", "given" : "Liang", "non-dropping-particle" : "", "parse-names" : false, "suffix" : "" }, { "dropping-particle" : "", "family" : "Jiang", "given" : "Jian-Wen", "non-dropping-particle" : "", "parse-names" : false, "suffix" : "" }, { "dropping-particle" : "", "family" : "Zheng", "given" : "Shu-Sen", "non-dropping-particle" : "", "parse-names" : false, "suffix" : "" } ], "container-title" : "World journal of gastroenterology : WJG", "id" : "ITEM-1", "issue" : "3", "issued" : { "date-parts" : [ [ "2015", "1", "21" ] ] }, "page" : "803-14", "title" : "Application of metagenomics in the human gut microbiome.", "type" : "article-journal", "volume" : "21" }, "uris" : [ "http://www.mendeley.com/documents/?uuid=28fe59f1-08e1-4525-a99f-9b383e6ce424" ] } ], "mendeley" : { "formattedCitation" : "(Wang et al. 2015)", "plainTextFormattedCitation" : "(Wang et al. 2015)", "previouslyFormattedCitation" : "(Wang et al. 2015)" }, "properties" : { "noteIndex" : 0 }, "schema" : "https://github.com/citation-style-language/schema/raw/master/csl-citation.json" }</w:instrText>
      </w:r>
      <w:r w:rsidRPr="005303BB">
        <w:rPr>
          <w:rFonts w:ascii="Arial" w:eastAsia="Calibri" w:hAnsi="Arial" w:cs="Arial"/>
          <w:sz w:val="24"/>
          <w:szCs w:val="24"/>
        </w:rPr>
        <w:fldChar w:fldCharType="separate"/>
      </w:r>
      <w:r w:rsidRPr="005303BB">
        <w:rPr>
          <w:rFonts w:ascii="Arial" w:eastAsia="Calibri" w:hAnsi="Arial" w:cs="Arial"/>
          <w:noProof/>
          <w:sz w:val="24"/>
          <w:szCs w:val="24"/>
        </w:rPr>
        <w:t>(Wang et al. 2015)</w:t>
      </w:r>
      <w:r w:rsidRPr="005303BB">
        <w:rPr>
          <w:rFonts w:ascii="Arial" w:eastAsia="Calibri" w:hAnsi="Arial" w:cs="Arial"/>
          <w:sz w:val="24"/>
          <w:szCs w:val="24"/>
        </w:rPr>
        <w:fldChar w:fldCharType="end"/>
      </w:r>
      <w:r w:rsidRPr="005303BB">
        <w:rPr>
          <w:rFonts w:ascii="Arial" w:eastAsia="Calibri" w:hAnsi="Arial" w:cs="Arial"/>
          <w:sz w:val="24"/>
          <w:szCs w:val="24"/>
        </w:rPr>
        <w:t xml:space="preserve">. </w:t>
      </w:r>
    </w:p>
    <w:p w14:paraId="2A2FB4F2" w14:textId="77777777" w:rsidR="005303BB" w:rsidRPr="005303BB" w:rsidRDefault="005303BB" w:rsidP="00DF5DBA">
      <w:pPr>
        <w:spacing w:after="0" w:line="360" w:lineRule="auto"/>
        <w:jc w:val="both"/>
        <w:rPr>
          <w:rFonts w:ascii="Arial" w:eastAsia="Calibri" w:hAnsi="Arial" w:cs="Arial"/>
          <w:sz w:val="24"/>
          <w:szCs w:val="24"/>
        </w:rPr>
      </w:pPr>
      <w:r w:rsidRPr="005303BB">
        <w:rPr>
          <w:rFonts w:ascii="Arial" w:eastAsia="Calibri" w:hAnsi="Arial" w:cs="Arial"/>
          <w:sz w:val="24"/>
          <w:szCs w:val="24"/>
        </w:rPr>
        <w:t xml:space="preserve">The human microbiota potentially colonizes all body surfaces and cavities exposed to the external environment, among them skin, eyes, the urogenital system, and the epithelial surfaces of the respiratory system and gastrointestinal tract </w:t>
      </w:r>
      <w:r w:rsidRPr="005303BB">
        <w:rPr>
          <w:rFonts w:ascii="Arial" w:eastAsia="Calibri" w:hAnsi="Arial" w:cs="Arial"/>
          <w:sz w:val="24"/>
          <w:szCs w:val="24"/>
        </w:rPr>
        <w:fldChar w:fldCharType="begin" w:fldLock="1"/>
      </w:r>
      <w:r w:rsidRPr="005303BB">
        <w:rPr>
          <w:rFonts w:ascii="Arial" w:eastAsia="Calibri" w:hAnsi="Arial" w:cs="Arial"/>
          <w:sz w:val="24"/>
          <w:szCs w:val="24"/>
        </w:rPr>
        <w:instrText>ADDIN CSL_CITATION { "citationItems" : [ { "id" : "ITEM-1", "itemData" : { "DOI" : "10.1152/physrev.00045.2009.", "ISBN" : "0031-9333", "ISSN" : "1522-1210", "PMID" : "20664075", "abstract" : "Gut microbiota is an assortment of microorganisms inhabiting the length and width of the mammalian gastrointestinal tract. The composition of this microbial community is host specific, evolving throughout an individual's lifetime and susceptible to both exogenous and endogenous modifications. Recent renewed interest in the structure and function of this \u201corgan\u201d has illuminated its central position in health and disease. The microbiota is intimately involved in numerous aspects of normal host physiology, from nutritional status to behavior and stress response. Additionally, they can be a central or a contributing cause of many diseases, affecting both near and far organ systems. The overall balance in the composition of the gut microbial community, as well as the presence or absence of key species capable of effecting specific responses, is important in ensuring homeostasis or lack thereof at the intestinal mucosa and beyond. The mechanisms through which microbiota exerts its beneficial or detrimental influences remain largely undefined, but include elaboration of signaling molecules and recognition of bacterial epitopes by both intestinal epithelial and mucosal immune cells. The advances in modeling and analysis of gut microbiota will further our knowledge of their role in health and disease, allowing customization of existing and future therapeutic and prophylactic modalities.", "author" : [ { "dropping-particle" : "", "family" : "Sekirov", "given" : "Inna", "non-dropping-particle" : "", "parse-names" : false, "suffix" : "" }, { "dropping-particle" : "", "family" : "Russell", "given" : "Sl", "non-dropping-particle" : "", "parse-names" : false, "suffix" : "" }, { "dropping-particle" : "", "family" : "Antunes", "given" : "Lcm", "non-dropping-particle" : "", "parse-names" : false, "suffix" : "" } ], "container-title" : "Physiological Reviews", "id" : "ITEM-1", "issue" : "3", "issued" : { "date-parts" : [ [ "2010" ] ] }, "page" : "859-904", "title" : "Gut microbiota in health and disease", "type" : "article-journal", "volume" : "90" }, "uris" : [ "http://www.mendeley.com/documents/?uuid=ce1a87ef-5a49-4e22-8947-7a815c084f35" ] } ], "mendeley" : { "formattedCitation" : "(Sekirov et al. 2010)", "plainTextFormattedCitation" : "(Sekirov et al. 2010)", "previouslyFormattedCitation" : "(Sekirov et al. 2010)" }, "properties" : { "noteIndex" : 0 }, "schema" : "https://github.com/citation-style-language/schema/raw/master/csl-citation.json" }</w:instrText>
      </w:r>
      <w:r w:rsidRPr="005303BB">
        <w:rPr>
          <w:rFonts w:ascii="Arial" w:eastAsia="Calibri" w:hAnsi="Arial" w:cs="Arial"/>
          <w:sz w:val="24"/>
          <w:szCs w:val="24"/>
        </w:rPr>
        <w:fldChar w:fldCharType="separate"/>
      </w:r>
      <w:r w:rsidRPr="005303BB">
        <w:rPr>
          <w:rFonts w:ascii="Arial" w:eastAsia="Calibri" w:hAnsi="Arial" w:cs="Arial"/>
          <w:noProof/>
          <w:sz w:val="24"/>
          <w:szCs w:val="24"/>
        </w:rPr>
        <w:t>(Sekirov et al. 2010)</w:t>
      </w:r>
      <w:r w:rsidRPr="005303BB">
        <w:rPr>
          <w:rFonts w:ascii="Arial" w:eastAsia="Calibri" w:hAnsi="Arial" w:cs="Arial"/>
          <w:sz w:val="24"/>
          <w:szCs w:val="24"/>
        </w:rPr>
        <w:fldChar w:fldCharType="end"/>
      </w:r>
      <w:r w:rsidRPr="005303BB">
        <w:rPr>
          <w:rFonts w:ascii="Arial" w:eastAsia="Calibri" w:hAnsi="Arial" w:cs="Arial"/>
          <w:sz w:val="24"/>
          <w:szCs w:val="24"/>
        </w:rPr>
        <w:t xml:space="preserve">. The most densely colonized surface is undoubtedly the gastrointestinal tract. The colon alone is inhabited by roughly 70% of the total number of microbes in the body, in part derived from its extensive surface, but also from the favourable conditions for microbial development that include a vast number of molecules that can be used as nutrients by microbes </w:t>
      </w:r>
      <w:r w:rsidRPr="005303BB">
        <w:rPr>
          <w:rFonts w:ascii="Arial" w:eastAsia="Calibri" w:hAnsi="Arial" w:cs="Arial"/>
          <w:sz w:val="24"/>
          <w:szCs w:val="24"/>
        </w:rPr>
        <w:fldChar w:fldCharType="begin" w:fldLock="1"/>
      </w:r>
      <w:r w:rsidRPr="005303BB">
        <w:rPr>
          <w:rFonts w:ascii="Arial" w:eastAsia="Calibri" w:hAnsi="Arial" w:cs="Arial"/>
          <w:sz w:val="24"/>
          <w:szCs w:val="24"/>
        </w:rPr>
        <w:instrText>ADDIN CSL_CITATION { "citationItems" : [ { "id" : "ITEM-1", "itemData" : { "DOI" : "10.1016/j.cell.2006.02.017", "ISSN" : "0092-8674", "PMID" : "16497592", "abstract" : "The human gut is populated with as many as 100 trillion cells, whose collective genome, the microbiome, is a reflection of evolutionary selection pressures acting at the level of the host and at the level of the microbial cell. The ecological rules that govern the shape of microbial diversity in the gut apply to mutualists and pathogens alike.", "author" : [ { "dropping-particle" : "", "family" : "Ley", "given" : "Ruth E", "non-dropping-particle" : "", "parse-names" : false, "suffix" : "" }, { "dropping-particle" : "", "family" : "Peterson", "given" : "Daniel A", "non-dropping-particle" : "", "parse-names" : false, "suffix" : "" }, { "dropping-particle" : "", "family" : "Gordon", "given" : "Jeffrey I", "non-dropping-particle" : "", "parse-names" : false, "suffix" : "" } ], "container-title" : "Cell", "id" : "ITEM-1", "issue" : "4", "issued" : { "date-parts" : [ [ "2006", "2", "24" ] ] }, "page" : "837-48", "title" : "Ecological and evolutionary forces shaping microbial diversity in the human intestine.", "type" : "article-journal", "volume" : "124" }, "uris" : [ "http://www.mendeley.com/documents/?uuid=a51cfe87-6e87-4f5c-994e-19084ee39bd1" ] }, { "id" : "ITEM-2", "itemData" : { "DOI" : "10.1073/pnas.95.12.6578", "ISSN" : "0027-8424", "abstract" : "The number of prokaryotes and the total amount of their cellular  carbon on earth are estimated to be 4-6 x 1030 cells  and 350-550 Pg of C (1 Pg = 1015 g), respectively. Thus, the total amount of prokaryotic carbon is 60-100% of the  estimated total carbon in plants, and inclusion of prokaryotic carbon in global models will almost double estimates of the amount of carbon stored in living organisms. In addition, the earth's prokaryotes contain 85-130 Pg of N and 9-14 Pg of P, or about 10-fold more of these nutrients than do plants, and represent the largest pool of these nutrients in living organisms. Most of the earth's prokaryotes occur  in the open ocean, in soil, and in oceanic and terrestrial subsurfaces, where the numbers of cells are 1.2 x 1029, 2.6  x 1029, 3.5 x 1030, and 0.25-2.5 x 1030, respectively. The numbers of heterotrophic prokaryotes in the upper 200 m of the open ocean, the ocean below 200 m, and soil are consistent with average turnover times of 6-25 days, 0.8 yr, and 2.5 yr, respectively. Although subject to a great deal of uncertainty, the estimate for the average turnover time of prokaryotes in the subsurface is on the order of 1-2 x 103 yr. The cellular production rate for all prokaryotes on earth is estimated at 1.7 x 1030 cells/yr and is highest in the open ocean. The large population size and rapid growth of prokaryotes provides an enormous capacity for genetic diversity.", "author" : [ { "dropping-particle" : "", "family" : "Whitman", "given" : "W. B.", "non-dropping-particle" : "", "parse-names" : false, "suffix" : "" }, { "dropping-particle" : "", "family" : "Coleman", "given" : "D. C.", "non-dropping-particle" : "", "parse-names" : false, "suffix" : "" }, { "dropping-particle" : "", "family" : "Wiebe", "given" : "W. J.", "non-dropping-particle" : "", "parse-names" : false, "suffix" : "" } ], "container-title" : "Proceedings of the National Academy of Sciences", "id" : "ITEM-2", "issue" : "12", "issued" : { "date-parts" : [ [ "1998", "6", "9" ] ] }, "page" : "6578-6583", "title" : "Prokaryotes: The unseen majority", "type" : "article-journal", "volume" : "95" }, "uris" : [ "http://www.mendeley.com/documents/?uuid=79688092-98c7-4b5b-9119-720b493f9db3" ] }, { "id" : "ITEM-3", "itemData" : { "DOI" : "10.3109/00365521.2014.898326", "ISSN" : "1502-7708", "PMID" : "24694282", "abstract" : "BACKGROUND: According to textbooks, the human gut mucosa measures 260-300 m(2), that is, in the order of a tennis court. However, the quantitative data are incomplete and sometimes conflicting.\n\nOBJECTIVES: To review the literature regarding the mucosal surface area of the human digestive tract; to collect morphometric data from the parts of the gut where such data are missing; and to recalculate the mucosal surface area of the intestine in man.\n\nMETHODS: With focus on the intestine, we carried out morphometry by light and electron microscopy on biopsies from healthy adult volunteers or patients with endoscopically normal mucosae.\n\nRESULTS: Literature review of intubation or radiological methods indicates an oroanal length of \u223c5 m, two-third of which refers to the small intestine. However, there is a considerable variation between individuals. The inner diameter of the small intestine averages 2.5 cm and that of the large intestine averages 4.8 cm. The mucosa of the small intestine is enlarged \u223c1.6 times by the plicae circulares. Morphometric data obtained by light and electron microscopy of biopsies demonstrate that villi and microvilli together amplify the small intestinal surface area by 60-120 times. Surface amplification due to microvilli in the colon is \u223c6.5 times. The mean total mucosal surface of the digestive tract interior averages \u223c32 m(2), of which about 2 m(2) refers to the large intestine.\n\nCONCLUSION: The total area of the human adult gut mucosa is not in the order of tennis lawn, rather is that of half a badminton court.", "author" : [ { "dropping-particle" : "", "family" : "Helander", "given" : "Herbert F", "non-dropping-particle" : "", "parse-names" : false, "suffix" : "" }, { "dropping-particle" : "", "family" : "F\u00e4ndriks", "given" : "Lars", "non-dropping-particle" : "", "parse-names" : false, "suffix" : "" } ], "container-title" : "Scandinavian journal of gastroenterology", "id" : "ITEM-3", "issue" : "6", "issued" : { "date-parts" : [ [ "2014", "6" ] ] }, "page" : "681-9", "title" : "Surface area of the digestive tract - revisited.", "type" : "article-journal", "volume" : "49" }, "uris" : [ "http://www.mendeley.com/documents/?uuid=ec8a51fa-c70f-4fe0-b85a-07151ec3d38f" ] } ], "mendeley" : { "formattedCitation" : "(Ley, Peterson, et al. 2006; Whitman et al. 1998; Helander &amp; F\u00e4ndriks 2014)", "plainTextFormattedCitation" : "(Ley, Peterson, et al. 2006; Whitman et al. 1998; Helander &amp; F\u00e4ndriks 2014)", "previouslyFormattedCitation" : "(Ley, Peterson, et al. 2006; Whitman et al. 1998; Helander &amp; F\u00e4ndriks 2014)" }, "properties" : { "noteIndex" : 0 }, "schema" : "https://github.com/citation-style-language/schema/raw/master/csl-citation.json" }</w:instrText>
      </w:r>
      <w:r w:rsidRPr="005303BB">
        <w:rPr>
          <w:rFonts w:ascii="Arial" w:eastAsia="Calibri" w:hAnsi="Arial" w:cs="Arial"/>
          <w:sz w:val="24"/>
          <w:szCs w:val="24"/>
        </w:rPr>
        <w:fldChar w:fldCharType="separate"/>
      </w:r>
      <w:r w:rsidRPr="005303BB">
        <w:rPr>
          <w:rFonts w:ascii="Arial" w:eastAsia="Calibri" w:hAnsi="Arial" w:cs="Arial"/>
          <w:noProof/>
          <w:sz w:val="24"/>
          <w:szCs w:val="24"/>
        </w:rPr>
        <w:t>(Ley, Peterson, et al. 2006; Whitman et al. 1998; Helander &amp; Fändriks 2014)</w:t>
      </w:r>
      <w:r w:rsidRPr="005303BB">
        <w:rPr>
          <w:rFonts w:ascii="Arial" w:eastAsia="Calibri" w:hAnsi="Arial" w:cs="Arial"/>
          <w:sz w:val="24"/>
          <w:szCs w:val="24"/>
        </w:rPr>
        <w:fldChar w:fldCharType="end"/>
      </w:r>
      <w:r w:rsidRPr="005303BB">
        <w:rPr>
          <w:rFonts w:ascii="Arial" w:eastAsia="Calibri" w:hAnsi="Arial" w:cs="Arial"/>
          <w:sz w:val="24"/>
          <w:szCs w:val="24"/>
        </w:rPr>
        <w:t>.</w:t>
      </w:r>
      <w:r w:rsidRPr="005303BB">
        <w:rPr>
          <w:rFonts w:ascii="Calibri" w:eastAsia="Calibri" w:hAnsi="Calibri" w:cs="Times New Roman"/>
        </w:rPr>
        <w:t xml:space="preserve"> </w:t>
      </w:r>
    </w:p>
    <w:p w14:paraId="033D83A1" w14:textId="16CDBFF0" w:rsidR="005303BB" w:rsidRPr="005303BB" w:rsidRDefault="005303BB" w:rsidP="00DF5DBA">
      <w:pPr>
        <w:autoSpaceDE w:val="0"/>
        <w:autoSpaceDN w:val="0"/>
        <w:adjustRightInd w:val="0"/>
        <w:spacing w:after="0" w:line="360" w:lineRule="auto"/>
        <w:jc w:val="both"/>
        <w:rPr>
          <w:rFonts w:ascii="Arial" w:eastAsia="Calibri" w:hAnsi="Arial" w:cs="Arial"/>
          <w:sz w:val="24"/>
          <w:szCs w:val="24"/>
        </w:rPr>
      </w:pPr>
      <w:r w:rsidRPr="005303BB">
        <w:rPr>
          <w:rFonts w:ascii="Arial" w:eastAsia="Calibri" w:hAnsi="Arial" w:cs="Arial"/>
          <w:sz w:val="24"/>
          <w:szCs w:val="24"/>
        </w:rPr>
        <w:t>Every human being carries an estimate weight of 1-2 kg of gut microbiota, which is composed of approximately 100 trillion (10</w:t>
      </w:r>
      <w:r w:rsidRPr="005303BB">
        <w:rPr>
          <w:rFonts w:ascii="Arial" w:eastAsia="Calibri" w:hAnsi="Arial" w:cs="Arial"/>
          <w:sz w:val="24"/>
          <w:szCs w:val="24"/>
          <w:vertAlign w:val="superscript"/>
        </w:rPr>
        <w:t>14</w:t>
      </w:r>
      <w:r w:rsidRPr="005303BB">
        <w:rPr>
          <w:rFonts w:ascii="Arial" w:eastAsia="Calibri" w:hAnsi="Arial" w:cs="Arial"/>
          <w:sz w:val="24"/>
          <w:szCs w:val="24"/>
        </w:rPr>
        <w:t xml:space="preserve">) bacterial cells thus surpassing by at least 10 fold the number of human cells in the body </w:t>
      </w:r>
      <w:r w:rsidRPr="005303BB">
        <w:rPr>
          <w:rFonts w:ascii="Arial" w:eastAsia="Calibri" w:hAnsi="Arial" w:cs="Arial"/>
          <w:sz w:val="24"/>
          <w:szCs w:val="24"/>
        </w:rPr>
        <w:fldChar w:fldCharType="begin" w:fldLock="1"/>
      </w:r>
      <w:r w:rsidRPr="005303BB">
        <w:rPr>
          <w:rFonts w:ascii="Arial" w:eastAsia="Calibri" w:hAnsi="Arial" w:cs="Arial"/>
          <w:sz w:val="24"/>
          <w:szCs w:val="24"/>
        </w:rPr>
        <w:instrText>ADDIN CSL_CITATION { "citationItems" : [ { "id" : "ITEM-1", "itemData" : { "DOI" : "10.1016/j.cell.2006.02.017", "ISSN" : "0092-8674", "PMID" : "16497592", "abstract" : "The human gut is populated with as many as 100 trillion cells, whose collective genome, the microbiome, is a reflection of evolutionary selection pressures acting at the level of the host and at the level of the microbial cell. The ecological rules that govern the shape of microbial diversity in the gut apply to mutualists and pathogens alike.", "author" : [ { "dropping-particle" : "", "family" : "Ley", "given" : "Ruth E", "non-dropping-particle" : "", "parse-names" : false, "suffix" : "" }, { "dropping-particle" : "", "family" : "Peterson", "given" : "Daniel A", "non-dropping-particle" : "", "parse-names" : false, "suffix" : "" }, { "dropping-particle" : "", "family" : "Gordon", "given" : "Jeffrey I", "non-dropping-particle" : "", "parse-names" : false, "suffix" : "" } ], "container-title" : "Cell", "id" : "ITEM-1", "issue" : "4", "issued" : { "date-parts" : [ [ "2006", "2", "24" ] ] }, "page" : "837-48", "title" : "Ecological and evolutionary forces shaping microbial diversity in the human intestine.", "type" : "article-journal", "volume" : "124" }, "uris" : [ "http://www.mendeley.com/documents/?uuid=a51cfe87-6e87-4f5c-994e-19084ee39bd1" ] }, { "id" : "ITEM-2", "itemData" : { "DOI" : "10.1002/emmm.201201773", "ISSN" : "1757-4684", "PMID" : "24039130", "abstract" : "We survive because we adapted to a world of microorganisms. All our epithelial surfaces participate in keeping up an effective barrier against microbes while not initiating ongoing inflammatory processes and risking collateral damage to the host. Major players in this scenario are antimicrobial peptides (AMPs). Such broad-spectrum innate antibiotics are in part produced by specialized cells but also widely sourced from all epithelia as well as circulating inflammatory cells. AMPs belong to an ancient defense system found in all organisms and participated in a preservative co-evolution with a complex microbiome. Particularly interesting interactions between host barrier and microbiota can be found in the gut. The intestinal cell lining not only has to maintain a tightly regulated homeostasis during its high-throughput regeneration, but also a balanced relationship towards an extreme number of mutualistic or commensal inhabitants. Recent research suggests that advancing our understanding of the circumstances of such balanced and sometimes imbalanced interactions between gut microbiota and host AMPs should have therapeutic implications for different intestinal disorders.", "author" : [ { "dropping-particle" : "", "family" : "Ostaff", "given" : "Maureen J", "non-dropping-particle" : "", "parse-names" : false, "suffix" : "" }, { "dropping-particle" : "", "family" : "Stange", "given" : "Eduard Friedrich", "non-dropping-particle" : "", "parse-names" : false, "suffix" : "" }, { "dropping-particle" : "", "family" : "Wehkamp", "given" : "Jan", "non-dropping-particle" : "", "parse-names" : false, "suffix" : "" } ], "container-title" : "EMBO molecular medicine", "id" : "ITEM-2", "issue" : "10", "issued" : { "date-parts" : [ [ "2013", "10" ] ] }, "page" : "1465-83", "title" : "Antimicrobial peptides and gut microbiota in homeostasis and pathology.", "type" : "article-journal", "volume" : "5" }, "uris" : [ "http://www.mendeley.com/documents/?uuid=0079dc51-c1f1-4b1f-883c-3d1fe878051b" ] } ], "mendeley" : { "formattedCitation" : "(Ley, Peterson, et al. 2006; Ostaff et al. 2013)", "plainTextFormattedCitation" : "(Ley, Peterson, et al. 2006; Ostaff et al. 2013)", "previouslyFormattedCitation" : "(Ley, Peterson, et al. 2006; Ostaff et al. 2013)" }, "properties" : { "noteIndex" : 0 }, "schema" : "https://github.com/citation-style-language/schema/raw/master/csl-citation.json" }</w:instrText>
      </w:r>
      <w:r w:rsidRPr="005303BB">
        <w:rPr>
          <w:rFonts w:ascii="Arial" w:eastAsia="Calibri" w:hAnsi="Arial" w:cs="Arial"/>
          <w:sz w:val="24"/>
          <w:szCs w:val="24"/>
        </w:rPr>
        <w:fldChar w:fldCharType="separate"/>
      </w:r>
      <w:r w:rsidRPr="005303BB">
        <w:rPr>
          <w:rFonts w:ascii="Arial" w:eastAsia="Calibri" w:hAnsi="Arial" w:cs="Arial"/>
          <w:noProof/>
          <w:sz w:val="24"/>
          <w:szCs w:val="24"/>
        </w:rPr>
        <w:t>(Ley, Peterson, et al. 2006; Ostaff et al. 2013)</w:t>
      </w:r>
      <w:r w:rsidRPr="005303BB">
        <w:rPr>
          <w:rFonts w:ascii="Arial" w:eastAsia="Calibri" w:hAnsi="Arial" w:cs="Arial"/>
          <w:sz w:val="24"/>
          <w:szCs w:val="24"/>
        </w:rPr>
        <w:fldChar w:fldCharType="end"/>
      </w:r>
      <w:r w:rsidRPr="005303BB">
        <w:rPr>
          <w:rFonts w:ascii="Arial" w:eastAsia="Calibri" w:hAnsi="Arial" w:cs="Arial"/>
          <w:sz w:val="24"/>
          <w:szCs w:val="24"/>
        </w:rPr>
        <w:t xml:space="preserve">. The first approaches to investigate the composition of gut microbiota estimated the number of bacterial species was between 400 and 500 </w:t>
      </w:r>
      <w:r w:rsidRPr="005303BB">
        <w:rPr>
          <w:rFonts w:ascii="Arial" w:eastAsia="Calibri" w:hAnsi="Arial" w:cs="Arial"/>
          <w:sz w:val="24"/>
          <w:szCs w:val="24"/>
        </w:rPr>
        <w:fldChar w:fldCharType="begin" w:fldLock="1"/>
      </w:r>
      <w:r w:rsidRPr="005303BB">
        <w:rPr>
          <w:rFonts w:ascii="Arial" w:eastAsia="Calibri" w:hAnsi="Arial" w:cs="Arial"/>
          <w:sz w:val="24"/>
          <w:szCs w:val="24"/>
        </w:rPr>
        <w:instrText>ADDIN CSL_CITATION { "citationItems" : [ { "id" : "ITEM-1", "itemData" : { "ISSN" : "0008-5472", "author" : [ { "dropping-particle" : "", "family" : "Moore", "given" : "W. E. C.", "non-dropping-particle" : "", "parse-names" : false, "suffix" : "" }, { "dropping-particle" : "V.", "family" : "Holdeman", "given" : "L.", "non-dropping-particle" : "", "parse-names" : false, "suffix" : "" } ], "container-title" : "Cancer Research", "id" : "ITEM-1", "issue" : "11 Part 2", "issued" : { "date-parts" : [ [ "1975", "11", "1" ] ] }, "title" : "Discussion of Current Bacteriological Investigations of the Relationships Between Intestinal Flora, Diet and Colon Cancer", "type" : "article-journal", "volume" : "35" }, "uris" : [ "http://www.mendeley.com/documents/?uuid=5246dd0e-1d17-468d-b19b-a20b3f17870f" ] } ], "mendeley" : { "formattedCitation" : "(Moore &amp; Holdeman 1975)", "plainTextFormattedCitation" : "(Moore &amp; Holdeman 1975)", "previouslyFormattedCitation" : "(Moore &amp; Holdeman 1975)" }, "properties" : { "noteIndex" : 0 }, "schema" : "https://github.com/citation-style-language/schema/raw/master/csl-citation.json" }</w:instrText>
      </w:r>
      <w:r w:rsidRPr="005303BB">
        <w:rPr>
          <w:rFonts w:ascii="Arial" w:eastAsia="Calibri" w:hAnsi="Arial" w:cs="Arial"/>
          <w:sz w:val="24"/>
          <w:szCs w:val="24"/>
        </w:rPr>
        <w:fldChar w:fldCharType="separate"/>
      </w:r>
      <w:r w:rsidRPr="005303BB">
        <w:rPr>
          <w:rFonts w:ascii="Arial" w:eastAsia="Calibri" w:hAnsi="Arial" w:cs="Arial"/>
          <w:noProof/>
          <w:sz w:val="24"/>
          <w:szCs w:val="24"/>
        </w:rPr>
        <w:t>(Moore &amp; Holdeman 1975)</w:t>
      </w:r>
      <w:r w:rsidRPr="005303BB">
        <w:rPr>
          <w:rFonts w:ascii="Arial" w:eastAsia="Calibri" w:hAnsi="Arial" w:cs="Arial"/>
          <w:sz w:val="24"/>
          <w:szCs w:val="24"/>
        </w:rPr>
        <w:fldChar w:fldCharType="end"/>
      </w:r>
      <w:r w:rsidRPr="005303BB">
        <w:rPr>
          <w:rFonts w:ascii="Arial" w:eastAsia="Calibri" w:hAnsi="Arial" w:cs="Arial"/>
          <w:sz w:val="24"/>
          <w:szCs w:val="24"/>
        </w:rPr>
        <w:t xml:space="preserve">. </w:t>
      </w:r>
      <w:r w:rsidRPr="005303BB">
        <w:rPr>
          <w:rFonts w:ascii="Arial" w:eastAsia="Calibri" w:hAnsi="Arial" w:cs="Arial"/>
          <w:color w:val="000000"/>
          <w:sz w:val="24"/>
          <w:szCs w:val="24"/>
          <w:shd w:val="clear" w:color="auto" w:fill="FFFFFF"/>
        </w:rPr>
        <w:t xml:space="preserve">However, these classical approaches relied on microscopic observation and culture-based methods and therefore a great part of the gut microbiota remained undetected as a big portion of bacteria cannot be </w:t>
      </w:r>
      <w:r w:rsidR="006C219F">
        <w:rPr>
          <w:rFonts w:ascii="Arial" w:eastAsia="Calibri" w:hAnsi="Arial" w:cs="Arial"/>
          <w:color w:val="000000"/>
          <w:sz w:val="24"/>
          <w:szCs w:val="24"/>
          <w:shd w:val="clear" w:color="auto" w:fill="FFFFFF"/>
        </w:rPr>
        <w:t>cultured</w:t>
      </w:r>
      <w:r w:rsidRPr="005303BB">
        <w:rPr>
          <w:rFonts w:ascii="Arial" w:eastAsia="Calibri" w:hAnsi="Arial" w:cs="Arial"/>
          <w:color w:val="000000"/>
          <w:sz w:val="24"/>
          <w:szCs w:val="24"/>
          <w:shd w:val="clear" w:color="auto" w:fill="FFFFFF"/>
        </w:rPr>
        <w:t xml:space="preserve"> in vitro </w:t>
      </w:r>
      <w:r w:rsidRPr="005303BB">
        <w:rPr>
          <w:rFonts w:ascii="Arial" w:eastAsia="Calibri" w:hAnsi="Arial" w:cs="Arial"/>
          <w:color w:val="000000"/>
          <w:sz w:val="24"/>
          <w:szCs w:val="24"/>
          <w:shd w:val="clear" w:color="auto" w:fill="FFFFFF"/>
        </w:rPr>
        <w:fldChar w:fldCharType="begin" w:fldLock="1"/>
      </w:r>
      <w:r w:rsidRPr="005303BB">
        <w:rPr>
          <w:rFonts w:ascii="Arial" w:eastAsia="Calibri" w:hAnsi="Arial" w:cs="Arial"/>
          <w:color w:val="000000"/>
          <w:sz w:val="24"/>
          <w:szCs w:val="24"/>
          <w:shd w:val="clear" w:color="auto" w:fill="FFFFFF"/>
        </w:rPr>
        <w:instrText>ADDIN CSL_CITATION { "citationItems" : [ { "id" : "ITEM-1", "itemData" : { "DOI" : "10.3389/fcimb.2012.00136", "ISSN" : "2235-2988", "PMID" : "23130351", "abstract" : "The composition of human gut microbiota and their relationship with the host and, consequently, with human health and disease, presents several challenges to microbiologists. Originally dominated by culture-dependent methods for exploring this ecosystem, the advent of molecular tools has revolutionized our ability to investigate these relationships. However, many biases that have led to contradictory results have been identified. Microbial culturomics, a recent concept based on a use of several culture conditions with identification by MALDI-TOF followed by the genome sequencing of the new species cultured had allowed a complementarity with metagenomics. Culturomics allowed to isolate 31 new bacterial species, the largest human virus, the largest bacteria, and the largest Archaea from human. Moreover, some members of this ecosystem, such as Eukaryotes, giant viruses, Archaea, and Planctomycetes, have been neglected by the majority of studies. In addition, numerous factors, such as age, geographic provenance, dietary habits, antibiotics, or probiotics, can influence the composition of the microbiota. Finally, in addition to the countless biases associated with the study techniques, a considerable limitation to the interpretation of studies of human gut microbiota is associated with funding sources and transparency disclosures. In the future, studies independent of food industry funding and using complementary methods from a broad range of both culture-based and molecular tools will increase our knowledge of the repertoire of this complex ecosystem and host-microbiota mutualism.", "author" : [ { "dropping-particle" : "", "family" : "Lagier", "given" : "Jean-Christophe", "non-dropping-particle" : "", "parse-names" : false, "suffix" : "" }, { "dropping-particle" : "", "family" : "Million", "given" : "Matthieu", "non-dropping-particle" : "", "parse-names" : false, "suffix" : "" }, { "dropping-particle" : "", "family" : "Hugon", "given" : "Perrine", "non-dropping-particle" : "", "parse-names" : false, "suffix" : "" }, { "dropping-particle" : "", "family" : "Armougom", "given" : "Fabrice", "non-dropping-particle" : "", "parse-names" : false, "suffix" : "" }, { "dropping-particle" : "", "family" : "Raoult", "given" : "Didier", "non-dropping-particle" : "", "parse-names" : false, "suffix" : "" } ], "container-title" : "Frontiers in cellular and infection microbiology", "id" : "ITEM-1", "issued" : { "date-parts" : [ [ "2012", "1" ] ] }, "page" : "136", "title" : "Human gut microbiota: repertoire and variations.", "type" : "article-journal", "volume" : "2" }, "uris" : [ "http://www.mendeley.com/documents/?uuid=b4e41667-c7d7-4237-98d5-0aafccc3ad7d" ] } ], "mendeley" : { "formattedCitation" : "(Lagier et al. 2012)", "plainTextFormattedCitation" : "(Lagier et al. 2012)", "previouslyFormattedCitation" : "(Lagier et al. 2012)" }, "properties" : { "noteIndex" : 0 }, "schema" : "https://github.com/citation-style-language/schema/raw/master/csl-citation.json" }</w:instrText>
      </w:r>
      <w:r w:rsidRPr="005303BB">
        <w:rPr>
          <w:rFonts w:ascii="Arial" w:eastAsia="Calibri" w:hAnsi="Arial" w:cs="Arial"/>
          <w:color w:val="000000"/>
          <w:sz w:val="24"/>
          <w:szCs w:val="24"/>
          <w:shd w:val="clear" w:color="auto" w:fill="FFFFFF"/>
        </w:rPr>
        <w:fldChar w:fldCharType="separate"/>
      </w:r>
      <w:r w:rsidRPr="005303BB">
        <w:rPr>
          <w:rFonts w:ascii="Arial" w:eastAsia="Calibri" w:hAnsi="Arial" w:cs="Arial"/>
          <w:noProof/>
          <w:color w:val="000000"/>
          <w:sz w:val="24"/>
          <w:szCs w:val="24"/>
          <w:shd w:val="clear" w:color="auto" w:fill="FFFFFF"/>
        </w:rPr>
        <w:t>(Lagier et al. 2012)</w:t>
      </w:r>
      <w:r w:rsidRPr="005303BB">
        <w:rPr>
          <w:rFonts w:ascii="Arial" w:eastAsia="Calibri" w:hAnsi="Arial" w:cs="Arial"/>
          <w:color w:val="000000"/>
          <w:sz w:val="24"/>
          <w:szCs w:val="24"/>
          <w:shd w:val="clear" w:color="auto" w:fill="FFFFFF"/>
        </w:rPr>
        <w:fldChar w:fldCharType="end"/>
      </w:r>
      <w:r w:rsidRPr="005303BB">
        <w:rPr>
          <w:rFonts w:ascii="Arial" w:eastAsia="Calibri" w:hAnsi="Arial" w:cs="Arial"/>
          <w:color w:val="000000"/>
          <w:sz w:val="24"/>
          <w:szCs w:val="24"/>
          <w:shd w:val="clear" w:color="auto" w:fill="FFFFFF"/>
        </w:rPr>
        <w:t>.</w:t>
      </w:r>
      <w:r w:rsidRPr="005303BB">
        <w:rPr>
          <w:rFonts w:ascii="Calibri" w:eastAsia="Calibri" w:hAnsi="Calibri" w:cs="Times New Roman"/>
          <w:color w:val="000000"/>
          <w:shd w:val="clear" w:color="auto" w:fill="FFFFFF"/>
        </w:rPr>
        <w:t xml:space="preserve"> </w:t>
      </w:r>
      <w:r w:rsidRPr="005303BB">
        <w:rPr>
          <w:rFonts w:ascii="Arial" w:eastAsia="Calibri" w:hAnsi="Arial" w:cs="Arial"/>
          <w:sz w:val="24"/>
          <w:szCs w:val="24"/>
        </w:rPr>
        <w:t xml:space="preserve">More recently, metagenomics </w:t>
      </w:r>
      <w:r w:rsidRPr="005303BB">
        <w:rPr>
          <w:rFonts w:ascii="Arial" w:eastAsia="Calibri" w:hAnsi="Arial" w:cs="Arial"/>
          <w:color w:val="000000"/>
          <w:sz w:val="24"/>
          <w:szCs w:val="24"/>
          <w:shd w:val="clear" w:color="auto" w:fill="FFFFFF"/>
        </w:rPr>
        <w:t>became an innovative and powerful DNA sequencing approach capable of studying the complex gut microbial ecosystem. Total DNA is extracted from faecal or intestinal samples</w:t>
      </w:r>
      <w:r w:rsidRPr="005303BB">
        <w:rPr>
          <w:rFonts w:ascii="Arial" w:eastAsia="Calibri" w:hAnsi="Arial" w:cs="Arial"/>
          <w:sz w:val="24"/>
          <w:szCs w:val="24"/>
        </w:rPr>
        <w:t xml:space="preserve"> and sheared into small fragments which are sequenced and analysed to discriminate on the species level </w:t>
      </w:r>
      <w:r w:rsidRPr="005303BB">
        <w:rPr>
          <w:rFonts w:ascii="Arial" w:eastAsia="Calibri" w:hAnsi="Arial" w:cs="Arial"/>
          <w:sz w:val="24"/>
          <w:szCs w:val="24"/>
        </w:rPr>
        <w:fldChar w:fldCharType="begin" w:fldLock="1"/>
      </w:r>
      <w:r w:rsidRPr="005303BB">
        <w:rPr>
          <w:rFonts w:ascii="Arial" w:eastAsia="Calibri" w:hAnsi="Arial" w:cs="Arial"/>
          <w:sz w:val="24"/>
          <w:szCs w:val="24"/>
        </w:rPr>
        <w:instrText>ADDIN CSL_CITATION { "citationItems" : [ { "id" : "ITEM-1", "itemData" : { "DOI" : "10.1038/nmeth.2693", "ISSN" : "1548-7105", "PMID" : "24141494", "abstract" : "To quantify known and unknown microorganisms at species-level resolution using shotgun sequencing data, we developed a method that establishes metagenomic operational taxonomic units (mOTUs) based on single-copy phylogenetic marker genes. Applied to 252 human fecal samples, the method revealed that on average 43% of the species abundance and 58% of the richness cannot be captured by current reference genome-based methods. An implementation of the method is available at http://www.bork.embl.de/software/mOTU/.", "author" : [ { "dropping-particle" : "", "family" : "Sunagawa", "given" : "Shinichi", "non-dropping-particle" : "", "parse-names" : false, "suffix" : "" }, { "dropping-particle" : "", "family" : "Mende", "given" : "Daniel R", "non-dropping-particle" : "", "parse-names" : false, "suffix" : "" }, { "dropping-particle" : "", "family" : "Zeller", "given" : "Georg", "non-dropping-particle" : "", "parse-names" : false, "suffix" : "" }, { "dropping-particle" : "", "family" : "Izquierdo-Carrasco", "given" : "Fernando", "non-dropping-particle" : "", "parse-names" : false, "suffix" : "" }, { "dropping-particle" : "", "family" : "Berger", "given" : "Simon A", "non-dropping-particle" : "", "parse-names" : false, "suffix" : "" }, { "dropping-particle" : "", "family" : "Kultima", "given" : "Jens Roat", "non-dropping-particle" : "", "parse-names" : false, "suffix" : "" }, { "dropping-particle" : "", "family" : "Coelho", "given" : "Luis Pedro", "non-dropping-particle" : "", "parse-names" : false, "suffix" : "" }, { "dropping-particle" : "", "family" : "Arumugam", "given" : "Manimozhiyan", "non-dropping-particle" : "", "parse-names" : false, "suffix" : "" }, { "dropping-particle" : "", "family" : "Tap", "given" : "Julien", "non-dropping-particle" : "", "parse-names" : false, "suffix" : "" }, { "dropping-particle" : "", "family" : "Nielsen", "given" : "Henrik Bj\u00f8rn", "non-dropping-particle" : "", "parse-names" : false, "suffix" : "" }, { "dropping-particle" : "", "family" : "Rasmussen", "given" : "Simon", "non-dropping-particle" : "", "parse-names" : false, "suffix" : "" }, { "dropping-particle" : "", "family" : "Brunak", "given" : "S\u00f8ren", "non-dropping-particle" : "", "parse-names" : false, "suffix" : "" }, { "dropping-particle" : "", "family" : "Pedersen", "given" : "Oluf", "non-dropping-particle" : "", "parse-names" : false, "suffix" : "" }, { "dropping-particle" : "", "family" : "Guarner", "given" : "Francisco", "non-dropping-particle" : "", "parse-names" : false, "suffix" : "" }, { "dropping-particle" : "", "family" : "Vos", "given" : "Willem M", "non-dropping-particle" : "de", "parse-names" : false, "suffix" : "" }, { "dropping-particle" : "", "family" : "Wang", "given" : "Jun", "non-dropping-particle" : "", "parse-names" : false, "suffix" : "" }, { "dropping-particle" : "", "family" : "Li", "given" : "Junhua", "non-dropping-particle" : "", "parse-names" : false, "suffix" : "" }, { "dropping-particle" : "", "family" : "Dor\u00e9", "given" : "Jo\u00ebl", "non-dropping-particle" : "", "parse-names" : false, "suffix" : "" }, { "dropping-particle" : "", "family" : "Ehrlich", "given" : "S Dusko", "non-dropping-particle" : "", "parse-names" : false, "suffix" : "" }, { "dropping-particle" : "", "family" : "Stamatakis", "given" : "Alexandros", "non-dropping-particle" : "", "parse-names" : false, "suffix" : "" }, { "dropping-particle" : "", "family" : "Bork", "given" : "Peer", "non-dropping-particle" : "", "parse-names" : false, "suffix" : "" } ], "container-title" : "Nature methods", "id" : "ITEM-1", "issue" : "12", "issued" : { "date-parts" : [ [ "2013", "12" ] ] }, "page" : "1196-9", "publisher" : "Nature Publishing Group, a division of Macmillan Publishers Limited. All Rights Reserved.", "title" : "Metagenomic species profiling using universal phylogenetic marker genes.", "title-short" : "Nat Meth", "type" : "article-journal", "volume" : "10" }, "uris" : [ "http://www.mendeley.com/documents/?uuid=3c8aee8f-52aa-4bc6-a8e2-bfdd99d5eb86" ] } ], "mendeley" : { "formattedCitation" : "(Sunagawa et al. 2013)", "plainTextFormattedCitation" : "(Sunagawa et al. 2013)", "previouslyFormattedCitation" : "(Sunagawa et al. 2013)" }, "properties" : { "noteIndex" : 0 }, "schema" : "https://github.com/citation-style-language/schema/raw/master/csl-citation.json" }</w:instrText>
      </w:r>
      <w:r w:rsidRPr="005303BB">
        <w:rPr>
          <w:rFonts w:ascii="Arial" w:eastAsia="Calibri" w:hAnsi="Arial" w:cs="Arial"/>
          <w:sz w:val="24"/>
          <w:szCs w:val="24"/>
        </w:rPr>
        <w:fldChar w:fldCharType="separate"/>
      </w:r>
      <w:r w:rsidRPr="005303BB">
        <w:rPr>
          <w:rFonts w:ascii="Arial" w:eastAsia="Calibri" w:hAnsi="Arial" w:cs="Arial"/>
          <w:noProof/>
          <w:sz w:val="24"/>
          <w:szCs w:val="24"/>
        </w:rPr>
        <w:t>(Sunagawa et al. 2013)</w:t>
      </w:r>
      <w:r w:rsidRPr="005303BB">
        <w:rPr>
          <w:rFonts w:ascii="Arial" w:eastAsia="Calibri" w:hAnsi="Arial" w:cs="Arial"/>
          <w:sz w:val="24"/>
          <w:szCs w:val="24"/>
        </w:rPr>
        <w:fldChar w:fldCharType="end"/>
      </w:r>
      <w:r w:rsidRPr="005303BB">
        <w:rPr>
          <w:rFonts w:ascii="Arial" w:eastAsia="Calibri" w:hAnsi="Arial" w:cs="Arial"/>
          <w:sz w:val="24"/>
          <w:szCs w:val="24"/>
        </w:rPr>
        <w:t xml:space="preserve"> or genomic profiles </w:t>
      </w:r>
      <w:r w:rsidRPr="005303BB">
        <w:rPr>
          <w:rFonts w:ascii="Arial" w:eastAsia="Calibri" w:hAnsi="Arial" w:cs="Arial"/>
          <w:sz w:val="24"/>
          <w:szCs w:val="24"/>
        </w:rPr>
        <w:fldChar w:fldCharType="begin" w:fldLock="1"/>
      </w:r>
      <w:r w:rsidRPr="005303BB">
        <w:rPr>
          <w:rFonts w:ascii="Arial" w:eastAsia="Calibri" w:hAnsi="Arial" w:cs="Arial"/>
          <w:sz w:val="24"/>
          <w:szCs w:val="24"/>
        </w:rPr>
        <w:instrText>ADDIN CSL_CITATION { "citationItems" : [ { "id" : "ITEM-1", "itemData" : { "DOI" : "10.1126/science.1107851", "ISSN" : "1095-9203", "PMID" : "15845853", "abstract" : "The species complexity of microbial communities and challenges in culturing representative isolates make it difficult to obtain assembled genomes. Here we characterize and compare the metabolic capabilities of terrestrial and marine microbial communities using largely unassembled sequence data obtained by shotgun sequencing DNA isolated from the various environments. Quantitative gene content analysis reveals habitat-specific fingerprints that reflect known characteristics of the sampled environments. The identification of environment-specific genes through a gene-centric comparative analysis presents new opportunities for interpreting and diagnosing environments.", "author" : [ { "dropping-particle" : "", "family" : "Tringe", "given" : "Susannah Green", "non-dropping-particle" : "", "parse-names" : false, "suffix" : "" }, { "dropping-particle" : "", "family" : "Mering", "given" : "Christian", "non-dropping-particle" : "von", "parse-names" : false, "suffix" : "" }, { "dropping-particle" : "", "family" : "Kobayashi", "given" : "Arthur", "non-dropping-particle" : "", "parse-names" : false, "suffix" : "" }, { "dropping-particle" : "", "family" : "Salamov", "given" : "Asaf A", "non-dropping-particle" : "", "parse-names" : false, "suffix" : "" }, { "dropping-particle" : "", "family" : "Chen", "given" : "Kevin", "non-dropping-particle" : "", "parse-names" : false, "suffix" : "" }, { "dropping-particle" : "", "family" : "Chang", "given" : "Hwai W", "non-dropping-particle" : "", "parse-names" : false, "suffix" : "" }, { "dropping-particle" : "", "family" : "Podar", "given" : "Mircea", "non-dropping-particle" : "", "parse-names" : false, "suffix" : "" }, { "dropping-particle" : "", "family" : "Short", "given" : "Jay M", "non-dropping-particle" : "", "parse-names" : false, "suffix" : "" }, { "dropping-particle" : "", "family" : "Mathur", "given" : "Eric J", "non-dropping-particle" : "", "parse-names" : false, "suffix" : "" }, { "dropping-particle" : "", "family" : "Detter", "given" : "John C", "non-dropping-particle" : "", "parse-names" : false, "suffix" : "" }, { "dropping-particle" : "", "family" : "Bork", "given" : "Peer", "non-dropping-particle" : "", "parse-names" : false, "suffix" : "" }, { "dropping-particle" : "", "family" : "Hugenholtz", "given" : "Philip", "non-dropping-particle" : "", "parse-names" : false, "suffix" : "" }, { "dropping-particle" : "", "family" : "Rubin", "given" : "Edward M", "non-dropping-particle" : "", "parse-names" : false, "suffix" : "" } ], "container-title" : "Science (New York, N.Y.)", "id" : "ITEM-1", "issue" : "5721", "issued" : { "date-parts" : [ [ "2005", "4", "22" ] ] }, "language" : "en", "page" : "554-7", "publisher" : "American Association for the Advancement of Science", "title" : "Comparative metagenomics of microbial communities.", "type" : "article-journal", "volume" : "308" }, "uris" : [ "http://www.mendeley.com/documents/?uuid=6b9eaa6d-721d-4cd3-9b0f-4fc60e9cfdfc" ] } ], "mendeley" : { "formattedCitation" : "(Tringe et al. 2005)", "plainTextFormattedCitation" : "(Tringe et al. 2005)", "previouslyFormattedCitation" : "(Tringe et al. 2005)" }, "properties" : { "noteIndex" : 0 }, "schema" : "https://github.com/citation-style-language/schema/raw/master/csl-citation.json" }</w:instrText>
      </w:r>
      <w:r w:rsidRPr="005303BB">
        <w:rPr>
          <w:rFonts w:ascii="Arial" w:eastAsia="Calibri" w:hAnsi="Arial" w:cs="Arial"/>
          <w:sz w:val="24"/>
          <w:szCs w:val="24"/>
        </w:rPr>
        <w:fldChar w:fldCharType="separate"/>
      </w:r>
      <w:r w:rsidRPr="005303BB">
        <w:rPr>
          <w:rFonts w:ascii="Arial" w:eastAsia="Calibri" w:hAnsi="Arial" w:cs="Arial"/>
          <w:noProof/>
          <w:sz w:val="24"/>
          <w:szCs w:val="24"/>
        </w:rPr>
        <w:t>(Tringe et al. 2005)</w:t>
      </w:r>
      <w:r w:rsidRPr="005303BB">
        <w:rPr>
          <w:rFonts w:ascii="Arial" w:eastAsia="Calibri" w:hAnsi="Arial" w:cs="Arial"/>
          <w:sz w:val="24"/>
          <w:szCs w:val="24"/>
        </w:rPr>
        <w:fldChar w:fldCharType="end"/>
      </w:r>
      <w:r w:rsidRPr="005303BB">
        <w:rPr>
          <w:rFonts w:ascii="Arial" w:eastAsia="Calibri" w:hAnsi="Arial" w:cs="Arial"/>
          <w:sz w:val="24"/>
          <w:szCs w:val="24"/>
        </w:rPr>
        <w:t xml:space="preserve">. Metagenomics data can additionally provide information on </w:t>
      </w:r>
      <w:r w:rsidRPr="005303BB">
        <w:rPr>
          <w:rFonts w:ascii="Arial" w:eastAsia="Calibri" w:hAnsi="Arial" w:cs="Arial"/>
          <w:sz w:val="24"/>
          <w:szCs w:val="24"/>
        </w:rPr>
        <w:lastRenderedPageBreak/>
        <w:t xml:space="preserve">the biological functions encoded in the genome </w:t>
      </w:r>
      <w:r w:rsidRPr="005303BB">
        <w:rPr>
          <w:rFonts w:ascii="Arial" w:eastAsia="Calibri" w:hAnsi="Arial" w:cs="Arial"/>
          <w:sz w:val="24"/>
          <w:szCs w:val="24"/>
        </w:rPr>
        <w:fldChar w:fldCharType="begin" w:fldLock="1"/>
      </w:r>
      <w:r w:rsidRPr="005303BB">
        <w:rPr>
          <w:rFonts w:ascii="Arial" w:eastAsia="Calibri" w:hAnsi="Arial" w:cs="Arial"/>
          <w:sz w:val="24"/>
          <w:szCs w:val="24"/>
        </w:rPr>
        <w:instrText>ADDIN CSL_CITATION { "citationItems" : [ { "id" : "ITEM-1", "itemData" : { "DOI" : "10.1136/gutjnl-2011-301805", "ISSN" : "1468-3288", "PMID" : "22525886", "abstract" : "Advances in sequencing technology and the development of metagenomic and bioinformatics methods have opened up new ways to investigate the 10(14) microorganisms inhabiting the human gut. The gene composition of human gut microbiome in a large and deeply sequenced cohort highlighted an overall non-redundant genome size 150 times larger than the human genome. The in silico predictions based on metagenomic sequencing are now actively followed, compared and challenged using additional 'omics' technologies. Interactions between the microbiota and its host are of key interest in several pathologies and applying meta-omics to describe the human gut microbiome will give a better understanding of this crucial crosstalk at mucosal interfaces. Adding to the growing appreciation of the importance of the microbiome is the discovery that numerous phages, that is, viruses of prokaryotes infecting bacteria (bacteriophages) or archaea with a high host specificity, inhabit the human gut and impact microbial activity. In addition, gene exchanges within the gut microbiota have proved to be more frequent than anticipated. Taken together, these innovative exploratory technologies are expected to unravel new information networks critical for gut homeostasis and human health. Among the challenges faced, the in vivo validation of these networks, together with their integration into the prediction and prognosis of disease, may require further working hypothesis and collaborative efforts.", "author" : [ { "dropping-particle" : "", "family" : "Lepage", "given" : "Patricia", "non-dropping-particle" : "", "parse-names" : false, "suffix" : "" }, { "dropping-particle" : "", "family" : "Leclerc", "given" : "Marion C", "non-dropping-particle" : "", "parse-names" : false, "suffix" : "" }, { "dropping-particle" : "", "family" : "Joossens", "given" : "Marie", "non-dropping-particle" : "", "parse-names" : false, "suffix" : "" }, { "dropping-particle" : "", "family" : "Mondot", "given" : "Stanislas", "non-dropping-particle" : "", "parse-names" : false, "suffix" : "" }, { "dropping-particle" : "", "family" : "Blotti\u00e8re", "given" : "Herv\u00e9 M", "non-dropping-particle" : "", "parse-names" : false, "suffix" : "" }, { "dropping-particle" : "", "family" : "Raes", "given" : "Jeroen", "non-dropping-particle" : "", "parse-names" : false, "suffix" : "" }, { "dropping-particle" : "", "family" : "Ehrlich", "given" : "Dusko", "non-dropping-particle" : "", "parse-names" : false, "suffix" : "" }, { "dropping-particle" : "", "family" : "Dor\u00e9", "given" : "Joel", "non-dropping-particle" : "", "parse-names" : false, "suffix" : "" } ], "container-title" : "Gut", "id" : "ITEM-1", "issue" : "1", "issued" : { "date-parts" : [ [ "2013", "1" ] ] }, "page" : "146-58", "title" : "A metagenomic insight into our gut's microbiome.", "type" : "article-journal", "volume" : "62" }, "uris" : [ "http://www.mendeley.com/documents/?uuid=d573ecd9-8b9c-4129-af27-4c0b7a5c2383" ] } ], "mendeley" : { "formattedCitation" : "(Lepage et al. 2013)", "plainTextFormattedCitation" : "(Lepage et al. 2013)", "previouslyFormattedCitation" : "(Lepage et al. 2013)" }, "properties" : { "noteIndex" : 0 }, "schema" : "https://github.com/citation-style-language/schema/raw/master/csl-citation.json" }</w:instrText>
      </w:r>
      <w:r w:rsidRPr="005303BB">
        <w:rPr>
          <w:rFonts w:ascii="Arial" w:eastAsia="Calibri" w:hAnsi="Arial" w:cs="Arial"/>
          <w:sz w:val="24"/>
          <w:szCs w:val="24"/>
        </w:rPr>
        <w:fldChar w:fldCharType="separate"/>
      </w:r>
      <w:r w:rsidRPr="005303BB">
        <w:rPr>
          <w:rFonts w:ascii="Arial" w:eastAsia="Calibri" w:hAnsi="Arial" w:cs="Arial"/>
          <w:noProof/>
          <w:sz w:val="24"/>
          <w:szCs w:val="24"/>
        </w:rPr>
        <w:t>(Lepage et al. 2013)</w:t>
      </w:r>
      <w:r w:rsidRPr="005303BB">
        <w:rPr>
          <w:rFonts w:ascii="Arial" w:eastAsia="Calibri" w:hAnsi="Arial" w:cs="Arial"/>
          <w:sz w:val="24"/>
          <w:szCs w:val="24"/>
        </w:rPr>
        <w:fldChar w:fldCharType="end"/>
      </w:r>
      <w:r w:rsidRPr="005303BB">
        <w:rPr>
          <w:rFonts w:ascii="Arial" w:eastAsia="Calibri" w:hAnsi="Arial" w:cs="Arial"/>
          <w:sz w:val="24"/>
          <w:szCs w:val="24"/>
        </w:rPr>
        <w:t xml:space="preserve">. With this comprehensive method the prevalence of 1100 bacterial species has been estimated in the human collective gut microbiota, from which </w:t>
      </w:r>
      <w:r w:rsidRPr="005303BB">
        <w:rPr>
          <w:rFonts w:ascii="Arial" w:eastAsia="Calibri" w:hAnsi="Arial" w:cs="Arial"/>
          <w:color w:val="000000"/>
          <w:sz w:val="24"/>
          <w:szCs w:val="24"/>
          <w:shd w:val="clear" w:color="auto" w:fill="FFFFFF"/>
        </w:rPr>
        <w:t xml:space="preserve">only about 160 such species are colonizing each individual </w:t>
      </w:r>
      <w:r w:rsidRPr="005303BB">
        <w:rPr>
          <w:rFonts w:ascii="Arial" w:eastAsia="Calibri" w:hAnsi="Arial" w:cs="Arial"/>
          <w:color w:val="000000"/>
          <w:sz w:val="24"/>
          <w:szCs w:val="24"/>
          <w:shd w:val="clear" w:color="auto" w:fill="FFFFFF"/>
        </w:rPr>
        <w:fldChar w:fldCharType="begin" w:fldLock="1"/>
      </w:r>
      <w:r w:rsidRPr="005303BB">
        <w:rPr>
          <w:rFonts w:ascii="Arial" w:eastAsia="Calibri" w:hAnsi="Arial" w:cs="Arial"/>
          <w:color w:val="000000"/>
          <w:sz w:val="24"/>
          <w:szCs w:val="24"/>
          <w:shd w:val="clear" w:color="auto" w:fill="FFFFFF"/>
        </w:rPr>
        <w:instrText>ADDIN CSL_CITATION { "citationItems" : [ { "id" : "ITEM-1", "itemData" : { "DOI" : "10.1038/nature08821", "ISBN" : "0028-0836", "ISSN" : "1476-4687", "PMID" : "20203603", "abstract" : "To understand the impact of gut microbes on human health and well-being it is crucial to assess their genetic potential. Here we describe the Illumina-based metagenomic sequencing, assembly and characterization of 3.3 million non-redundant microbial genes, derived from 576.7 gigabases of sequence, from faecal samples of 124 European individuals. The gene set, approximately 150 times larger than the human gene complement, contains an overwhelming majority of the prevalent (more frequent) microbial genes of the cohort and probably includes a large proportion of the prevalent human intestinal microbial genes. The genes are largely shared among individuals of the cohort. Over 99% of the genes are bacterial, indicating that the entire cohort harbours between 1,000 and 1,150 prevalent bacterial species and each individual at least 160 such species, which are also largely shared. We define and describe the minimal gut metagenome and the minimal gut bacterial genome in terms of functions present in all individuals and most bacteria, respectively.", "author" : [ { "dropping-particle" : "", "family" : "Qin", "given" : "Junjie", "non-dropping-particle" : "", "parse-names" : false, "suffix" : "" }, { "dropping-particle" : "", "family" : "Li", "given" : "Ruiqiang", "non-dropping-particle" : "", "parse-names" : false, "suffix" : "" }, { "dropping-particle" : "", "family" : "Raes", "given" : "Jeroen", "non-dropping-particle" : "", "parse-names" : false, "suffix" : "" }, { "dropping-particle" : "", "family" : "Arumugam", "given" : "Manimozhiyan", "non-dropping-particle" : "", "parse-names" : false, "suffix" : "" }, { "dropping-particle" : "", "family" : "Burgdorf", "given" : "Kristoffer Solvsten", "non-dropping-particle" : "", "parse-names" : false, "suffix" : "" }, { "dropping-particle" : "", "family" : "Manichanh", "given" : "Chaysavanh", "non-dropping-particle" : "", "parse-names" : false, "suffix" : "" }, { "dropping-particle" : "", "family" : "Nielsen", "given" : "Trine", "non-dropping-particle" : "", "parse-names" : false, "suffix" : "" }, { "dropping-particle" : "", "family" : "Pons", "given" : "Nicolas", "non-dropping-particle" : "", "parse-names" : false, "suffix" : "" }, { "dropping-particle" : "", "family" : "Levenez", "given" : "Florence", "non-dropping-particle" : "", "parse-names" : false, "suffix" : "" }, { "dropping-particle" : "", "family" : "Yamada", "given" : "Takuji", "non-dropping-particle" : "", "parse-names" : false, "suffix" : "" }, { "dropping-particle" : "", "family" : "Mende", "given" : "Daniel R", "non-dropping-particle" : "", "parse-names" : false, "suffix" : "" }, { "dropping-particle" : "", "family" : "Li", "given" : "Junhua", "non-dropping-particle" : "", "parse-names" : false, "suffix" : "" }, { "dropping-particle" : "", "family" : "Xu", "given" : "Junming", "non-dropping-particle" : "", "parse-names" : false, "suffix" : "" }, { "dropping-particle" : "", "family" : "Li", "given" : "Shaochuan", "non-dropping-particle" : "", "parse-names" : false, "suffix" : "" }, { "dropping-particle" : "", "family" : "Li", "given" : "Dongfang", "non-dropping-particle" : "", "parse-names" : false, "suffix" : "" }, { "dropping-particle" : "", "family" : "Cao", "given" : "Jianjun", "non-dropping-particle" : "", "parse-names" : false, "suffix" : "" }, { "dropping-particle" : "", "family" : "Wang", "given" : "Bo", "non-dropping-particle" : "", "parse-names" : false, "suffix" : "" }, { "dropping-particle" : "", "family" : "Liang", "given" : "Huiqing", "non-dropping-particle" : "", "parse-names" : false, "suffix" : "" }, { "dropping-particle" : "", "family" : "Zheng", "given" : "Huisong", "non-dropping-particle" : "", "parse-names" : false, "suffix" : "" }, { "dropping-particle" : "", "family" : "Xie", "given" : "Yinlong", "non-dropping-particle" : "", "parse-names" : false, "suffix" : "" }, { "dropping-particle" : "", "family" : "Tap", "given" : "Julien", "non-dropping-particle" : "", "parse-names" : false, "suffix" : "" }, { "dropping-particle" : "", "family" : "Lepage", "given" : "Patricia", "non-dropping-particle" : "", "parse-names" : false, "suffix" : "" }, { "dropping-particle" : "", "family" : "Bertalan", "given" : "Marcelo", "non-dropping-particle" : "", "parse-names" : false, "suffix" : "" }, { "dropping-particle" : "", "family" : "Batto", "given" : "Jean-Michel", "non-dropping-particle" : "", "parse-names" : false, "suffix" : "" }, { "dropping-particle" : "", "family" : "Hansen", "given" : "Torben", "non-dropping-particle" : "", "parse-names" : false, "suffix" : "" }, { "dropping-particle" : "", "family" : "Paslier", "given" : "Denis", "non-dropping-particle" : "Le", "parse-names" : false, "suffix" : "" }, { "dropping-particle" : "", "family" : "Linneberg", "given" : "Allan", "non-dropping-particle" : "", "parse-names" : false, "suffix" : "" }, { "dropping-particle" : "", "family" : "Nielsen", "given" : "H Bj\u00f8rn", "non-dropping-particle" : "", "parse-names" : false, "suffix" : "" }, { "dropping-particle" : "", "family" : "Pelletier", "given" : "Eric", "non-dropping-particle" : "", "parse-names" : false, "suffix" : "" }, { "dropping-particle" : "", "family" : "Renault", "given" : "Pierre", "non-dropping-particle" : "", "parse-names" : false, "suffix" : "" }, { "dropping-particle" : "", "family" : "Sicheritz-Ponten", "given" : "Thomas", "non-dropping-particle" : "", "parse-names" : false, "suffix" : "" }, { "dropping-particle" : "", "family" : "Turner", "given" : "Keith", "non-dropping-particle" : "", "parse-names" : false, "suffix" : "" }, { "dropping-particle" : "", "family" : "Zhu", "given" : "Hongmei", "non-dropping-particle" : "", "parse-names" : false, "suffix" : "" }, { "dropping-particle" : "", "family" : "Yu", "given" : "Chang", "non-dropping-particle" : "", "parse-names" : false, "suffix" : "" }, { "dropping-particle" : "", "family" : "Li", "given" : "Shengting", "non-dropping-particle" : "", "parse-names" : false, "suffix" : "" }, { "dropping-particle" : "", "family" : "Jian", "given" : "Min", "non-dropping-particle" : "", "parse-names" : false, "suffix" : "" }, { "dropping-particle" : "", "family" : "Zhou", "given" : "Yan", "non-dropping-particle" : "", "parse-names" : false, "suffix" : "" }, { "dropping-particle" : "", "family" : "Li", "given" : "Yingrui", "non-dropping-particle" : "", "parse-names" : false, "suffix" : "" }, { "dropping-particle" : "", "family" : "Zhang", "given" : "Xiuqing", "non-dropping-particle" : "", "parse-names" : false, "suffix" : "" }, { "dropping-particle" : "", "family" : "Li", "given" : "Songgang", "non-dropping-particle" : "", "parse-names" : false, "suffix" : "" }, { "dropping-particle" : "", "family" : "Qin", "given" : "Nan", "non-dropping-particle" : "", "parse-names" : false, "suffix" : "" }, { "dropping-particle" : "", "family" : "Yang", "given" : "Huanming", "non-dropping-particle" : "", "parse-names" : false, "suffix" : "" }, { "dropping-particle" : "", "family" : "Wang", "given" : "Jian", "non-dropping-particle" : "", "parse-names" : false, "suffix" : "" }, { "dropping-particle" : "", "family" : "Brunak", "given" : "S\u00f8ren", "non-dropping-particle" : "", "parse-names" : false, "suffix" : "" }, { "dropping-particle" : "", "family" : "Dor\u00e9", "given" : "Joel", "non-dropping-particle" : "", "parse-names" : false, "suffix" : "" }, { "dropping-particle" : "", "family" : "Guarner", "given" : "Francisco", "non-dropping-particle" : "", "parse-names" : false, "suffix" : "" }, { "dropping-particle" : "", "family" : "Kristiansen", "given" : "Karsten", "non-dropping-particle" : "", "parse-names" : false, "suffix" : "" }, { "dropping-particle" : "", "family" : "Pedersen", "given" : "Oluf", "non-dropping-particle" : "", "parse-names" : false, "suffix" : "" }, { "dropping-particle" : "", "family" : "Parkhill", "given" : "Julian", "non-dropping-particle" : "", "parse-names" : false, "suffix" : "" }, { "dropping-particle" : "", "family" : "Weissenbach", "given" : "Jean", "non-dropping-particle" : "", "parse-names" : false, "suffix" : "" }, { "dropping-particle" : "", "family" : "Antolin", "given" : "Maria", "non-dropping-particle" : "", "parse-names" : false, "suffix" : "" }, { "dropping-particle" : "", "family" : "Artiguenave", "given" : "Fran\u00e7ois", "non-dropping-particle" : "", "parse-names" : false, "suffix" : "" }, { "dropping-particle" : "", "family" : "Blottiere", "given" : "Herv\u00e9", "non-dropping-particle" : "", "parse-names" : false, "suffix" : "" }, { "dropping-particle" : "", "family" : "Borruel", "given" : "Natalia", "non-dropping-particle" : "", "parse-names" : false, "suffix" : "" }, { "dropping-particle" : "", "family" : "Bruls", "given" : "Thomas", "non-dropping-particle" : "", "parse-names" : false, "suffix" : "" }, { "dropping-particle" : "", "family" : "Casellas", "given" : "Francesc", "non-dropping-particle" : "", "parse-names" : false, "suffix" : "" }, { "dropping-particle" : "", "family" : "Chervaux", "given" : "Christian", "non-dropping-particle" : "", "parse-names" : false, "suffix" : "" }, { "dropping-particle" : "", "family" : "Cultrone", "given" : "Antonella", "non-dropping-particle" : "", "parse-names" : false, "suffix" : "" }, { "dropping-particle" : "", "family" : "Delorme", "given" : "Christine", "non-dropping-particle" : "", "parse-names" : false, "suffix" : "" }, { "dropping-particle" : "", "family" : "Denariaz", "given" : "G\u00e9rard", "non-dropping-particle" : "", "parse-names" : false, "suffix" : "" }, { "dropping-particle" : "", "family" : "Dervyn", "given" : "Rozenn", "non-dropping-particle" : "", "parse-names" : false, "suffix" : "" }, { "dropping-particle" : "", "family" : "Forte", "given" : "Miguel", "non-dropping-particle" : "", "parse-names" : false, "suffix" : "" }, { "dropping-particle" : "", "family" : "Friss", "given" : "Carsten", "non-dropping-particle" : "", "parse-names" : false, "suffix" : "" }, { "dropping-particle" : "", "family" : "Guchte", "given" : "Maarten", "non-dropping-particle" : "van de", "parse-names" : false, "suffix" : "" }, { "dropping-particle" : "", "family" : "Guedon", "given" : "Eric", "non-dropping-particle" : "", "parse-names" : false, "suffix" : "" }, { "dropping-particle" : "", "family" : "Haimet", "given" : "Florence", "non-dropping-particle" : "", "parse-names" : false, "suffix" : "" }, { "dropping-particle" : "", "family" : "Jamet", "given" : "Alexandre", "non-dropping-particle" : "", "parse-names" : false, "suffix" : "" }, { "dropping-particle" : "", "family" : "Juste", "given" : "Catherine", "non-dropping-particle" : "", "parse-names" : false, "suffix" : "" }, { "dropping-particle" : "", "family" : "Kaci", "given" : "Ghalia", "non-dropping-particle" : "", "parse-names" : false, "suffix" : "" }, { "dropping-particle" : "", "family" : "Kleerebezem", "given" : "Michiel", "non-dropping-particle" : "", "parse-names" : false, "suffix" : "" }, { "dropping-particle" : "", "family" : "Knol", "given" : "Jan", "non-dropping-particle" : "", "parse-names" : false, "suffix" : "" }, { "dropping-particle" : "", "family" : "Kristensen", "given" : "Michel", "non-dropping-particle" : "", "parse-names" : false, "suffix" : "" }, { "dropping-particle" : "", "family" : "Layec", "given" : "Severine", "non-dropping-particle" : "", "parse-names" : false, "suffix" : "" }, { "dropping-particle" : "", "family" : "Roux", "given" : "Karine", "non-dropping-particle" : "Le", "parse-names" : false, "suffix" : "" }, { "dropping-particle" : "", "family" : "Leclerc", "given" : "Marion", "non-dropping-particle" : "", "parse-names" : false, "suffix" : "" }, { "dropping-particle" : "", "family" : "Maguin", "given" : "Emmanuelle", "non-dropping-particle" : "", "parse-names" : false, "suffix" : "" }, { "dropping-particle" : "", "family" : "Melo Minardi", "given" : "Raquel", "non-dropping-particle" : "", "parse-names" : false, "suffix" : "" }, { "dropping-particle" : "", "family" : "Oozeer", "given" : "Raish", "non-dropping-particle" : "", "parse-names" : false, "suffix" : "" }, { "dropping-particle" : "", "family" : "Rescigno", "given" : "Maria", "non-dropping-particle" : "", "parse-names" : false, "suffix" : "" }, { "dropping-particle" : "", "family" : "Sanchez", "given" : "Nicolas", "non-dropping-particle" : "", "parse-names" : false, "suffix" : "" }, { "dropping-particle" : "", "family" : "Tims", "given" : "Sebastian", "non-dropping-particle" : "", "parse-names" : false, "suffix" : "" }, { "dropping-particle" : "", "family" : "Torrejon", "given" : "Toni", "non-dropping-particle" : "", "parse-names" : false, "suffix" : "" }, { "dropping-particle" : "", "family" : "Varela", "given" : "Encarna", "non-dropping-particle" : "", "parse-names" : false, "suffix" : "" }, { "dropping-particle" : "", "family" : "Vos", "given" : "Willem", "non-dropping-particle" : "de", "parse-names" : false, "suffix" : "" }, { "dropping-particle" : "", "family" : "Winogradsky", "given" : "Yohanan", "non-dropping-particle" : "", "parse-names" : false, "suffix" : "" }, { "dropping-particle" : "", "family" : "Zoetendal", "given" : "Erwin", "non-dropping-particle" : "", "parse-names" : false, "suffix" : "" }, { "dropping-particle" : "", "family" : "Bork", "given" : "Peer", "non-dropping-particle" : "", "parse-names" : false, "suffix" : "" }, { "dropping-particle" : "", "family" : "Ehrlich", "given" : "S Dusko", "non-dropping-particle" : "", "parse-names" : false, "suffix" : "" }, { "dropping-particle" : "", "family" : "Wang", "given" : "Jun", "non-dropping-particle" : "", "parse-names" : false, "suffix" : "" } ], "container-title" : "Nature", "id" : "ITEM-1", "issue" : "7285", "issued" : { "date-parts" : [ [ "2010" ] ] }, "page" : "59-65", "title" : "A human gut microbial gene catalogue established by metagenomic sequencing : Article : Nature", "type" : "article-journal", "volume" : "464" }, "uris" : [ "http://www.mendeley.com/documents/?uuid=0123cef5-08d4-4f3c-8a89-7b2ccc59995f" ] } ], "mendeley" : { "formattedCitation" : "(Qin et al. 2010)", "plainTextFormattedCitation" : "(Qin et al. 2010)", "previouslyFormattedCitation" : "(Qin et al. 2010)" }, "properties" : { "noteIndex" : 0 }, "schema" : "https://github.com/citation-style-language/schema/raw/master/csl-citation.json" }</w:instrText>
      </w:r>
      <w:r w:rsidRPr="005303BB">
        <w:rPr>
          <w:rFonts w:ascii="Arial" w:eastAsia="Calibri" w:hAnsi="Arial" w:cs="Arial"/>
          <w:color w:val="000000"/>
          <w:sz w:val="24"/>
          <w:szCs w:val="24"/>
          <w:shd w:val="clear" w:color="auto" w:fill="FFFFFF"/>
        </w:rPr>
        <w:fldChar w:fldCharType="separate"/>
      </w:r>
      <w:r w:rsidRPr="005303BB">
        <w:rPr>
          <w:rFonts w:ascii="Arial" w:eastAsia="Calibri" w:hAnsi="Arial" w:cs="Arial"/>
          <w:noProof/>
          <w:color w:val="000000"/>
          <w:sz w:val="24"/>
          <w:szCs w:val="24"/>
          <w:shd w:val="clear" w:color="auto" w:fill="FFFFFF"/>
        </w:rPr>
        <w:t>(Qin et al. 2010)</w:t>
      </w:r>
      <w:r w:rsidRPr="005303BB">
        <w:rPr>
          <w:rFonts w:ascii="Arial" w:eastAsia="Calibri" w:hAnsi="Arial" w:cs="Arial"/>
          <w:color w:val="000000"/>
          <w:sz w:val="24"/>
          <w:szCs w:val="24"/>
          <w:shd w:val="clear" w:color="auto" w:fill="FFFFFF"/>
        </w:rPr>
        <w:fldChar w:fldCharType="end"/>
      </w:r>
      <w:r w:rsidRPr="005303BB">
        <w:rPr>
          <w:rFonts w:ascii="Arial" w:eastAsia="Calibri" w:hAnsi="Arial" w:cs="Arial"/>
          <w:color w:val="000000"/>
          <w:sz w:val="24"/>
          <w:szCs w:val="24"/>
          <w:shd w:val="clear" w:color="auto" w:fill="FFFFFF"/>
        </w:rPr>
        <w:t xml:space="preserve">. Metagenomics still poses, however, multiple challenges nowadays as a large volume of complex data is generated and therefore, highly advanced computational analyses are required </w:t>
      </w:r>
      <w:r w:rsidRPr="005303BB">
        <w:rPr>
          <w:rFonts w:ascii="Arial" w:eastAsia="Calibri" w:hAnsi="Arial" w:cs="Arial"/>
          <w:color w:val="000000"/>
          <w:sz w:val="24"/>
          <w:szCs w:val="24"/>
          <w:shd w:val="clear" w:color="auto" w:fill="FFFFFF"/>
        </w:rPr>
        <w:fldChar w:fldCharType="begin" w:fldLock="1"/>
      </w:r>
      <w:r w:rsidRPr="005303BB">
        <w:rPr>
          <w:rFonts w:ascii="Arial" w:eastAsia="Calibri" w:hAnsi="Arial" w:cs="Arial"/>
          <w:color w:val="000000"/>
          <w:sz w:val="24"/>
          <w:szCs w:val="24"/>
          <w:shd w:val="clear" w:color="auto" w:fill="FFFFFF"/>
        </w:rPr>
        <w:instrText>ADDIN CSL_CITATION { "citationItems" : [ { "id" : "ITEM-1", "itemData" : { "DOI" : "10.3389/fpls.2014.00209", "ISSN" : "1664-462X", "PMID" : "24982662", "abstract" : "Environmental DNA sequencing has revealed the expansive biodiversity of microorganisms and clarified the relationship between host-associated microbial communities and host phenotype. Shotgun metagenomic DNA sequencing is a relatively new and powerful environmental sequencing approach that provides insight into community biodiversity and function. But, the analysis of metagenomic sequences is complicated due to the complex structure of the data. Fortunately, new tools and data resources have been developed to circumvent these complexities and allow researchers to determine which microbes are present in the community and what they might be doing. This review describes the analytical strategies and specific tools that can be applied to metagenomic data and the considerations and caveats associated with their use. Specifically, it documents how metagenomes can be analyzed to quantify community structure and diversity, assemble novel genomes, identify new taxa and genes, and determine which metabolic pathways are encoded in the community. It also discusses several methods that can be used compare metagenomes to identify taxa and functions that differentiate communities.", "author" : [ { "dropping-particle" : "", "family" : "Sharpton", "given" : "Thomas J", "non-dropping-particle" : "", "parse-names" : false, "suffix" : "" } ], "container-title" : "Frontiers in plant science", "id" : "ITEM-1", "issued" : { "date-parts" : [ [ "2014", "1", "16" ] ] }, "language" : "English", "page" : "209", "publisher" : "Frontiers", "title" : "An introduction to the analysis of shotgun metagenomic data.", "type" : "article-journal", "volume" : "5" }, "uris" : [ "http://www.mendeley.com/documents/?uuid=91777781-0e49-4aaa-bc38-86d46ae08649" ] } ], "mendeley" : { "formattedCitation" : "(Sharpton 2014)", "plainTextFormattedCitation" : "(Sharpton 2014)", "previouslyFormattedCitation" : "(Sharpton 2014)" }, "properties" : { "noteIndex" : 0 }, "schema" : "https://github.com/citation-style-language/schema/raw/master/csl-citation.json" }</w:instrText>
      </w:r>
      <w:r w:rsidRPr="005303BB">
        <w:rPr>
          <w:rFonts w:ascii="Arial" w:eastAsia="Calibri" w:hAnsi="Arial" w:cs="Arial"/>
          <w:color w:val="000000"/>
          <w:sz w:val="24"/>
          <w:szCs w:val="24"/>
          <w:shd w:val="clear" w:color="auto" w:fill="FFFFFF"/>
        </w:rPr>
        <w:fldChar w:fldCharType="separate"/>
      </w:r>
      <w:r w:rsidRPr="005303BB">
        <w:rPr>
          <w:rFonts w:ascii="Arial" w:eastAsia="Calibri" w:hAnsi="Arial" w:cs="Arial"/>
          <w:noProof/>
          <w:color w:val="000000"/>
          <w:sz w:val="24"/>
          <w:szCs w:val="24"/>
          <w:shd w:val="clear" w:color="auto" w:fill="FFFFFF"/>
        </w:rPr>
        <w:t>(Sharpton 2014)</w:t>
      </w:r>
      <w:r w:rsidRPr="005303BB">
        <w:rPr>
          <w:rFonts w:ascii="Arial" w:eastAsia="Calibri" w:hAnsi="Arial" w:cs="Arial"/>
          <w:color w:val="000000"/>
          <w:sz w:val="24"/>
          <w:szCs w:val="24"/>
          <w:shd w:val="clear" w:color="auto" w:fill="FFFFFF"/>
        </w:rPr>
        <w:fldChar w:fldCharType="end"/>
      </w:r>
      <w:r w:rsidRPr="005303BB">
        <w:rPr>
          <w:rFonts w:ascii="Arial" w:eastAsia="Calibri" w:hAnsi="Arial" w:cs="Arial"/>
          <w:color w:val="000000"/>
          <w:sz w:val="24"/>
          <w:szCs w:val="24"/>
          <w:shd w:val="clear" w:color="auto" w:fill="FFFFFF"/>
        </w:rPr>
        <w:t xml:space="preserve">. </w:t>
      </w:r>
    </w:p>
    <w:p w14:paraId="69EF778D" w14:textId="77777777" w:rsidR="005303BB" w:rsidRPr="005303BB" w:rsidRDefault="005303BB" w:rsidP="00DF5DBA">
      <w:pPr>
        <w:autoSpaceDE w:val="0"/>
        <w:autoSpaceDN w:val="0"/>
        <w:adjustRightInd w:val="0"/>
        <w:spacing w:after="0" w:line="360" w:lineRule="auto"/>
        <w:jc w:val="both"/>
        <w:rPr>
          <w:rFonts w:ascii="Arial" w:eastAsia="Calibri" w:hAnsi="Arial" w:cs="Arial"/>
          <w:color w:val="000000"/>
          <w:sz w:val="24"/>
          <w:szCs w:val="24"/>
          <w:shd w:val="clear" w:color="auto" w:fill="FFFFFF"/>
        </w:rPr>
      </w:pPr>
      <w:r w:rsidRPr="005303BB">
        <w:rPr>
          <w:rFonts w:ascii="Arial" w:eastAsia="Calibri" w:hAnsi="Arial" w:cs="Arial"/>
          <w:color w:val="000000"/>
          <w:sz w:val="24"/>
          <w:szCs w:val="24"/>
          <w:shd w:val="clear" w:color="auto" w:fill="FFFFFF"/>
        </w:rPr>
        <w:t xml:space="preserve">Collectively, gut microbiota encode 3.3 million genes, outnumbering the number of human genes (genome) by a factor of 150 </w:t>
      </w:r>
      <w:r w:rsidRPr="005303BB">
        <w:rPr>
          <w:rFonts w:ascii="Arial" w:eastAsia="Calibri" w:hAnsi="Arial" w:cs="Arial"/>
          <w:color w:val="000000"/>
          <w:sz w:val="24"/>
          <w:szCs w:val="24"/>
          <w:shd w:val="clear" w:color="auto" w:fill="FFFFFF"/>
        </w:rPr>
        <w:fldChar w:fldCharType="begin" w:fldLock="1"/>
      </w:r>
      <w:r w:rsidRPr="005303BB">
        <w:rPr>
          <w:rFonts w:ascii="Arial" w:eastAsia="Calibri" w:hAnsi="Arial" w:cs="Arial"/>
          <w:color w:val="000000"/>
          <w:sz w:val="24"/>
          <w:szCs w:val="24"/>
          <w:shd w:val="clear" w:color="auto" w:fill="FFFFFF"/>
        </w:rPr>
        <w:instrText>ADDIN CSL_CITATION { "citationItems" : [ { "id" : "ITEM-1", "itemData" : { "DOI" : "10.1038/nature08821", "ISBN" : "0028-0836", "ISSN" : "1476-4687", "PMID" : "20203603", "abstract" : "To understand the impact of gut microbes on human health and well-being it is crucial to assess their genetic potential. Here we describe the Illumina-based metagenomic sequencing, assembly and characterization of 3.3 million non-redundant microbial genes, derived from 576.7 gigabases of sequence, from faecal samples of 124 European individuals. The gene set, approximately 150 times larger than the human gene complement, contains an overwhelming majority of the prevalent (more frequent) microbial genes of the cohort and probably includes a large proportion of the prevalent human intestinal microbial genes. The genes are largely shared among individuals of the cohort. Over 99% of the genes are bacterial, indicating that the entire cohort harbours between 1,000 and 1,150 prevalent bacterial species and each individual at least 160 such species, which are also largely shared. We define and describe the minimal gut metagenome and the minimal gut bacterial genome in terms of functions present in all individuals and most bacteria, respectively.", "author" : [ { "dropping-particle" : "", "family" : "Qin", "given" : "Junjie", "non-dropping-particle" : "", "parse-names" : false, "suffix" : "" }, { "dropping-particle" : "", "family" : "Li", "given" : "Ruiqiang", "non-dropping-particle" : "", "parse-names" : false, "suffix" : "" }, { "dropping-particle" : "", "family" : "Raes", "given" : "Jeroen", "non-dropping-particle" : "", "parse-names" : false, "suffix" : "" }, { "dropping-particle" : "", "family" : "Arumugam", "given" : "Manimozhiyan", "non-dropping-particle" : "", "parse-names" : false, "suffix" : "" }, { "dropping-particle" : "", "family" : "Burgdorf", "given" : "Kristoffer Solvsten", "non-dropping-particle" : "", "parse-names" : false, "suffix" : "" }, { "dropping-particle" : "", "family" : "Manichanh", "given" : "Chaysavanh", "non-dropping-particle" : "", "parse-names" : false, "suffix" : "" }, { "dropping-particle" : "", "family" : "Nielsen", "given" : "Trine", "non-dropping-particle" : "", "parse-names" : false, "suffix" : "" }, { "dropping-particle" : "", "family" : "Pons", "given" : "Nicolas", "non-dropping-particle" : "", "parse-names" : false, "suffix" : "" }, { "dropping-particle" : "", "family" : "Levenez", "given" : "Florence", "non-dropping-particle" : "", "parse-names" : false, "suffix" : "" }, { "dropping-particle" : "", "family" : "Yamada", "given" : "Takuji", "non-dropping-particle" : "", "parse-names" : false, "suffix" : "" }, { "dropping-particle" : "", "family" : "Mende", "given" : "Daniel R", "non-dropping-particle" : "", "parse-names" : false, "suffix" : "" }, { "dropping-particle" : "", "family" : "Li", "given" : "Junhua", "non-dropping-particle" : "", "parse-names" : false, "suffix" : "" }, { "dropping-particle" : "", "family" : "Xu", "given" : "Junming", "non-dropping-particle" : "", "parse-names" : false, "suffix" : "" }, { "dropping-particle" : "", "family" : "Li", "given" : "Shaochuan", "non-dropping-particle" : "", "parse-names" : false, "suffix" : "" }, { "dropping-particle" : "", "family" : "Li", "given" : "Dongfang", "non-dropping-particle" : "", "parse-names" : false, "suffix" : "" }, { "dropping-particle" : "", "family" : "Cao", "given" : "Jianjun", "non-dropping-particle" : "", "parse-names" : false, "suffix" : "" }, { "dropping-particle" : "", "family" : "Wang", "given" : "Bo", "non-dropping-particle" : "", "parse-names" : false, "suffix" : "" }, { "dropping-particle" : "", "family" : "Liang", "given" : "Huiqing", "non-dropping-particle" : "", "parse-names" : false, "suffix" : "" }, { "dropping-particle" : "", "family" : "Zheng", "given" : "Huisong", "non-dropping-particle" : "", "parse-names" : false, "suffix" : "" }, { "dropping-particle" : "", "family" : "Xie", "given" : "Yinlong", "non-dropping-particle" : "", "parse-names" : false, "suffix" : "" }, { "dropping-particle" : "", "family" : "Tap", "given" : "Julien", "non-dropping-particle" : "", "parse-names" : false, "suffix" : "" }, { "dropping-particle" : "", "family" : "Lepage", "given" : "Patricia", "non-dropping-particle" : "", "parse-names" : false, "suffix" : "" }, { "dropping-particle" : "", "family" : "Bertalan", "given" : "Marcelo", "non-dropping-particle" : "", "parse-names" : false, "suffix" : "" }, { "dropping-particle" : "", "family" : "Batto", "given" : "Jean-Michel", "non-dropping-particle" : "", "parse-names" : false, "suffix" : "" }, { "dropping-particle" : "", "family" : "Hansen", "given" : "Torben", "non-dropping-particle" : "", "parse-names" : false, "suffix" : "" }, { "dropping-particle" : "", "family" : "Paslier", "given" : "Denis", "non-dropping-particle" : "Le", "parse-names" : false, "suffix" : "" }, { "dropping-particle" : "", "family" : "Linneberg", "given" : "Allan", "non-dropping-particle" : "", "parse-names" : false, "suffix" : "" }, { "dropping-particle" : "", "family" : "Nielsen", "given" : "H Bj\u00f8rn", "non-dropping-particle" : "", "parse-names" : false, "suffix" : "" }, { "dropping-particle" : "", "family" : "Pelletier", "given" : "Eric", "non-dropping-particle" : "", "parse-names" : false, "suffix" : "" }, { "dropping-particle" : "", "family" : "Renault", "given" : "Pierre", "non-dropping-particle" : "", "parse-names" : false, "suffix" : "" }, { "dropping-particle" : "", "family" : "Sicheritz-Ponten", "given" : "Thomas", "non-dropping-particle" : "", "parse-names" : false, "suffix" : "" }, { "dropping-particle" : "", "family" : "Turner", "given" : "Keith", "non-dropping-particle" : "", "parse-names" : false, "suffix" : "" }, { "dropping-particle" : "", "family" : "Zhu", "given" : "Hongmei", "non-dropping-particle" : "", "parse-names" : false, "suffix" : "" }, { "dropping-particle" : "", "family" : "Yu", "given" : "Chang", "non-dropping-particle" : "", "parse-names" : false, "suffix" : "" }, { "dropping-particle" : "", "family" : "Li", "given" : "Shengting", "non-dropping-particle" : "", "parse-names" : false, "suffix" : "" }, { "dropping-particle" : "", "family" : "Jian", "given" : "Min", "non-dropping-particle" : "", "parse-names" : false, "suffix" : "" }, { "dropping-particle" : "", "family" : "Zhou", "given" : "Yan", "non-dropping-particle" : "", "parse-names" : false, "suffix" : "" }, { "dropping-particle" : "", "family" : "Li", "given" : "Yingrui", "non-dropping-particle" : "", "parse-names" : false, "suffix" : "" }, { "dropping-particle" : "", "family" : "Zhang", "given" : "Xiuqing", "non-dropping-particle" : "", "parse-names" : false, "suffix" : "" }, { "dropping-particle" : "", "family" : "Li", "given" : "Songgang", "non-dropping-particle" : "", "parse-names" : false, "suffix" : "" }, { "dropping-particle" : "", "family" : "Qin", "given" : "Nan", "non-dropping-particle" : "", "parse-names" : false, "suffix" : "" }, { "dropping-particle" : "", "family" : "Yang", "given" : "Huanming", "non-dropping-particle" : "", "parse-names" : false, "suffix" : "" }, { "dropping-particle" : "", "family" : "Wang", "given" : "Jian", "non-dropping-particle" : "", "parse-names" : false, "suffix" : "" }, { "dropping-particle" : "", "family" : "Brunak", "given" : "S\u00f8ren", "non-dropping-particle" : "", "parse-names" : false, "suffix" : "" }, { "dropping-particle" : "", "family" : "Dor\u00e9", "given" : "Joel", "non-dropping-particle" : "", "parse-names" : false, "suffix" : "" }, { "dropping-particle" : "", "family" : "Guarner", "given" : "Francisco", "non-dropping-particle" : "", "parse-names" : false, "suffix" : "" }, { "dropping-particle" : "", "family" : "Kristiansen", "given" : "Karsten", "non-dropping-particle" : "", "parse-names" : false, "suffix" : "" }, { "dropping-particle" : "", "family" : "Pedersen", "given" : "Oluf", "non-dropping-particle" : "", "parse-names" : false, "suffix" : "" }, { "dropping-particle" : "", "family" : "Parkhill", "given" : "Julian", "non-dropping-particle" : "", "parse-names" : false, "suffix" : "" }, { "dropping-particle" : "", "family" : "Weissenbach", "given" : "Jean", "non-dropping-particle" : "", "parse-names" : false, "suffix" : "" }, { "dropping-particle" : "", "family" : "Antolin", "given" : "Maria", "non-dropping-particle" : "", "parse-names" : false, "suffix" : "" }, { "dropping-particle" : "", "family" : "Artiguenave", "given" : "Fran\u00e7ois", "non-dropping-particle" : "", "parse-names" : false, "suffix" : "" }, { "dropping-particle" : "", "family" : "Blottiere", "given" : "Herv\u00e9", "non-dropping-particle" : "", "parse-names" : false, "suffix" : "" }, { "dropping-particle" : "", "family" : "Borruel", "given" : "Natalia", "non-dropping-particle" : "", "parse-names" : false, "suffix" : "" }, { "dropping-particle" : "", "family" : "Bruls", "given" : "Thomas", "non-dropping-particle" : "", "parse-names" : false, "suffix" : "" }, { "dropping-particle" : "", "family" : "Casellas", "given" : "Francesc", "non-dropping-particle" : "", "parse-names" : false, "suffix" : "" }, { "dropping-particle" : "", "family" : "Chervaux", "given" : "Christian", "non-dropping-particle" : "", "parse-names" : false, "suffix" : "" }, { "dropping-particle" : "", "family" : "Cultrone", "given" : "Antonella", "non-dropping-particle" : "", "parse-names" : false, "suffix" : "" }, { "dropping-particle" : "", "family" : "Delorme", "given" : "Christine", "non-dropping-particle" : "", "parse-names" : false, "suffix" : "" }, { "dropping-particle" : "", "family" : "Denariaz", "given" : "G\u00e9rard", "non-dropping-particle" : "", "parse-names" : false, "suffix" : "" }, { "dropping-particle" : "", "family" : "Dervyn", "given" : "Rozenn", "non-dropping-particle" : "", "parse-names" : false, "suffix" : "" }, { "dropping-particle" : "", "family" : "Forte", "given" : "Miguel", "non-dropping-particle" : "", "parse-names" : false, "suffix" : "" }, { "dropping-particle" : "", "family" : "Friss", "given" : "Carsten", "non-dropping-particle" : "", "parse-names" : false, "suffix" : "" }, { "dropping-particle" : "", "family" : "Guchte", "given" : "Maarten", "non-dropping-particle" : "van de", "parse-names" : false, "suffix" : "" }, { "dropping-particle" : "", "family" : "Guedon", "given" : "Eric", "non-dropping-particle" : "", "parse-names" : false, "suffix" : "" }, { "dropping-particle" : "", "family" : "Haimet", "given" : "Florence", "non-dropping-particle" : "", "parse-names" : false, "suffix" : "" }, { "dropping-particle" : "", "family" : "Jamet", "given" : "Alexandre", "non-dropping-particle" : "", "parse-names" : false, "suffix" : "" }, { "dropping-particle" : "", "family" : "Juste", "given" : "Catherine", "non-dropping-particle" : "", "parse-names" : false, "suffix" : "" }, { "dropping-particle" : "", "family" : "Kaci", "given" : "Ghalia", "non-dropping-particle" : "", "parse-names" : false, "suffix" : "" }, { "dropping-particle" : "", "family" : "Kleerebezem", "given" : "Michiel", "non-dropping-particle" : "", "parse-names" : false, "suffix" : "" }, { "dropping-particle" : "", "family" : "Knol", "given" : "Jan", "non-dropping-particle" : "", "parse-names" : false, "suffix" : "" }, { "dropping-particle" : "", "family" : "Kristensen", "given" : "Michel", "non-dropping-particle" : "", "parse-names" : false, "suffix" : "" }, { "dropping-particle" : "", "family" : "Layec", "given" : "Severine", "non-dropping-particle" : "", "parse-names" : false, "suffix" : "" }, { "dropping-particle" : "", "family" : "Roux", "given" : "Karine", "non-dropping-particle" : "Le", "parse-names" : false, "suffix" : "" }, { "dropping-particle" : "", "family" : "Leclerc", "given" : "Marion", "non-dropping-particle" : "", "parse-names" : false, "suffix" : "" }, { "dropping-particle" : "", "family" : "Maguin", "given" : "Emmanuelle", "non-dropping-particle" : "", "parse-names" : false, "suffix" : "" }, { "dropping-particle" : "", "family" : "Melo Minardi", "given" : "Raquel", "non-dropping-particle" : "", "parse-names" : false, "suffix" : "" }, { "dropping-particle" : "", "family" : "Oozeer", "given" : "Raish", "non-dropping-particle" : "", "parse-names" : false, "suffix" : "" }, { "dropping-particle" : "", "family" : "Rescigno", "given" : "Maria", "non-dropping-particle" : "", "parse-names" : false, "suffix" : "" }, { "dropping-particle" : "", "family" : "Sanchez", "given" : "Nicolas", "non-dropping-particle" : "", "parse-names" : false, "suffix" : "" }, { "dropping-particle" : "", "family" : "Tims", "given" : "Sebastian", "non-dropping-particle" : "", "parse-names" : false, "suffix" : "" }, { "dropping-particle" : "", "family" : "Torrejon", "given" : "Toni", "non-dropping-particle" : "", "parse-names" : false, "suffix" : "" }, { "dropping-particle" : "", "family" : "Varela", "given" : "Encarna", "non-dropping-particle" : "", "parse-names" : false, "suffix" : "" }, { "dropping-particle" : "", "family" : "Vos", "given" : "Willem", "non-dropping-particle" : "de", "parse-names" : false, "suffix" : "" }, { "dropping-particle" : "", "family" : "Winogradsky", "given" : "Yohanan", "non-dropping-particle" : "", "parse-names" : false, "suffix" : "" }, { "dropping-particle" : "", "family" : "Zoetendal", "given" : "Erwin", "non-dropping-particle" : "", "parse-names" : false, "suffix" : "" }, { "dropping-particle" : "", "family" : "Bork", "given" : "Peer", "non-dropping-particle" : "", "parse-names" : false, "suffix" : "" }, { "dropping-particle" : "", "family" : "Ehrlich", "given" : "S Dusko", "non-dropping-particle" : "", "parse-names" : false, "suffix" : "" }, { "dropping-particle" : "", "family" : "Wang", "given" : "Jun", "non-dropping-particle" : "", "parse-names" : false, "suffix" : "" } ], "container-title" : "Nature", "id" : "ITEM-1", "issue" : "7285", "issued" : { "date-parts" : [ [ "2010" ] ] }, "page" : "59-65", "title" : "A human gut microbial gene catalogue established by metagenomic sequencing : Article : Nature", "type" : "article-journal", "volume" : "464" }, "uris" : [ "http://www.mendeley.com/documents/?uuid=0123cef5-08d4-4f3c-8a89-7b2ccc59995f" ] }, { "id" : "ITEM-2", "itemData" : { "DOI" : "10.1017/S0007114513002560", "ISSN" : "0007-1145", "author" : [ { "dropping-particle" : "", "family" : "Power", "given" : "Susan E.", "non-dropping-particle" : "", "parse-names" : false, "suffix" : "" }, { "dropping-particle" : "", "family" : "O'Toole", "given" : "Paul W.", "non-dropping-particle" : "", "parse-names" : false, "suffix" : "" }, { "dropping-particle" : "", "family" : "Stanton", "given" : "Catherine", "non-dropping-particle" : "", "parse-names" : false, "suffix" : "" }, { "dropping-particle" : "", "family" : "Ross", "given" : "R. Paul", "non-dropping-particle" : "", "parse-names" : false, "suffix" : "" }, { "dropping-particle" : "", "family" : "Fitzgerald", "given" : "Gerald F.", "non-dropping-particle" : "", "parse-names" : false, "suffix" : "" } ], "container-title" : "British Journal of Nutrition", "id" : "ITEM-2", "issue" : "03", "issued" : { "date-parts" : [ [ "2014" ] ] }, "page" : "387-402", "title" : "Intestinal microbiota, diet and health", "type" : "article-journal", "volume" : "111" }, "uris" : [ "http://www.mendeley.com/documents/?uuid=5476500f-e5e8-474c-89de-8359655d94c6" ] } ], "mendeley" : { "formattedCitation" : "(Qin et al. 2010; Power et al. 2014)", "plainTextFormattedCitation" : "(Qin et al. 2010; Power et al. 2014)", "previouslyFormattedCitation" : "(Qin et al. 2010; Power et al. 2014)" }, "properties" : { "noteIndex" : 0 }, "schema" : "https://github.com/citation-style-language/schema/raw/master/csl-citation.json" }</w:instrText>
      </w:r>
      <w:r w:rsidRPr="005303BB">
        <w:rPr>
          <w:rFonts w:ascii="Arial" w:eastAsia="Calibri" w:hAnsi="Arial" w:cs="Arial"/>
          <w:color w:val="000000"/>
          <w:sz w:val="24"/>
          <w:szCs w:val="24"/>
          <w:shd w:val="clear" w:color="auto" w:fill="FFFFFF"/>
        </w:rPr>
        <w:fldChar w:fldCharType="separate"/>
      </w:r>
      <w:r w:rsidRPr="005303BB">
        <w:rPr>
          <w:rFonts w:ascii="Arial" w:eastAsia="Calibri" w:hAnsi="Arial" w:cs="Arial"/>
          <w:noProof/>
          <w:color w:val="000000"/>
          <w:sz w:val="24"/>
          <w:szCs w:val="24"/>
          <w:shd w:val="clear" w:color="auto" w:fill="FFFFFF"/>
        </w:rPr>
        <w:t>(Qin et al. 2010; Power et al. 2014)</w:t>
      </w:r>
      <w:r w:rsidRPr="005303BB">
        <w:rPr>
          <w:rFonts w:ascii="Arial" w:eastAsia="Calibri" w:hAnsi="Arial" w:cs="Arial"/>
          <w:color w:val="000000"/>
          <w:sz w:val="24"/>
          <w:szCs w:val="24"/>
          <w:shd w:val="clear" w:color="auto" w:fill="FFFFFF"/>
        </w:rPr>
        <w:fldChar w:fldCharType="end"/>
      </w:r>
      <w:r w:rsidRPr="005303BB">
        <w:rPr>
          <w:rFonts w:ascii="Arial" w:eastAsia="Calibri" w:hAnsi="Arial" w:cs="Arial"/>
          <w:color w:val="000000"/>
          <w:sz w:val="24"/>
          <w:szCs w:val="24"/>
          <w:shd w:val="clear" w:color="auto" w:fill="FFFFFF"/>
        </w:rPr>
        <w:t>.</w:t>
      </w:r>
    </w:p>
    <w:p w14:paraId="22CA41AE" w14:textId="77777777" w:rsidR="005303BB" w:rsidRPr="005303BB" w:rsidRDefault="005303BB" w:rsidP="00DF5DBA">
      <w:pPr>
        <w:autoSpaceDE w:val="0"/>
        <w:autoSpaceDN w:val="0"/>
        <w:adjustRightInd w:val="0"/>
        <w:spacing w:after="0" w:line="360" w:lineRule="auto"/>
        <w:jc w:val="both"/>
        <w:rPr>
          <w:rFonts w:ascii="Arial" w:eastAsia="Calibri" w:hAnsi="Arial" w:cs="Arial"/>
          <w:sz w:val="24"/>
          <w:szCs w:val="24"/>
        </w:rPr>
      </w:pPr>
      <w:r w:rsidRPr="005303BB">
        <w:rPr>
          <w:rFonts w:ascii="Arial" w:eastAsia="Calibri" w:hAnsi="Arial" w:cs="Arial"/>
          <w:sz w:val="24"/>
          <w:szCs w:val="24"/>
        </w:rPr>
        <w:t xml:space="preserve">Among the diversity of the gut microbiota, other microorganisms besides bacteria such as viruses, archaea and unicellular eukaryotes are present. However, very little is known about these elements that account for less than 1% of the microbiome </w:t>
      </w:r>
      <w:r w:rsidRPr="005303BB">
        <w:rPr>
          <w:rFonts w:ascii="Arial" w:eastAsia="Calibri" w:hAnsi="Arial" w:cs="Arial"/>
          <w:sz w:val="24"/>
          <w:szCs w:val="24"/>
        </w:rPr>
        <w:fldChar w:fldCharType="begin" w:fldLock="1"/>
      </w:r>
      <w:r w:rsidRPr="005303BB">
        <w:rPr>
          <w:rFonts w:ascii="Arial" w:eastAsia="Calibri" w:hAnsi="Arial" w:cs="Arial"/>
          <w:sz w:val="24"/>
          <w:szCs w:val="24"/>
        </w:rPr>
        <w:instrText>ADDIN CSL_CITATION { "citationItems" : [ { "id" : "ITEM-1", "itemData" : { "DOI" : "10.1038/nature08821", "ISBN" : "0028-0836", "ISSN" : "1476-4687", "PMID" : "20203603", "abstract" : "To understand the impact of gut microbes on human health and well-being it is crucial to assess their genetic potential. Here we describe the Illumina-based metagenomic sequencing, assembly and characterization of 3.3 million non-redundant microbial genes, derived from 576.7 gigabases of sequence, from faecal samples of 124 European individuals. The gene set, approximately 150 times larger than the human gene complement, contains an overwhelming majority of the prevalent (more frequent) microbial genes of the cohort and probably includes a large proportion of the prevalent human intestinal microbial genes. The genes are largely shared among individuals of the cohort. Over 99% of the genes are bacterial, indicating that the entire cohort harbours between 1,000 and 1,150 prevalent bacterial species and each individual at least 160 such species, which are also largely shared. We define and describe the minimal gut metagenome and the minimal gut bacterial genome in terms of functions present in all individuals and most bacteria, respectively.", "author" : [ { "dropping-particle" : "", "family" : "Qin", "given" : "Junjie", "non-dropping-particle" : "", "parse-names" : false, "suffix" : "" }, { "dropping-particle" : "", "family" : "Li", "given" : "Ruiqiang", "non-dropping-particle" : "", "parse-names" : false, "suffix" : "" }, { "dropping-particle" : "", "family" : "Raes", "given" : "Jeroen", "non-dropping-particle" : "", "parse-names" : false, "suffix" : "" }, { "dropping-particle" : "", "family" : "Arumugam", "given" : "Manimozhiyan", "non-dropping-particle" : "", "parse-names" : false, "suffix" : "" }, { "dropping-particle" : "", "family" : "Burgdorf", "given" : "Kristoffer Solvsten", "non-dropping-particle" : "", "parse-names" : false, "suffix" : "" }, { "dropping-particle" : "", "family" : "Manichanh", "given" : "Chaysavanh", "non-dropping-particle" : "", "parse-names" : false, "suffix" : "" }, { "dropping-particle" : "", "family" : "Nielsen", "given" : "Trine", "non-dropping-particle" : "", "parse-names" : false, "suffix" : "" }, { "dropping-particle" : "", "family" : "Pons", "given" : "Nicolas", "non-dropping-particle" : "", "parse-names" : false, "suffix" : "" }, { "dropping-particle" : "", "family" : "Levenez", "given" : "Florence", "non-dropping-particle" : "", "parse-names" : false, "suffix" : "" }, { "dropping-particle" : "", "family" : "Yamada", "given" : "Takuji", "non-dropping-particle" : "", "parse-names" : false, "suffix" : "" }, { "dropping-particle" : "", "family" : "Mende", "given" : "Daniel R", "non-dropping-particle" : "", "parse-names" : false, "suffix" : "" }, { "dropping-particle" : "", "family" : "Li", "given" : "Junhua", "non-dropping-particle" : "", "parse-names" : false, "suffix" : "" }, { "dropping-particle" : "", "family" : "Xu", "given" : "Junming", "non-dropping-particle" : "", "parse-names" : false, "suffix" : "" }, { "dropping-particle" : "", "family" : "Li", "given" : "Shaochuan", "non-dropping-particle" : "", "parse-names" : false, "suffix" : "" }, { "dropping-particle" : "", "family" : "Li", "given" : "Dongfang", "non-dropping-particle" : "", "parse-names" : false, "suffix" : "" }, { "dropping-particle" : "", "family" : "Cao", "given" : "Jianjun", "non-dropping-particle" : "", "parse-names" : false, "suffix" : "" }, { "dropping-particle" : "", "family" : "Wang", "given" : "Bo", "non-dropping-particle" : "", "parse-names" : false, "suffix" : "" }, { "dropping-particle" : "", "family" : "Liang", "given" : "Huiqing", "non-dropping-particle" : "", "parse-names" : false, "suffix" : "" }, { "dropping-particle" : "", "family" : "Zheng", "given" : "Huisong", "non-dropping-particle" : "", "parse-names" : false, "suffix" : "" }, { "dropping-particle" : "", "family" : "Xie", "given" : "Yinlong", "non-dropping-particle" : "", "parse-names" : false, "suffix" : "" }, { "dropping-particle" : "", "family" : "Tap", "given" : "Julien", "non-dropping-particle" : "", "parse-names" : false, "suffix" : "" }, { "dropping-particle" : "", "family" : "Lepage", "given" : "Patricia", "non-dropping-particle" : "", "parse-names" : false, "suffix" : "" }, { "dropping-particle" : "", "family" : "Bertalan", "given" : "Marcelo", "non-dropping-particle" : "", "parse-names" : false, "suffix" : "" }, { "dropping-particle" : "", "family" : "Batto", "given" : "Jean-Michel", "non-dropping-particle" : "", "parse-names" : false, "suffix" : "" }, { "dropping-particle" : "", "family" : "Hansen", "given" : "Torben", "non-dropping-particle" : "", "parse-names" : false, "suffix" : "" }, { "dropping-particle" : "", "family" : "Paslier", "given" : "Denis", "non-dropping-particle" : "Le", "parse-names" : false, "suffix" : "" }, { "dropping-particle" : "", "family" : "Linneberg", "given" : "Allan", "non-dropping-particle" : "", "parse-names" : false, "suffix" : "" }, { "dropping-particle" : "", "family" : "Nielsen", "given" : "H Bj\u00f8rn", "non-dropping-particle" : "", "parse-names" : false, "suffix" : "" }, { "dropping-particle" : "", "family" : "Pelletier", "given" : "Eric", "non-dropping-particle" : "", "parse-names" : false, "suffix" : "" }, { "dropping-particle" : "", "family" : "Renault", "given" : "Pierre", "non-dropping-particle" : "", "parse-names" : false, "suffix" : "" }, { "dropping-particle" : "", "family" : "Sicheritz-Ponten", "given" : "Thomas", "non-dropping-particle" : "", "parse-names" : false, "suffix" : "" }, { "dropping-particle" : "", "family" : "Turner", "given" : "Keith", "non-dropping-particle" : "", "parse-names" : false, "suffix" : "" }, { "dropping-particle" : "", "family" : "Zhu", "given" : "Hongmei", "non-dropping-particle" : "", "parse-names" : false, "suffix" : "" }, { "dropping-particle" : "", "family" : "Yu", "given" : "Chang", "non-dropping-particle" : "", "parse-names" : false, "suffix" : "" }, { "dropping-particle" : "", "family" : "Li", "given" : "Shengting", "non-dropping-particle" : "", "parse-names" : false, "suffix" : "" }, { "dropping-particle" : "", "family" : "Jian", "given" : "Min", "non-dropping-particle" : "", "parse-names" : false, "suffix" : "" }, { "dropping-particle" : "", "family" : "Zhou", "given" : "Yan", "non-dropping-particle" : "", "parse-names" : false, "suffix" : "" }, { "dropping-particle" : "", "family" : "Li", "given" : "Yingrui", "non-dropping-particle" : "", "parse-names" : false, "suffix" : "" }, { "dropping-particle" : "", "family" : "Zhang", "given" : "Xiuqing", "non-dropping-particle" : "", "parse-names" : false, "suffix" : "" }, { "dropping-particle" : "", "family" : "Li", "given" : "Songgang", "non-dropping-particle" : "", "parse-names" : false, "suffix" : "" }, { "dropping-particle" : "", "family" : "Qin", "given" : "Nan", "non-dropping-particle" : "", "parse-names" : false, "suffix" : "" }, { "dropping-particle" : "", "family" : "Yang", "given" : "Huanming", "non-dropping-particle" : "", "parse-names" : false, "suffix" : "" }, { "dropping-particle" : "", "family" : "Wang", "given" : "Jian", "non-dropping-particle" : "", "parse-names" : false, "suffix" : "" }, { "dropping-particle" : "", "family" : "Brunak", "given" : "S\u00f8ren", "non-dropping-particle" : "", "parse-names" : false, "suffix" : "" }, { "dropping-particle" : "", "family" : "Dor\u00e9", "given" : "Joel", "non-dropping-particle" : "", "parse-names" : false, "suffix" : "" }, { "dropping-particle" : "", "family" : "Guarner", "given" : "Francisco", "non-dropping-particle" : "", "parse-names" : false, "suffix" : "" }, { "dropping-particle" : "", "family" : "Kristiansen", "given" : "Karsten", "non-dropping-particle" : "", "parse-names" : false, "suffix" : "" }, { "dropping-particle" : "", "family" : "Pedersen", "given" : "Oluf", "non-dropping-particle" : "", "parse-names" : false, "suffix" : "" }, { "dropping-particle" : "", "family" : "Parkhill", "given" : "Julian", "non-dropping-particle" : "", "parse-names" : false, "suffix" : "" }, { "dropping-particle" : "", "family" : "Weissenbach", "given" : "Jean", "non-dropping-particle" : "", "parse-names" : false, "suffix" : "" }, { "dropping-particle" : "", "family" : "Antolin", "given" : "Maria", "non-dropping-particle" : "", "parse-names" : false, "suffix" : "" }, { "dropping-particle" : "", "family" : "Artiguenave", "given" : "Fran\u00e7ois", "non-dropping-particle" : "", "parse-names" : false, "suffix" : "" }, { "dropping-particle" : "", "family" : "Blottiere", "given" : "Herv\u00e9", "non-dropping-particle" : "", "parse-names" : false, "suffix" : "" }, { "dropping-particle" : "", "family" : "Borruel", "given" : "Natalia", "non-dropping-particle" : "", "parse-names" : false, "suffix" : "" }, { "dropping-particle" : "", "family" : "Bruls", "given" : "Thomas", "non-dropping-particle" : "", "parse-names" : false, "suffix" : "" }, { "dropping-particle" : "", "family" : "Casellas", "given" : "Francesc", "non-dropping-particle" : "", "parse-names" : false, "suffix" : "" }, { "dropping-particle" : "", "family" : "Chervaux", "given" : "Christian", "non-dropping-particle" : "", "parse-names" : false, "suffix" : "" }, { "dropping-particle" : "", "family" : "Cultrone", "given" : "Antonella", "non-dropping-particle" : "", "parse-names" : false, "suffix" : "" }, { "dropping-particle" : "", "family" : "Delorme", "given" : "Christine", "non-dropping-particle" : "", "parse-names" : false, "suffix" : "" }, { "dropping-particle" : "", "family" : "Denariaz", "given" : "G\u00e9rard", "non-dropping-particle" : "", "parse-names" : false, "suffix" : "" }, { "dropping-particle" : "", "family" : "Dervyn", "given" : "Rozenn", "non-dropping-particle" : "", "parse-names" : false, "suffix" : "" }, { "dropping-particle" : "", "family" : "Forte", "given" : "Miguel", "non-dropping-particle" : "", "parse-names" : false, "suffix" : "" }, { "dropping-particle" : "", "family" : "Friss", "given" : "Carsten", "non-dropping-particle" : "", "parse-names" : false, "suffix" : "" }, { "dropping-particle" : "", "family" : "Guchte", "given" : "Maarten", "non-dropping-particle" : "van de", "parse-names" : false, "suffix" : "" }, { "dropping-particle" : "", "family" : "Guedon", "given" : "Eric", "non-dropping-particle" : "", "parse-names" : false, "suffix" : "" }, { "dropping-particle" : "", "family" : "Haimet", "given" : "Florence", "non-dropping-particle" : "", "parse-names" : false, "suffix" : "" }, { "dropping-particle" : "", "family" : "Jamet", "given" : "Alexandre", "non-dropping-particle" : "", "parse-names" : false, "suffix" : "" }, { "dropping-particle" : "", "family" : "Juste", "given" : "Catherine", "non-dropping-particle" : "", "parse-names" : false, "suffix" : "" }, { "dropping-particle" : "", "family" : "Kaci", "given" : "Ghalia", "non-dropping-particle" : "", "parse-names" : false, "suffix" : "" }, { "dropping-particle" : "", "family" : "Kleerebezem", "given" : "Michiel", "non-dropping-particle" : "", "parse-names" : false, "suffix" : "" }, { "dropping-particle" : "", "family" : "Knol", "given" : "Jan", "non-dropping-particle" : "", "parse-names" : false, "suffix" : "" }, { "dropping-particle" : "", "family" : "Kristensen", "given" : "Michel", "non-dropping-particle" : "", "parse-names" : false, "suffix" : "" }, { "dropping-particle" : "", "family" : "Layec", "given" : "Severine", "non-dropping-particle" : "", "parse-names" : false, "suffix" : "" }, { "dropping-particle" : "", "family" : "Roux", "given" : "Karine", "non-dropping-particle" : "Le", "parse-names" : false, "suffix" : "" }, { "dropping-particle" : "", "family" : "Leclerc", "given" : "Marion", "non-dropping-particle" : "", "parse-names" : false, "suffix" : "" }, { "dropping-particle" : "", "family" : "Maguin", "given" : "Emmanuelle", "non-dropping-particle" : "", "parse-names" : false, "suffix" : "" }, { "dropping-particle" : "", "family" : "Melo Minardi", "given" : "Raquel", "non-dropping-particle" : "", "parse-names" : false, "suffix" : "" }, { "dropping-particle" : "", "family" : "Oozeer", "given" : "Raish", "non-dropping-particle" : "", "parse-names" : false, "suffix" : "" }, { "dropping-particle" : "", "family" : "Rescigno", "given" : "Maria", "non-dropping-particle" : "", "parse-names" : false, "suffix" : "" }, { "dropping-particle" : "", "family" : "Sanchez", "given" : "Nicolas", "non-dropping-particle" : "", "parse-names" : false, "suffix" : "" }, { "dropping-particle" : "", "family" : "Tims", "given" : "Sebastian", "non-dropping-particle" : "", "parse-names" : false, "suffix" : "" }, { "dropping-particle" : "", "family" : "Torrejon", "given" : "Toni", "non-dropping-particle" : "", "parse-names" : false, "suffix" : "" }, { "dropping-particle" : "", "family" : "Varela", "given" : "Encarna", "non-dropping-particle" : "", "parse-names" : false, "suffix" : "" }, { "dropping-particle" : "", "family" : "Vos", "given" : "Willem", "non-dropping-particle" : "de", "parse-names" : false, "suffix" : "" }, { "dropping-particle" : "", "family" : "Winogradsky", "given" : "Yohanan", "non-dropping-particle" : "", "parse-names" : false, "suffix" : "" }, { "dropping-particle" : "", "family" : "Zoetendal", "given" : "Erwin", "non-dropping-particle" : "", "parse-names" : false, "suffix" : "" }, { "dropping-particle" : "", "family" : "Bork", "given" : "Peer", "non-dropping-particle" : "", "parse-names" : false, "suffix" : "" }, { "dropping-particle" : "", "family" : "Ehrlich", "given" : "S Dusko", "non-dropping-particle" : "", "parse-names" : false, "suffix" : "" }, { "dropping-particle" : "", "family" : "Wang", "given" : "Jun", "non-dropping-particle" : "", "parse-names" : false, "suffix" : "" } ], "container-title" : "Nature", "id" : "ITEM-1", "issue" : "7285", "issued" : { "date-parts" : [ [ "2010" ] ] }, "page" : "59-65", "title" : "A human gut microbial gene catalogue established by metagenomic sequencing : Article : Nature", "type" : "article-journal", "volume" : "464" }, "uris" : [ "http://www.mendeley.com/documents/?uuid=0123cef5-08d4-4f3c-8a89-7b2ccc59995f" ] } ], "mendeley" : { "formattedCitation" : "(Qin et al. 2010)", "plainTextFormattedCitation" : "(Qin et al. 2010)", "previouslyFormattedCitation" : "(Qin et al. 2010)" }, "properties" : { "noteIndex" : 0 }, "schema" : "https://github.com/citation-style-language/schema/raw/master/csl-citation.json" }</w:instrText>
      </w:r>
      <w:r w:rsidRPr="005303BB">
        <w:rPr>
          <w:rFonts w:ascii="Arial" w:eastAsia="Calibri" w:hAnsi="Arial" w:cs="Arial"/>
          <w:sz w:val="24"/>
          <w:szCs w:val="24"/>
        </w:rPr>
        <w:fldChar w:fldCharType="separate"/>
      </w:r>
      <w:r w:rsidRPr="005303BB">
        <w:rPr>
          <w:rFonts w:ascii="Arial" w:eastAsia="Calibri" w:hAnsi="Arial" w:cs="Arial"/>
          <w:noProof/>
          <w:sz w:val="24"/>
          <w:szCs w:val="24"/>
        </w:rPr>
        <w:t>(Qin et al. 2010)</w:t>
      </w:r>
      <w:r w:rsidRPr="005303BB">
        <w:rPr>
          <w:rFonts w:ascii="Arial" w:eastAsia="Calibri" w:hAnsi="Arial" w:cs="Arial"/>
          <w:sz w:val="24"/>
          <w:szCs w:val="24"/>
        </w:rPr>
        <w:fldChar w:fldCharType="end"/>
      </w:r>
      <w:r w:rsidRPr="005303BB">
        <w:rPr>
          <w:rFonts w:ascii="Arial" w:eastAsia="Calibri" w:hAnsi="Arial" w:cs="Arial"/>
          <w:sz w:val="24"/>
          <w:szCs w:val="24"/>
        </w:rPr>
        <w:t>.</w:t>
      </w:r>
    </w:p>
    <w:p w14:paraId="44467871" w14:textId="041C9B05" w:rsidR="005303BB" w:rsidRPr="005303BB" w:rsidRDefault="005303BB" w:rsidP="00DF5DBA">
      <w:pPr>
        <w:autoSpaceDE w:val="0"/>
        <w:autoSpaceDN w:val="0"/>
        <w:adjustRightInd w:val="0"/>
        <w:spacing w:after="0" w:line="360" w:lineRule="auto"/>
        <w:jc w:val="both"/>
        <w:rPr>
          <w:rFonts w:ascii="Arial" w:eastAsia="Calibri" w:hAnsi="Arial" w:cs="Arial"/>
          <w:sz w:val="24"/>
          <w:szCs w:val="24"/>
        </w:rPr>
      </w:pPr>
      <w:r w:rsidRPr="005303BB">
        <w:rPr>
          <w:rFonts w:ascii="Arial" w:eastAsia="Calibri" w:hAnsi="Arial" w:cs="Arial"/>
          <w:sz w:val="24"/>
          <w:szCs w:val="24"/>
        </w:rPr>
        <w:t xml:space="preserve">The human intestine is colonized by nine divisions of bacteria: </w:t>
      </w:r>
      <w:r w:rsidRPr="005303BB">
        <w:rPr>
          <w:rFonts w:ascii="Arial" w:eastAsia="Calibri" w:hAnsi="Arial" w:cs="Arial"/>
          <w:i/>
          <w:sz w:val="24"/>
          <w:szCs w:val="24"/>
        </w:rPr>
        <w:t>Firmicutes</w:t>
      </w:r>
      <w:r w:rsidRPr="005303BB">
        <w:rPr>
          <w:rFonts w:ascii="Arial" w:eastAsia="Calibri" w:hAnsi="Arial" w:cs="Arial"/>
          <w:sz w:val="24"/>
          <w:szCs w:val="24"/>
        </w:rPr>
        <w:t xml:space="preserve">, </w:t>
      </w:r>
      <w:r w:rsidRPr="005303BB">
        <w:rPr>
          <w:rFonts w:ascii="Arial" w:eastAsia="Calibri" w:hAnsi="Arial" w:cs="Arial"/>
          <w:i/>
          <w:sz w:val="24"/>
          <w:szCs w:val="24"/>
        </w:rPr>
        <w:t>Bacteroidetes</w:t>
      </w:r>
      <w:r w:rsidRPr="005303BB">
        <w:rPr>
          <w:rFonts w:ascii="Arial" w:eastAsia="Calibri" w:hAnsi="Arial" w:cs="Arial"/>
          <w:sz w:val="24"/>
          <w:szCs w:val="24"/>
        </w:rPr>
        <w:t xml:space="preserve">, </w:t>
      </w:r>
      <w:r w:rsidRPr="005303BB">
        <w:rPr>
          <w:rFonts w:ascii="Arial" w:eastAsia="Calibri" w:hAnsi="Arial" w:cs="Arial"/>
          <w:i/>
          <w:sz w:val="24"/>
          <w:szCs w:val="24"/>
        </w:rPr>
        <w:t>Actinobacteria</w:t>
      </w:r>
      <w:r w:rsidRPr="005303BB">
        <w:rPr>
          <w:rFonts w:ascii="Arial" w:eastAsia="Calibri" w:hAnsi="Arial" w:cs="Arial"/>
          <w:sz w:val="24"/>
          <w:szCs w:val="24"/>
        </w:rPr>
        <w:t xml:space="preserve">, </w:t>
      </w:r>
      <w:r w:rsidRPr="005303BB">
        <w:rPr>
          <w:rFonts w:ascii="Arial" w:eastAsia="Calibri" w:hAnsi="Arial" w:cs="Arial"/>
          <w:i/>
          <w:sz w:val="24"/>
          <w:szCs w:val="24"/>
        </w:rPr>
        <w:t>Fusobacteria</w:t>
      </w:r>
      <w:r w:rsidRPr="005303BB">
        <w:rPr>
          <w:rFonts w:ascii="Arial" w:eastAsia="Calibri" w:hAnsi="Arial" w:cs="Arial"/>
          <w:sz w:val="24"/>
          <w:szCs w:val="24"/>
        </w:rPr>
        <w:t xml:space="preserve">, </w:t>
      </w:r>
      <w:r w:rsidRPr="005303BB">
        <w:rPr>
          <w:rFonts w:ascii="Arial" w:eastAsia="Calibri" w:hAnsi="Arial" w:cs="Arial"/>
          <w:i/>
          <w:sz w:val="24"/>
          <w:szCs w:val="24"/>
        </w:rPr>
        <w:t>Proteobacteria</w:t>
      </w:r>
      <w:r w:rsidRPr="005303BB">
        <w:rPr>
          <w:rFonts w:ascii="Arial" w:eastAsia="Calibri" w:hAnsi="Arial" w:cs="Arial"/>
          <w:sz w:val="24"/>
          <w:szCs w:val="24"/>
        </w:rPr>
        <w:t xml:space="preserve">, </w:t>
      </w:r>
      <w:r w:rsidRPr="005303BB">
        <w:rPr>
          <w:rFonts w:ascii="Arial" w:eastAsia="Calibri" w:hAnsi="Arial" w:cs="Arial"/>
          <w:i/>
          <w:sz w:val="24"/>
          <w:szCs w:val="24"/>
        </w:rPr>
        <w:t>Verrumomicrobia</w:t>
      </w:r>
      <w:r w:rsidRPr="005303BB">
        <w:rPr>
          <w:rFonts w:ascii="Arial" w:eastAsia="Calibri" w:hAnsi="Arial" w:cs="Arial"/>
          <w:sz w:val="24"/>
          <w:szCs w:val="24"/>
        </w:rPr>
        <w:t xml:space="preserve">, </w:t>
      </w:r>
      <w:r w:rsidRPr="005303BB">
        <w:rPr>
          <w:rFonts w:ascii="Arial" w:eastAsia="Calibri" w:hAnsi="Arial" w:cs="Arial"/>
          <w:i/>
          <w:sz w:val="24"/>
          <w:szCs w:val="24"/>
        </w:rPr>
        <w:t>Cyanobacteria</w:t>
      </w:r>
      <w:r w:rsidRPr="005303BB">
        <w:rPr>
          <w:rFonts w:ascii="Arial" w:eastAsia="Calibri" w:hAnsi="Arial" w:cs="Arial"/>
          <w:sz w:val="24"/>
          <w:szCs w:val="24"/>
        </w:rPr>
        <w:t xml:space="preserve">, </w:t>
      </w:r>
      <w:r w:rsidRPr="005303BB">
        <w:rPr>
          <w:rFonts w:ascii="Arial" w:eastAsia="Calibri" w:hAnsi="Arial" w:cs="Arial"/>
          <w:i/>
          <w:sz w:val="24"/>
          <w:szCs w:val="24"/>
        </w:rPr>
        <w:t>Spirochaeates</w:t>
      </w:r>
      <w:r w:rsidRPr="005303BB">
        <w:rPr>
          <w:rFonts w:ascii="Arial" w:eastAsia="Calibri" w:hAnsi="Arial" w:cs="Arial"/>
          <w:sz w:val="24"/>
          <w:szCs w:val="24"/>
        </w:rPr>
        <w:t xml:space="preserve"> and </w:t>
      </w:r>
      <w:r w:rsidRPr="005303BB">
        <w:rPr>
          <w:rFonts w:ascii="Arial" w:eastAsia="Calibri" w:hAnsi="Arial" w:cs="Arial"/>
          <w:i/>
          <w:sz w:val="24"/>
          <w:szCs w:val="24"/>
        </w:rPr>
        <w:t>VadinBE97</w:t>
      </w:r>
      <w:r w:rsidRPr="005303BB">
        <w:rPr>
          <w:rFonts w:ascii="Arial" w:eastAsia="Calibri" w:hAnsi="Arial" w:cs="Arial"/>
          <w:sz w:val="24"/>
          <w:szCs w:val="24"/>
        </w:rPr>
        <w:t>. Studies in mice have revealed that these mammals have a similar number and set of divisions, with exception for Fusobacteria that were not detected and the presence of TM7</w:t>
      </w:r>
      <w:r w:rsidR="006C219F">
        <w:rPr>
          <w:rFonts w:ascii="Arial" w:eastAsia="Calibri" w:hAnsi="Arial" w:cs="Arial"/>
          <w:sz w:val="24"/>
          <w:szCs w:val="24"/>
        </w:rPr>
        <w:t xml:space="preserve"> bacteria</w:t>
      </w:r>
      <w:r w:rsidRPr="005303BB">
        <w:rPr>
          <w:rFonts w:ascii="Arial" w:eastAsia="Calibri" w:hAnsi="Arial" w:cs="Arial"/>
          <w:sz w:val="24"/>
          <w:szCs w:val="24"/>
        </w:rPr>
        <w:t xml:space="preserve"> </w:t>
      </w:r>
      <w:r w:rsidRPr="005303BB">
        <w:rPr>
          <w:rFonts w:ascii="Arial" w:eastAsia="Calibri" w:hAnsi="Arial" w:cs="Arial"/>
          <w:sz w:val="24"/>
          <w:szCs w:val="24"/>
        </w:rPr>
        <w:fldChar w:fldCharType="begin" w:fldLock="1"/>
      </w:r>
      <w:r w:rsidRPr="005303BB">
        <w:rPr>
          <w:rFonts w:ascii="Arial" w:eastAsia="Calibri" w:hAnsi="Arial" w:cs="Arial"/>
          <w:sz w:val="24"/>
          <w:szCs w:val="24"/>
        </w:rPr>
        <w:instrText>ADDIN CSL_CITATION { "citationItems" : [ { "id" : "ITEM-1", "itemData" : { "DOI" : "10.1016/j.cell.2006.02.017", "ISSN" : "0092-8674", "PMID" : "16497592", "abstract" : "The human gut is populated with as many as 100 trillion cells, whose collective genome, the microbiome, is a reflection of evolutionary selection pressures acting at the level of the host and at the level of the microbial cell. The ecological rules that govern the shape of microbial diversity in the gut apply to mutualists and pathogens alike.", "author" : [ { "dropping-particle" : "", "family" : "Ley", "given" : "Ruth E", "non-dropping-particle" : "", "parse-names" : false, "suffix" : "" }, { "dropping-particle" : "", "family" : "Peterson", "given" : "Daniel A", "non-dropping-particle" : "", "parse-names" : false, "suffix" : "" }, { "dropping-particle" : "", "family" : "Gordon", "given" : "Jeffrey I", "non-dropping-particle" : "", "parse-names" : false, "suffix" : "" } ], "container-title" : "Cell", "id" : "ITEM-1", "issue" : "4", "issued" : { "date-parts" : [ [ "2006", "2", "24" ] ] }, "page" : "837-48", "title" : "Ecological and evolutionary forces shaping microbial diversity in the human intestine.", "type" : "article-journal", "volume" : "124" }, "uris" : [ "http://www.mendeley.com/documents/?uuid=a51cfe87-6e87-4f5c-994e-19084ee39bd1" ] } ], "mendeley" : { "formattedCitation" : "(Ley, Peterson, et al. 2006)", "plainTextFormattedCitation" : "(Ley, Peterson, et al. 2006)", "previouslyFormattedCitation" : "(Ley, Peterson, et al. 2006)" }, "properties" : { "noteIndex" : 0 }, "schema" : "https://github.com/citation-style-language/schema/raw/master/csl-citation.json" }</w:instrText>
      </w:r>
      <w:r w:rsidRPr="005303BB">
        <w:rPr>
          <w:rFonts w:ascii="Arial" w:eastAsia="Calibri" w:hAnsi="Arial" w:cs="Arial"/>
          <w:sz w:val="24"/>
          <w:szCs w:val="24"/>
        </w:rPr>
        <w:fldChar w:fldCharType="separate"/>
      </w:r>
      <w:r w:rsidRPr="005303BB">
        <w:rPr>
          <w:rFonts w:ascii="Arial" w:eastAsia="Calibri" w:hAnsi="Arial" w:cs="Arial"/>
          <w:noProof/>
          <w:sz w:val="24"/>
          <w:szCs w:val="24"/>
        </w:rPr>
        <w:t>(Ley, Peterson, et al. 2006)</w:t>
      </w:r>
      <w:r w:rsidRPr="005303BB">
        <w:rPr>
          <w:rFonts w:ascii="Arial" w:eastAsia="Calibri" w:hAnsi="Arial" w:cs="Arial"/>
          <w:sz w:val="24"/>
          <w:szCs w:val="24"/>
        </w:rPr>
        <w:fldChar w:fldCharType="end"/>
      </w:r>
      <w:r w:rsidRPr="005303BB">
        <w:rPr>
          <w:rFonts w:ascii="Arial" w:eastAsia="Calibri" w:hAnsi="Arial" w:cs="Arial"/>
          <w:sz w:val="24"/>
          <w:szCs w:val="24"/>
        </w:rPr>
        <w:t xml:space="preserve">. Moreover, 541 bacterial species were found in the mouse gut microbiota by a metagenomics study comprising multiple mouse strains with diverse backgrounds and distinct housing and food conditions. Furthermore, it was described that only 4% of the mouse gut microbial genes were shared with those of the human gut microbiome </w:t>
      </w:r>
      <w:r w:rsidRPr="005303BB">
        <w:rPr>
          <w:rFonts w:ascii="Arial" w:eastAsia="Calibri" w:hAnsi="Arial" w:cs="Arial"/>
          <w:sz w:val="24"/>
          <w:szCs w:val="24"/>
        </w:rPr>
        <w:fldChar w:fldCharType="begin" w:fldLock="1"/>
      </w:r>
      <w:r w:rsidRPr="005303BB">
        <w:rPr>
          <w:rFonts w:ascii="Arial" w:eastAsia="Calibri" w:hAnsi="Arial" w:cs="Arial"/>
          <w:sz w:val="24"/>
          <w:szCs w:val="24"/>
        </w:rPr>
        <w:instrText>ADDIN CSL_CITATION { "citationItems" : [ { "id" : "ITEM-1", "itemData" : { "DOI" : "10.1038/nbt.3353", "ISSN" : "1546-1696", "PMID" : "26414350", "abstract" : "We established a catalog of the mouse gut metagenome comprising \u223c2.6 million nonredundant genes by sequencing DNA from fecal samples of 184 mice. To secure high microbiome diversity, we used mouse strains of diverse genetic backgrounds, from different providers, kept in different housing laboratories and fed either a low-fat or high-fat diet. Similar to the human gut microbiome, &gt;99% of the cataloged genes are bacterial. We identified 541 metagenomic species and defined a core set of 26 metagenomic species found in 95% of the mice. The mouse gut microbiome is functionally similar to its human counterpart, with 95.2% of its Kyoto Encyclopedia of Genes and Genomes (KEGG) orthologous groups in common. However, only 4.0% of the mouse gut microbial genes were shared (95% identity, 90% coverage) with those of the human gut microbiome. This catalog provides a useful reference for future studies.", "author" : [ { "dropping-particle" : "", "family" : "Xiao", "given" : "Liang", "non-dropping-particle" : "", "parse-names" : false, "suffix" : "" }, { "dropping-particle" : "", "family" : "Feng", "given" : "Qiang", "non-dropping-particle" : "", "parse-names" : false, "suffix" : "" }, { "dropping-particle" : "", "family" : "Liang", "given" : "Suisha", "non-dropping-particle" : "", "parse-names" : false, "suffix" : "" }, { "dropping-particle" : "", "family" : "Sonne", "given" : "Si Brask", "non-dropping-particle" : "", "parse-names" : false, "suffix" : "" }, { "dropping-particle" : "", "family" : "Xia", "given" : "Zhongkui", "non-dropping-particle" : "", "parse-names" : false, "suffix" : "" }, { "dropping-particle" : "", "family" : "Qiu", "given" : "Xinmin", "non-dropping-particle" : "", "parse-names" : false, "suffix" : "" }, { "dropping-particle" : "", "family" : "Li", "given" : "Xiaoping", "non-dropping-particle" : "", "parse-names" : false, "suffix" : "" }, { "dropping-particle" : "", "family" : "Long", "given" : "Hua", "non-dropping-particle" : "", "parse-names" : false, "suffix" : "" }, { "dropping-particle" : "", "family" : "Zhang", "given" : "Jianfeng", "non-dropping-particle" : "", "parse-names" : false, "suffix" : "" }, { "dropping-particle" : "", "family" : "Zhang", "given" : "Dongya", "non-dropping-particle" : "", "parse-names" : false, "suffix" : "" }, { "dropping-particle" : "", "family" : "Liu", "given" : "Chuan", "non-dropping-particle" : "", "parse-names" : false, "suffix" : "" }, { "dropping-particle" : "", "family" : "Fang", "given" : "Zhiwei", "non-dropping-particle" : "", "parse-names" : false, "suffix" : "" }, { "dropping-particle" : "", "family" : "Chou", "given" : "Joyce", "non-dropping-particle" : "", "parse-names" : false, "suffix" : "" }, { "dropping-particle" : "", "family" : "Glanville", "given" : "Jacob", "non-dropping-particle" : "", "parse-names" : false, "suffix" : "" }, { "dropping-particle" : "", "family" : "Hao", "given" : "Qin", "non-dropping-particle" : "", "parse-names" : false, "suffix" : "" }, { "dropping-particle" : "", "family" : "Kotowska", "given" : "Dorota", "non-dropping-particle" : "", "parse-names" : false, "suffix" : "" }, { "dropping-particle" : "", "family" : "Colding", "given" : "Camilla", "non-dropping-particle" : "", "parse-names" : false, "suffix" : "" }, { "dropping-particle" : "", "family" : "Licht", "given" : "Tine Rask", "non-dropping-particle" : "", "parse-names" : false, "suffix" : "" }, { "dropping-particle" : "", "family" : "Wu", "given" : "Donghai", "non-dropping-particle" : "", "parse-names" : false, "suffix" : "" }, { "dropping-particle" : "", "family" : "Yu", "given" : "Jun", "non-dropping-particle" : "", "parse-names" : false, "suffix" : "" }, { "dropping-particle" : "", "family" : "Sung", "given" : "Joseph Jao Yiu", "non-dropping-particle" : "", "parse-names" : false, "suffix" : "" }, { "dropping-particle" : "", "family" : "Liang", "given" : "Qiaoyi", "non-dropping-particle" : "", "parse-names" : false, "suffix" : "" }, { "dropping-particle" : "", "family" : "Li", "given" : "Junhua", "non-dropping-particle" : "", "parse-names" : false, "suffix" : "" }, { "dropping-particle" : "", "family" : "Jia", "given" : "Huijue", "non-dropping-particle" : "", "parse-names" : false, "suffix" : "" }, { "dropping-particle" : "", "family" : "Lan", "given" : "Zhou", "non-dropping-particle" : "", "parse-names" : false, "suffix" : "" }, { "dropping-particle" : "", "family" : "Tremaroli", "given" : "Valentina", "non-dropping-particle" : "", "parse-names" : false, "suffix" : "" }, { "dropping-particle" : "", "family" : "Dworzynski", "given" : "Piotr", "non-dropping-particle" : "", "parse-names" : false, "suffix" : "" }, { "dropping-particle" : "", "family" : "Nielsen", "given" : "H Bj\u00f8rn", "non-dropping-particle" : "", "parse-names" : false, "suffix" : "" }, { "dropping-particle" : "", "family" : "B\u00e4ckhed", "given" : "Fredrik", "non-dropping-particle" : "", "parse-names" : false, "suffix" : "" }, { "dropping-particle" : "", "family" : "Dor\u00e9", "given" : "Jo\u00ebl", "non-dropping-particle" : "", "parse-names" : false, "suffix" : "" }, { "dropping-particle" : "", "family" : "Chatelier", "given" : "Emmanuelle", "non-dropping-particle" : "Le", "parse-names" : false, "suffix" : "" }, { "dropping-particle" : "", "family" : "Ehrlich", "given" : "S Dusko", "non-dropping-particle" : "", "parse-names" : false, "suffix" : "" }, { "dropping-particle" : "", "family" : "Lin", "given" : "John C", "non-dropping-particle" : "", "parse-names" : false, "suffix" : "" }, { "dropping-particle" : "", "family" : "Arumugam", "given" : "Manimozhiyan", "non-dropping-particle" : "", "parse-names" : false, "suffix" : "" }, { "dropping-particle" : "", "family" : "Wang", "given" : "Jun", "non-dropping-particle" : "", "parse-names" : false, "suffix" : "" }, { "dropping-particle" : "", "family" : "Madsen", "given" : "Lise", "non-dropping-particle" : "", "parse-names" : false, "suffix" : "" }, { "dropping-particle" : "", "family" : "Kristiansen", "given" : "Karsten", "non-dropping-particle" : "", "parse-names" : false, "suffix" : "" } ], "container-title" : "Nature biotechnology", "id" : "ITEM-1", "issue" : "10", "issued" : { "date-parts" : [ [ "2015", "10" ] ] }, "page" : "1103-8", "publisher" : "Nature Publishing Group, a division of Macmillan Publishers Limited. All Rights Reserved.", "title" : "A catalog of the mouse gut metagenome.", "title-short" : "Nat Biotech", "type" : "article-journal", "volume" : "33" }, "uris" : [ "http://www.mendeley.com/documents/?uuid=44731be1-1ff3-4298-973d-05505ce8a285" ] } ], "mendeley" : { "formattedCitation" : "(Xiao et al. 2015)", "plainTextFormattedCitation" : "(Xiao et al. 2015)", "previouslyFormattedCitation" : "(Xiao et al. 2015)" }, "properties" : { "noteIndex" : 0 }, "schema" : "https://github.com/citation-style-language/schema/raw/master/csl-citation.json" }</w:instrText>
      </w:r>
      <w:r w:rsidRPr="005303BB">
        <w:rPr>
          <w:rFonts w:ascii="Arial" w:eastAsia="Calibri" w:hAnsi="Arial" w:cs="Arial"/>
          <w:sz w:val="24"/>
          <w:szCs w:val="24"/>
        </w:rPr>
        <w:fldChar w:fldCharType="separate"/>
      </w:r>
      <w:r w:rsidRPr="005303BB">
        <w:rPr>
          <w:rFonts w:ascii="Arial" w:eastAsia="Calibri" w:hAnsi="Arial" w:cs="Arial"/>
          <w:noProof/>
          <w:sz w:val="24"/>
          <w:szCs w:val="24"/>
        </w:rPr>
        <w:t>(Xiao et al. 2015)</w:t>
      </w:r>
      <w:r w:rsidRPr="005303BB">
        <w:rPr>
          <w:rFonts w:ascii="Arial" w:eastAsia="Calibri" w:hAnsi="Arial" w:cs="Arial"/>
          <w:sz w:val="24"/>
          <w:szCs w:val="24"/>
        </w:rPr>
        <w:fldChar w:fldCharType="end"/>
      </w:r>
      <w:r w:rsidRPr="005303BB">
        <w:rPr>
          <w:rFonts w:ascii="Arial" w:eastAsia="Calibri" w:hAnsi="Arial" w:cs="Arial"/>
          <w:sz w:val="24"/>
          <w:szCs w:val="24"/>
        </w:rPr>
        <w:t>.</w:t>
      </w:r>
    </w:p>
    <w:p w14:paraId="5E8764C9" w14:textId="77777777" w:rsidR="005303BB" w:rsidRDefault="005303BB" w:rsidP="007636C3">
      <w:pPr>
        <w:autoSpaceDE w:val="0"/>
        <w:autoSpaceDN w:val="0"/>
        <w:adjustRightInd w:val="0"/>
        <w:spacing w:after="0" w:line="360" w:lineRule="auto"/>
        <w:jc w:val="both"/>
        <w:rPr>
          <w:rFonts w:ascii="Arial" w:eastAsia="Calibri" w:hAnsi="Arial" w:cs="Arial"/>
          <w:sz w:val="24"/>
          <w:szCs w:val="24"/>
        </w:rPr>
      </w:pPr>
    </w:p>
    <w:p w14:paraId="28936D93" w14:textId="77777777" w:rsidR="007636C3" w:rsidRPr="005303BB" w:rsidRDefault="007636C3" w:rsidP="007636C3">
      <w:pPr>
        <w:autoSpaceDE w:val="0"/>
        <w:autoSpaceDN w:val="0"/>
        <w:adjustRightInd w:val="0"/>
        <w:spacing w:after="0" w:line="360" w:lineRule="auto"/>
        <w:jc w:val="both"/>
        <w:rPr>
          <w:rFonts w:ascii="Arial" w:eastAsia="Calibri" w:hAnsi="Arial" w:cs="Arial"/>
          <w:sz w:val="24"/>
          <w:szCs w:val="24"/>
        </w:rPr>
      </w:pPr>
    </w:p>
    <w:p w14:paraId="4437EDD7" w14:textId="52CF69C0" w:rsidR="00A978EC" w:rsidRPr="007636C3" w:rsidRDefault="005303BB" w:rsidP="00DF5DBA">
      <w:pPr>
        <w:pStyle w:val="Cabealho2"/>
        <w:numPr>
          <w:ilvl w:val="0"/>
          <w:numId w:val="14"/>
        </w:numPr>
        <w:spacing w:before="0" w:line="360" w:lineRule="auto"/>
        <w:ind w:left="284" w:hanging="284"/>
        <w:jc w:val="both"/>
        <w:rPr>
          <w:rFonts w:ascii="Arial" w:eastAsia="Calibri" w:hAnsi="Arial" w:cs="Arial"/>
          <w:b/>
          <w:noProof/>
          <w:color w:val="auto"/>
          <w:sz w:val="28"/>
          <w:szCs w:val="24"/>
          <w:lang w:val="en-GB"/>
        </w:rPr>
      </w:pPr>
      <w:bookmarkStart w:id="2" w:name="_Toc461572553"/>
      <w:r w:rsidRPr="007636C3">
        <w:rPr>
          <w:rFonts w:ascii="Arial" w:eastAsia="Calibri" w:hAnsi="Arial" w:cs="Arial"/>
          <w:b/>
          <w:noProof/>
          <w:color w:val="auto"/>
          <w:sz w:val="28"/>
          <w:szCs w:val="24"/>
          <w:lang w:val="en-GB"/>
        </w:rPr>
        <w:t>Factors that determine the development and composition of the microbial ecosystem along the gut</w:t>
      </w:r>
      <w:bookmarkEnd w:id="2"/>
    </w:p>
    <w:p w14:paraId="7A18BFCA" w14:textId="77777777" w:rsidR="007636C3" w:rsidRPr="007636C3" w:rsidRDefault="007636C3" w:rsidP="007636C3"/>
    <w:p w14:paraId="25117635" w14:textId="02F8BC58" w:rsidR="005303BB" w:rsidRPr="005303BB" w:rsidRDefault="005303BB" w:rsidP="00DF5DBA">
      <w:pPr>
        <w:autoSpaceDE w:val="0"/>
        <w:autoSpaceDN w:val="0"/>
        <w:adjustRightInd w:val="0"/>
        <w:spacing w:after="0" w:line="360" w:lineRule="auto"/>
        <w:jc w:val="both"/>
        <w:rPr>
          <w:rFonts w:ascii="Arial" w:eastAsia="Calibri" w:hAnsi="Arial" w:cs="Arial"/>
          <w:sz w:val="24"/>
          <w:szCs w:val="24"/>
        </w:rPr>
      </w:pPr>
      <w:r w:rsidRPr="005303BB">
        <w:rPr>
          <w:rFonts w:ascii="Arial" w:eastAsia="Calibri" w:hAnsi="Arial" w:cs="Arial"/>
          <w:sz w:val="24"/>
          <w:szCs w:val="24"/>
        </w:rPr>
        <w:t xml:space="preserve">In addition to the remarkable diversity of microbiota present in the intestine, it is noteworthy to highlight the selectivity of this organ: despite the colossal microbial diversity of the outside world, the adult intestine is dominated by only two divisions of bacteria, the </w:t>
      </w:r>
      <w:r w:rsidRPr="005303BB">
        <w:rPr>
          <w:rFonts w:ascii="Arial" w:eastAsia="Calibri" w:hAnsi="Arial" w:cs="Arial"/>
          <w:i/>
          <w:sz w:val="24"/>
          <w:szCs w:val="24"/>
        </w:rPr>
        <w:t>Bacteroidetes</w:t>
      </w:r>
      <w:r w:rsidRPr="005303BB">
        <w:rPr>
          <w:rFonts w:ascii="Arial" w:eastAsia="Calibri" w:hAnsi="Arial" w:cs="Arial"/>
          <w:sz w:val="24"/>
          <w:szCs w:val="24"/>
        </w:rPr>
        <w:t xml:space="preserve"> and </w:t>
      </w:r>
      <w:r w:rsidRPr="005303BB">
        <w:rPr>
          <w:rFonts w:ascii="Arial" w:eastAsia="Calibri" w:hAnsi="Arial" w:cs="Arial"/>
          <w:i/>
          <w:sz w:val="24"/>
          <w:szCs w:val="24"/>
        </w:rPr>
        <w:t>Firmicutes</w:t>
      </w:r>
      <w:r w:rsidRPr="005303BB">
        <w:rPr>
          <w:rFonts w:ascii="Arial" w:eastAsia="Calibri" w:hAnsi="Arial" w:cs="Arial"/>
          <w:sz w:val="24"/>
          <w:szCs w:val="24"/>
        </w:rPr>
        <w:t xml:space="preserve"> which comprise over 98% of the intestinal phylogenetic categories, and one member of Arch</w:t>
      </w:r>
      <w:r w:rsidR="006C219F">
        <w:rPr>
          <w:rFonts w:ascii="Arial" w:eastAsia="Calibri" w:hAnsi="Arial" w:cs="Arial"/>
          <w:sz w:val="24"/>
          <w:szCs w:val="24"/>
        </w:rPr>
        <w:t>a</w:t>
      </w:r>
      <w:r w:rsidRPr="005303BB">
        <w:rPr>
          <w:rFonts w:ascii="Arial" w:eastAsia="Calibri" w:hAnsi="Arial" w:cs="Arial"/>
          <w:sz w:val="24"/>
          <w:szCs w:val="24"/>
        </w:rPr>
        <w:t xml:space="preserve">ea, </w:t>
      </w:r>
      <w:r w:rsidRPr="005303BB">
        <w:rPr>
          <w:rFonts w:ascii="Arial" w:eastAsia="Calibri" w:hAnsi="Arial" w:cs="Arial"/>
          <w:i/>
          <w:sz w:val="24"/>
          <w:szCs w:val="24"/>
        </w:rPr>
        <w:lastRenderedPageBreak/>
        <w:t xml:space="preserve">Methanobrevibacter smithii </w:t>
      </w:r>
      <w:r w:rsidRPr="005303BB">
        <w:rPr>
          <w:rFonts w:ascii="Arial" w:eastAsia="Calibri" w:hAnsi="Arial" w:cs="Arial"/>
          <w:i/>
          <w:sz w:val="24"/>
          <w:szCs w:val="24"/>
        </w:rPr>
        <w:fldChar w:fldCharType="begin" w:fldLock="1"/>
      </w:r>
      <w:r w:rsidRPr="005303BB">
        <w:rPr>
          <w:rFonts w:ascii="Arial" w:eastAsia="Calibri" w:hAnsi="Arial" w:cs="Arial"/>
          <w:i/>
          <w:sz w:val="24"/>
          <w:szCs w:val="24"/>
        </w:rPr>
        <w:instrText>ADDIN CSL_CITATION { "citationItems" : [ { "id" : "ITEM-1", "itemData" : { "DOI" : "10.1016/j.cell.2006.02.017", "ISSN" : "0092-8674", "PMID" : "16497592", "abstract" : "The human gut is populated with as many as 100 trillion cells, whose collective genome, the microbiome, is a reflection of evolutionary selection pressures acting at the level of the host and at the level of the microbial cell. The ecological rules that govern the shape of microbial diversity in the gut apply to mutualists and pathogens alike.", "author" : [ { "dropping-particle" : "", "family" : "Ley", "given" : "Ruth E", "non-dropping-particle" : "", "parse-names" : false, "suffix" : "" }, { "dropping-particle" : "", "family" : "Peterson", "given" : "Daniel A", "non-dropping-particle" : "", "parse-names" : false, "suffix" : "" }, { "dropping-particle" : "", "family" : "Gordon", "given" : "Jeffrey I", "non-dropping-particle" : "", "parse-names" : false, "suffix" : "" } ], "container-title" : "Cell", "id" : "ITEM-1", "issue" : "4", "issued" : { "date-parts" : [ [ "2006", "2", "24" ] ] }, "page" : "837-48", "title" : "Ecological and evolutionary forces shaping microbial diversity in the human intestine.", "type" : "article-journal", "volume" : "124" }, "uris" : [ "http://www.mendeley.com/documents/?uuid=a51cfe87-6e87-4f5c-994e-19084ee39bd1" ] } ], "mendeley" : { "formattedCitation" : "(Ley, Peterson, et al. 2006)", "plainTextFormattedCitation" : "(Ley, Peterson, et al. 2006)", "previouslyFormattedCitation" : "(Ley, Peterson, et al. 2006)" }, "properties" : { "noteIndex" : 0 }, "schema" : "https://github.com/citation-style-language/schema/raw/master/csl-citation.json" }</w:instrText>
      </w:r>
      <w:r w:rsidRPr="005303BB">
        <w:rPr>
          <w:rFonts w:ascii="Arial" w:eastAsia="Calibri" w:hAnsi="Arial" w:cs="Arial"/>
          <w:i/>
          <w:sz w:val="24"/>
          <w:szCs w:val="24"/>
        </w:rPr>
        <w:fldChar w:fldCharType="separate"/>
      </w:r>
      <w:r w:rsidRPr="005303BB">
        <w:rPr>
          <w:rFonts w:ascii="Arial" w:eastAsia="Calibri" w:hAnsi="Arial" w:cs="Arial"/>
          <w:noProof/>
          <w:sz w:val="24"/>
          <w:szCs w:val="24"/>
        </w:rPr>
        <w:t>(Ley, Peterson, et al. 2006)</w:t>
      </w:r>
      <w:r w:rsidRPr="005303BB">
        <w:rPr>
          <w:rFonts w:ascii="Arial" w:eastAsia="Calibri" w:hAnsi="Arial" w:cs="Arial"/>
          <w:i/>
          <w:sz w:val="24"/>
          <w:szCs w:val="24"/>
        </w:rPr>
        <w:fldChar w:fldCharType="end"/>
      </w:r>
      <w:r w:rsidRPr="005303BB">
        <w:rPr>
          <w:rFonts w:ascii="Arial" w:eastAsia="Calibri" w:hAnsi="Arial" w:cs="Arial"/>
          <w:sz w:val="24"/>
          <w:szCs w:val="24"/>
        </w:rPr>
        <w:t xml:space="preserve">. The intestinal habitat is a rigorous environment that restricts the growth of microorganisms. This permits selection on establishing microbiota in the gut. Microbes need the ability to adapt to anaerobic environment, hold the right set of enzymes for the available nutrients, escape bacteriophages, produce cell surface molecular components to attach the intestinal surface, fast growth to prevent washout, to undergo genetic rearrangements in order to stay well adapted and finally, tranquillize a reactive immune system </w:t>
      </w:r>
      <w:r w:rsidRPr="005303BB">
        <w:rPr>
          <w:rFonts w:ascii="Arial" w:eastAsia="Calibri" w:hAnsi="Arial" w:cs="Arial"/>
          <w:sz w:val="24"/>
          <w:szCs w:val="24"/>
        </w:rPr>
        <w:fldChar w:fldCharType="begin" w:fldLock="1"/>
      </w:r>
      <w:r w:rsidRPr="005303BB">
        <w:rPr>
          <w:rFonts w:ascii="Arial" w:eastAsia="Calibri" w:hAnsi="Arial" w:cs="Arial"/>
          <w:sz w:val="24"/>
          <w:szCs w:val="24"/>
        </w:rPr>
        <w:instrText>ADDIN CSL_CITATION { "citationItems" : [ { "id" : "ITEM-1", "itemData" : { "DOI" : "10.1016/j.cell.2006.02.017", "ISSN" : "0092-8674", "PMID" : "16497592", "abstract" : "The human gut is populated with as many as 100 trillion cells, whose collective genome, the microbiome, is a reflection of evolutionary selection pressures acting at the level of the host and at the level of the microbial cell. The ecological rules that govern the shape of microbial diversity in the gut apply to mutualists and pathogens alike.", "author" : [ { "dropping-particle" : "", "family" : "Ley", "given" : "Ruth E", "non-dropping-particle" : "", "parse-names" : false, "suffix" : "" }, { "dropping-particle" : "", "family" : "Peterson", "given" : "Daniel A", "non-dropping-particle" : "", "parse-names" : false, "suffix" : "" }, { "dropping-particle" : "", "family" : "Gordon", "given" : "Jeffrey I", "non-dropping-particle" : "", "parse-names" : false, "suffix" : "" } ], "container-title" : "Cell", "id" : "ITEM-1", "issue" : "4", "issued" : { "date-parts" : [ [ "2006", "2", "24" ] ] }, "page" : "837-48", "title" : "Ecological and evolutionary forces shaping microbial diversity in the human intestine.", "type" : "article-journal", "volume" : "124" }, "uris" : [ "http://www.mendeley.com/documents/?uuid=a51cfe87-6e87-4f5c-994e-19084ee39bd1" ] }, { "id" : "ITEM-2", "itemData" : { "DOI" : "10.1097/MOG.0b013e3282f2b0e8", "ISBN" : "1531-7056 (Electronic)\\n0267-1379 (Linking)", "ISSN" : "0267-1379", "PMID" : "18043225", "abstract" : "PURPOSE OF REVIEW: Advances in DNA sequence-based technologies now permit genetic analysis of complex microbial populations without the need for prior cultivation. This review summarizes the molecular methods of culture-independent microbiology ('metagenomics') and their recent application to studies of the human gastrointestinal tract in both health and disease. RECENT FINDINGS: Culture-independent metagenomic surveys reveal unprecedented microbial biodiversity in the human intestine. Upwards of 40,000 bacterial species are estimated to comprise the collective gastrointestinal microbiome, most of which have not been characterized by culture. Diverse conditions such as antibiotic-associated diarrhea, Crohn's disease, ulcerative colitis, obesity, and pouchitis have been correlated with large-scale imbalances in gastrointestinal microbiota, or 'dysbiosis'. These findings demonstrate the importance of commensal microorganisms in maintaining gastrointestinal health. SUMMARY: Through technological and conceptual innovations in metagenomics, the complex microbial habitat of the human gastrointestinal tract is now amenable to detailed ecological analysis. Large-scale shifts in gut commensal populations, rather than occurrence of particular microorganisms, are associated with several gastroenterological conditions; redress of these imbalances may ameliorate the conditions.", "author" : [ { "dropping-particle" : "", "family" : "Frank", "given" : "Daniel N", "non-dropping-particle" : "", "parse-names" : false, "suffix" : "" }, { "dropping-particle" : "", "family" : "Pace", "given" : "Norman R", "non-dropping-particle" : "", "parse-names" : false, "suffix" : "" } ], "container-title" : "Current opinion in gastroenterology", "id" : "ITEM-2", "issue" : "1", "issued" : { "date-parts" : [ [ "2008" ] ] }, "page" : "4-10", "title" : "Gastrointestinal microbiology enters the metagenomics era.", "type" : "article-journal", "volume" : "24" }, "uris" : [ "http://www.mendeley.com/documents/?uuid=b2c8ae80-b1e0-4866-affc-9a640ed37a3a" ] } ], "mendeley" : { "formattedCitation" : "(Ley, Peterson, et al. 2006; Frank &amp; Pace 2008)", "plainTextFormattedCitation" : "(Ley, Peterson, et al. 2006; Frank &amp; Pace 2008)", "previouslyFormattedCitation" : "(Ley, Peterson, et al. 2006; Frank &amp; Pace 2008)" }, "properties" : { "noteIndex" : 0 }, "schema" : "https://github.com/citation-style-language/schema/raw/master/csl-citation.json" }</w:instrText>
      </w:r>
      <w:r w:rsidRPr="005303BB">
        <w:rPr>
          <w:rFonts w:ascii="Arial" w:eastAsia="Calibri" w:hAnsi="Arial" w:cs="Arial"/>
          <w:sz w:val="24"/>
          <w:szCs w:val="24"/>
        </w:rPr>
        <w:fldChar w:fldCharType="separate"/>
      </w:r>
      <w:r w:rsidRPr="005303BB">
        <w:rPr>
          <w:rFonts w:ascii="Arial" w:eastAsia="Calibri" w:hAnsi="Arial" w:cs="Arial"/>
          <w:noProof/>
          <w:sz w:val="24"/>
          <w:szCs w:val="24"/>
        </w:rPr>
        <w:t>(Ley, Peterson, et al. 2006; Frank &amp; Pace 2008)</w:t>
      </w:r>
      <w:r w:rsidRPr="005303BB">
        <w:rPr>
          <w:rFonts w:ascii="Arial" w:eastAsia="Calibri" w:hAnsi="Arial" w:cs="Arial"/>
          <w:sz w:val="24"/>
          <w:szCs w:val="24"/>
        </w:rPr>
        <w:fldChar w:fldCharType="end"/>
      </w:r>
      <w:r w:rsidRPr="005303BB">
        <w:rPr>
          <w:rFonts w:ascii="Arial" w:eastAsia="Calibri" w:hAnsi="Arial" w:cs="Arial"/>
          <w:sz w:val="24"/>
          <w:szCs w:val="24"/>
        </w:rPr>
        <w:t xml:space="preserve">.  </w:t>
      </w:r>
    </w:p>
    <w:p w14:paraId="29F08A99" w14:textId="02906012" w:rsidR="005303BB" w:rsidRPr="005303BB" w:rsidRDefault="005303BB" w:rsidP="00DF5DBA">
      <w:pPr>
        <w:spacing w:line="360" w:lineRule="auto"/>
        <w:jc w:val="both"/>
        <w:rPr>
          <w:rFonts w:ascii="Arial" w:eastAsia="Calibri" w:hAnsi="Arial" w:cs="Arial"/>
          <w:color w:val="000000"/>
          <w:sz w:val="24"/>
          <w:szCs w:val="24"/>
        </w:rPr>
      </w:pPr>
      <w:r w:rsidRPr="005303BB">
        <w:rPr>
          <w:rFonts w:ascii="Arial" w:eastAsia="Calibri" w:hAnsi="Arial" w:cs="Arial"/>
          <w:sz w:val="24"/>
          <w:szCs w:val="24"/>
        </w:rPr>
        <w:t>The intestinal microbiota is completely heterogeneous, varying in number and composition along the GIT length (</w:t>
      </w:r>
      <w:r w:rsidRPr="005303BB">
        <w:rPr>
          <w:rFonts w:ascii="Arial" w:eastAsia="Calibri" w:hAnsi="Arial" w:cs="Arial"/>
          <w:b/>
          <w:sz w:val="24"/>
          <w:szCs w:val="24"/>
        </w:rPr>
        <w:t>Fig. 1</w:t>
      </w:r>
      <w:r w:rsidRPr="005303BB">
        <w:rPr>
          <w:rFonts w:ascii="Arial" w:eastAsia="Calibri" w:hAnsi="Arial" w:cs="Arial"/>
          <w:sz w:val="24"/>
          <w:szCs w:val="24"/>
        </w:rPr>
        <w:t xml:space="preserve">) </w:t>
      </w:r>
      <w:r w:rsidRPr="005303BB">
        <w:rPr>
          <w:rFonts w:ascii="Arial" w:eastAsia="Calibri" w:hAnsi="Arial" w:cs="Arial"/>
          <w:sz w:val="24"/>
          <w:szCs w:val="24"/>
        </w:rPr>
        <w:fldChar w:fldCharType="begin" w:fldLock="1"/>
      </w:r>
      <w:r w:rsidRPr="005303BB">
        <w:rPr>
          <w:rFonts w:ascii="Arial" w:eastAsia="Calibri" w:hAnsi="Arial" w:cs="Arial"/>
          <w:sz w:val="24"/>
          <w:szCs w:val="24"/>
        </w:rPr>
        <w:instrText>ADDIN CSL_CITATION { "citationItems" : [ { "id" : "ITEM-1", "itemData" : { "ISBN" : "1007-9327", "ISSN" : "1007-9327", "PMID" : "15754393", "abstract" : "AIM: To study the role of intestinal flora in inflammatory bowel disease (IBD). METHODS: The spatial organization of intestinal flora was investigated in normal mice and in two models of murine colitis using fluorescence in situ hybridization. RESULTS: The murine small intestine was nearly bacteria-free. The normal colonic flora was organized in three distinct compartments (crypt, interlaced, and fecal), each with different bacterial compositions. Crypt bacteria were present in the cecum and proximal colon. The fecal compartment was composed of homogeneously mixed bacterial groups that directly contacted the colonic wall in the cecum but were separated from the proximal colonic wall by a dense interlaced layer. Beginning in the middle colon, a mucus gap of growing thickness physically separated all intestinal bacteria from contact with the epithelium. Colonic inflammation was accompanied with a depletion of bacteria within the fecal compartment, a reduced surface area in which feces had direct contact with the colonic wall, increased thickness and spread of the mucus gap, and massive increases of bacterial concentrations in the crypt and interlaced compartments. Adhesive and infiltrative bacteria were observed in inflamed colon only, with dominant Bacteroides species. CONCLUSION: The proximal and distal colons are functionally different organs with respect to the intestinal flora, representing a bioreactor and a segregation device. The highly organized structure of the colonic flora, its specific arrangement in different colonic segments, and its specialized response to inflammatory stimuli indicate that the intestinal flora is an innate part of host immunity that is under complex control.", "author" : [ { "dropping-particle" : "", "family" : "Swidsinski", "given" : "Alexander", "non-dropping-particle" : "", "parse-names" : false, "suffix" : "" }, { "dropping-particle" : "", "family" : "Loening-Baucke", "given" : "Vera", "non-dropping-particle" : "", "parse-names" : false, "suffix" : "" }, { "dropping-particle" : "", "family" : "Lochs", "given" : "Herbert", "non-dropping-particle" : "", "parse-names" : false, "suffix" : "" }, { "dropping-particle" : "", "family" : "Hale", "given" : "Laura-P", "non-dropping-particle" : "", "parse-names" : false, "suffix" : "" } ], "container-title" : "World journal of gastroenterology : WJG", "id" : "ITEM-1", "issue" : "8", "issued" : { "date-parts" : [ [ "2005" ] ] }, "page" : "1131-1140", "title" : "Spatial organization of bacterial flora in normal and inflamed intestine: a fluorescence in situ hybridization study in mice.", "type" : "article-journal", "volume" : "11" }, "uris" : [ "http://www.mendeley.com/documents/?uuid=0e95962a-d4eb-412e-aaf3-5f5b2f91c479" ] } ], "mendeley" : { "formattedCitation" : "(Swidsinski et al. 2005)", "plainTextFormattedCitation" : "(Swidsinski et al. 2005)", "previouslyFormattedCitation" : "(Swidsinski et al. 2005)" }, "properties" : { "noteIndex" : 0 }, "schema" : "https://github.com/citation-style-language/schema/raw/master/csl-citation.json" }</w:instrText>
      </w:r>
      <w:r w:rsidRPr="005303BB">
        <w:rPr>
          <w:rFonts w:ascii="Arial" w:eastAsia="Calibri" w:hAnsi="Arial" w:cs="Arial"/>
          <w:sz w:val="24"/>
          <w:szCs w:val="24"/>
        </w:rPr>
        <w:fldChar w:fldCharType="separate"/>
      </w:r>
      <w:r w:rsidRPr="005303BB">
        <w:rPr>
          <w:rFonts w:ascii="Arial" w:eastAsia="Calibri" w:hAnsi="Arial" w:cs="Arial"/>
          <w:noProof/>
          <w:sz w:val="24"/>
          <w:szCs w:val="24"/>
        </w:rPr>
        <w:t>(Swidsinski et al. 2005)</w:t>
      </w:r>
      <w:r w:rsidRPr="005303BB">
        <w:rPr>
          <w:rFonts w:ascii="Arial" w:eastAsia="Calibri" w:hAnsi="Arial" w:cs="Arial"/>
          <w:sz w:val="24"/>
          <w:szCs w:val="24"/>
        </w:rPr>
        <w:fldChar w:fldCharType="end"/>
      </w:r>
      <w:r w:rsidRPr="005303BB">
        <w:rPr>
          <w:rFonts w:ascii="Arial" w:eastAsia="Calibri" w:hAnsi="Arial" w:cs="Arial"/>
          <w:sz w:val="24"/>
          <w:szCs w:val="24"/>
        </w:rPr>
        <w:t xml:space="preserve">. For instance, </w:t>
      </w:r>
      <w:r w:rsidRPr="005303BB">
        <w:rPr>
          <w:rFonts w:ascii="Arial" w:eastAsia="Calibri" w:hAnsi="Arial" w:cs="Arial"/>
          <w:color w:val="000000"/>
          <w:sz w:val="24"/>
          <w:szCs w:val="24"/>
        </w:rPr>
        <w:t xml:space="preserve">defining the small intestine microbiota content is rather challenging when comparing to colon, given the inaccessibility of this organ and the need of biopsies sampling, a particularly invasive method </w:t>
      </w:r>
      <w:r w:rsidRPr="005303BB">
        <w:rPr>
          <w:rFonts w:ascii="Arial" w:eastAsia="Calibri" w:hAnsi="Arial" w:cs="Arial"/>
          <w:color w:val="000000"/>
          <w:sz w:val="24"/>
          <w:szCs w:val="24"/>
        </w:rPr>
        <w:fldChar w:fldCharType="begin" w:fldLock="1"/>
      </w:r>
      <w:r w:rsidRPr="005303BB">
        <w:rPr>
          <w:rFonts w:ascii="Arial" w:eastAsia="Calibri" w:hAnsi="Arial" w:cs="Arial"/>
          <w:color w:val="000000"/>
          <w:sz w:val="24"/>
          <w:szCs w:val="24"/>
        </w:rPr>
        <w:instrText>ADDIN CSL_CITATION { "citationItems" : [ { "id" : "ITEM-1", "itemData" : { "DOI" : "10.2217/17460913.2.3.285", "ISSN" : "1746-0921", "PMID" : "17661703", "abstract" : "The gastrointestinal tract is the main site where the conversion and absorption of food components takes place. The host-derived physiological processes and the residing microorganisms, especially in the small intestine, contribute to this nutrient supply. To circumvent sampling problems of the small intestine, several model systems have been developed to study microbial diversity and functionality in the small intestine. In addition, metagenomics offers novel possibilities to gain insight into the genetic potential and functional properties of these microbial communities. Here, an overview is presented of the most recent insights into the diversity and functionality of the microorganisms in the human gastrointestinal tract, with a focus on the small intestine.", "author" : [ { "dropping-particle" : "", "family" : "Booijink", "given" : "Carien C G M", "non-dropping-particle" : "", "parse-names" : false, "suffix" : "" }, { "dropping-particle" : "", "family" : "Zoetendal", "given" : "Erwin G", "non-dropping-particle" : "", "parse-names" : false, "suffix" : "" }, { "dropping-particle" : "", "family" : "Kleerebezem", "given" : "Michiel", "non-dropping-particle" : "", "parse-names" : false, "suffix" : "" }, { "dropping-particle" : "", "family" : "Vos", "given" : "Willem M", "non-dropping-particle" : "de", "parse-names" : false, "suffix" : "" } ], "container-title" : "Future microbiology", "id" : "ITEM-1", "issue" : "3", "issued" : { "date-parts" : [ [ "2007", "6" ] ] }, "page" : "285-95", "title" : "Microbial communities in the human small intestine: coupling diversity to metagenomics.", "type" : "article-journal", "volume" : "2" }, "uris" : [ "http://www.mendeley.com/documents/?uuid=24851d28-faef-4ab6-b3c4-b7a14dea831b" ] } ], "mendeley" : { "formattedCitation" : "(Booijink et al. 2007)", "plainTextFormattedCitation" : "(Booijink et al. 2007)", "previouslyFormattedCitation" : "(Booijink et al. 2007)" }, "properties" : { "noteIndex" : 0 }, "schema" : "https://github.com/citation-style-language/schema/raw/master/csl-citation.json" }</w:instrText>
      </w:r>
      <w:r w:rsidRPr="005303BB">
        <w:rPr>
          <w:rFonts w:ascii="Arial" w:eastAsia="Calibri" w:hAnsi="Arial" w:cs="Arial"/>
          <w:color w:val="000000"/>
          <w:sz w:val="24"/>
          <w:szCs w:val="24"/>
        </w:rPr>
        <w:fldChar w:fldCharType="separate"/>
      </w:r>
      <w:r w:rsidRPr="005303BB">
        <w:rPr>
          <w:rFonts w:ascii="Arial" w:eastAsia="Calibri" w:hAnsi="Arial" w:cs="Arial"/>
          <w:noProof/>
          <w:color w:val="000000"/>
          <w:sz w:val="24"/>
          <w:szCs w:val="24"/>
        </w:rPr>
        <w:t>(Booijink et al. 2007)</w:t>
      </w:r>
      <w:r w:rsidRPr="005303BB">
        <w:rPr>
          <w:rFonts w:ascii="Arial" w:eastAsia="Calibri" w:hAnsi="Arial" w:cs="Arial"/>
          <w:color w:val="000000"/>
          <w:sz w:val="24"/>
          <w:szCs w:val="24"/>
        </w:rPr>
        <w:fldChar w:fldCharType="end"/>
      </w:r>
      <w:r w:rsidRPr="005303BB">
        <w:rPr>
          <w:rFonts w:ascii="Arial" w:eastAsia="Calibri" w:hAnsi="Arial" w:cs="Arial"/>
          <w:color w:val="000000"/>
          <w:sz w:val="24"/>
          <w:szCs w:val="24"/>
        </w:rPr>
        <w:t>.</w:t>
      </w:r>
    </w:p>
    <w:p w14:paraId="19318CBA" w14:textId="18EB5E35" w:rsidR="005303BB" w:rsidRPr="005303BB" w:rsidRDefault="005260EA" w:rsidP="005260EA">
      <w:pPr>
        <w:spacing w:line="480" w:lineRule="auto"/>
        <w:jc w:val="center"/>
        <w:rPr>
          <w:rFonts w:ascii="Arial" w:eastAsia="Calibri" w:hAnsi="Arial" w:cs="Arial"/>
          <w:color w:val="000000"/>
          <w:sz w:val="24"/>
          <w:szCs w:val="24"/>
        </w:rPr>
      </w:pPr>
      <w:r w:rsidRPr="005303BB">
        <w:rPr>
          <w:rFonts w:ascii="Calibri" w:eastAsia="Calibri" w:hAnsi="Calibri" w:cs="Times New Roman"/>
          <w:noProof/>
          <w:lang w:val="pt-PT" w:eastAsia="pt-PT"/>
        </w:rPr>
        <w:drawing>
          <wp:inline distT="0" distB="0" distL="0" distR="0" wp14:anchorId="24DC3506" wp14:editId="2EEAFC87">
            <wp:extent cx="5338445" cy="2580640"/>
            <wp:effectExtent l="0" t="0" r="0" b="0"/>
            <wp:docPr id="29" name="Imagem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9"/>
                    <pic:cNvPicPr>
                      <a:picLocks noChangeAspect="1" noChangeArrowheads="1"/>
                    </pic:cNvPicPr>
                  </pic:nvPicPr>
                  <pic:blipFill>
                    <a:blip r:embed="rId17">
                      <a:extLst>
                        <a:ext uri="{28A0092B-C50C-407E-A947-70E740481C1C}">
                          <a14:useLocalDpi xmlns:a14="http://schemas.microsoft.com/office/drawing/2010/main" val="0"/>
                        </a:ext>
                      </a:extLst>
                    </a:blip>
                    <a:srcRect l="2898" t="12288" r="13786" b="16109"/>
                    <a:stretch>
                      <a:fillRect/>
                    </a:stretch>
                  </pic:blipFill>
                  <pic:spPr bwMode="auto">
                    <a:xfrm>
                      <a:off x="0" y="0"/>
                      <a:ext cx="5338445" cy="2580640"/>
                    </a:xfrm>
                    <a:prstGeom prst="rect">
                      <a:avLst/>
                    </a:prstGeom>
                    <a:noFill/>
                  </pic:spPr>
                </pic:pic>
              </a:graphicData>
            </a:graphic>
          </wp:inline>
        </w:drawing>
      </w:r>
    </w:p>
    <w:tbl>
      <w:tblPr>
        <w:tblW w:w="0" w:type="auto"/>
        <w:tblLook w:val="00A0" w:firstRow="1" w:lastRow="0" w:firstColumn="1" w:lastColumn="0" w:noHBand="0" w:noVBand="0"/>
      </w:tblPr>
      <w:tblGrid>
        <w:gridCol w:w="8494"/>
      </w:tblGrid>
      <w:tr w:rsidR="005303BB" w:rsidRPr="005303BB" w14:paraId="52B804CD" w14:textId="77777777" w:rsidTr="005303BB">
        <w:tc>
          <w:tcPr>
            <w:tcW w:w="8494" w:type="dxa"/>
            <w:tcBorders>
              <w:bottom w:val="single" w:sz="4" w:space="0" w:color="C9C9C9"/>
            </w:tcBorders>
          </w:tcPr>
          <w:p w14:paraId="0FE09CDC" w14:textId="333A2A64" w:rsidR="005303BB" w:rsidRDefault="005303BB" w:rsidP="007D4476">
            <w:pPr>
              <w:autoSpaceDE w:val="0"/>
              <w:autoSpaceDN w:val="0"/>
              <w:adjustRightInd w:val="0"/>
              <w:spacing w:after="0" w:line="240" w:lineRule="auto"/>
              <w:rPr>
                <w:rFonts w:ascii="Arial" w:eastAsia="Calibri" w:hAnsi="Arial" w:cs="Arial"/>
                <w:bCs/>
                <w:color w:val="000000"/>
                <w:sz w:val="20"/>
                <w:szCs w:val="20"/>
                <w:lang w:val="en-US"/>
              </w:rPr>
            </w:pPr>
            <w:r w:rsidRPr="005303BB">
              <w:rPr>
                <w:rFonts w:ascii="Arial" w:eastAsia="Calibri" w:hAnsi="Arial" w:cs="Arial"/>
                <w:b/>
                <w:bCs/>
                <w:color w:val="000000"/>
                <w:sz w:val="20"/>
                <w:szCs w:val="24"/>
              </w:rPr>
              <w:t xml:space="preserve">Figure 1. </w:t>
            </w:r>
            <w:r w:rsidRPr="005303BB">
              <w:rPr>
                <w:rFonts w:ascii="Arial" w:eastAsia="Calibri" w:hAnsi="Arial" w:cs="Arial"/>
                <w:b/>
                <w:bCs/>
                <w:color w:val="000000"/>
                <w:sz w:val="20"/>
                <w:szCs w:val="20"/>
                <w:lang w:val="en-US"/>
              </w:rPr>
              <w:t xml:space="preserve">Composition of gut microbiota along the gastrointestinal tract length. </w:t>
            </w:r>
            <w:r w:rsidRPr="005303BB">
              <w:rPr>
                <w:rFonts w:ascii="Arial" w:eastAsia="Calibri" w:hAnsi="Arial" w:cs="Arial"/>
                <w:bCs/>
                <w:color w:val="000000"/>
                <w:sz w:val="20"/>
                <w:szCs w:val="20"/>
                <w:lang w:val="en-US"/>
              </w:rPr>
              <w:t>Microbial numbers increase and composition varies along the length of the gut and depend on factors s</w:t>
            </w:r>
            <w:r w:rsidR="007D4476">
              <w:rPr>
                <w:rFonts w:ascii="Arial" w:eastAsia="Calibri" w:hAnsi="Arial" w:cs="Arial"/>
                <w:bCs/>
                <w:color w:val="000000"/>
                <w:sz w:val="20"/>
                <w:szCs w:val="20"/>
                <w:lang w:val="en-US"/>
              </w:rPr>
              <w:t>uch as pH or presence of oxygen (</w:t>
            </w:r>
            <w:r w:rsidR="00676CC2">
              <w:rPr>
                <w:rFonts w:ascii="Arial" w:eastAsia="Calibri" w:hAnsi="Arial" w:cs="Arial"/>
                <w:bCs/>
                <w:color w:val="000000"/>
                <w:sz w:val="20"/>
                <w:szCs w:val="20"/>
                <w:lang w:val="en-US"/>
              </w:rPr>
              <w:t>adapted</w:t>
            </w:r>
            <w:r w:rsidR="007D4476">
              <w:rPr>
                <w:rFonts w:ascii="Arial" w:eastAsia="Calibri" w:hAnsi="Arial" w:cs="Arial"/>
                <w:bCs/>
                <w:color w:val="000000"/>
                <w:sz w:val="20"/>
                <w:szCs w:val="20"/>
                <w:lang w:val="en-US"/>
              </w:rPr>
              <w:t xml:space="preserve"> </w:t>
            </w:r>
            <w:r w:rsidR="00676CC2">
              <w:rPr>
                <w:rFonts w:ascii="Arial" w:eastAsia="Calibri" w:hAnsi="Arial" w:cs="Arial"/>
                <w:bCs/>
                <w:color w:val="000000"/>
                <w:sz w:val="20"/>
                <w:szCs w:val="20"/>
                <w:lang w:val="en-US"/>
              </w:rPr>
              <w:t>from</w:t>
            </w:r>
            <w:r w:rsidR="007D4476">
              <w:rPr>
                <w:rFonts w:ascii="Arial" w:eastAsia="Calibri" w:hAnsi="Arial" w:cs="Arial"/>
                <w:bCs/>
                <w:color w:val="000000"/>
                <w:sz w:val="20"/>
                <w:szCs w:val="20"/>
                <w:lang w:val="en-US"/>
              </w:rPr>
              <w:t xml:space="preserve"> the digestive system figures from </w:t>
            </w:r>
            <w:r w:rsidR="007D4476" w:rsidRPr="007D4476">
              <w:rPr>
                <w:rFonts w:ascii="Arial" w:eastAsia="Calibri" w:hAnsi="Arial" w:cs="Arial"/>
                <w:bCs/>
                <w:i/>
                <w:color w:val="000000"/>
                <w:sz w:val="20"/>
                <w:szCs w:val="20"/>
                <w:lang w:val="en-US"/>
              </w:rPr>
              <w:t>Servier Medical Art</w:t>
            </w:r>
            <w:r w:rsidR="007D4476">
              <w:rPr>
                <w:rFonts w:ascii="Arial" w:eastAsia="Calibri" w:hAnsi="Arial" w:cs="Arial"/>
                <w:bCs/>
                <w:color w:val="000000"/>
                <w:sz w:val="20"/>
                <w:szCs w:val="20"/>
                <w:lang w:val="en-US"/>
              </w:rPr>
              <w:t>)</w:t>
            </w:r>
          </w:p>
          <w:p w14:paraId="1CF088AD" w14:textId="09A6E61C" w:rsidR="00E20DF6" w:rsidRPr="005303BB" w:rsidRDefault="00E20DF6" w:rsidP="007D4476">
            <w:pPr>
              <w:autoSpaceDE w:val="0"/>
              <w:autoSpaceDN w:val="0"/>
              <w:adjustRightInd w:val="0"/>
              <w:spacing w:after="0" w:line="240" w:lineRule="auto"/>
              <w:rPr>
                <w:rFonts w:ascii="Arial" w:eastAsia="Calibri" w:hAnsi="Arial" w:cs="Arial"/>
                <w:b/>
                <w:bCs/>
                <w:color w:val="000000"/>
                <w:sz w:val="20"/>
                <w:szCs w:val="20"/>
                <w:lang w:val="en-US"/>
              </w:rPr>
            </w:pPr>
          </w:p>
        </w:tc>
      </w:tr>
    </w:tbl>
    <w:p w14:paraId="3C77EC2E" w14:textId="77777777" w:rsidR="005303BB" w:rsidRPr="005303BB" w:rsidRDefault="005303BB" w:rsidP="005303BB">
      <w:pPr>
        <w:autoSpaceDE w:val="0"/>
        <w:autoSpaceDN w:val="0"/>
        <w:adjustRightInd w:val="0"/>
        <w:spacing w:after="0" w:line="240" w:lineRule="auto"/>
        <w:rPr>
          <w:rFonts w:ascii="Arial" w:eastAsia="Calibri" w:hAnsi="Arial" w:cs="Arial"/>
          <w:b/>
          <w:color w:val="000000"/>
          <w:sz w:val="24"/>
          <w:szCs w:val="24"/>
          <w:lang w:val="en-US"/>
        </w:rPr>
      </w:pPr>
    </w:p>
    <w:p w14:paraId="5FAC83D7" w14:textId="77777777" w:rsidR="005303BB" w:rsidRPr="005303BB" w:rsidRDefault="005303BB" w:rsidP="00DF5DBA">
      <w:pPr>
        <w:spacing w:after="0" w:line="360" w:lineRule="auto"/>
        <w:jc w:val="both"/>
        <w:rPr>
          <w:rFonts w:ascii="Arial" w:eastAsia="Calibri" w:hAnsi="Arial" w:cs="Arial"/>
          <w:color w:val="FF0000"/>
          <w:sz w:val="24"/>
          <w:szCs w:val="24"/>
        </w:rPr>
      </w:pPr>
      <w:r w:rsidRPr="005303BB">
        <w:rPr>
          <w:rFonts w:ascii="Arial" w:eastAsia="Calibri" w:hAnsi="Arial" w:cs="Arial"/>
          <w:sz w:val="24"/>
          <w:szCs w:val="24"/>
        </w:rPr>
        <w:t xml:space="preserve">The diverse conditions found along the gut determine the composition of the microbiota and give origin to distinct niches. These include factors such as motility, pH, redox potential, nutrient supplies and host secretions. </w:t>
      </w:r>
    </w:p>
    <w:p w14:paraId="784AB4DB" w14:textId="77777777" w:rsidR="005303BB" w:rsidRPr="005303BB" w:rsidRDefault="005303BB" w:rsidP="00DF5DBA">
      <w:pPr>
        <w:spacing w:after="0" w:line="360" w:lineRule="auto"/>
        <w:jc w:val="both"/>
        <w:rPr>
          <w:rFonts w:ascii="Arial" w:eastAsia="Calibri" w:hAnsi="Arial" w:cs="Arial"/>
          <w:sz w:val="24"/>
          <w:szCs w:val="24"/>
          <w:shd w:val="clear" w:color="auto" w:fill="FFFFFF"/>
        </w:rPr>
      </w:pPr>
      <w:r w:rsidRPr="005303BB">
        <w:rPr>
          <w:rFonts w:ascii="Arial" w:eastAsia="Calibri" w:hAnsi="Arial" w:cs="Arial"/>
          <w:sz w:val="24"/>
          <w:szCs w:val="24"/>
        </w:rPr>
        <w:t>The microbial composition also varies in different latitudinal structures of the gut (</w:t>
      </w:r>
      <w:r w:rsidRPr="005303BB">
        <w:rPr>
          <w:rFonts w:ascii="Arial" w:eastAsia="Calibri" w:hAnsi="Arial" w:cs="Arial"/>
          <w:b/>
          <w:sz w:val="24"/>
          <w:szCs w:val="24"/>
        </w:rPr>
        <w:t>Fig. 2</w:t>
      </w:r>
      <w:r w:rsidRPr="005303BB">
        <w:rPr>
          <w:rFonts w:ascii="Arial" w:eastAsia="Calibri" w:hAnsi="Arial" w:cs="Arial"/>
          <w:sz w:val="24"/>
          <w:szCs w:val="24"/>
        </w:rPr>
        <w:t xml:space="preserve">). A study </w:t>
      </w:r>
      <w:r w:rsidRPr="005303BB">
        <w:rPr>
          <w:rFonts w:ascii="Arial" w:eastAsia="Calibri" w:hAnsi="Arial" w:cs="Arial"/>
          <w:sz w:val="24"/>
          <w:szCs w:val="24"/>
          <w:shd w:val="clear" w:color="auto" w:fill="FFFFFF"/>
        </w:rPr>
        <w:t xml:space="preserve">using fluorescence in situ hybridization observed </w:t>
      </w:r>
      <w:r w:rsidRPr="005303BB">
        <w:rPr>
          <w:rFonts w:ascii="Arial" w:eastAsia="Calibri" w:hAnsi="Arial" w:cs="Arial"/>
          <w:sz w:val="24"/>
          <w:szCs w:val="24"/>
        </w:rPr>
        <w:t xml:space="preserve">that microbiota located in the intestinal lumen diverges significantly from the one found in the </w:t>
      </w:r>
      <w:r w:rsidRPr="005303BB">
        <w:rPr>
          <w:rFonts w:ascii="Arial" w:eastAsia="Calibri" w:hAnsi="Arial" w:cs="Arial"/>
          <w:sz w:val="24"/>
          <w:szCs w:val="24"/>
        </w:rPr>
        <w:lastRenderedPageBreak/>
        <w:t xml:space="preserve">mucus layer as well as the microbiota present in the close vicinity of the epithelial lining. Furthermore, all bacterial groups that were detected within the crypt compartment could also be found in the mucus and lumen compartments. However, not all bacterial groups found in the lumen had access to the mucus </w:t>
      </w:r>
      <w:r w:rsidRPr="005303BB">
        <w:rPr>
          <w:rFonts w:ascii="Arial" w:eastAsia="Calibri" w:hAnsi="Arial" w:cs="Arial"/>
          <w:sz w:val="24"/>
          <w:szCs w:val="24"/>
          <w:shd w:val="clear" w:color="auto" w:fill="FFFFFF"/>
        </w:rPr>
        <w:fldChar w:fldCharType="begin" w:fldLock="1"/>
      </w:r>
      <w:r w:rsidRPr="005303BB">
        <w:rPr>
          <w:rFonts w:ascii="Arial" w:eastAsia="Calibri" w:hAnsi="Arial" w:cs="Arial"/>
          <w:sz w:val="24"/>
          <w:szCs w:val="24"/>
          <w:shd w:val="clear" w:color="auto" w:fill="FFFFFF"/>
        </w:rPr>
        <w:instrText>ADDIN CSL_CITATION { "citationItems" : [ { "id" : "ITEM-1", "itemData" : { "ISBN" : "1007-9327", "ISSN" : "1007-9327", "PMID" : "15754393", "abstract" : "AIM: To study the role of intestinal flora in inflammatory bowel disease (IBD). METHODS: The spatial organization of intestinal flora was investigated in normal mice and in two models of murine colitis using fluorescence in situ hybridization. RESULTS: The murine small intestine was nearly bacteria-free. The normal colonic flora was organized in three distinct compartments (crypt, interlaced, and fecal), each with different bacterial compositions. Crypt bacteria were present in the cecum and proximal colon. The fecal compartment was composed of homogeneously mixed bacterial groups that directly contacted the colonic wall in the cecum but were separated from the proximal colonic wall by a dense interlaced layer. Beginning in the middle colon, a mucus gap of growing thickness physically separated all intestinal bacteria from contact with the epithelium. Colonic inflammation was accompanied with a depletion of bacteria within the fecal compartment, a reduced surface area in which feces had direct contact with the colonic wall, increased thickness and spread of the mucus gap, and massive increases of bacterial concentrations in the crypt and interlaced compartments. Adhesive and infiltrative bacteria were observed in inflamed colon only, with dominant Bacteroides species. CONCLUSION: The proximal and distal colons are functionally different organs with respect to the intestinal flora, representing a bioreactor and a segregation device. The highly organized structure of the colonic flora, its specific arrangement in different colonic segments, and its specialized response to inflammatory stimuli indicate that the intestinal flora is an innate part of host immunity that is under complex control.", "author" : [ { "dropping-particle" : "", "family" : "Swidsinski", "given" : "Alexander", "non-dropping-particle" : "", "parse-names" : false, "suffix" : "" }, { "dropping-particle" : "", "family" : "Loening-Baucke", "given" : "Vera", "non-dropping-particle" : "", "parse-names" : false, "suffix" : "" }, { "dropping-particle" : "", "family" : "Lochs", "given" : "Herbert", "non-dropping-particle" : "", "parse-names" : false, "suffix" : "" }, { "dropping-particle" : "", "family" : "Hale", "given" : "Laura-P", "non-dropping-particle" : "", "parse-names" : false, "suffix" : "" } ], "container-title" : "World journal of gastroenterology : WJG", "id" : "ITEM-1", "issue" : "8", "issued" : { "date-parts" : [ [ "2005" ] ] }, "page" : "1131-1140", "title" : "Spatial organization of bacterial flora in normal and inflamed intestine: a fluorescence in situ hybridization study in mice.", "type" : "article-journal", "volume" : "11" }, "uris" : [ "http://www.mendeley.com/documents/?uuid=0e95962a-d4eb-412e-aaf3-5f5b2f91c479" ] } ], "mendeley" : { "formattedCitation" : "(Swidsinski et al. 2005)", "plainTextFormattedCitation" : "(Swidsinski et al. 2005)", "previouslyFormattedCitation" : "(Swidsinski et al. 2005)" }, "properties" : { "noteIndex" : 0 }, "schema" : "https://github.com/citation-style-language/schema/raw/master/csl-citation.json" }</w:instrText>
      </w:r>
      <w:r w:rsidRPr="005303BB">
        <w:rPr>
          <w:rFonts w:ascii="Arial" w:eastAsia="Calibri" w:hAnsi="Arial" w:cs="Arial"/>
          <w:sz w:val="24"/>
          <w:szCs w:val="24"/>
          <w:shd w:val="clear" w:color="auto" w:fill="FFFFFF"/>
        </w:rPr>
        <w:fldChar w:fldCharType="separate"/>
      </w:r>
      <w:r w:rsidRPr="005303BB">
        <w:rPr>
          <w:rFonts w:ascii="Arial" w:eastAsia="Calibri" w:hAnsi="Arial" w:cs="Arial"/>
          <w:noProof/>
          <w:sz w:val="24"/>
          <w:szCs w:val="24"/>
          <w:shd w:val="clear" w:color="auto" w:fill="FFFFFF"/>
        </w:rPr>
        <w:t>(Swidsinski et al. 2005)</w:t>
      </w:r>
      <w:r w:rsidRPr="005303BB">
        <w:rPr>
          <w:rFonts w:ascii="Arial" w:eastAsia="Calibri" w:hAnsi="Arial" w:cs="Arial"/>
          <w:sz w:val="24"/>
          <w:szCs w:val="24"/>
          <w:shd w:val="clear" w:color="auto" w:fill="FFFFFF"/>
        </w:rPr>
        <w:fldChar w:fldCharType="end"/>
      </w:r>
      <w:r w:rsidRPr="005303BB">
        <w:rPr>
          <w:rFonts w:ascii="Arial" w:eastAsia="Calibri" w:hAnsi="Arial" w:cs="Arial"/>
          <w:sz w:val="24"/>
          <w:szCs w:val="24"/>
          <w:shd w:val="clear" w:color="auto" w:fill="FFFFFF"/>
        </w:rPr>
        <w:t>.</w:t>
      </w:r>
    </w:p>
    <w:p w14:paraId="65092905" w14:textId="77777777" w:rsidR="005303BB" w:rsidRPr="005303BB" w:rsidRDefault="005303BB" w:rsidP="005303BB">
      <w:pPr>
        <w:spacing w:after="0" w:line="480" w:lineRule="auto"/>
        <w:jc w:val="center"/>
        <w:rPr>
          <w:rFonts w:ascii="Arial" w:eastAsia="Calibri" w:hAnsi="Arial" w:cs="Arial"/>
          <w:sz w:val="24"/>
          <w:szCs w:val="24"/>
          <w:shd w:val="clear" w:color="auto" w:fill="FFFFFF"/>
        </w:rPr>
      </w:pPr>
      <w:r w:rsidRPr="005303BB">
        <w:rPr>
          <w:rFonts w:ascii="Arial" w:eastAsia="Calibri" w:hAnsi="Arial" w:cs="Arial"/>
          <w:noProof/>
          <w:sz w:val="24"/>
          <w:szCs w:val="24"/>
          <w:shd w:val="clear" w:color="auto" w:fill="FFFFFF"/>
          <w:lang w:val="pt-PT" w:eastAsia="pt-PT"/>
        </w:rPr>
        <w:drawing>
          <wp:inline distT="0" distB="0" distL="0" distR="0" wp14:anchorId="3C8FCE9E" wp14:editId="73F64A5A">
            <wp:extent cx="4413250" cy="1375410"/>
            <wp:effectExtent l="0" t="0" r="6350" b="0"/>
            <wp:docPr id="30" name="Imagem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8">
                      <a:extLst>
                        <a:ext uri="{28A0092B-C50C-407E-A947-70E740481C1C}">
                          <a14:useLocalDpi xmlns:a14="http://schemas.microsoft.com/office/drawing/2010/main" val="0"/>
                        </a:ext>
                      </a:extLst>
                    </a:blip>
                    <a:srcRect l="16112" t="24246" r="18095" b="38557"/>
                    <a:stretch>
                      <a:fillRect/>
                    </a:stretch>
                  </pic:blipFill>
                  <pic:spPr bwMode="auto">
                    <a:xfrm>
                      <a:off x="0" y="0"/>
                      <a:ext cx="4413250" cy="1375410"/>
                    </a:xfrm>
                    <a:prstGeom prst="rect">
                      <a:avLst/>
                    </a:prstGeom>
                    <a:noFill/>
                    <a:ln>
                      <a:noFill/>
                    </a:ln>
                  </pic:spPr>
                </pic:pic>
              </a:graphicData>
            </a:graphic>
          </wp:inline>
        </w:drawing>
      </w:r>
    </w:p>
    <w:p w14:paraId="2B77A193" w14:textId="0709C6F3" w:rsidR="005303BB" w:rsidRPr="005303BB" w:rsidRDefault="005303BB" w:rsidP="005303BB">
      <w:pPr>
        <w:autoSpaceDE w:val="0"/>
        <w:autoSpaceDN w:val="0"/>
        <w:adjustRightInd w:val="0"/>
        <w:spacing w:after="0" w:line="240" w:lineRule="auto"/>
        <w:rPr>
          <w:rFonts w:ascii="Arial" w:eastAsia="Calibri" w:hAnsi="Arial" w:cs="Arial"/>
          <w:color w:val="000000"/>
          <w:sz w:val="20"/>
          <w:szCs w:val="20"/>
          <w:lang w:val="en-US"/>
        </w:rPr>
      </w:pPr>
      <w:r w:rsidRPr="005303BB">
        <w:rPr>
          <w:rFonts w:ascii="Arial" w:eastAsia="Calibri" w:hAnsi="Arial" w:cs="Arial"/>
          <w:b/>
          <w:color w:val="000000"/>
          <w:sz w:val="20"/>
          <w:szCs w:val="24"/>
        </w:rPr>
        <w:t>Figure 2</w:t>
      </w:r>
      <w:r w:rsidRPr="005303BB">
        <w:rPr>
          <w:rFonts w:ascii="Arial" w:eastAsia="Calibri" w:hAnsi="Arial" w:cs="Arial"/>
          <w:color w:val="000000"/>
          <w:sz w:val="20"/>
          <w:szCs w:val="24"/>
        </w:rPr>
        <w:t xml:space="preserve">. </w:t>
      </w:r>
      <w:r w:rsidRPr="005303BB">
        <w:rPr>
          <w:rFonts w:ascii="Arial" w:eastAsia="Calibri" w:hAnsi="Arial" w:cs="Arial"/>
          <w:b/>
          <w:color w:val="000000"/>
          <w:sz w:val="20"/>
          <w:szCs w:val="20"/>
          <w:lang w:val="en-US"/>
        </w:rPr>
        <w:t xml:space="preserve">Composition of gut microbiota varies across latitudinal structures of the gut. </w:t>
      </w:r>
      <w:r w:rsidRPr="005303BB">
        <w:rPr>
          <w:rFonts w:ascii="Arial" w:eastAsia="Calibri" w:hAnsi="Arial" w:cs="Arial"/>
          <w:color w:val="000000"/>
          <w:sz w:val="20"/>
          <w:szCs w:val="20"/>
          <w:lang w:val="en-US"/>
        </w:rPr>
        <w:t>Microbial composition in the intestinal lumen, the epithel</w:t>
      </w:r>
      <w:r w:rsidR="00E20DF6">
        <w:rPr>
          <w:rFonts w:ascii="Arial" w:eastAsia="Calibri" w:hAnsi="Arial" w:cs="Arial"/>
          <w:color w:val="000000"/>
          <w:sz w:val="20"/>
          <w:szCs w:val="20"/>
          <w:lang w:val="en-US"/>
        </w:rPr>
        <w:t xml:space="preserve">ial surface and the mucus layer </w:t>
      </w:r>
      <w:r w:rsidR="00E20DF6">
        <w:rPr>
          <w:rFonts w:ascii="Arial" w:eastAsia="Calibri" w:hAnsi="Arial" w:cs="Arial"/>
          <w:bCs/>
          <w:color w:val="000000"/>
          <w:sz w:val="20"/>
          <w:szCs w:val="20"/>
          <w:lang w:val="en-US"/>
        </w:rPr>
        <w:t>(</w:t>
      </w:r>
      <w:r w:rsidR="00676CC2">
        <w:rPr>
          <w:rFonts w:ascii="Arial" w:eastAsia="Calibri" w:hAnsi="Arial" w:cs="Arial"/>
          <w:bCs/>
          <w:color w:val="000000"/>
          <w:sz w:val="20"/>
          <w:szCs w:val="20"/>
          <w:lang w:val="en-US"/>
        </w:rPr>
        <w:t>adapted from</w:t>
      </w:r>
      <w:bookmarkStart w:id="3" w:name="_GoBack"/>
      <w:bookmarkEnd w:id="3"/>
      <w:r w:rsidR="00E20DF6">
        <w:rPr>
          <w:rFonts w:ascii="Arial" w:eastAsia="Calibri" w:hAnsi="Arial" w:cs="Arial"/>
          <w:bCs/>
          <w:color w:val="000000"/>
          <w:sz w:val="20"/>
          <w:szCs w:val="20"/>
          <w:lang w:val="en-US"/>
        </w:rPr>
        <w:t xml:space="preserve"> the digestive system figures from </w:t>
      </w:r>
      <w:r w:rsidR="00E20DF6" w:rsidRPr="007D4476">
        <w:rPr>
          <w:rFonts w:ascii="Arial" w:eastAsia="Calibri" w:hAnsi="Arial" w:cs="Arial"/>
          <w:bCs/>
          <w:i/>
          <w:color w:val="000000"/>
          <w:sz w:val="20"/>
          <w:szCs w:val="20"/>
          <w:lang w:val="en-US"/>
        </w:rPr>
        <w:t>Servier Medical Art</w:t>
      </w:r>
      <w:r w:rsidR="00E20DF6">
        <w:rPr>
          <w:rFonts w:ascii="Arial" w:eastAsia="Calibri" w:hAnsi="Arial" w:cs="Arial"/>
          <w:bCs/>
          <w:color w:val="000000"/>
          <w:sz w:val="20"/>
          <w:szCs w:val="20"/>
          <w:lang w:val="en-US"/>
        </w:rPr>
        <w:t>).</w:t>
      </w:r>
    </w:p>
    <w:tbl>
      <w:tblPr>
        <w:tblW w:w="8632" w:type="dxa"/>
        <w:tblLook w:val="00A0" w:firstRow="1" w:lastRow="0" w:firstColumn="1" w:lastColumn="0" w:noHBand="0" w:noVBand="0"/>
      </w:tblPr>
      <w:tblGrid>
        <w:gridCol w:w="4316"/>
        <w:gridCol w:w="4316"/>
      </w:tblGrid>
      <w:tr w:rsidR="005303BB" w:rsidRPr="005303BB" w14:paraId="4FD7F35F" w14:textId="77777777" w:rsidTr="007636C3">
        <w:trPr>
          <w:trHeight w:val="64"/>
        </w:trPr>
        <w:tc>
          <w:tcPr>
            <w:tcW w:w="4316" w:type="dxa"/>
            <w:tcBorders>
              <w:bottom w:val="single" w:sz="4" w:space="0" w:color="C9C9C9"/>
            </w:tcBorders>
          </w:tcPr>
          <w:p w14:paraId="277E4870" w14:textId="77777777" w:rsidR="005303BB" w:rsidRPr="005303BB" w:rsidRDefault="005303BB" w:rsidP="005303BB">
            <w:pPr>
              <w:autoSpaceDE w:val="0"/>
              <w:autoSpaceDN w:val="0"/>
              <w:adjustRightInd w:val="0"/>
              <w:spacing w:after="0" w:line="240" w:lineRule="auto"/>
              <w:rPr>
                <w:rFonts w:ascii="Arial" w:eastAsia="Calibri" w:hAnsi="Arial" w:cs="Arial"/>
                <w:b/>
                <w:bCs/>
                <w:color w:val="000000"/>
                <w:sz w:val="24"/>
                <w:szCs w:val="24"/>
                <w:lang w:val="en-US"/>
              </w:rPr>
            </w:pPr>
          </w:p>
        </w:tc>
        <w:tc>
          <w:tcPr>
            <w:tcW w:w="4316" w:type="dxa"/>
            <w:tcBorders>
              <w:bottom w:val="single" w:sz="4" w:space="0" w:color="C9C9C9"/>
            </w:tcBorders>
          </w:tcPr>
          <w:p w14:paraId="32ADC7D5" w14:textId="77777777" w:rsidR="005303BB" w:rsidRPr="005303BB" w:rsidRDefault="005303BB" w:rsidP="005303BB">
            <w:pPr>
              <w:autoSpaceDE w:val="0"/>
              <w:autoSpaceDN w:val="0"/>
              <w:adjustRightInd w:val="0"/>
              <w:spacing w:after="0" w:line="240" w:lineRule="auto"/>
              <w:rPr>
                <w:rFonts w:ascii="Arial" w:eastAsia="Calibri" w:hAnsi="Arial" w:cs="Arial"/>
                <w:b/>
                <w:bCs/>
                <w:color w:val="000000"/>
                <w:sz w:val="24"/>
                <w:szCs w:val="24"/>
                <w:lang w:val="en-US"/>
              </w:rPr>
            </w:pPr>
          </w:p>
        </w:tc>
      </w:tr>
    </w:tbl>
    <w:p w14:paraId="2AA057CF" w14:textId="77777777" w:rsidR="005303BB" w:rsidRPr="005303BB" w:rsidRDefault="005303BB" w:rsidP="005303BB">
      <w:pPr>
        <w:autoSpaceDE w:val="0"/>
        <w:autoSpaceDN w:val="0"/>
        <w:adjustRightInd w:val="0"/>
        <w:spacing w:after="0" w:line="240" w:lineRule="auto"/>
        <w:rPr>
          <w:rFonts w:ascii="Arial" w:eastAsia="Calibri" w:hAnsi="Arial" w:cs="Arial"/>
          <w:b/>
          <w:color w:val="000000"/>
          <w:sz w:val="24"/>
          <w:szCs w:val="24"/>
          <w:lang w:val="en-US"/>
        </w:rPr>
      </w:pPr>
    </w:p>
    <w:p w14:paraId="645560EF" w14:textId="77777777" w:rsidR="005303BB" w:rsidRPr="005303BB" w:rsidRDefault="005303BB" w:rsidP="00DF5DBA">
      <w:pPr>
        <w:autoSpaceDE w:val="0"/>
        <w:autoSpaceDN w:val="0"/>
        <w:adjustRightInd w:val="0"/>
        <w:spacing w:after="0" w:line="360" w:lineRule="auto"/>
        <w:jc w:val="both"/>
        <w:rPr>
          <w:rFonts w:ascii="Arial" w:eastAsia="Calibri" w:hAnsi="Arial" w:cs="Arial"/>
          <w:sz w:val="24"/>
          <w:szCs w:val="24"/>
        </w:rPr>
      </w:pPr>
      <w:r w:rsidRPr="005303BB">
        <w:rPr>
          <w:rFonts w:ascii="Arial" w:eastAsia="Calibri" w:hAnsi="Arial" w:cs="Arial"/>
          <w:sz w:val="24"/>
          <w:szCs w:val="24"/>
        </w:rPr>
        <w:t xml:space="preserve">The assumption that the gut of human foetuses is completely sterile and that no bacterial transmission through the placental barrier can occur is widely accepted. However, in the last years this dogma is starting to be questioned. Few studies are arising on the potential for bacterial colonization of the placental tissue and foetal membranes through the placental barrier, although many limitations to pursue these tests occur, such as technical and ethical issues of sampling collection from healthy pregnancies before birth </w:t>
      </w:r>
      <w:r w:rsidRPr="005303BB">
        <w:rPr>
          <w:rFonts w:ascii="Arial" w:eastAsia="Calibri" w:hAnsi="Arial" w:cs="Arial"/>
          <w:sz w:val="24"/>
          <w:szCs w:val="24"/>
        </w:rPr>
        <w:fldChar w:fldCharType="begin" w:fldLock="1"/>
      </w:r>
      <w:r w:rsidRPr="005303BB">
        <w:rPr>
          <w:rFonts w:ascii="Arial" w:eastAsia="Calibri" w:hAnsi="Arial" w:cs="Arial"/>
          <w:sz w:val="24"/>
          <w:szCs w:val="24"/>
        </w:rPr>
        <w:instrText>ADDIN CSL_CITATION { "citationItems" : [ { "id" : "ITEM-1", "itemData" : { "DOI" : "10.3402/mehd.v26.26050", "ISSN" : "0891-060X", "PMID" : "25651996", "abstract" : "The intestinal microbiota has become a relevant aspect of human health. Microbial colonization runs in parallel with immune system maturation and plays a role in intestinal physiology and regulation. Increasing evidence on early microbial contact suggest that human intestinal microbiota is seeded before birth. Maternal microbiota forms the first microbial inoculum, and from birth, the microbial diversity increases and converges toward an adult-like microbiota by the end of the first 3-5 years of life. Perinatal factors such as mode of delivery, diet, genetics, and intestinal mucin glycosylation all contribute to influence microbial colonization. Once established, the composition of the gut microbiota is relatively stable throughout adult life, but can be altered as a result of bacterial infections, antibiotic treatment, lifestyle, surgical, and a long-term change in diet. Shifts in this complex microbial system have been reported to increase the risk of disease. Therefore, an adequate establishment of microbiota and its maintenance throughout life would reduce the risk of disease in early and late life. This review discusses recent studies on the early colonization and factors influencing this process which impact on health.", "author" : [ { "dropping-particle" : "", "family" : "Rodr\u00edguez", "given" : "Juan Miguel", "non-dropping-particle" : "", "parse-names" : false, "suffix" : "" }, { "dropping-particle" : "", "family" : "Murphy", "given" : "Kiera", "non-dropping-particle" : "", "parse-names" : false, "suffix" : "" }, { "dropping-particle" : "", "family" : "Stanton", "given" : "Catherine", "non-dropping-particle" : "", "parse-names" : false, "suffix" : "" }, { "dropping-particle" : "", "family" : "Ross", "given" : "R Paul", "non-dropping-particle" : "", "parse-names" : false, "suffix" : "" }, { "dropping-particle" : "", "family" : "Kober", "given" : "Olivia I", "non-dropping-particle" : "", "parse-names" : false, "suffix" : "" }, { "dropping-particle" : "", "family" : "Juge", "given" : "Nathalie", "non-dropping-particle" : "", "parse-names" : false, "suffix" : "" }, { "dropping-particle" : "", "family" : "Avershina", "given" : "Ekaterina", "non-dropping-particle" : "", "parse-names" : false, "suffix" : "" }, { "dropping-particle" : "", "family" : "Rudi", "given" : "Knut", "non-dropping-particle" : "", "parse-names" : false, "suffix" : "" }, { "dropping-particle" : "", "family" : "Narbad", "given" : "Arjan", "non-dropping-particle" : "", "parse-names" : false, "suffix" : "" }, { "dropping-particle" : "", "family" : "Jenmalm", "given" : "Maria C", "non-dropping-particle" : "", "parse-names" : false, "suffix" : "" }, { "dropping-particle" : "", "family" : "Marchesi", "given" : "Julian R", "non-dropping-particle" : "", "parse-names" : false, "suffix" : "" }, { "dropping-particle" : "", "family" : "Collado", "given" : "Maria Carmen", "non-dropping-particle" : "", "parse-names" : false, "suffix" : "" } ], "container-title" : "Microbial ecology in health and disease", "id" : "ITEM-1", "issued" : { "date-parts" : [ [ "2015" ] ] }, "page" : "26050", "title" : "The composition of the gut microbiota throughout life, with an emphasis on early life.", "type" : "article-journal", "volume" : "26" }, "uris" : [ "http://www.mendeley.com/documents/?uuid=f36ddff4-029e-4042-a60a-106f61ed14e3" ] }, { "id" : "ITEM-2", "itemData" : { "DOI" : "10.1016/j.resmic.2007.12.007", "ISSN" : "0923-2508", "PMID" : "18281199", "abstract" : "In a previous study, bacteria were able to be isolated from umbilical cord blood of healthy neonates and from murine amniotic fluid obtained by caesarean section. This suggested that term fetuses are not completely sterile and that a prenatal mother-to-child efflux of commensal bacteria may exist. Therefore, the presence of such bacteria in meconium of 21 healthy neonates was investigated. The identified isolates belonged predominantly to the genuses Enterococcus and Staphylococcus. Later, a group of pregnant mice were orally inoculated with a genetically labelled E. fecium strain previously isolated from breast milk of a healthy woman. The labelled strain could be isolated and PCR-detected from meconium of the inoculated animals obtained by caesarean section one day before the predicted date of labor. In contrast, it could not be detected in samples obtained from a non-inoculated control group.", "author" : [ { "dropping-particle" : "", "family" : "Jim\u00e9nez", "given" : "Esther", "non-dropping-particle" : "", "parse-names" : false, "suffix" : "" }, { "dropping-particle" : "", "family" : "Mar\u00edn", "given" : "Mar\u00eda L", "non-dropping-particle" : "", "parse-names" : false, "suffix" : "" }, { "dropping-particle" : "", "family" : "Mart\u00edn", "given" : "Roc\u00edo", "non-dropping-particle" : "", "parse-names" : false, "suffix" : "" }, { "dropping-particle" : "", "family" : "Odriozola", "given" : "Juan M", "non-dropping-particle" : "", "parse-names" : false, "suffix" : "" }, { "dropping-particle" : "", "family" : "Olivares", "given" : "M\u00f3nica", "non-dropping-particle" : "", "parse-names" : false, "suffix" : "" }, { "dropping-particle" : "", "family" : "Xaus", "given" : "Jordi", "non-dropping-particle" : "", "parse-names" : false, "suffix" : "" }, { "dropping-particle" : "", "family" : "Fern\u00e1ndez", "given" : "Leonides", "non-dropping-particle" : "", "parse-names" : false, "suffix" : "" }, { "dropping-particle" : "", "family" : "Rodr\u00edguez", "given" : "Juan M", "non-dropping-particle" : "", "parse-names" : false, "suffix" : "" } ], "container-title" : "Research in microbiology", "id" : "ITEM-2", "issue" : "3", "issued" : { "date-parts" : [ [ "2008", "4" ] ] }, "page" : "187-93", "title" : "Is meconium from healthy newborns actually sterile?", "type" : "article-journal", "volume" : "159" }, "uris" : [ "http://www.mendeley.com/documents/?uuid=fb15d163-54dd-4673-9556-a3bf7d096c27" ] }, { "id" : "ITEM-3", "itemData" : { "DOI" : "10.1159/000339182", "ISSN" : "1661-7819", "PMID" : "22776980", "abstract" : "BACKGROUND: Early host-microbe interaction provides important maturational stimuli for the developing immune system. The role of prenatal microbial contact remains elusive.\n\nOBJECTIVES: Our aim was to investigate whether microbes in placenta or amniotic fluid affect fetal innate immune gene expression during late pregnancy and whether innate immune gene expression profiles in the placenta and the fetal gut may be modulated by dietary supplementation with specific probiotics.\n\nMETHODS: Altogether 43 pregnant women were randomized to receive (1) Bifidobacterium lactis, (2) B. lactis in combination with Lactobacillus rhamnosus GG (LGG) or (3) placebo for 14 days before elective cesarian section at full term in a double-blind clinical trial. Bacteria in amniotic fluid and placenta were detected by quantitative (q)PCR. The expression of Toll-like receptor (TLR)-related genes in the placenta and meconium samples was assessed by qPCR. Gene expression patterns in meconium were interpreted to reflect immune physiology in the fetal gut.\n\nRESULTS: The study was completed by 29 mother-infant pairs. Bacterial DNA was detected in all placenta samples. Microbial DNA in amniotic fluid and placenta was associated with changes in TLR-related gene expression in the fetal intestine. Maternal probiotic supplementation significantly modulated the expression of TLR-related genes both in the placenta and in the fetal gut.\n\nCONCLUSIONS: Microbial contact in utero is associated with changes in fetal intestinal innate immune gene expression profile. Fetal and placental immune physiology may be modulated by maternal dietary intervention using specific probiotics.", "author" : [ { "dropping-particle" : "", "family" : "Rautava", "given" : "Samuli", "non-dropping-particle" : "", "parse-names" : false, "suffix" : "" }, { "dropping-particle" : "", "family" : "Collado", "given" : "Maria Carmen", "non-dropping-particle" : "", "parse-names" : false, "suffix" : "" }, { "dropping-particle" : "", "family" : "Salminen", "given" : "Seppo", "non-dropping-particle" : "", "parse-names" : false, "suffix" : "" }, { "dropping-particle" : "", "family" : "Isolauri", "given" : "Erika", "non-dropping-particle" : "", "parse-names" : false, "suffix" : "" } ], "container-title" : "Neonatology", "id" : "ITEM-3", "issue" : "3", "issued" : { "date-parts" : [ [ "2012", "1" ] ] }, "page" : "178-84", "title" : "Probiotics modulate host-microbe interaction in the placenta and fetal gut: a randomized, double-blind, placebo-controlled trial.", "type" : "article-journal", "volume" : "102" }, "uris" : [ "http://www.mendeley.com/documents/?uuid=f07a27b5-f5bb-4ca6-8154-bc96a84d9399" ] } ], "mendeley" : { "formattedCitation" : "(Rodr\u00edguez et al. 2015; Jim\u00e9nez et al. 2008; Rautava et al. 2012)", "plainTextFormattedCitation" : "(Rodr\u00edguez et al. 2015; Jim\u00e9nez et al. 2008; Rautava et al. 2012)", "previouslyFormattedCitation" : "(Rodr\u00edguez et al. 2015; Jim\u00e9nez et al. 2008; Rautava et al. 2012)" }, "properties" : { "noteIndex" : 0 }, "schema" : "https://github.com/citation-style-language/schema/raw/master/csl-citation.json" }</w:instrText>
      </w:r>
      <w:r w:rsidRPr="005303BB">
        <w:rPr>
          <w:rFonts w:ascii="Arial" w:eastAsia="Calibri" w:hAnsi="Arial" w:cs="Arial"/>
          <w:sz w:val="24"/>
          <w:szCs w:val="24"/>
        </w:rPr>
        <w:fldChar w:fldCharType="separate"/>
      </w:r>
      <w:r w:rsidRPr="005303BB">
        <w:rPr>
          <w:rFonts w:ascii="Arial" w:eastAsia="Calibri" w:hAnsi="Arial" w:cs="Arial"/>
          <w:noProof/>
          <w:sz w:val="24"/>
          <w:szCs w:val="24"/>
        </w:rPr>
        <w:t>(Rodríguez et al. 2015; Jiménez et al. 2008; Rautava et al. 2012)</w:t>
      </w:r>
      <w:r w:rsidRPr="005303BB">
        <w:rPr>
          <w:rFonts w:ascii="Arial" w:eastAsia="Calibri" w:hAnsi="Arial" w:cs="Arial"/>
          <w:sz w:val="24"/>
          <w:szCs w:val="24"/>
        </w:rPr>
        <w:fldChar w:fldCharType="end"/>
      </w:r>
      <w:r w:rsidRPr="005303BB">
        <w:rPr>
          <w:rFonts w:ascii="Arial" w:eastAsia="Calibri" w:hAnsi="Arial" w:cs="Arial"/>
          <w:sz w:val="24"/>
          <w:szCs w:val="24"/>
        </w:rPr>
        <w:t>. The delivery method highly impacts the first colonizers composition (</w:t>
      </w:r>
      <w:r w:rsidRPr="005303BB">
        <w:rPr>
          <w:rFonts w:ascii="Arial" w:eastAsia="Calibri" w:hAnsi="Arial" w:cs="Arial"/>
          <w:b/>
          <w:sz w:val="24"/>
          <w:szCs w:val="24"/>
        </w:rPr>
        <w:t>Table 1</w:t>
      </w:r>
      <w:r w:rsidRPr="005303BB">
        <w:rPr>
          <w:rFonts w:ascii="Arial" w:eastAsia="Calibri" w:hAnsi="Arial" w:cs="Arial"/>
          <w:sz w:val="24"/>
          <w:szCs w:val="24"/>
        </w:rPr>
        <w:t xml:space="preserve">). Interestingly, elevated antibiotic resistance genes were found in the microbiome from caesarean delivered babies. The difference between delivery modes gradually diminishes with age </w:t>
      </w:r>
      <w:r w:rsidRPr="005303BB">
        <w:rPr>
          <w:rFonts w:ascii="Arial" w:eastAsia="Calibri" w:hAnsi="Arial" w:cs="Arial"/>
          <w:sz w:val="24"/>
          <w:szCs w:val="24"/>
        </w:rPr>
        <w:fldChar w:fldCharType="begin" w:fldLock="1"/>
      </w:r>
      <w:r w:rsidRPr="005303BB">
        <w:rPr>
          <w:rFonts w:ascii="Arial" w:eastAsia="Calibri" w:hAnsi="Arial" w:cs="Arial"/>
          <w:sz w:val="24"/>
          <w:szCs w:val="24"/>
        </w:rPr>
        <w:instrText>ADDIN CSL_CITATION { "citationItems" : [ { "id" : "ITEM-1", "itemData" : { "DOI" : "10.1016/j.chom.2015.04.004", "ISSN" : "19313128", "author" : [ { "dropping-particle" : "", "family" : "B\u00e4ckhed", "given" : "Fredrik", "non-dropping-particle" : "", "parse-names" : false, "suffix" : "" }, { "dropping-particle" : "", "family" : "Roswall", "given" : "Josefine", "non-dropping-particle" : "", "parse-names" : false, "suffix" : "" }, { "dropping-particle" : "", "family" : "Peng", "given" : "Yangqing", "non-dropping-particle" : "", "parse-names" : false, "suffix" : "" }, { "dropping-particle" : "", "family" : "Feng", "given" : "Qiang", "non-dropping-particle" : "", "parse-names" : false, "suffix" : "" }, { "dropping-particle" : "", "family" : "Jia", "given" : "Huijue", "non-dropping-particle" : "", "parse-names" : false, "suffix" : "" }, { "dropping-particle" : "", "family" : "Kovatcheva-Datchary", "given" : "Petia", "non-dropping-particle" : "", "parse-names" : false, "suffix" : "" }, { "dropping-particle" : "", "family" : "Li", "given" : "Yin", "non-dropping-particle" : "", "parse-names" : false, "suffix" : "" }, { "dropping-particle" : "", "family" : "Xia", "given" : "Yan", "non-dropping-particle" : "", "parse-names" : false, "suffix" : "" }, { "dropping-particle" : "", "family" : "Xie", "given" : "Hailiang", "non-dropping-particle" : "", "parse-names" : false, "suffix" : "" }, { "dropping-particle" : "", "family" : "Zhong", "given" : "Huanzi", "non-dropping-particle" : "", "parse-names" : false, "suffix" : "" }, { "dropping-particle" : "", "family" : "Khan", "given" : "Muhammad\u00a0Tanweer", "non-dropping-particle" : "", "parse-names" : false, "suffix" : "" }, { "dropping-particle" : "", "family" : "Zhang", "given" : "Jianfeng", "non-dropping-particle" : "", "parse-names" : false, "suffix" : "" }, { "dropping-particle" : "", "family" : "Li", "given" : "Junhua", "non-dropping-particle" : "", "parse-names" : false, "suffix" : "" }, { "dropping-particle" : "", "family" : "Xiao", "given" : "Liang", "non-dropping-particle" : "", "parse-names" : false, "suffix" : "" }, { "dropping-particle" : "", "family" : "Al-Aama", "given" : "Jumana", "non-dropping-particle" : "", "parse-names" : false, "suffix" : "" }, { "dropping-particle" : "", "family" : "Zhang", "given" : "Dongya", "non-dropping-particle" : "", "parse-names" : false, "suffix" : "" }, { "dropping-particle" : "", "family" : "Lee", "given" : "Ying\u00a0Shiuan", "non-dropping-particle" : "", "parse-names" : false, "suffix" : "" }, { "dropping-particle" : "", "family" : "Kotowska", "given" : "Dorota", "non-dropping-particle" : "", "parse-names" : false, "suffix" : "" }, { "dropping-particle" : "", "family" : "Colding", "given" : "Camilla", "non-dropping-particle" : "", "parse-names" : false, "suffix" : "" }, { "dropping-particle" : "", "family" : "Tremaroli", "given" : "Valentina", "non-dropping-particle" : "", "parse-names" : false, "suffix" : "" }, { "dropping-particle" : "", "family" : "Yin", "given" : "Ye", "non-dropping-particle" : "", "parse-names" : false, "suffix" : "" }, { "dropping-particle" : "", "family" : "Bergman", "given" : "Stefan", "non-dropping-particle" : "", "parse-names" : false, "suffix" : "" }, { "dropping-particle" : "", "family" : "Xu", "given" : "Xun", "non-dropping-particle" : "", "parse-names" : false, "suffix" : "" }, { "dropping-particle" : "", "family" : "Madsen", "given" : "Lise", "non-dropping-particle" : "", "parse-names" : false, "suffix" : "" }, { "dropping-particle" : "", "family" : "Kristiansen", "given" : "Karsten", "non-dropping-particle" : "", "parse-names" : false, "suffix" : "" }, { "dropping-particle" : "", "family" : "Dahlgren", "given" : "Jovanna", "non-dropping-particle" : "", "parse-names" : false, "suffix" : "" }, { "dropping-particle" : "", "family" : "Jun", "given" : "Wang", "non-dropping-particle" : "", "parse-names" : false, "suffix" : "" } ], "container-title" : "Cell Host &amp; Microbe", "id" : "ITEM-1", "issue" : "5", "issued" : { "date-parts" : [ [ "2015", "5", "13" ] ] }, "language" : "English", "page" : "690-703", "publisher" : "Elsevier", "title" : "Dynamics and Stabilization of the Human Gut Microbiome during the First Year of Life", "type" : "article-journal", "volume" : "17" }, "uris" : [ "http://www.mendeley.com/documents/?uuid=5692fb36-7d4f-4cf6-b976-3df155fca99d" ] }, { "id" : "ITEM-2", "itemData" : { "DOI" : "10.1016/j.clp.2011.03.008", "ISBN" : "1557-9840 (Electronic)\\r0095-5108 (Linking)", "ISSN" : "1557-9840", "PMID" : "21645799", "abstract" : "Concurrent with the trend of increasing cesarean delivery numbers, there has been an epidemic of both autoimmune diseases and allergic diseases. Several theories have emerged suggesting that environmental influences are contributing to this phenomenon, most notably, the hygiene hypothesis. This article provides background about the human microbiota and its relationship to the developing immune system as well as the relationship of mode of delivery on the colonization of the infant intestine, development of the immune system, and subsequent childhood allergies, asthma, and autoimmune diseases.", "author" : [ { "dropping-particle" : "", "family" : "Neu", "given" : "Josef", "non-dropping-particle" : "", "parse-names" : false, "suffix" : "" }, { "dropping-particle" : "", "family" : "Rushing", "given" : "Jona", "non-dropping-particle" : "", "parse-names" : false, "suffix" : "" } ], "container-title" : "Clinics in perinatology", "id" : "ITEM-2", "issue" : "2", "issued" : { "date-parts" : [ [ "2011" ] ] }, "page" : "321-31", "title" : "Cesarean versus vaginal delivery: long-term infant outcomes and the hygiene hypothesis.", "type" : "article-journal", "volume" : "38" }, "uris" : [ "http://www.mendeley.com/documents/?uuid=1ba93c94-06fa-4f06-b404-1073ae091c26" ] } ], "mendeley" : { "formattedCitation" : "(B\u00e4ckhed et al. 2015; Neu &amp; Rushing 2011)", "plainTextFormattedCitation" : "(B\u00e4ckhed et al. 2015; Neu &amp; Rushing 2011)", "previouslyFormattedCitation" : "(B\u00e4ckhed et al. 2015; Neu &amp; Rushing 2011)" }, "properties" : { "noteIndex" : 0 }, "schema" : "https://github.com/citation-style-language/schema/raw/master/csl-citation.json" }</w:instrText>
      </w:r>
      <w:r w:rsidRPr="005303BB">
        <w:rPr>
          <w:rFonts w:ascii="Arial" w:eastAsia="Calibri" w:hAnsi="Arial" w:cs="Arial"/>
          <w:sz w:val="24"/>
          <w:szCs w:val="24"/>
        </w:rPr>
        <w:fldChar w:fldCharType="separate"/>
      </w:r>
      <w:r w:rsidRPr="005303BB">
        <w:rPr>
          <w:rFonts w:ascii="Arial" w:eastAsia="Calibri" w:hAnsi="Arial" w:cs="Arial"/>
          <w:noProof/>
          <w:sz w:val="24"/>
          <w:szCs w:val="24"/>
        </w:rPr>
        <w:t>(Bäckhed et al. 2015; Neu &amp; Rushing 2011)</w:t>
      </w:r>
      <w:r w:rsidRPr="005303BB">
        <w:rPr>
          <w:rFonts w:ascii="Arial" w:eastAsia="Calibri" w:hAnsi="Arial" w:cs="Arial"/>
          <w:sz w:val="24"/>
          <w:szCs w:val="24"/>
        </w:rPr>
        <w:fldChar w:fldCharType="end"/>
      </w:r>
      <w:r w:rsidRPr="005303BB">
        <w:rPr>
          <w:rFonts w:ascii="Arial" w:eastAsia="Calibri" w:hAnsi="Arial" w:cs="Arial"/>
          <w:sz w:val="24"/>
          <w:szCs w:val="24"/>
        </w:rPr>
        <w:t xml:space="preserve">. </w:t>
      </w:r>
    </w:p>
    <w:p w14:paraId="3A74AEA1" w14:textId="77777777" w:rsidR="005303BB" w:rsidRDefault="005303BB" w:rsidP="00DF5DBA">
      <w:pPr>
        <w:autoSpaceDE w:val="0"/>
        <w:autoSpaceDN w:val="0"/>
        <w:adjustRightInd w:val="0"/>
        <w:spacing w:after="0" w:line="360" w:lineRule="auto"/>
        <w:jc w:val="both"/>
        <w:rPr>
          <w:rFonts w:ascii="Arial" w:eastAsia="Calibri" w:hAnsi="Arial" w:cs="Arial"/>
          <w:sz w:val="24"/>
          <w:szCs w:val="24"/>
        </w:rPr>
      </w:pPr>
      <w:r w:rsidRPr="005303BB">
        <w:rPr>
          <w:rFonts w:ascii="Arial" w:eastAsia="Calibri" w:hAnsi="Arial" w:cs="Arial"/>
          <w:sz w:val="24"/>
          <w:szCs w:val="24"/>
        </w:rPr>
        <w:t xml:space="preserve">Additional perinatal factors also play an important role in the microbial colonization and include gestational age, genetics, hospitalisation, antibiotic use, hygienic conditions, intestinal mucin glycosylation and infant feeding </w:t>
      </w:r>
      <w:r w:rsidRPr="005303BB">
        <w:rPr>
          <w:rFonts w:ascii="Arial" w:eastAsia="Calibri" w:hAnsi="Arial" w:cs="Arial"/>
          <w:sz w:val="24"/>
          <w:szCs w:val="24"/>
        </w:rPr>
        <w:fldChar w:fldCharType="begin" w:fldLock="1"/>
      </w:r>
      <w:r w:rsidRPr="005303BB">
        <w:rPr>
          <w:rFonts w:ascii="Arial" w:eastAsia="Calibri" w:hAnsi="Arial" w:cs="Arial"/>
          <w:sz w:val="24"/>
          <w:szCs w:val="24"/>
        </w:rPr>
        <w:instrText>ADDIN CSL_CITATION { "citationItems" : [ { "id" : "ITEM-1", "itemData" : { "DOI" : "10.1542/peds.2005-2824", "ISSN" : "1098-4275", "PMID" : "16882802", "abstract" : "OBJECTIVE: The aim of this study was to examine the contribution of a broad range of external influences to the gut microbiotic composition in early infancy.\n\nMETHODS: Fecal samples from 1032 infants at 1 month of age, who were recruited from the KOALA Birth Cohort Study in the Netherlands, were subjected to quantitative real-time polymerase chain reaction assays for the enumeration of bifidobacteria, Escherichia coli, Clostridium difficile, Bacteroides fragilis group, lactobacilli, and total bacterial counts. Information on potential determinants of the gut microbiotic composition was collected with repeated questionnaires. The associations between these factors and the selected gut bacteria were analyzed with univariate and multivariate analyses.\n\nRESULTS: Infants born through cesarean section had lower numbers of bifidobacteria and Bacteroides, whereas they were more often colonized with C difficile, compared with vaginally born infants. Exclusively formula-fed infants were more often colonized with E coli, C difficile, Bacteroides, and lactobacilli, compared with breastfed infants. Hospitalization and prematurity were associated with higher prevalence and counts of C difficile. Antibiotic use by the infant was associated with decreased numbers of bifidobacteria and Bacteroides. Infants with older siblings had slightly higher numbers of bifidobacteria, compared with infants without siblings.\n\nCONCLUSIONS: The most important determinants of the gut microbiotic composition in infants were the mode of delivery, type of infant feeding, gestational age, infant hospitalization, and antibiotic use by the infant. Term infants who were born vaginally at home and were breastfed exclusively seemed to have the most \"beneficial\" gut microbiota (highest numbers of bifidobacteria and lowest numbers of C difficile and E coli).", "author" : [ { "dropping-particle" : "", "family" : "Penders", "given" : "John", "non-dropping-particle" : "", "parse-names" : false, "suffix" : "" }, { "dropping-particle" : "", "family" : "Thijs", "given" : "Carel", "non-dropping-particle" : "", "parse-names" : false, "suffix" : "" }, { "dropping-particle" : "", "family" : "Vink", "given" : "Cornelis", "non-dropping-particle" : "", "parse-names" : false, "suffix" : "" }, { "dropping-particle" : "", "family" : "Stelma", "given" : "Foekje F", "non-dropping-particle" : "", "parse-names" : false, "suffix" : "" }, { "dropping-particle" : "", "family" : "Snijders", "given" : "Bianca", "non-dropping-particle" : "", "parse-names" : false, "suffix" : "" }, { "dropping-particle" : "", "family" : "Kummeling", "given" : "Ischa", "non-dropping-particle" : "", "parse-names" : false, "suffix" : "" }, { "dropping-particle" : "", "family" : "Brandt", "given" : "Piet A", "non-dropping-particle" : "van den", "parse-names" : false, "suffix" : "" }, { "dropping-particle" : "", "family" : "Stobberingh", "given" : "Ellen E", "non-dropping-particle" : "", "parse-names" : false, "suffix" : "" } ], "container-title" : "Pediatrics", "id" : "ITEM-1", "issue" : "2", "issued" : { "date-parts" : [ [ "2006", "8" ] ] }, "page" : "511-21", "title" : "Factors influencing the composition of the intestinal microbiota in early infancy.", "type" : "article-journal", "volume" : "118" }, "uris" : [ "http://www.mendeley.com/documents/?uuid=ff883b5c-f78d-4747-9014-797a68fa8694" ] }, { "id" : "ITEM-2", "itemData" : { "DOI" : "10.1177/1756283X13482996", "ISBN" : "001756283X", "ISSN" : "1756-283X", "PMID" : "23814609", "abstract" : "The human gut microbiota has become the subject of extensive research in recent years and our knowledge of the resident species and their potential functional capacity is rapidly growing. Our gut harbours a complex community of over 100 trillion microbial cells which influence human physiology, metabolism, nutrition and immune function while disruption to the gut microbiota has been linked with gastrointestinal conditions such as inflammatory bowel disease and obesity. Here, we review the many significant recent studies that have centred on further enhancing our understanding of the complexity of intestinal communities as well as their genetic and metabolic potential. These have provided important information with respect to what constitutes a 'healthy gut microbiota' while furthering our understanding of the role of gut microbes in intestinal diseases. We also highlight recently developed genomic and other tools that are used to study the gut microbiome and, finally, we consider the manipulation of the gut microbiota as a potential therapeutic option to treat chronic gastrointestinal disease.", "author" : [ { "dropping-particle" : "", "family" : "Guinane", "given" : "Caitriona M", "non-dropping-particle" : "", "parse-names" : false, "suffix" : "" }, { "dropping-particle" : "", "family" : "Cotter", "given" : "Paul D", "non-dropping-particle" : "", "parse-names" : false, "suffix" : "" } ], "container-title" : "Therapeutic advances in gastroenterology", "id" : "ITEM-2", "issue" : "4", "issued" : { "date-parts" : [ [ "2013" ] ] }, "page" : "295-308", "title" : "Role of the gut microbiota in health and chronic gastrointestinal disease: understanding a hidden metabolic organ.", "type" : "article-journal", "volume" : "6" }, "uris" : [ "http://www.mendeley.com/documents/?uuid=7e13cb55-0694-4df9-ade2-788153d376cf" ] } ], "mendeley" : { "formattedCitation" : "(Penders et al. 2006; Guinane &amp; Cotter 2013)", "plainTextFormattedCitation" : "(Penders et al. 2006; Guinane &amp; Cotter 2013)", "previouslyFormattedCitation" : "(Penders et al. 2006; Guinane &amp; Cotter 2013)" }, "properties" : { "noteIndex" : 0 }, "schema" : "https://github.com/citation-style-language/schema/raw/master/csl-citation.json" }</w:instrText>
      </w:r>
      <w:r w:rsidRPr="005303BB">
        <w:rPr>
          <w:rFonts w:ascii="Arial" w:eastAsia="Calibri" w:hAnsi="Arial" w:cs="Arial"/>
          <w:sz w:val="24"/>
          <w:szCs w:val="24"/>
        </w:rPr>
        <w:fldChar w:fldCharType="separate"/>
      </w:r>
      <w:r w:rsidRPr="005303BB">
        <w:rPr>
          <w:rFonts w:ascii="Arial" w:eastAsia="Calibri" w:hAnsi="Arial" w:cs="Arial"/>
          <w:noProof/>
          <w:sz w:val="24"/>
          <w:szCs w:val="24"/>
        </w:rPr>
        <w:t>(Penders et al. 2006; Guinane &amp; Cotter 2013)</w:t>
      </w:r>
      <w:r w:rsidRPr="005303BB">
        <w:rPr>
          <w:rFonts w:ascii="Arial" w:eastAsia="Calibri" w:hAnsi="Arial" w:cs="Arial"/>
          <w:sz w:val="24"/>
          <w:szCs w:val="24"/>
        </w:rPr>
        <w:fldChar w:fldCharType="end"/>
      </w:r>
      <w:r w:rsidRPr="005303BB">
        <w:rPr>
          <w:rFonts w:ascii="Arial" w:eastAsia="Calibri" w:hAnsi="Arial" w:cs="Arial"/>
          <w:sz w:val="24"/>
          <w:szCs w:val="24"/>
        </w:rPr>
        <w:t>.</w:t>
      </w:r>
    </w:p>
    <w:p w14:paraId="17B277B2" w14:textId="34A69C91" w:rsidR="007636C3" w:rsidRPr="007636C3" w:rsidRDefault="007636C3" w:rsidP="00DF5DBA">
      <w:pPr>
        <w:autoSpaceDE w:val="0"/>
        <w:autoSpaceDN w:val="0"/>
        <w:adjustRightInd w:val="0"/>
        <w:spacing w:after="0" w:line="360" w:lineRule="auto"/>
        <w:jc w:val="both"/>
        <w:rPr>
          <w:rFonts w:ascii="Arial" w:eastAsia="Calibri" w:hAnsi="Arial" w:cs="Arial"/>
          <w:sz w:val="24"/>
          <w:szCs w:val="24"/>
          <w:shd w:val="clear" w:color="auto" w:fill="FFFFFF"/>
        </w:rPr>
      </w:pPr>
      <w:r w:rsidRPr="005303BB">
        <w:rPr>
          <w:rFonts w:ascii="Arial" w:eastAsia="Calibri" w:hAnsi="Arial" w:cs="Arial"/>
          <w:sz w:val="24"/>
          <w:szCs w:val="24"/>
        </w:rPr>
        <w:t>Another key source for colonization of the infant gut is through the mother´s milk during breast feeding.</w:t>
      </w:r>
      <w:r>
        <w:rPr>
          <w:rFonts w:ascii="Arial" w:eastAsia="Calibri" w:hAnsi="Arial" w:cs="Arial"/>
          <w:sz w:val="24"/>
          <w:szCs w:val="24"/>
        </w:rPr>
        <w:t xml:space="preserve"> </w:t>
      </w:r>
      <w:r w:rsidRPr="005303BB">
        <w:rPr>
          <w:rFonts w:ascii="Arial" w:eastAsia="Calibri" w:hAnsi="Arial" w:cs="Arial"/>
          <w:sz w:val="24"/>
          <w:szCs w:val="24"/>
        </w:rPr>
        <w:t xml:space="preserve">Breast milk stimulates the growth of a healthy, balanced and diverse microbiota, influencing the infant´s health status </w:t>
      </w:r>
      <w:r w:rsidRPr="005303BB">
        <w:rPr>
          <w:rFonts w:ascii="Arial" w:eastAsia="Calibri" w:hAnsi="Arial" w:cs="Arial"/>
          <w:sz w:val="24"/>
          <w:szCs w:val="24"/>
        </w:rPr>
        <w:fldChar w:fldCharType="begin" w:fldLock="1"/>
      </w:r>
      <w:r w:rsidRPr="005303BB">
        <w:rPr>
          <w:rFonts w:ascii="Arial" w:eastAsia="Calibri" w:hAnsi="Arial" w:cs="Arial"/>
          <w:sz w:val="24"/>
          <w:szCs w:val="24"/>
        </w:rPr>
        <w:instrText>ADDIN CSL_CITATION { "citationItems" : [ { "id" : "ITEM-1", "itemData" : { "DOI" : "10.3945/ajcn.112.037382", "ISSN" : "1938-3207", "PMID" : "22836031", "abstract" : "BACKGROUND: Breast milk is recognized as the most important postpartum element in metabolic and immunologic programming of health of neonates. The factors influencing the milk microbiome and the potential impact of microbes on infant health have not yet been uncovered.\n\nOBJECTIVE: Our objective was to identify pre- and postnatal factors that can potentially influence the bacterial communities inhabiting human milk.\n\nDESIGN: We characterized the milk microbial community at 3 different time points by pyrosequencing and quantitative polymerase chain reaction in mothers (n = 18) who varied in BMI, weight gain, and mode of delivery.\n\nRESULTS: We found that the human milk microbiome changes over lactation. Weisella, Leuconostoc, Staphylococcus, Streptococcus, and Lactococcus were predominant in colostrum samples, whereas in 1- and 6-mo milk samples the typical inhabitants of the oral cavity (eg, Veillonella, Leptotrichia, and Prevotella) increased significantly. Milk from obese mothers tended to contain a different and less diverse bacterial community compared with milk from normal-weight mothers. Milk samples from elective but not from nonelective mothers who underwent cesarean delivery contained a different bacterial community than did milk samples from individuals giving birth by vaginal delivery, suggesting that it is not the operation per se but rather the absence of physiological stress or hormonal signals that could influence the microbial transmission process to milk.\n\nCONCLUSIONS: Our results indicate that milk bacteria are not contaminants and suggest that the milk microbiome is influenced by several factors that significantly skew its composition. Because bacteria present in breast milk are among the very first microbes entering the human body, our data emphasize the necessity to understand the biological role that the milk microbiome could potentially play for human health.", "author" : [ { "dropping-particle" : "", "family" : "Cabrera-Rubio", "given" : "Raul", "non-dropping-particle" : "", "parse-names" : false, "suffix" : "" }, { "dropping-particle" : "", "family" : "Collado", "given" : "M Carmen", "non-dropping-particle" : "", "parse-names" : false, "suffix" : "" }, { "dropping-particle" : "", "family" : "Laitinen", "given" : "Kirsi", "non-dropping-particle" : "", "parse-names" : false, "suffix" : "" }, { "dropping-particle" : "", "family" : "Salminen", "given" : "Seppo", "non-dropping-particle" : "", "parse-names" : false, "suffix" : "" }, { "dropping-particle" : "", "family" : "Isolauri", "given" : "Erika", "non-dropping-particle" : "", "parse-names" : false, "suffix" : "" }, { "dropping-particle" : "", "family" : "Mira", "given" : "Alex", "non-dropping-particle" : "", "parse-names" : false, "suffix" : "" } ], "container-title" : "The American journal of clinical nutrition", "id" : "ITEM-1", "issue" : "3", "issued" : { "date-parts" : [ [ "2012", "9" ] ] }, "page" : "544-51", "title" : "The human milk microbiome changes over lactation and is shaped by maternal weight and mode of delivery.", "type" : "article-journal", "volume" : "96" }, "uris" : [ "http://www.mendeley.com/documents/?uuid=ef93ad29-c0a8-4709-be88-f7bba8c3e4b8" ] } ], "mendeley" : { "formattedCitation" : "(Cabrera-Rubio et al. 2012)", "plainTextFormattedCitation" : "(Cabrera-Rubio et al. 2012)", "previouslyFormattedCitation" : "(Cabrera-Rubio et al. 2012)" }, "properties" : { "noteIndex" : 0 }, "schema" : "https://github.com/citation-style-language/schema/raw/master/csl-citation.json" }</w:instrText>
      </w:r>
      <w:r w:rsidRPr="005303BB">
        <w:rPr>
          <w:rFonts w:ascii="Arial" w:eastAsia="Calibri" w:hAnsi="Arial" w:cs="Arial"/>
          <w:sz w:val="24"/>
          <w:szCs w:val="24"/>
        </w:rPr>
        <w:fldChar w:fldCharType="separate"/>
      </w:r>
      <w:r w:rsidRPr="005303BB">
        <w:rPr>
          <w:rFonts w:ascii="Arial" w:eastAsia="Calibri" w:hAnsi="Arial" w:cs="Arial"/>
          <w:noProof/>
          <w:sz w:val="24"/>
          <w:szCs w:val="24"/>
        </w:rPr>
        <w:t>(Cabrera-Rubio et al. 2012)</w:t>
      </w:r>
      <w:r w:rsidRPr="005303BB">
        <w:rPr>
          <w:rFonts w:ascii="Arial" w:eastAsia="Calibri" w:hAnsi="Arial" w:cs="Arial"/>
          <w:sz w:val="24"/>
          <w:szCs w:val="24"/>
        </w:rPr>
        <w:fldChar w:fldCharType="end"/>
      </w:r>
      <w:r w:rsidRPr="005303BB">
        <w:rPr>
          <w:rFonts w:ascii="Arial" w:eastAsia="Calibri" w:hAnsi="Arial" w:cs="Arial"/>
          <w:sz w:val="24"/>
          <w:szCs w:val="24"/>
        </w:rPr>
        <w:t>.</w:t>
      </w:r>
      <w:r>
        <w:rPr>
          <w:rFonts w:ascii="Arial" w:eastAsia="Calibri" w:hAnsi="Arial" w:cs="Arial"/>
          <w:sz w:val="24"/>
          <w:szCs w:val="24"/>
        </w:rPr>
        <w:t xml:space="preserve"> </w:t>
      </w:r>
      <w:r w:rsidRPr="005303BB">
        <w:rPr>
          <w:rFonts w:ascii="Arial" w:eastAsia="Calibri" w:hAnsi="Arial" w:cs="Arial"/>
          <w:sz w:val="24"/>
          <w:szCs w:val="24"/>
          <w:shd w:val="clear" w:color="auto" w:fill="FFFFFF"/>
        </w:rPr>
        <w:t xml:space="preserve">Several studies have pointed out the protective role of breast milk </w:t>
      </w:r>
      <w:r w:rsidRPr="005303BB">
        <w:rPr>
          <w:rFonts w:ascii="Arial" w:eastAsia="Calibri" w:hAnsi="Arial" w:cs="Arial"/>
          <w:sz w:val="24"/>
          <w:szCs w:val="24"/>
          <w:shd w:val="clear" w:color="auto" w:fill="FFFFFF"/>
        </w:rPr>
        <w:lastRenderedPageBreak/>
        <w:t xml:space="preserve">against infectious and immune-mediated diseases </w:t>
      </w:r>
      <w:r w:rsidRPr="005303BB">
        <w:rPr>
          <w:rFonts w:ascii="Arial" w:eastAsia="Calibri" w:hAnsi="Arial" w:cs="Arial"/>
          <w:sz w:val="24"/>
          <w:szCs w:val="24"/>
          <w:shd w:val="clear" w:color="auto" w:fill="FFFFFF"/>
        </w:rPr>
        <w:fldChar w:fldCharType="begin" w:fldLock="1"/>
      </w:r>
      <w:r w:rsidRPr="005303BB">
        <w:rPr>
          <w:rFonts w:ascii="Arial" w:eastAsia="Calibri" w:hAnsi="Arial" w:cs="Arial"/>
          <w:sz w:val="24"/>
          <w:szCs w:val="24"/>
          <w:shd w:val="clear" w:color="auto" w:fill="FFFFFF"/>
        </w:rPr>
        <w:instrText>ADDIN CSL_CITATION { "citationItems" : [ { "id" : "ITEM-1", "itemData" : { "DOI" : "10.1038/nri1393", "ISBN" : "doi:10.1038/nri1393", "ISSN" : "1474-1733", "PMID" : "15229475", "author" : [ { "dropping-particle" : "", "family" : "Labbok", "given" : "Miriam H", "non-dropping-particle" : "", "parse-names" : false, "suffix" : "" }, { "dropping-particle" : "", "family" : "Clark", "given" : "David", "non-dropping-particle" : "", "parse-names" : false, "suffix" : "" }, { "dropping-particle" : "", "family" : "Goldman", "given" : "Armond S", "non-dropping-particle" : "", "parse-names" : false, "suffix" : "" } ], "container-title" : "Nature reviews. Immunology", "id" : "ITEM-1", "issue" : "7", "issued" : { "date-parts" : [ [ "2004", "7", "1" ] ] }, "language" : "en", "page" : "565-72", "publisher" : "Nature Publishing Group", "title" : "Breastfeeding: maintaining an irreplaceable immunological resource.", "type" : "article-journal", "volume" : "4" }, "uris" : [ "http://www.mendeley.com/documents/?uuid=3348188d-93be-4112-a9c1-fc098b847a4e" ] }, { "id" : "ITEM-2", "itemData" : { "DOI" : "10.3402/mehd.v26.26050", "ISSN" : "0891-060X", "PMID" : "25651996", "abstract" : "The intestinal microbiota has become a relevant aspect of human health. Microbial colonization runs in parallel with immune system maturation and plays a role in intestinal physiology and regulation. Increasing evidence on early microbial contact suggest that human intestinal microbiota is seeded before birth. Maternal microbiota forms the first microbial inoculum, and from birth, the microbial diversity increases and converges toward an adult-like microbiota by the end of the first 3-5 years of life. Perinatal factors such as mode of delivery, diet, genetics, and intestinal mucin glycosylation all contribute to influence microbial colonization. Once established, the composition of the gut microbiota is relatively stable throughout adult life, but can be altered as a result of bacterial infections, antibiotic treatment, lifestyle, surgical, and a long-term change in diet. Shifts in this complex microbial system have been reported to increase the risk of disease. Therefore, an adequate establishment of microbiota and its maintenance throughout life would reduce the risk of disease in early and late life. This review discusses recent studies on the early colonization and factors influencing this process which impact on health.", "author" : [ { "dropping-particle" : "", "family" : "Rodr\u00edguez", "given" : "Juan Miguel", "non-dropping-particle" : "", "parse-names" : false, "suffix" : "" }, { "dropping-particle" : "", "family" : "Murphy", "given" : "Kiera", "non-dropping-particle" : "", "parse-names" : false, "suffix" : "" }, { "dropping-particle" : "", "family" : "Stanton", "given" : "Catherine", "non-dropping-particle" : "", "parse-names" : false, "suffix" : "" }, { "dropping-particle" : "", "family" : "Ross", "given" : "R Paul", "non-dropping-particle" : "", "parse-names" : false, "suffix" : "" }, { "dropping-particle" : "", "family" : "Kober", "given" : "Olivia I", "non-dropping-particle" : "", "parse-names" : false, "suffix" : "" }, { "dropping-particle" : "", "family" : "Juge", "given" : "Nathalie", "non-dropping-particle" : "", "parse-names" : false, "suffix" : "" }, { "dropping-particle" : "", "family" : "Avershina", "given" : "Ekaterina", "non-dropping-particle" : "", "parse-names" : false, "suffix" : "" }, { "dropping-particle" : "", "family" : "Rudi", "given" : "Knut", "non-dropping-particle" : "", "parse-names" : false, "suffix" : "" }, { "dropping-particle" : "", "family" : "Narbad", "given" : "Arjan", "non-dropping-particle" : "", "parse-names" : false, "suffix" : "" }, { "dropping-particle" : "", "family" : "Jenmalm", "given" : "Maria C", "non-dropping-particle" : "", "parse-names" : false, "suffix" : "" }, { "dropping-particle" : "", "family" : "Marchesi", "given" : "Julian R", "non-dropping-particle" : "", "parse-names" : false, "suffix" : "" }, { "dropping-particle" : "", "family" : "Collado", "given" : "Maria Carmen", "non-dropping-particle" : "", "parse-names" : false, "suffix" : "" } ], "container-title" : "Microbial ecology in health and disease", "id" : "ITEM-2", "issued" : { "date-parts" : [ [ "2015" ] ] }, "page" : "26050", "title" : "The composition of the gut microbiota throughout life, with an emphasis on early life.", "type" : "article-journal", "volume" : "26" }, "uris" : [ "http://www.mendeley.com/documents/?uuid=f36ddff4-029e-4042-a60a-106f61ed14e3" ] } ], "mendeley" : { "formattedCitation" : "(Labbok et al. 2004; Rodr\u00edguez et al. 2015)", "plainTextFormattedCitation" : "(Labbok et al. 2004; Rodr\u00edguez et al. 2015)", "previouslyFormattedCitation" : "(Labbok et al. 2004; Rodr\u00edguez et al. 2015)" }, "properties" : { "noteIndex" : 0 }, "schema" : "https://github.com/citation-style-language/schema/raw/master/csl-citation.json" }</w:instrText>
      </w:r>
      <w:r w:rsidRPr="005303BB">
        <w:rPr>
          <w:rFonts w:ascii="Arial" w:eastAsia="Calibri" w:hAnsi="Arial" w:cs="Arial"/>
          <w:sz w:val="24"/>
          <w:szCs w:val="24"/>
          <w:shd w:val="clear" w:color="auto" w:fill="FFFFFF"/>
        </w:rPr>
        <w:fldChar w:fldCharType="separate"/>
      </w:r>
      <w:r w:rsidRPr="005303BB">
        <w:rPr>
          <w:rFonts w:ascii="Arial" w:eastAsia="Calibri" w:hAnsi="Arial" w:cs="Arial"/>
          <w:noProof/>
          <w:sz w:val="24"/>
          <w:szCs w:val="24"/>
          <w:shd w:val="clear" w:color="auto" w:fill="FFFFFF"/>
        </w:rPr>
        <w:t>(Labbok et al. 2004; Rodríguez et al. 2015)</w:t>
      </w:r>
      <w:r w:rsidRPr="005303BB">
        <w:rPr>
          <w:rFonts w:ascii="Arial" w:eastAsia="Calibri" w:hAnsi="Arial" w:cs="Arial"/>
          <w:sz w:val="24"/>
          <w:szCs w:val="24"/>
          <w:shd w:val="clear" w:color="auto" w:fill="FFFFFF"/>
        </w:rPr>
        <w:fldChar w:fldCharType="end"/>
      </w:r>
    </w:p>
    <w:p w14:paraId="295C2F5B" w14:textId="77777777" w:rsidR="005303BB" w:rsidRPr="005303BB" w:rsidRDefault="005303BB" w:rsidP="005303BB">
      <w:pPr>
        <w:autoSpaceDE w:val="0"/>
        <w:autoSpaceDN w:val="0"/>
        <w:adjustRightInd w:val="0"/>
        <w:spacing w:before="240" w:after="0" w:line="240" w:lineRule="auto"/>
        <w:rPr>
          <w:rFonts w:ascii="Arial" w:eastAsia="Calibri" w:hAnsi="Arial" w:cs="Arial"/>
          <w:color w:val="000000"/>
          <w:sz w:val="24"/>
          <w:szCs w:val="24"/>
          <w:lang w:val="en-US"/>
        </w:rPr>
      </w:pPr>
      <w:r w:rsidRPr="005303BB">
        <w:rPr>
          <w:rFonts w:ascii="Arial" w:eastAsia="Calibri" w:hAnsi="Arial" w:cs="Arial"/>
          <w:b/>
          <w:color w:val="000000"/>
          <w:sz w:val="20"/>
          <w:szCs w:val="24"/>
        </w:rPr>
        <w:t>Table 1</w:t>
      </w:r>
      <w:r w:rsidRPr="005303BB">
        <w:rPr>
          <w:rFonts w:ascii="Arial" w:eastAsia="Calibri" w:hAnsi="Arial" w:cs="Arial"/>
          <w:color w:val="000000"/>
          <w:sz w:val="20"/>
          <w:szCs w:val="24"/>
        </w:rPr>
        <w:t xml:space="preserve">. </w:t>
      </w:r>
      <w:r w:rsidRPr="005303BB">
        <w:rPr>
          <w:rFonts w:ascii="Arial" w:eastAsia="Calibri" w:hAnsi="Arial" w:cs="Arial"/>
          <w:b/>
          <w:color w:val="000000"/>
          <w:sz w:val="20"/>
          <w:szCs w:val="24"/>
        </w:rPr>
        <w:t xml:space="preserve">Differences in </w:t>
      </w:r>
      <w:r w:rsidRPr="005303BB">
        <w:rPr>
          <w:rFonts w:ascii="Arial" w:eastAsia="Calibri" w:hAnsi="Arial" w:cs="Arial"/>
          <w:b/>
          <w:color w:val="000000"/>
          <w:sz w:val="20"/>
          <w:szCs w:val="20"/>
          <w:lang w:val="en-US"/>
        </w:rPr>
        <w:t>composition of gut microbiota from infants delivered vaginally or by caesarean.</w:t>
      </w:r>
    </w:p>
    <w:tbl>
      <w:tblPr>
        <w:tblpPr w:leftFromText="180" w:rightFromText="180" w:vertAnchor="text" w:horzAnchor="margin" w:tblpXSpec="center" w:tblpY="302"/>
        <w:tblW w:w="8217"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0A0" w:firstRow="1" w:lastRow="0" w:firstColumn="1" w:lastColumn="0" w:noHBand="0" w:noVBand="0"/>
      </w:tblPr>
      <w:tblGrid>
        <w:gridCol w:w="2122"/>
        <w:gridCol w:w="2835"/>
        <w:gridCol w:w="3260"/>
      </w:tblGrid>
      <w:tr w:rsidR="005303BB" w:rsidRPr="005303BB" w14:paraId="3A5E9F8E" w14:textId="77777777" w:rsidTr="001A469C">
        <w:trPr>
          <w:trHeight w:val="113"/>
        </w:trPr>
        <w:tc>
          <w:tcPr>
            <w:tcW w:w="2122" w:type="dxa"/>
          </w:tcPr>
          <w:p w14:paraId="509179DE" w14:textId="77777777" w:rsidR="005303BB" w:rsidRPr="005303BB" w:rsidRDefault="005303BB" w:rsidP="005303BB">
            <w:pPr>
              <w:autoSpaceDE w:val="0"/>
              <w:autoSpaceDN w:val="0"/>
              <w:adjustRightInd w:val="0"/>
              <w:spacing w:after="0" w:line="480" w:lineRule="auto"/>
              <w:jc w:val="center"/>
              <w:rPr>
                <w:rFonts w:ascii="Arial" w:eastAsia="Calibri" w:hAnsi="Arial" w:cs="Arial"/>
                <w:b/>
                <w:bCs/>
                <w:szCs w:val="24"/>
              </w:rPr>
            </w:pPr>
          </w:p>
        </w:tc>
        <w:tc>
          <w:tcPr>
            <w:tcW w:w="2835" w:type="dxa"/>
            <w:vAlign w:val="center"/>
          </w:tcPr>
          <w:p w14:paraId="77FD223F" w14:textId="77777777" w:rsidR="005303BB" w:rsidRPr="005303BB" w:rsidRDefault="005303BB" w:rsidP="005303BB">
            <w:pPr>
              <w:autoSpaceDE w:val="0"/>
              <w:autoSpaceDN w:val="0"/>
              <w:adjustRightInd w:val="0"/>
              <w:spacing w:after="0" w:line="480" w:lineRule="auto"/>
              <w:jc w:val="center"/>
              <w:rPr>
                <w:rFonts w:ascii="Arial" w:eastAsia="Calibri" w:hAnsi="Arial" w:cs="Arial"/>
                <w:b/>
                <w:bCs/>
                <w:sz w:val="20"/>
                <w:szCs w:val="24"/>
              </w:rPr>
            </w:pPr>
            <w:r w:rsidRPr="005303BB">
              <w:rPr>
                <w:rFonts w:ascii="Arial" w:eastAsia="Calibri" w:hAnsi="Arial" w:cs="Arial"/>
                <w:b/>
                <w:bCs/>
                <w:sz w:val="20"/>
                <w:szCs w:val="24"/>
              </w:rPr>
              <w:t>Vaginally</w:t>
            </w:r>
          </w:p>
        </w:tc>
        <w:tc>
          <w:tcPr>
            <w:tcW w:w="3260" w:type="dxa"/>
            <w:vAlign w:val="center"/>
          </w:tcPr>
          <w:p w14:paraId="4517BA9B" w14:textId="77777777" w:rsidR="005303BB" w:rsidRPr="005303BB" w:rsidRDefault="005303BB" w:rsidP="005303BB">
            <w:pPr>
              <w:autoSpaceDE w:val="0"/>
              <w:autoSpaceDN w:val="0"/>
              <w:adjustRightInd w:val="0"/>
              <w:spacing w:after="0" w:line="480" w:lineRule="auto"/>
              <w:jc w:val="center"/>
              <w:rPr>
                <w:rFonts w:ascii="Arial" w:eastAsia="Calibri" w:hAnsi="Arial" w:cs="Arial"/>
                <w:b/>
                <w:bCs/>
                <w:sz w:val="20"/>
                <w:szCs w:val="24"/>
              </w:rPr>
            </w:pPr>
            <w:r w:rsidRPr="005303BB">
              <w:rPr>
                <w:rFonts w:ascii="Arial" w:eastAsia="Calibri" w:hAnsi="Arial" w:cs="Arial"/>
                <w:b/>
                <w:bCs/>
                <w:sz w:val="20"/>
                <w:szCs w:val="24"/>
              </w:rPr>
              <w:t>Caesarean</w:t>
            </w:r>
          </w:p>
        </w:tc>
      </w:tr>
      <w:tr w:rsidR="005303BB" w:rsidRPr="005303BB" w14:paraId="19ACAE6C" w14:textId="77777777" w:rsidTr="001A469C">
        <w:trPr>
          <w:trHeight w:val="747"/>
        </w:trPr>
        <w:tc>
          <w:tcPr>
            <w:tcW w:w="2122" w:type="dxa"/>
            <w:shd w:val="clear" w:color="auto" w:fill="F2F2F2"/>
            <w:vAlign w:val="center"/>
          </w:tcPr>
          <w:p w14:paraId="5B1BDCDB" w14:textId="77777777" w:rsidR="005303BB" w:rsidRPr="005303BB" w:rsidRDefault="005303BB" w:rsidP="005303BB">
            <w:pPr>
              <w:autoSpaceDE w:val="0"/>
              <w:autoSpaceDN w:val="0"/>
              <w:adjustRightInd w:val="0"/>
              <w:spacing w:after="0" w:line="480" w:lineRule="auto"/>
              <w:jc w:val="center"/>
              <w:rPr>
                <w:rFonts w:ascii="Arial" w:eastAsia="Calibri" w:hAnsi="Arial" w:cs="Arial"/>
                <w:b/>
                <w:bCs/>
                <w:sz w:val="20"/>
                <w:szCs w:val="20"/>
              </w:rPr>
            </w:pPr>
            <w:r w:rsidRPr="005303BB">
              <w:rPr>
                <w:rFonts w:ascii="Arial" w:eastAsia="Calibri" w:hAnsi="Arial" w:cs="Arial"/>
                <w:b/>
                <w:bCs/>
                <w:sz w:val="20"/>
                <w:szCs w:val="20"/>
              </w:rPr>
              <w:t>Initial microbiota</w:t>
            </w:r>
          </w:p>
          <w:p w14:paraId="56F4A855" w14:textId="77777777" w:rsidR="005303BB" w:rsidRPr="005303BB" w:rsidRDefault="005303BB" w:rsidP="005303BB">
            <w:pPr>
              <w:autoSpaceDE w:val="0"/>
              <w:autoSpaceDN w:val="0"/>
              <w:adjustRightInd w:val="0"/>
              <w:spacing w:after="0" w:line="480" w:lineRule="auto"/>
              <w:jc w:val="center"/>
              <w:rPr>
                <w:rFonts w:ascii="Arial" w:eastAsia="Calibri" w:hAnsi="Arial" w:cs="Arial"/>
                <w:b/>
                <w:bCs/>
                <w:sz w:val="20"/>
                <w:szCs w:val="20"/>
              </w:rPr>
            </w:pPr>
            <w:r w:rsidRPr="005303BB">
              <w:rPr>
                <w:rFonts w:ascii="Arial" w:eastAsia="Calibri" w:hAnsi="Arial" w:cs="Arial"/>
                <w:b/>
                <w:bCs/>
                <w:sz w:val="20"/>
                <w:szCs w:val="20"/>
              </w:rPr>
              <w:t>is primarily defined by</w:t>
            </w:r>
          </w:p>
        </w:tc>
        <w:tc>
          <w:tcPr>
            <w:tcW w:w="2835" w:type="dxa"/>
            <w:shd w:val="clear" w:color="auto" w:fill="F2F2F2"/>
            <w:vAlign w:val="center"/>
          </w:tcPr>
          <w:p w14:paraId="02EA9881" w14:textId="77777777" w:rsidR="005303BB" w:rsidRPr="005303BB" w:rsidRDefault="005303BB" w:rsidP="005303BB">
            <w:pPr>
              <w:autoSpaceDE w:val="0"/>
              <w:autoSpaceDN w:val="0"/>
              <w:adjustRightInd w:val="0"/>
              <w:spacing w:after="0" w:line="480" w:lineRule="auto"/>
              <w:rPr>
                <w:rFonts w:ascii="Arial" w:eastAsia="Calibri" w:hAnsi="Arial" w:cs="Arial"/>
                <w:sz w:val="20"/>
                <w:szCs w:val="20"/>
              </w:rPr>
            </w:pPr>
            <w:r w:rsidRPr="005303BB">
              <w:rPr>
                <w:rFonts w:ascii="Arial" w:eastAsia="Calibri" w:hAnsi="Arial" w:cs="Arial"/>
                <w:sz w:val="20"/>
                <w:szCs w:val="20"/>
              </w:rPr>
              <w:t>Mother´s vaginal and faecal microbes</w:t>
            </w:r>
          </w:p>
        </w:tc>
        <w:tc>
          <w:tcPr>
            <w:tcW w:w="3260" w:type="dxa"/>
            <w:shd w:val="clear" w:color="auto" w:fill="F2F2F2"/>
            <w:vAlign w:val="center"/>
          </w:tcPr>
          <w:p w14:paraId="7CE9353F" w14:textId="77777777" w:rsidR="005303BB" w:rsidRPr="005303BB" w:rsidRDefault="005303BB" w:rsidP="005303BB">
            <w:pPr>
              <w:autoSpaceDE w:val="0"/>
              <w:autoSpaceDN w:val="0"/>
              <w:adjustRightInd w:val="0"/>
              <w:spacing w:after="0" w:line="480" w:lineRule="auto"/>
              <w:rPr>
                <w:rFonts w:ascii="Arial" w:eastAsia="Calibri" w:hAnsi="Arial" w:cs="Arial"/>
                <w:sz w:val="20"/>
                <w:szCs w:val="20"/>
              </w:rPr>
            </w:pPr>
            <w:r w:rsidRPr="005303BB">
              <w:rPr>
                <w:rFonts w:ascii="Arial" w:eastAsia="Calibri" w:hAnsi="Arial" w:cs="Arial"/>
                <w:sz w:val="20"/>
                <w:szCs w:val="20"/>
              </w:rPr>
              <w:t>Environment: mother´s skin, nursing staff, materials, and air</w:t>
            </w:r>
          </w:p>
        </w:tc>
      </w:tr>
      <w:tr w:rsidR="005303BB" w:rsidRPr="005303BB" w14:paraId="6465D41B" w14:textId="77777777" w:rsidTr="001A469C">
        <w:trPr>
          <w:trHeight w:val="1170"/>
        </w:trPr>
        <w:tc>
          <w:tcPr>
            <w:tcW w:w="2122" w:type="dxa"/>
            <w:vAlign w:val="center"/>
          </w:tcPr>
          <w:p w14:paraId="10AC2B72" w14:textId="77777777" w:rsidR="005303BB" w:rsidRPr="005303BB" w:rsidRDefault="005303BB" w:rsidP="005303BB">
            <w:pPr>
              <w:autoSpaceDE w:val="0"/>
              <w:autoSpaceDN w:val="0"/>
              <w:adjustRightInd w:val="0"/>
              <w:spacing w:after="0" w:line="480" w:lineRule="auto"/>
              <w:jc w:val="center"/>
              <w:rPr>
                <w:rFonts w:ascii="Arial" w:eastAsia="Calibri" w:hAnsi="Arial" w:cs="Arial"/>
                <w:b/>
                <w:bCs/>
                <w:sz w:val="20"/>
                <w:szCs w:val="20"/>
              </w:rPr>
            </w:pPr>
            <w:r w:rsidRPr="005303BB">
              <w:rPr>
                <w:rFonts w:ascii="Arial" w:eastAsia="Calibri" w:hAnsi="Arial" w:cs="Arial"/>
                <w:b/>
                <w:bCs/>
                <w:sz w:val="20"/>
                <w:szCs w:val="20"/>
              </w:rPr>
              <w:t>First colonizers (genera)</w:t>
            </w:r>
          </w:p>
          <w:p w14:paraId="380B6F75" w14:textId="77777777" w:rsidR="005303BB" w:rsidRPr="005303BB" w:rsidRDefault="005303BB" w:rsidP="005303BB">
            <w:pPr>
              <w:autoSpaceDE w:val="0"/>
              <w:autoSpaceDN w:val="0"/>
              <w:adjustRightInd w:val="0"/>
              <w:spacing w:after="0" w:line="480" w:lineRule="auto"/>
              <w:jc w:val="center"/>
              <w:rPr>
                <w:rFonts w:ascii="Arial" w:eastAsia="Calibri" w:hAnsi="Arial" w:cs="Arial"/>
                <w:b/>
                <w:bCs/>
                <w:sz w:val="20"/>
                <w:szCs w:val="20"/>
              </w:rPr>
            </w:pPr>
            <w:r w:rsidRPr="005303BB">
              <w:rPr>
                <w:rFonts w:ascii="Arial" w:eastAsia="Calibri" w:hAnsi="Arial" w:cs="Arial"/>
                <w:b/>
                <w:bCs/>
                <w:sz w:val="18"/>
                <w:szCs w:val="20"/>
              </w:rPr>
              <w:fldChar w:fldCharType="begin" w:fldLock="1"/>
            </w:r>
            <w:r w:rsidRPr="005303BB">
              <w:rPr>
                <w:rFonts w:ascii="Arial" w:eastAsia="Calibri" w:hAnsi="Arial" w:cs="Arial"/>
                <w:b/>
                <w:bCs/>
                <w:sz w:val="18"/>
                <w:szCs w:val="20"/>
              </w:rPr>
              <w:instrText>ADDIN CSL_CITATION { "citationItems" : [ { "id" : "ITEM-1", "itemData" : { "DOI" : "10.1016/j.chom.2015.04.004", "ISSN" : "19313128", "author" : [ { "dropping-particle" : "", "family" : "B\u00e4ckhed", "given" : "Fredrik", "non-dropping-particle" : "", "parse-names" : false, "suffix" : "" }, { "dropping-particle" : "", "family" : "Roswall", "given" : "Josefine", "non-dropping-particle" : "", "parse-names" : false, "suffix" : "" }, { "dropping-particle" : "", "family" : "Peng", "given" : "Yangqing", "non-dropping-particle" : "", "parse-names" : false, "suffix" : "" }, { "dropping-particle" : "", "family" : "Feng", "given" : "Qiang", "non-dropping-particle" : "", "parse-names" : false, "suffix" : "" }, { "dropping-particle" : "", "family" : "Jia", "given" : "Huijue", "non-dropping-particle" : "", "parse-names" : false, "suffix" : "" }, { "dropping-particle" : "", "family" : "Kovatcheva-Datchary", "given" : "Petia", "non-dropping-particle" : "", "parse-names" : false, "suffix" : "" }, { "dropping-particle" : "", "family" : "Li", "given" : "Yin", "non-dropping-particle" : "", "parse-names" : false, "suffix" : "" }, { "dropping-particle" : "", "family" : "Xia", "given" : "Yan", "non-dropping-particle" : "", "parse-names" : false, "suffix" : "" }, { "dropping-particle" : "", "family" : "Xie", "given" : "Hailiang", "non-dropping-particle" : "", "parse-names" : false, "suffix" : "" }, { "dropping-particle" : "", "family" : "Zhong", "given" : "Huanzi", "non-dropping-particle" : "", "parse-names" : false, "suffix" : "" }, { "dropping-particle" : "", "family" : "Khan", "given" : "Muhammad\u00a0Tanweer", "non-dropping-particle" : "", "parse-names" : false, "suffix" : "" }, { "dropping-particle" : "", "family" : "Zhang", "given" : "Jianfeng", "non-dropping-particle" : "", "parse-names" : false, "suffix" : "" }, { "dropping-particle" : "", "family" : "Li", "given" : "Junhua", "non-dropping-particle" : "", "parse-names" : false, "suffix" : "" }, { "dropping-particle" : "", "family" : "Xiao", "given" : "Liang", "non-dropping-particle" : "", "parse-names" : false, "suffix" : "" }, { "dropping-particle" : "", "family" : "Al-Aama", "given" : "Jumana", "non-dropping-particle" : "", "parse-names" : false, "suffix" : "" }, { "dropping-particle" : "", "family" : "Zhang", "given" : "Dongya", "non-dropping-particle" : "", "parse-names" : false, "suffix" : "" }, { "dropping-particle" : "", "family" : "Lee", "given" : "Ying\u00a0Shiuan", "non-dropping-particle" : "", "parse-names" : false, "suffix" : "" }, { "dropping-particle" : "", "family" : "Kotowska", "given" : "Dorota", "non-dropping-particle" : "", "parse-names" : false, "suffix" : "" }, { "dropping-particle" : "", "family" : "Colding", "given" : "Camilla", "non-dropping-particle" : "", "parse-names" : false, "suffix" : "" }, { "dropping-particle" : "", "family" : "Tremaroli", "given" : "Valentina", "non-dropping-particle" : "", "parse-names" : false, "suffix" : "" }, { "dropping-particle" : "", "family" : "Yin", "given" : "Ye", "non-dropping-particle" : "", "parse-names" : false, "suffix" : "" }, { "dropping-particle" : "", "family" : "Bergman", "given" : "Stefan", "non-dropping-particle" : "", "parse-names" : false, "suffix" : "" }, { "dropping-particle" : "", "family" : "Xu", "given" : "Xun", "non-dropping-particle" : "", "parse-names" : false, "suffix" : "" }, { "dropping-particle" : "", "family" : "Madsen", "given" : "Lise", "non-dropping-particle" : "", "parse-names" : false, "suffix" : "" }, { "dropping-particle" : "", "family" : "Kristiansen", "given" : "Karsten", "non-dropping-particle" : "", "parse-names" : false, "suffix" : "" }, { "dropping-particle" : "", "family" : "Dahlgren", "given" : "Jovanna", "non-dropping-particle" : "", "parse-names" : false, "suffix" : "" }, { "dropping-particle" : "", "family" : "Jun", "given" : "Wang", "non-dropping-particle" : "", "parse-names" : false, "suffix" : "" } ], "container-title" : "Cell Host &amp; Microbe", "id" : "ITEM-1", "issue" : "5", "issued" : { "date-parts" : [ [ "2015", "5", "13" ] ] }, "language" : "English", "page" : "690-703", "publisher" : "Elsevier", "title" : "Dynamics and Stabilization of the Human Gut Microbiome during the First Year of Life", "type" : "article-journal", "volume" : "17" }, "uris" : [ "http://www.mendeley.com/documents/?uuid=5692fb36-7d4f-4cf6-b976-3df155fca99d" ] } ], "mendeley" : { "formattedCitation" : "(B\u00e4ckhed et al. 2015)", "plainTextFormattedCitation" : "(B\u00e4ckhed et al. 2015)", "previouslyFormattedCitation" : "(B\u00e4ckhed et al. 2015)" }, "properties" : { "noteIndex" : 0 }, "schema" : "https://github.com/citation-style-language/schema/raw/master/csl-citation.json" }</w:instrText>
            </w:r>
            <w:r w:rsidRPr="005303BB">
              <w:rPr>
                <w:rFonts w:ascii="Arial" w:eastAsia="Calibri" w:hAnsi="Arial" w:cs="Arial"/>
                <w:b/>
                <w:bCs/>
                <w:sz w:val="18"/>
                <w:szCs w:val="20"/>
              </w:rPr>
              <w:fldChar w:fldCharType="separate"/>
            </w:r>
            <w:r w:rsidRPr="005303BB">
              <w:rPr>
                <w:rFonts w:ascii="Arial" w:eastAsia="Calibri" w:hAnsi="Arial" w:cs="Arial"/>
                <w:bCs/>
                <w:noProof/>
                <w:sz w:val="18"/>
                <w:szCs w:val="20"/>
              </w:rPr>
              <w:t>(Bäckhed et al. 2015)</w:t>
            </w:r>
            <w:r w:rsidRPr="005303BB">
              <w:rPr>
                <w:rFonts w:ascii="Arial" w:eastAsia="Calibri" w:hAnsi="Arial" w:cs="Arial"/>
                <w:b/>
                <w:bCs/>
                <w:sz w:val="18"/>
                <w:szCs w:val="20"/>
              </w:rPr>
              <w:fldChar w:fldCharType="end"/>
            </w:r>
          </w:p>
        </w:tc>
        <w:tc>
          <w:tcPr>
            <w:tcW w:w="2835" w:type="dxa"/>
            <w:vAlign w:val="center"/>
          </w:tcPr>
          <w:p w14:paraId="29BFBA71" w14:textId="77777777" w:rsidR="005303BB" w:rsidRPr="005303BB" w:rsidRDefault="005303BB" w:rsidP="005303BB">
            <w:pPr>
              <w:autoSpaceDE w:val="0"/>
              <w:autoSpaceDN w:val="0"/>
              <w:adjustRightInd w:val="0"/>
              <w:spacing w:after="0" w:line="480" w:lineRule="auto"/>
              <w:rPr>
                <w:rFonts w:ascii="Arial" w:eastAsia="Calibri" w:hAnsi="Arial" w:cs="Arial"/>
                <w:i/>
                <w:sz w:val="20"/>
                <w:szCs w:val="20"/>
              </w:rPr>
            </w:pPr>
            <w:r w:rsidRPr="005303BB">
              <w:rPr>
                <w:rFonts w:ascii="Arial" w:eastAsia="Calibri" w:hAnsi="Arial" w:cs="Arial"/>
                <w:i/>
                <w:sz w:val="20"/>
                <w:szCs w:val="20"/>
              </w:rPr>
              <w:t>Bacteroides, Bifidobacterium, Parabacteroides, Escherichia/Shigella</w:t>
            </w:r>
          </w:p>
        </w:tc>
        <w:tc>
          <w:tcPr>
            <w:tcW w:w="3260" w:type="dxa"/>
            <w:vAlign w:val="center"/>
          </w:tcPr>
          <w:p w14:paraId="3B6039D9" w14:textId="77777777" w:rsidR="005303BB" w:rsidRPr="005303BB" w:rsidRDefault="005303BB" w:rsidP="005303BB">
            <w:pPr>
              <w:autoSpaceDE w:val="0"/>
              <w:autoSpaceDN w:val="0"/>
              <w:adjustRightInd w:val="0"/>
              <w:spacing w:after="0" w:line="480" w:lineRule="auto"/>
              <w:rPr>
                <w:rFonts w:ascii="Arial" w:eastAsia="Calibri" w:hAnsi="Arial" w:cs="Arial"/>
                <w:i/>
                <w:sz w:val="20"/>
                <w:szCs w:val="20"/>
              </w:rPr>
            </w:pPr>
            <w:r w:rsidRPr="005303BB">
              <w:rPr>
                <w:rFonts w:ascii="Arial" w:eastAsia="Calibri" w:hAnsi="Arial" w:cs="Arial"/>
                <w:i/>
                <w:sz w:val="20"/>
                <w:szCs w:val="20"/>
              </w:rPr>
              <w:t xml:space="preserve">Enterobacter, Haemophilus </w:t>
            </w:r>
          </w:p>
          <w:p w14:paraId="75980788" w14:textId="77777777" w:rsidR="005303BB" w:rsidRPr="005303BB" w:rsidRDefault="005303BB" w:rsidP="005303BB">
            <w:pPr>
              <w:autoSpaceDE w:val="0"/>
              <w:autoSpaceDN w:val="0"/>
              <w:adjustRightInd w:val="0"/>
              <w:spacing w:after="0" w:line="480" w:lineRule="auto"/>
              <w:rPr>
                <w:rFonts w:ascii="Arial" w:eastAsia="Calibri" w:hAnsi="Arial" w:cs="Arial"/>
                <w:i/>
                <w:sz w:val="20"/>
                <w:szCs w:val="20"/>
              </w:rPr>
            </w:pPr>
            <w:r w:rsidRPr="005303BB">
              <w:rPr>
                <w:rFonts w:ascii="Arial" w:eastAsia="Calibri" w:hAnsi="Arial" w:cs="Arial"/>
                <w:i/>
                <w:sz w:val="20"/>
                <w:szCs w:val="20"/>
              </w:rPr>
              <w:t xml:space="preserve">Staphylococcus, Streptococcus, Veillonella </w:t>
            </w:r>
          </w:p>
        </w:tc>
      </w:tr>
      <w:tr w:rsidR="005303BB" w:rsidRPr="005303BB" w14:paraId="1CE31B06" w14:textId="77777777" w:rsidTr="001A469C">
        <w:trPr>
          <w:trHeight w:val="674"/>
        </w:trPr>
        <w:tc>
          <w:tcPr>
            <w:tcW w:w="2122" w:type="dxa"/>
            <w:shd w:val="clear" w:color="auto" w:fill="F2F2F2"/>
            <w:vAlign w:val="center"/>
          </w:tcPr>
          <w:p w14:paraId="3186F8A2" w14:textId="77777777" w:rsidR="005303BB" w:rsidRPr="005303BB" w:rsidRDefault="005303BB" w:rsidP="005303BB">
            <w:pPr>
              <w:autoSpaceDE w:val="0"/>
              <w:autoSpaceDN w:val="0"/>
              <w:adjustRightInd w:val="0"/>
              <w:spacing w:after="0" w:line="480" w:lineRule="auto"/>
              <w:jc w:val="center"/>
              <w:rPr>
                <w:rFonts w:ascii="Arial" w:eastAsia="Calibri" w:hAnsi="Arial" w:cs="Arial"/>
                <w:b/>
                <w:bCs/>
                <w:sz w:val="20"/>
                <w:szCs w:val="20"/>
              </w:rPr>
            </w:pPr>
            <w:r w:rsidRPr="005303BB">
              <w:rPr>
                <w:rFonts w:ascii="Arial" w:eastAsia="Calibri" w:hAnsi="Arial" w:cs="Arial"/>
                <w:b/>
                <w:bCs/>
                <w:sz w:val="20"/>
                <w:szCs w:val="20"/>
              </w:rPr>
              <w:t>Health</w:t>
            </w:r>
          </w:p>
        </w:tc>
        <w:tc>
          <w:tcPr>
            <w:tcW w:w="2835" w:type="dxa"/>
            <w:shd w:val="clear" w:color="auto" w:fill="F2F2F2"/>
            <w:vAlign w:val="center"/>
          </w:tcPr>
          <w:p w14:paraId="21FD3D1D" w14:textId="77777777" w:rsidR="005303BB" w:rsidRPr="005303BB" w:rsidRDefault="005303BB" w:rsidP="005303BB">
            <w:pPr>
              <w:autoSpaceDE w:val="0"/>
              <w:autoSpaceDN w:val="0"/>
              <w:adjustRightInd w:val="0"/>
              <w:spacing w:after="0" w:line="480" w:lineRule="auto"/>
              <w:rPr>
                <w:rFonts w:ascii="Arial" w:eastAsia="Calibri" w:hAnsi="Arial" w:cs="Arial"/>
                <w:sz w:val="20"/>
                <w:szCs w:val="20"/>
              </w:rPr>
            </w:pPr>
            <w:r w:rsidRPr="005303BB">
              <w:rPr>
                <w:rFonts w:ascii="Arial" w:eastAsia="Calibri" w:hAnsi="Arial" w:cs="Arial"/>
                <w:sz w:val="20"/>
                <w:szCs w:val="20"/>
              </w:rPr>
              <w:t>Normal development of the immune system</w:t>
            </w:r>
          </w:p>
        </w:tc>
        <w:tc>
          <w:tcPr>
            <w:tcW w:w="3260" w:type="dxa"/>
            <w:shd w:val="clear" w:color="auto" w:fill="F2F2F2"/>
            <w:vAlign w:val="center"/>
          </w:tcPr>
          <w:p w14:paraId="0B1E4859" w14:textId="77777777" w:rsidR="005303BB" w:rsidRPr="005303BB" w:rsidRDefault="005303BB" w:rsidP="005303BB">
            <w:pPr>
              <w:autoSpaceDE w:val="0"/>
              <w:autoSpaceDN w:val="0"/>
              <w:adjustRightInd w:val="0"/>
              <w:spacing w:after="0" w:line="480" w:lineRule="auto"/>
              <w:rPr>
                <w:rFonts w:ascii="Arial" w:eastAsia="Calibri" w:hAnsi="Arial" w:cs="Arial"/>
                <w:sz w:val="20"/>
                <w:szCs w:val="20"/>
              </w:rPr>
            </w:pPr>
            <w:r w:rsidRPr="005303BB">
              <w:rPr>
                <w:rFonts w:ascii="Arial" w:eastAsia="Calibri" w:hAnsi="Arial" w:cs="Arial"/>
                <w:sz w:val="20"/>
                <w:szCs w:val="20"/>
              </w:rPr>
              <w:t>Increased risk for atopic diseases</w:t>
            </w:r>
          </w:p>
          <w:p w14:paraId="23CA2466" w14:textId="77777777" w:rsidR="005303BB" w:rsidRPr="005303BB" w:rsidRDefault="005303BB" w:rsidP="005303BB">
            <w:pPr>
              <w:autoSpaceDE w:val="0"/>
              <w:autoSpaceDN w:val="0"/>
              <w:adjustRightInd w:val="0"/>
              <w:spacing w:after="0" w:line="480" w:lineRule="auto"/>
              <w:rPr>
                <w:rFonts w:ascii="Arial" w:eastAsia="Calibri" w:hAnsi="Arial" w:cs="Arial"/>
                <w:sz w:val="20"/>
                <w:szCs w:val="20"/>
              </w:rPr>
            </w:pPr>
            <w:r w:rsidRPr="005303BB">
              <w:rPr>
                <w:rFonts w:ascii="Arial" w:eastAsia="Calibri" w:hAnsi="Arial" w:cs="Arial"/>
                <w:sz w:val="20"/>
                <w:szCs w:val="20"/>
              </w:rPr>
              <w:t xml:space="preserve"> (e.g. asthma or atopic dermatitis)</w:t>
            </w:r>
          </w:p>
        </w:tc>
      </w:tr>
    </w:tbl>
    <w:p w14:paraId="4F9070F9" w14:textId="77777777" w:rsidR="005303BB" w:rsidRPr="005303BB" w:rsidRDefault="005303BB" w:rsidP="005303BB">
      <w:pPr>
        <w:autoSpaceDE w:val="0"/>
        <w:autoSpaceDN w:val="0"/>
        <w:adjustRightInd w:val="0"/>
        <w:spacing w:after="0" w:line="480" w:lineRule="auto"/>
        <w:jc w:val="both"/>
        <w:rPr>
          <w:rFonts w:ascii="Arial" w:eastAsia="Calibri" w:hAnsi="Arial" w:cs="Arial"/>
          <w:sz w:val="24"/>
          <w:szCs w:val="24"/>
        </w:rPr>
      </w:pPr>
    </w:p>
    <w:p w14:paraId="734AD858" w14:textId="77777777" w:rsidR="005303BB" w:rsidRPr="005303BB" w:rsidRDefault="005303BB" w:rsidP="005303BB">
      <w:pPr>
        <w:autoSpaceDE w:val="0"/>
        <w:autoSpaceDN w:val="0"/>
        <w:adjustRightInd w:val="0"/>
        <w:spacing w:after="0" w:line="480" w:lineRule="auto"/>
        <w:jc w:val="both"/>
        <w:rPr>
          <w:rFonts w:ascii="Arial" w:eastAsia="Calibri" w:hAnsi="Arial" w:cs="Arial"/>
          <w:sz w:val="24"/>
          <w:szCs w:val="24"/>
        </w:rPr>
      </w:pPr>
    </w:p>
    <w:p w14:paraId="195AAAA5" w14:textId="4D1F573A" w:rsidR="005303BB" w:rsidRPr="005303BB" w:rsidRDefault="005303BB" w:rsidP="00DF5DBA">
      <w:pPr>
        <w:autoSpaceDE w:val="0"/>
        <w:autoSpaceDN w:val="0"/>
        <w:adjustRightInd w:val="0"/>
        <w:spacing w:after="0" w:line="360" w:lineRule="auto"/>
        <w:jc w:val="both"/>
        <w:rPr>
          <w:rFonts w:ascii="Arial" w:eastAsia="Calibri" w:hAnsi="Arial" w:cs="Arial"/>
          <w:sz w:val="24"/>
          <w:szCs w:val="24"/>
        </w:rPr>
      </w:pPr>
      <w:r w:rsidRPr="005303BB">
        <w:rPr>
          <w:rFonts w:ascii="Arial" w:eastAsia="Calibri" w:hAnsi="Arial" w:cs="Arial"/>
          <w:sz w:val="24"/>
          <w:szCs w:val="24"/>
          <w:shd w:val="clear" w:color="auto" w:fill="FFFFFF"/>
        </w:rPr>
        <w:t xml:space="preserve">A very clean environment in early childhood leading to improper colonization is at the origin of the increasing incidence of both autoimmune and allergic diseases in developed countries </w:t>
      </w:r>
      <w:r w:rsidRPr="005303BB">
        <w:rPr>
          <w:rFonts w:ascii="Arial" w:eastAsia="Calibri" w:hAnsi="Arial" w:cs="Arial"/>
          <w:sz w:val="24"/>
          <w:szCs w:val="24"/>
          <w:shd w:val="clear" w:color="auto" w:fill="FFFFFF"/>
        </w:rPr>
        <w:fldChar w:fldCharType="begin" w:fldLock="1"/>
      </w:r>
      <w:r w:rsidRPr="005303BB">
        <w:rPr>
          <w:rFonts w:ascii="Arial" w:eastAsia="Calibri" w:hAnsi="Arial" w:cs="Arial"/>
          <w:sz w:val="24"/>
          <w:szCs w:val="24"/>
          <w:shd w:val="clear" w:color="auto" w:fill="FFFFFF"/>
        </w:rPr>
        <w:instrText>ADDIN CSL_CITATION { "citationItems" : [ { "id" : "ITEM-1", "itemData" : { "DOI" : "10.1016/j.clp.2011.03.008", "ISBN" : "1557-9840 (Electronic)\\r0095-5108 (Linking)", "ISSN" : "1557-9840", "PMID" : "21645799", "abstract" : "Concurrent with the trend of increasing cesarean delivery numbers, there has been an epidemic of both autoimmune diseases and allergic diseases. Several theories have emerged suggesting that environmental influences are contributing to this phenomenon, most notably, the hygiene hypothesis. This article provides background about the human microbiota and its relationship to the developing immune system as well as the relationship of mode of delivery on the colonization of the infant intestine, development of the immune system, and subsequent childhood allergies, asthma, and autoimmune diseases.", "author" : [ { "dropping-particle" : "", "family" : "Neu", "given" : "Josef", "non-dropping-particle" : "", "parse-names" : false, "suffix" : "" }, { "dropping-particle" : "", "family" : "Rushing", "given" : "Jona", "non-dropping-particle" : "", "parse-names" : false, "suffix" : "" } ], "container-title" : "Clinics in perinatology", "id" : "ITEM-1", "issue" : "2", "issued" : { "date-parts" : [ [ "2011" ] ] }, "page" : "321-31", "title" : "Cesarean versus vaginal delivery: long-term infant outcomes and the hygiene hypothesis.", "type" : "article-journal", "volume" : "38" }, "uris" : [ "http://www.mendeley.com/documents/?uuid=1ba93c94-06fa-4f06-b404-1073ae091c26" ] }, { "id" : "ITEM-2", "itemData" : { "DOI" : "10.1111/j.1365-2222.2005.02356.x", "ISSN" : "0954-7894", "PMID" : "16297144", "abstract" : "BACKGROUND: The composition of the intestinal flora in young children, if unfavourable, may increase the susceptibility to allergic disorders. Beneficial intestinal microbes originate from the maternal vaginal tract and thus are more likely to be transferred during vaginal births than during Caesarean sections (C-sections).\n\nOBJECTIVE: To determine whether children born by C-section have a different risk of allergic disorders compared with those delivered vaginally. We also tested the hypothesis that the risk of allergic disorders is highest for children born after 'repeat C-sections'.\n\nMETHODS: A retrospective cohort study of 8,953 children aged 3-10 years. Children diagnosed with allergic rhinoconjunctivitis (AR), asthma, atopic dermatitis (AD), or food allergies were identified from the Kaiser Permanente Northwest Region electronic records. The children's sex, birth weight, birth order, postnatal exposure to antibiotics as well as the mothers' age, ethnicity, education, marital status, smoking status during pregnancy, and use of asthma or hayfever medications were identified through the mothers' medical records or through the Oregon Birth Registry.\n\nRESULTS: The risk of being diagnosed with AR was significantly higher in the children born by C-section than in those delivered vaginally: adjusted odds ratio (OR)=1.37%, 95% confidence interval (CI)=1.14-1.63. Delivery by C-section was also associated with the subsequent diagnosis of asthma (OR=1.24%, 95% CI=1.01-1.53); this association was gender specific, with a positive association restricted to girls (OR for asthma in girls: OR=1.53%, 95% CI=1.11-2.10; in boys: OR=1.08%, 95% CI=0.81-1.43). There was no significant association between mode of delivery and AD. If children born in a 'repeat C-section' were considered separately the risk of being diagnosed with AR increased further (OR=1.78%, 95% CI=1.34-2.37). The same increase was noted for asthma in girls (OR=1.83%, 95% CI=1.13-2.97) but not in boys.\n\nCONCLUSION: Caesarean sections may be associated with an increased risk of developing AR in childhood.", "author" : [ { "dropping-particle" : "", "family" : "Renz-Polster", "given" : "H", "non-dropping-particle" : "", "parse-names" : false, "suffix" : "" }, { "dropping-particle" : "", "family" : "David", "given" : "M R", "non-dropping-particle" : "", "parse-names" : false, "suffix" : "" }, { "dropping-particle" : "", "family" : "Buist", "given" : "A S", "non-dropping-particle" : "", "parse-names" : false, "suffix" : "" }, { "dropping-particle" : "", "family" : "Vollmer", "given" : "W M", "non-dropping-particle" : "", "parse-names" : false, "suffix" : "" }, { "dropping-particle" : "", "family" : "O'Connor", "given" : "E A", "non-dropping-particle" : "", "parse-names" : false, "suffix" : "" }, { "dropping-particle" : "", "family" : "Frazier", "given" : "E A", "non-dropping-particle" : "", "parse-names" : false, "suffix" : "" }, { "dropping-particle" : "", "family" : "Wall", "given" : "M A", "non-dropping-particle" : "", "parse-names" : false, "suffix" : "" } ], "container-title" : "Clinical and experimental allergy : journal of the British Society for Allergy and Clinical Immunology", "id" : "ITEM-2", "issue" : "11", "issued" : { "date-parts" : [ [ "2005", "11" ] ] }, "page" : "1466-72", "title" : "Caesarean section delivery and the risk of allergic disorders in childhood.", "type" : "article-journal", "volume" : "35" }, "uris" : [ "http://www.mendeley.com/documents/?uuid=2c1de091-94f5-48dc-a8f4-f7ccc26015ca" ] } ], "mendeley" : { "formattedCitation" : "(Neu &amp; Rushing 2011; Renz-Polster et al. 2005)", "plainTextFormattedCitation" : "(Neu &amp; Rushing 2011; Renz-Polster et al. 2005)", "previouslyFormattedCitation" : "(Neu &amp; Rushing 2011; Renz-Polster et al. 2005)" }, "properties" : { "noteIndex" : 0 }, "schema" : "https://github.com/citation-style-language/schema/raw/master/csl-citation.json" }</w:instrText>
      </w:r>
      <w:r w:rsidRPr="005303BB">
        <w:rPr>
          <w:rFonts w:ascii="Arial" w:eastAsia="Calibri" w:hAnsi="Arial" w:cs="Arial"/>
          <w:sz w:val="24"/>
          <w:szCs w:val="24"/>
          <w:shd w:val="clear" w:color="auto" w:fill="FFFFFF"/>
        </w:rPr>
        <w:fldChar w:fldCharType="separate"/>
      </w:r>
      <w:r w:rsidRPr="005303BB">
        <w:rPr>
          <w:rFonts w:ascii="Arial" w:eastAsia="Calibri" w:hAnsi="Arial" w:cs="Arial"/>
          <w:noProof/>
          <w:sz w:val="24"/>
          <w:szCs w:val="24"/>
          <w:shd w:val="clear" w:color="auto" w:fill="FFFFFF"/>
        </w:rPr>
        <w:t>(Neu &amp; Rushing 2011; Renz-Polster et al. 2005)</w:t>
      </w:r>
      <w:r w:rsidRPr="005303BB">
        <w:rPr>
          <w:rFonts w:ascii="Arial" w:eastAsia="Calibri" w:hAnsi="Arial" w:cs="Arial"/>
          <w:sz w:val="24"/>
          <w:szCs w:val="24"/>
          <w:shd w:val="clear" w:color="auto" w:fill="FFFFFF"/>
        </w:rPr>
        <w:fldChar w:fldCharType="end"/>
      </w:r>
      <w:r w:rsidRPr="005303BB">
        <w:rPr>
          <w:rFonts w:ascii="Arial" w:eastAsia="Calibri" w:hAnsi="Arial" w:cs="Arial"/>
          <w:sz w:val="24"/>
          <w:szCs w:val="24"/>
          <w:shd w:val="clear" w:color="auto" w:fill="FFFFFF"/>
        </w:rPr>
        <w:t>.</w:t>
      </w:r>
    </w:p>
    <w:p w14:paraId="46514D63" w14:textId="77777777" w:rsidR="005303BB" w:rsidRPr="005303BB" w:rsidRDefault="005303BB" w:rsidP="00DF5DBA">
      <w:pPr>
        <w:autoSpaceDE w:val="0"/>
        <w:autoSpaceDN w:val="0"/>
        <w:adjustRightInd w:val="0"/>
        <w:spacing w:after="0" w:line="360" w:lineRule="auto"/>
        <w:jc w:val="both"/>
        <w:rPr>
          <w:rFonts w:ascii="Arial" w:eastAsia="Calibri" w:hAnsi="Arial" w:cs="Arial"/>
          <w:sz w:val="24"/>
          <w:szCs w:val="24"/>
        </w:rPr>
      </w:pPr>
      <w:r w:rsidRPr="005303BB">
        <w:rPr>
          <w:rFonts w:ascii="Arial" w:eastAsia="Calibri" w:hAnsi="Arial" w:cs="Arial"/>
          <w:sz w:val="24"/>
          <w:szCs w:val="24"/>
        </w:rPr>
        <w:t xml:space="preserve">Gut microbiota complexity rises following weaning, with enhanced colonization of butyrate producers, including </w:t>
      </w:r>
      <w:r w:rsidRPr="005303BB">
        <w:rPr>
          <w:rFonts w:ascii="Arial" w:eastAsia="Calibri" w:hAnsi="Arial" w:cs="Arial"/>
          <w:i/>
          <w:sz w:val="24"/>
          <w:szCs w:val="24"/>
        </w:rPr>
        <w:t>Bacteroides</w:t>
      </w:r>
      <w:r w:rsidRPr="005303BB">
        <w:rPr>
          <w:rFonts w:ascii="Arial" w:eastAsia="Calibri" w:hAnsi="Arial" w:cs="Arial"/>
          <w:sz w:val="24"/>
          <w:szCs w:val="24"/>
        </w:rPr>
        <w:t xml:space="preserve"> and certain </w:t>
      </w:r>
      <w:r w:rsidRPr="005303BB">
        <w:rPr>
          <w:rFonts w:ascii="Arial" w:eastAsia="Calibri" w:hAnsi="Arial" w:cs="Arial"/>
          <w:i/>
          <w:sz w:val="24"/>
          <w:szCs w:val="24"/>
        </w:rPr>
        <w:t>Clostridium</w:t>
      </w:r>
      <w:r w:rsidRPr="005303BB">
        <w:rPr>
          <w:rFonts w:ascii="Arial" w:eastAsia="Calibri" w:hAnsi="Arial" w:cs="Arial"/>
          <w:sz w:val="24"/>
          <w:szCs w:val="24"/>
        </w:rPr>
        <w:t xml:space="preserve"> species. A more established and stabilized microbiota community similar to the one found in adults is reached after weaning at the age of 2-3 years </w:t>
      </w:r>
      <w:r w:rsidRPr="005303BB">
        <w:rPr>
          <w:rFonts w:ascii="Arial" w:eastAsia="Calibri" w:hAnsi="Arial" w:cs="Arial"/>
          <w:sz w:val="24"/>
          <w:szCs w:val="24"/>
        </w:rPr>
        <w:fldChar w:fldCharType="begin" w:fldLock="1"/>
      </w:r>
      <w:r w:rsidRPr="005303BB">
        <w:rPr>
          <w:rFonts w:ascii="Arial" w:eastAsia="Calibri" w:hAnsi="Arial" w:cs="Arial"/>
          <w:sz w:val="24"/>
          <w:szCs w:val="24"/>
        </w:rPr>
        <w:instrText>ADDIN CSL_CITATION { "citationItems" : [ { "id" : "ITEM-1", "itemData" : { "DOI" : "10.1073/pnas.1000081107", "ISSN" : "1091-6490", "PMID" : "20668239", "abstract" : "The colonization process of the infant gut microbiome has been called chaotic, but this view could reflect insufficient documentation of the factors affecting the microbiome. We performed a 2.5-y case study of the assembly of the human infant gut microbiome, to relate life events to microbiome composition and function. Sixty fecal samples were collected from a healthy infant along with a diary of diet and health status. Analysis of &gt;300,000 16S rRNA genes indicated that the phylogenetic diversity of the microbiome increased gradually over time and that changes in community composition conformed to a smooth temporal gradient. In contrast, major taxonomic groups showed abrupt shifts in abundance corresponding to changes in diet or health. Community assembly was nonrandom: we observed discrete steps of bacterial succession punctuated by life events. Furthermore, analysis of \u2248 500,000 DNA metagenomic reads from 12 fecal samples revealed that the earliest microbiome was enriched in genes facilitating lactate utilization, and that functional genes involved in plant polysaccharide metabolism were present before the introduction of solid food, priming the infant gut for an adult diet. However, ingestion of table foods caused a sustained increase in the abundance of Bacteroidetes, elevated fecal short chain fatty acid levels, enrichment of genes associated with carbohydrate utilization, vitamin biosynthesis, and xenobiotic degradation, and a more stable community composition, all of which are characteristic of the adult microbiome. This study revealed that seemingly chaotic shifts in the microbiome are associated with life events; however, additional experiments ought to be conducted to assess how different infants respond to similar life events.", "author" : [ { "dropping-particle" : "", "family" : "Koenig", "given" : "Jeremy E", "non-dropping-particle" : "", "parse-names" : false, "suffix" : "" }, { "dropping-particle" : "", "family" : "Spor", "given" : "Aym\u00e9", "non-dropping-particle" : "", "parse-names" : false, "suffix" : "" }, { "dropping-particle" : "", "family" : "Scalfone", "given" : "Nicholas", "non-dropping-particle" : "", "parse-names" : false, "suffix" : "" }, { "dropping-particle" : "", "family" : "Fricker", "given" : "Ashwana D", "non-dropping-particle" : "", "parse-names" : false, "suffix" : "" }, { "dropping-particle" : "", "family" : "Stombaugh", "given" : "Jesse", "non-dropping-particle" : "", "parse-names" : false, "suffix" : "" }, { "dropping-particle" : "", "family" : "Knight", "given" : "Rob", "non-dropping-particle" : "", "parse-names" : false, "suffix" : "" }, { "dropping-particle" : "", "family" : "Angenent", "given" : "Largus T", "non-dropping-particle" : "", "parse-names" : false, "suffix" : "" }, { "dropping-particle" : "", "family" : "Ley", "given" : "Ruth E", "non-dropping-particle" : "", "parse-names" : false, "suffix" : "" } ], "container-title" : "Proceedings of the National Academy of Sciences of the United States of America", "id" : "ITEM-1", "issue" : "Supplement_1", "issued" : { "date-parts" : [ [ "2011", "3", "15" ] ] }, "page" : "4578-85", "title" : "Succession of microbial consortia in the developing infant gut microbiome.", "type" : "article-journal", "volume" : "108 Suppl " }, "uris" : [ "http://www.mendeley.com/documents/?uuid=57f5ec83-aa48-4eec-8a06-00a5e5b5fcea" ] }, { "id" : "ITEM-2", "itemData" : { "DOI" : "10.1016/j.chom.2015.04.004", "ISSN" : "19313128", "author" : [ { "dropping-particle" : "", "family" : "B\u00e4ckhed", "given" : "Fredrik", "non-dropping-particle" : "", "parse-names" : false, "suffix" : "" }, { "dropping-particle" : "", "family" : "Roswall", "given" : "Josefine", "non-dropping-particle" : "", "parse-names" : false, "suffix" : "" }, { "dropping-particle" : "", "family" : "Peng", "given" : "Yangqing", "non-dropping-particle" : "", "parse-names" : false, "suffix" : "" }, { "dropping-particle" : "", "family" : "Feng", "given" : "Qiang", "non-dropping-particle" : "", "parse-names" : false, "suffix" : "" }, { "dropping-particle" : "", "family" : "Jia", "given" : "Huijue", "non-dropping-particle" : "", "parse-names" : false, "suffix" : "" }, { "dropping-particle" : "", "family" : "Kovatcheva-Datchary", "given" : "Petia", "non-dropping-particle" : "", "parse-names" : false, "suffix" : "" }, { "dropping-particle" : "", "family" : "Li", "given" : "Yin", "non-dropping-particle" : "", "parse-names" : false, "suffix" : "" }, { "dropping-particle" : "", "family" : "Xia", "given" : "Yan", "non-dropping-particle" : "", "parse-names" : false, "suffix" : "" }, { "dropping-particle" : "", "family" : "Xie", "given" : "Hailiang", "non-dropping-particle" : "", "parse-names" : false, "suffix" : "" }, { "dropping-particle" : "", "family" : "Zhong", "given" : "Huanzi", "non-dropping-particle" : "", "parse-names" : false, "suffix" : "" }, { "dropping-particle" : "", "family" : "Khan", "given" : "Muhammad\u00a0Tanweer", "non-dropping-particle" : "", "parse-names" : false, "suffix" : "" }, { "dropping-particle" : "", "family" : "Zhang", "given" : "Jianfeng", "non-dropping-particle" : "", "parse-names" : false, "suffix" : "" }, { "dropping-particle" : "", "family" : "Li", "given" : "Junhua", "non-dropping-particle" : "", "parse-names" : false, "suffix" : "" }, { "dropping-particle" : "", "family" : "Xiao", "given" : "Liang", "non-dropping-particle" : "", "parse-names" : false, "suffix" : "" }, { "dropping-particle" : "", "family" : "Al-Aama", "given" : "Jumana", "non-dropping-particle" : "", "parse-names" : false, "suffix" : "" }, { "dropping-particle" : "", "family" : "Zhang", "given" : "Dongya", "non-dropping-particle" : "", "parse-names" : false, "suffix" : "" }, { "dropping-particle" : "", "family" : "Lee", "given" : "Ying\u00a0Shiuan", "non-dropping-particle" : "", "parse-names" : false, "suffix" : "" }, { "dropping-particle" : "", "family" : "Kotowska", "given" : "Dorota", "non-dropping-particle" : "", "parse-names" : false, "suffix" : "" }, { "dropping-particle" : "", "family" : "Colding", "given" : "Camilla", "non-dropping-particle" : "", "parse-names" : false, "suffix" : "" }, { "dropping-particle" : "", "family" : "Tremaroli", "given" : "Valentina", "non-dropping-particle" : "", "parse-names" : false, "suffix" : "" }, { "dropping-particle" : "", "family" : "Yin", "given" : "Ye", "non-dropping-particle" : "", "parse-names" : false, "suffix" : "" }, { "dropping-particle" : "", "family" : "Bergman", "given" : "Stefan", "non-dropping-particle" : "", "parse-names" : false, "suffix" : "" }, { "dropping-particle" : "", "family" : "Xu", "given" : "Xun", "non-dropping-particle" : "", "parse-names" : false, "suffix" : "" }, { "dropping-particle" : "", "family" : "Madsen", "given" : "Lise", "non-dropping-particle" : "", "parse-names" : false, "suffix" : "" }, { "dropping-particle" : "", "family" : "Kristiansen", "given" : "Karsten", "non-dropping-particle" : "", "parse-names" : false, "suffix" : "" }, { "dropping-particle" : "", "family" : "Dahlgren", "given" : "Jovanna", "non-dropping-particle" : "", "parse-names" : false, "suffix" : "" }, { "dropping-particle" : "", "family" : "Jun", "given" : "Wang", "non-dropping-particle" : "", "parse-names" : false, "suffix" : "" } ], "container-title" : "Cell Host &amp; Microbe", "id" : "ITEM-2", "issue" : "5", "issued" : { "date-parts" : [ [ "2015", "5", "13" ] ] }, "language" : "English", "page" : "690-703", "publisher" : "Elsevier", "title" : "Dynamics and Stabilization of the Human Gut Microbiome during the First Year of Life", "type" : "article-journal", "volume" : "17" }, "uris" : [ "http://www.mendeley.com/documents/?uuid=5692fb36-7d4f-4cf6-b976-3df155fca99d" ] } ], "mendeley" : { "formattedCitation" : "(Koenig et al. 2011; B\u00e4ckhed et al. 2015)", "plainTextFormattedCitation" : "(Koenig et al. 2011; B\u00e4ckhed et al. 2015)", "previouslyFormattedCitation" : "(Koenig et al. 2011; B\u00e4ckhed et al. 2015)" }, "properties" : { "noteIndex" : 0 }, "schema" : "https://github.com/citation-style-language/schema/raw/master/csl-citation.json" }</w:instrText>
      </w:r>
      <w:r w:rsidRPr="005303BB">
        <w:rPr>
          <w:rFonts w:ascii="Arial" w:eastAsia="Calibri" w:hAnsi="Arial" w:cs="Arial"/>
          <w:sz w:val="24"/>
          <w:szCs w:val="24"/>
        </w:rPr>
        <w:fldChar w:fldCharType="separate"/>
      </w:r>
      <w:r w:rsidRPr="005303BB">
        <w:rPr>
          <w:rFonts w:ascii="Arial" w:eastAsia="Calibri" w:hAnsi="Arial" w:cs="Arial"/>
          <w:noProof/>
          <w:sz w:val="24"/>
          <w:szCs w:val="24"/>
        </w:rPr>
        <w:t>(Koenig et al. 2011; Bäckhed et al. 2015)</w:t>
      </w:r>
      <w:r w:rsidRPr="005303BB">
        <w:rPr>
          <w:rFonts w:ascii="Arial" w:eastAsia="Calibri" w:hAnsi="Arial" w:cs="Arial"/>
          <w:sz w:val="24"/>
          <w:szCs w:val="24"/>
        </w:rPr>
        <w:fldChar w:fldCharType="end"/>
      </w:r>
      <w:r w:rsidRPr="005303BB">
        <w:rPr>
          <w:rFonts w:ascii="Arial" w:eastAsia="Calibri" w:hAnsi="Arial" w:cs="Arial"/>
          <w:sz w:val="24"/>
          <w:szCs w:val="24"/>
        </w:rPr>
        <w:t xml:space="preserve">. </w:t>
      </w:r>
    </w:p>
    <w:p w14:paraId="416F3B27" w14:textId="76D1234A" w:rsidR="005303BB" w:rsidRDefault="005303BB" w:rsidP="007636C3">
      <w:pPr>
        <w:autoSpaceDE w:val="0"/>
        <w:autoSpaceDN w:val="0"/>
        <w:adjustRightInd w:val="0"/>
        <w:spacing w:after="0" w:line="360" w:lineRule="auto"/>
        <w:jc w:val="both"/>
        <w:rPr>
          <w:rFonts w:ascii="Arial" w:eastAsia="Calibri" w:hAnsi="Arial" w:cs="Arial"/>
          <w:noProof/>
          <w:sz w:val="24"/>
          <w:szCs w:val="24"/>
        </w:rPr>
      </w:pPr>
      <w:r w:rsidRPr="005303BB">
        <w:rPr>
          <w:rFonts w:ascii="Arial" w:eastAsia="Calibri" w:hAnsi="Arial" w:cs="Arial"/>
          <w:sz w:val="24"/>
          <w:szCs w:val="24"/>
        </w:rPr>
        <w:t xml:space="preserve">During adulthood, the composition of the gut microbiota is relatively stable and plays a crucial role in nutrition and health. However, it can suffer variations as consequence of antibiotic treatment, change in diet, lifestyle or bacterial infections </w:t>
      </w:r>
      <w:r w:rsidRPr="005303BB">
        <w:rPr>
          <w:rFonts w:ascii="Arial" w:eastAsia="Calibri" w:hAnsi="Arial" w:cs="Arial"/>
          <w:sz w:val="24"/>
          <w:szCs w:val="24"/>
        </w:rPr>
        <w:fldChar w:fldCharType="begin" w:fldLock="1"/>
      </w:r>
      <w:r w:rsidRPr="005303BB">
        <w:rPr>
          <w:rFonts w:ascii="Arial" w:eastAsia="Calibri" w:hAnsi="Arial" w:cs="Arial"/>
          <w:sz w:val="24"/>
          <w:szCs w:val="24"/>
        </w:rPr>
        <w:instrText>ADDIN CSL_CITATION { "citationItems" : [ { "id" : "ITEM-1", "itemData" : { "DOI" : "10.1128/AAC.00789-12", "ISSN" : "0066-4804", "PMID" : "22948872", "abstract" : "The infant gut microbiota undergoes dramatic changes during the first 2 years of life. The acquisition and development of this population can be influenced by numerous factors, and antibiotic treatment has been suggested as one of the most significant. Despite this, however, there have been relatively few studies which have investigated the short-term recovery of the infant gut microbiota following antibiotic treatment. The aim of this study was to use high-throughput sequencing (employing both 16S rRNA and rpoB-specific primers) and quantitative PCR to compare the gut microbiota of nine infants who underwent parenteral antibiotic treatment with ampicillin and gentamicin (within 48 h of birth), 4 and 8 weeks after the conclusion of treatment, relative to that of nine matched healthy controls. The investigation revealed that the gut microbiota of the antibiotic-treated infants had significantly higher proportions of Proteobacteria (P = 0.0049) and significantly lower proportions of Actinobacteria (P = 0.00001) (and the associated genus Bifidobacterium [P = 0.0132]) as well as the genus Lactobacillus (P = 0.0182) than the untreated controls 4 weeks after the cessation of treatment. By week 8, the Proteobacteria levels remained significantly higher in the treated infants (P = 0.0049), but the Actinobacteria, Bifidobacterium, and Lactobacillus levels had recovered and were similar to those in the control samples. Despite this recovery of total Bifidobacterium numbers, rpoB-targeted pyrosequencing revealed that the number of different Bifidobacterium species present in the antibiotic-treated infants was reduced. It is thus apparent that the combined use of ampicillin and gentamicin in early life can have significant effects on the evolution of the infant gut microbiota, the long-term health implications of which remain unknown.", "author" : [ { "dropping-particle" : "", "family" : "Fouhy", "given" : "F.", "non-dropping-particle" : "", "parse-names" : false, "suffix" : "" }, { "dropping-particle" : "", "family" : "Guinane", "given" : "C. M.", "non-dropping-particle" : "", "parse-names" : false, "suffix" : "" }, { "dropping-particle" : "", "family" : "Hussey", "given" : "S.", "non-dropping-particle" : "", "parse-names" : false, "suffix" : "" }, { "dropping-particle" : "", "family" : "Wall", "given" : "R.", "non-dropping-particle" : "", "parse-names" : false, "suffix" : "" }, { "dropping-particle" : "", "family" : "Ryan", "given" : "C. A.", "non-dropping-particle" : "", "parse-names" : false, "suffix" : "" }, { "dropping-particle" : "", "family" : "Dempsey", "given" : "E. M.", "non-dropping-particle" : "", "parse-names" : false, "suffix" : "" }, { "dropping-particle" : "", "family" : "Murphy", "given" : "B.", "non-dropping-particle" : "", "parse-names" : false, "suffix" : "" }, { "dropping-particle" : "", "family" : "Ross", "given" : "R. P.", "non-dropping-particle" : "", "parse-names" : false, "suffix" : "" }, { "dropping-particle" : "", "family" : "Fitzgerald", "given" : "G. F.", "non-dropping-particle" : "", "parse-names" : false, "suffix" : "" }, { "dropping-particle" : "", "family" : "Stanton", "given" : "C.", "non-dropping-particle" : "", "parse-names" : false, "suffix" : "" }, { "dropping-particle" : "", "family" : "Cotter", "given" : "P. D.", "non-dropping-particle" : "", "parse-names" : false, "suffix" : "" } ], "container-title" : "Antimicrobial Agents and Chemotherapy", "id" : "ITEM-1", "issue" : "11", "issued" : { "date-parts" : [ [ "2012", "9", "4" ] ] }, "page" : "5811-5820", "title" : "High-Throughput Sequencing Reveals the Incomplete, Short-Term Recovery of Infant Gut Microbiota following Parenteral Antibiotic Treatment with Ampicillin and Gentamicin", "type" : "article-journal", "volume" : "56" }, "uris" : [ "http://www.mendeley.com/documents/?uuid=9b4d8977-8a33-4970-a4ab-2eb93fd12489" ] } ], "mendeley" : { "formattedCitation" : "(Fouhy et al. 2012)", "plainTextFormattedCitation" : "(Fouhy et al. 2012)", "previouslyFormattedCitation" : "(Fouhy et al. 2012)" }, "properties" : { "noteIndex" : 0 }, "schema" : "https://github.com/citation-style-language/schema/raw/master/csl-citation.json" }</w:instrText>
      </w:r>
      <w:r w:rsidRPr="005303BB">
        <w:rPr>
          <w:rFonts w:ascii="Arial" w:eastAsia="Calibri" w:hAnsi="Arial" w:cs="Arial"/>
          <w:sz w:val="24"/>
          <w:szCs w:val="24"/>
        </w:rPr>
        <w:fldChar w:fldCharType="separate"/>
      </w:r>
      <w:r w:rsidRPr="005303BB">
        <w:rPr>
          <w:rFonts w:ascii="Arial" w:eastAsia="Calibri" w:hAnsi="Arial" w:cs="Arial"/>
          <w:noProof/>
          <w:sz w:val="24"/>
          <w:szCs w:val="24"/>
        </w:rPr>
        <w:t>(Fouhy et al. 2012)</w:t>
      </w:r>
      <w:r w:rsidRPr="005303BB">
        <w:rPr>
          <w:rFonts w:ascii="Arial" w:eastAsia="Calibri" w:hAnsi="Arial" w:cs="Arial"/>
          <w:sz w:val="24"/>
          <w:szCs w:val="24"/>
        </w:rPr>
        <w:fldChar w:fldCharType="end"/>
      </w:r>
      <w:r w:rsidRPr="005303BB">
        <w:rPr>
          <w:rFonts w:ascii="Arial" w:eastAsia="Calibri" w:hAnsi="Arial" w:cs="Arial"/>
          <w:sz w:val="24"/>
          <w:szCs w:val="24"/>
        </w:rPr>
        <w:t xml:space="preserve">. Ageing has also been reported to decrease diversity of the microbiota </w:t>
      </w:r>
      <w:r w:rsidRPr="005303BB">
        <w:rPr>
          <w:rFonts w:ascii="Arial" w:eastAsia="Calibri" w:hAnsi="Arial" w:cs="Arial"/>
          <w:sz w:val="24"/>
          <w:szCs w:val="24"/>
        </w:rPr>
        <w:fldChar w:fldCharType="begin" w:fldLock="1"/>
      </w:r>
      <w:r w:rsidRPr="005303BB">
        <w:rPr>
          <w:rFonts w:ascii="Arial" w:eastAsia="Calibri" w:hAnsi="Arial" w:cs="Arial"/>
          <w:sz w:val="24"/>
          <w:szCs w:val="24"/>
        </w:rPr>
        <w:instrText>ADDIN CSL_CITATION { "citationItems" : [ { "id" : "ITEM-1", "itemData" : { "DOI" : "10.1073/pnas.1000097107", "ISSN" : "1091-6490", "PMID" : "20571116", "abstract" : "Alterations in the human intestinal microbiota are linked to conditions including inflammatory bowel disease, irritable bowel syndrome, and obesity. The microbiota also undergoes substantial changes at the extremes of life, in infants and older people, the ramifications of which are still being explored. We applied pyrosequencing of over 40,000 16S rRNA gene V4 region amplicons per subject to characterize the fecal microbiota in 161 subjects aged 65 y and older and 9 younger control subjects. The microbiota of each individual subject constituted a unique profile that was separable from all others. In 68% of the individuals, the microbiota was dominated by phylum Bacteroides, with an average proportion of 57% across all 161 baseline samples. Phylum Firmicutes had an average proportion of 40%. The proportions of some phyla and genera associated with disease or health also varied dramatically, including Proteobacteria, Actinobacteria, and Faecalibacteria. The core microbiota of elderly subjects was distinct from that previously established for younger adults, with a greater proportion of Bacteroides spp. and distinct abundance patterns of Clostridium groups. Analyses of 26 fecal microbiota datasets from 3-month follow-up samples indicated that in 85% of the subjects, the microbiota composition was more like the corresponding time-0 sample than any other dataset. We conclude that the fecal microbiota of the elderly shows temporal stability over limited time in the majority of subjects but is characterized by unusual phylum proportions and extreme variability.", "author" : [ { "dropping-particle" : "", "family" : "Claesson", "given" : "Marcus J", "non-dropping-particle" : "", "parse-names" : false, "suffix" : "" }, { "dropping-particle" : "", "family" : "Cusack", "given" : "Siobh\u00e1n", "non-dropping-particle" : "", "parse-names" : false, "suffix" : "" }, { "dropping-particle" : "", "family" : "O'Sullivan", "given" : "Orla", "non-dropping-particle" : "", "parse-names" : false, "suffix" : "" }, { "dropping-particle" : "", "family" : "Greene-Diniz", "given" : "Rachel", "non-dropping-particle" : "", "parse-names" : false, "suffix" : "" }, { "dropping-particle" : "", "family" : "Weerd", "given" : "Heleen", "non-dropping-particle" : "de", "parse-names" : false, "suffix" : "" }, { "dropping-particle" : "", "family" : "Flannery", "given" : "Edel", "non-dropping-particle" : "", "parse-names" : false, "suffix" : "" }, { "dropping-particle" : "", "family" : "Marchesi", "given" : "Julian R", "non-dropping-particle" : "", "parse-names" : false, "suffix" : "" }, { "dropping-particle" : "", "family" : "Falush", "given" : "Daniel", "non-dropping-particle" : "", "parse-names" : false, "suffix" : "" }, { "dropping-particle" : "", "family" : "Dinan", "given" : "Timothy", "non-dropping-particle" : "", "parse-names" : false, "suffix" : "" }, { "dropping-particle" : "", "family" : "Fitzgerald", "given" : "Gerald", "non-dropping-particle" : "", "parse-names" : false, "suffix" : "" }, { "dropping-particle" : "", "family" : "Stanton", "given" : "Catherine", "non-dropping-particle" : "", "parse-names" : false, "suffix" : "" }, { "dropping-particle" : "", "family" : "Sinderen", "given" : "Douwe", "non-dropping-particle" : "van", "parse-names" : false, "suffix" : "" }, { "dropping-particle" : "", "family" : "O'Connor", "given" : "Michael", "non-dropping-particle" : "", "parse-names" : false, "suffix" : "" }, { "dropping-particle" : "", "family" : "Harnedy", "given" : "Norma", "non-dropping-particle" : "", "parse-names" : false, "suffix" : "" }, { "dropping-particle" : "", "family" : "O'Connor", "given" : "Kieran", "non-dropping-particle" : "", "parse-names" : false, "suffix" : "" }, { "dropping-particle" : "", "family" : "Henry", "given" : "Colm", "non-dropping-particle" : "", "parse-names" : false, "suffix" : "" }, { "dropping-particle" : "", "family" : "O'Mahony", "given" : "Denis", "non-dropping-particle" : "", "parse-names" : false, "suffix" : "" }, { "dropping-particle" : "", "family" : "Fitzgerald", "given" : "Anthony P", "non-dropping-particle" : "", "parse-names" : false, "suffix" : "" }, { "dropping-particle" : "", "family" : "Shanahan", "given" : "Fergus", "non-dropping-particle" : "", "parse-names" : false, "suffix" : "" }, { "dropping-particle" : "", "family" : "Twomey", "given" : "Cillian", "non-dropping-particle" : "", "parse-names" : false, "suffix" : "" }, { "dropping-particle" : "", "family" : "Hill", "given" : "Colin", "non-dropping-particle" : "", "parse-names" : false, "suffix" : "" }, { "dropping-particle" : "", "family" : "Ross", "given" : "R Paul", "non-dropping-particle" : "", "parse-names" : false, "suffix" : "" }, { "dropping-particle" : "", "family" : "O'Toole", "given" : "Paul W", "non-dropping-particle" : "", "parse-names" : false, "suffix" : "" } ], "container-title" : "Proceedings of the National Academy of Sciences of the United States of America", "id" : "ITEM-1", "issued" : { "date-parts" : [ [ "2011", "3", "15" ] ] }, "page" : "4586-91", "title" : "Composition, variability, and temporal stability of the intestinal microbiota of the elderly.", "type" : "article-journal", "volume" : "108 Suppl " }, "uris" : [ "http://www.mendeley.com/documents/?uuid=1765de24-debf-4923-8297-59a0b53da647" ] } ], "mendeley" : { "formattedCitation" : "(Claesson et al. 2011)", "plainTextFormattedCitation" : "(Claesson et al. 2011)", "previouslyFormattedCitation" : "(Claesson et al. 2011)" }, "properties" : { "noteIndex" : 0 }, "schema" : "https://github.com/citation-style-language/schema/raw/master/csl-citation.json" }</w:instrText>
      </w:r>
      <w:r w:rsidRPr="005303BB">
        <w:rPr>
          <w:rFonts w:ascii="Arial" w:eastAsia="Calibri" w:hAnsi="Arial" w:cs="Arial"/>
          <w:sz w:val="24"/>
          <w:szCs w:val="24"/>
        </w:rPr>
        <w:fldChar w:fldCharType="separate"/>
      </w:r>
      <w:r w:rsidRPr="005303BB">
        <w:rPr>
          <w:rFonts w:ascii="Arial" w:eastAsia="Calibri" w:hAnsi="Arial" w:cs="Arial"/>
          <w:noProof/>
          <w:sz w:val="24"/>
          <w:szCs w:val="24"/>
        </w:rPr>
        <w:t>(Claesson et al. 2011)</w:t>
      </w:r>
      <w:r w:rsidRPr="005303BB">
        <w:rPr>
          <w:rFonts w:ascii="Arial" w:eastAsia="Calibri" w:hAnsi="Arial" w:cs="Arial"/>
          <w:sz w:val="24"/>
          <w:szCs w:val="24"/>
        </w:rPr>
        <w:fldChar w:fldCharType="end"/>
      </w:r>
      <w:r w:rsidRPr="005303BB">
        <w:rPr>
          <w:rFonts w:ascii="Arial" w:eastAsia="Calibri" w:hAnsi="Arial" w:cs="Arial"/>
          <w:sz w:val="24"/>
          <w:szCs w:val="24"/>
        </w:rPr>
        <w:t xml:space="preserve">. Dramatic shifts in the microbial content have been related to increased disease risk </w:t>
      </w:r>
      <w:r w:rsidRPr="005303BB">
        <w:rPr>
          <w:rFonts w:ascii="Arial" w:eastAsia="Calibri" w:hAnsi="Arial" w:cs="Arial"/>
          <w:sz w:val="24"/>
          <w:szCs w:val="24"/>
        </w:rPr>
        <w:fldChar w:fldCharType="begin" w:fldLock="1"/>
      </w:r>
      <w:r w:rsidRPr="005303BB">
        <w:rPr>
          <w:rFonts w:ascii="Arial" w:eastAsia="Calibri" w:hAnsi="Arial" w:cs="Arial"/>
          <w:sz w:val="24"/>
          <w:szCs w:val="24"/>
        </w:rPr>
        <w:instrText>ADDIN CSL_CITATION { "citationItems" : [ { "id" : "ITEM-1", "itemData" : { "DOI" : "10.3402/mehd.v26.26050", "ISSN" : "0891-060X", "PMID" : "25651996", "abstract" : "The intestinal microbiota has become a relevant aspect of human health. Microbial colonization runs in parallel with immune system maturation and plays a role in intestinal physiology and regulation. Increasing evidence on early microbial contact suggest that human intestinal microbiota is seeded before birth. Maternal microbiota forms the first microbial inoculum, and from birth, the microbial diversity increases and converges toward an adult-like microbiota by the end of the first 3-5 years of life. Perinatal factors such as mode of delivery, diet, genetics, and intestinal mucin glycosylation all contribute to influence microbial colonization. Once established, the composition of the gut microbiota is relatively stable throughout adult life, but can be altered as a result of bacterial infections, antibiotic treatment, lifestyle, surgical, and a long-term change in diet. Shifts in this complex microbial system have been reported to increase the risk of disease. Therefore, an adequate establishment of microbiota and its maintenance throughout life would reduce the risk of disease in early and late life. This review discusses recent studies on the early colonization and factors influencing this process which impact on health.", "author" : [ { "dropping-particle" : "", "family" : "Rodr\u00edguez", "given" : "Juan Miguel", "non-dropping-particle" : "", "parse-names" : false, "suffix" : "" }, { "dropping-particle" : "", "family" : "Murphy", "given" : "Kiera", "non-dropping-particle" : "", "parse-names" : false, "suffix" : "" }, { "dropping-particle" : "", "family" : "Stanton", "given" : "Catherine", "non-dropping-particle" : "", "parse-names" : false, "suffix" : "" }, { "dropping-particle" : "", "family" : "Ross", "given" : "R Paul", "non-dropping-particle" : "", "parse-names" : false, "suffix" : "" }, { "dropping-particle" : "", "family" : "Kober", "given" : "Olivia I", "non-dropping-particle" : "", "parse-names" : false, "suffix" : "" }, { "dropping-particle" : "", "family" : "Juge", "given" : "Nathalie", "non-dropping-particle" : "", "parse-names" : false, "suffix" : "" }, { "dropping-particle" : "", "family" : "Avershina", "given" : "Ekaterina", "non-dropping-particle" : "", "parse-names" : false, "suffix" : "" }, { "dropping-particle" : "", "family" : "Rudi", "given" : "Knut", "non-dropping-particle" : "", "parse-names" : false, "suffix" : "" }, { "dropping-particle" : "", "family" : "Narbad", "given" : "Arjan", "non-dropping-particle" : "", "parse-names" : false, "suffix" : "" }, { "dropping-particle" : "", "family" : "Jenmalm", "given" : "Maria C", "non-dropping-particle" : "", "parse-names" : false, "suffix" : "" }, { "dropping-particle" : "", "family" : "Marchesi", "given" : "Julian R", "non-dropping-particle" : "", "parse-names" : false, "suffix" : "" }, { "dropping-particle" : "", "family" : "Collado", "given" : "Maria Carmen", "non-dropping-particle" : "", "parse-names" : false, "suffix" : "" } ], "container-title" : "Microbial ecology in health and disease", "id" : "ITEM-1", "issued" : { "date-parts" : [ [ "2015" ] ] }, "page" : "26050", "title" : "The composition of the gut microbiota throughout life, with an emphasis on early life.", "type" : "article-journal", "volume" : "26" }, "uris" : [ "http://www.mendeley.com/documents/?uuid=f36ddff4-029e-4042-a60a-106f61ed14e3" ] } ], "mendeley" : { "formattedCitation" : "(Rodr\u00edguez et al. 2015)", "plainTextFormattedCitation" : "(Rodr\u00edguez et al. 2015)", "previouslyFormattedCitation" : "(Rodr\u00edguez et al. 2015)" }, "properties" : { "noteIndex" : 0 }, "schema" : "https://github.com/citation-style-language/schema/raw/master/csl-citation.json" }</w:instrText>
      </w:r>
      <w:r w:rsidRPr="005303BB">
        <w:rPr>
          <w:rFonts w:ascii="Arial" w:eastAsia="Calibri" w:hAnsi="Arial" w:cs="Arial"/>
          <w:sz w:val="24"/>
          <w:szCs w:val="24"/>
        </w:rPr>
        <w:fldChar w:fldCharType="separate"/>
      </w:r>
      <w:r w:rsidRPr="005303BB">
        <w:rPr>
          <w:rFonts w:ascii="Arial" w:eastAsia="Calibri" w:hAnsi="Arial" w:cs="Arial"/>
          <w:noProof/>
          <w:sz w:val="24"/>
          <w:szCs w:val="24"/>
        </w:rPr>
        <w:t>(Rodríguez et al. 2015)</w:t>
      </w:r>
      <w:r w:rsidRPr="005303BB">
        <w:rPr>
          <w:rFonts w:ascii="Arial" w:eastAsia="Calibri" w:hAnsi="Arial" w:cs="Arial"/>
          <w:sz w:val="24"/>
          <w:szCs w:val="24"/>
        </w:rPr>
        <w:fldChar w:fldCharType="end"/>
      </w:r>
      <w:r w:rsidRPr="005303BB">
        <w:rPr>
          <w:rFonts w:ascii="Arial" w:eastAsia="Calibri" w:hAnsi="Arial" w:cs="Arial"/>
          <w:sz w:val="24"/>
          <w:szCs w:val="24"/>
        </w:rPr>
        <w:t>.</w:t>
      </w:r>
    </w:p>
    <w:p w14:paraId="5043CC10" w14:textId="77777777" w:rsidR="007636C3" w:rsidRDefault="007636C3" w:rsidP="007636C3">
      <w:pPr>
        <w:autoSpaceDE w:val="0"/>
        <w:autoSpaceDN w:val="0"/>
        <w:adjustRightInd w:val="0"/>
        <w:spacing w:after="0" w:line="360" w:lineRule="auto"/>
        <w:jc w:val="both"/>
        <w:rPr>
          <w:rFonts w:ascii="Arial" w:eastAsia="Calibri" w:hAnsi="Arial" w:cs="Arial"/>
          <w:noProof/>
          <w:sz w:val="24"/>
          <w:szCs w:val="24"/>
        </w:rPr>
      </w:pPr>
    </w:p>
    <w:p w14:paraId="6B96FC8E" w14:textId="77777777" w:rsidR="007636C3" w:rsidRDefault="007636C3" w:rsidP="007636C3">
      <w:pPr>
        <w:autoSpaceDE w:val="0"/>
        <w:autoSpaceDN w:val="0"/>
        <w:adjustRightInd w:val="0"/>
        <w:spacing w:after="0" w:line="360" w:lineRule="auto"/>
        <w:jc w:val="both"/>
        <w:rPr>
          <w:rFonts w:ascii="Arial" w:eastAsia="Calibri" w:hAnsi="Arial" w:cs="Arial"/>
          <w:noProof/>
          <w:sz w:val="24"/>
          <w:szCs w:val="24"/>
        </w:rPr>
      </w:pPr>
    </w:p>
    <w:p w14:paraId="1A63B1C6" w14:textId="77777777" w:rsidR="007636C3" w:rsidRDefault="007636C3" w:rsidP="007636C3">
      <w:pPr>
        <w:autoSpaceDE w:val="0"/>
        <w:autoSpaceDN w:val="0"/>
        <w:adjustRightInd w:val="0"/>
        <w:spacing w:after="0" w:line="360" w:lineRule="auto"/>
        <w:jc w:val="both"/>
        <w:rPr>
          <w:rFonts w:ascii="Arial" w:eastAsia="Calibri" w:hAnsi="Arial" w:cs="Arial"/>
          <w:noProof/>
          <w:sz w:val="24"/>
          <w:szCs w:val="24"/>
        </w:rPr>
      </w:pPr>
    </w:p>
    <w:p w14:paraId="7DA7B8D7" w14:textId="77777777" w:rsidR="007636C3" w:rsidRPr="005303BB" w:rsidRDefault="007636C3" w:rsidP="007636C3">
      <w:pPr>
        <w:autoSpaceDE w:val="0"/>
        <w:autoSpaceDN w:val="0"/>
        <w:adjustRightInd w:val="0"/>
        <w:spacing w:after="0" w:line="360" w:lineRule="auto"/>
        <w:jc w:val="both"/>
        <w:rPr>
          <w:rFonts w:ascii="Arial" w:eastAsia="Calibri" w:hAnsi="Arial" w:cs="Arial"/>
          <w:noProof/>
          <w:sz w:val="24"/>
          <w:szCs w:val="24"/>
        </w:rPr>
      </w:pPr>
    </w:p>
    <w:p w14:paraId="5B04A5EF" w14:textId="6885FD09" w:rsidR="007636C3" w:rsidRPr="007636C3" w:rsidRDefault="005303BB" w:rsidP="007636C3">
      <w:pPr>
        <w:pStyle w:val="Cabealho2"/>
        <w:numPr>
          <w:ilvl w:val="0"/>
          <w:numId w:val="14"/>
        </w:numPr>
        <w:spacing w:before="0" w:line="360" w:lineRule="auto"/>
        <w:ind w:left="567" w:hanging="567"/>
        <w:rPr>
          <w:rFonts w:ascii="Arial" w:eastAsia="Calibri" w:hAnsi="Arial" w:cs="Arial"/>
          <w:b/>
          <w:color w:val="auto"/>
          <w:sz w:val="28"/>
          <w:szCs w:val="24"/>
        </w:rPr>
      </w:pPr>
      <w:bookmarkStart w:id="4" w:name="_Toc461572554"/>
      <w:r w:rsidRPr="007636C3">
        <w:rPr>
          <w:rFonts w:ascii="Arial" w:eastAsia="Calibri" w:hAnsi="Arial" w:cs="Arial"/>
          <w:b/>
          <w:color w:val="auto"/>
          <w:sz w:val="28"/>
          <w:szCs w:val="24"/>
        </w:rPr>
        <w:lastRenderedPageBreak/>
        <w:t>Functions of the microbiome</w:t>
      </w:r>
      <w:bookmarkEnd w:id="4"/>
    </w:p>
    <w:p w14:paraId="77492493" w14:textId="77777777" w:rsidR="007636C3" w:rsidRDefault="007636C3" w:rsidP="007636C3">
      <w:pPr>
        <w:autoSpaceDE w:val="0"/>
        <w:autoSpaceDN w:val="0"/>
        <w:adjustRightInd w:val="0"/>
        <w:spacing w:after="0" w:line="360" w:lineRule="auto"/>
        <w:jc w:val="both"/>
        <w:rPr>
          <w:rFonts w:ascii="Arial" w:eastAsia="Calibri" w:hAnsi="Arial" w:cs="Arial"/>
          <w:sz w:val="24"/>
          <w:szCs w:val="24"/>
        </w:rPr>
      </w:pPr>
    </w:p>
    <w:p w14:paraId="0F5D7756" w14:textId="77777777" w:rsidR="007636C3" w:rsidRDefault="005303BB" w:rsidP="007636C3">
      <w:pPr>
        <w:autoSpaceDE w:val="0"/>
        <w:autoSpaceDN w:val="0"/>
        <w:adjustRightInd w:val="0"/>
        <w:spacing w:after="0" w:line="360" w:lineRule="auto"/>
        <w:jc w:val="both"/>
        <w:rPr>
          <w:rFonts w:ascii="Arial" w:eastAsia="Calibri" w:hAnsi="Arial" w:cs="Arial"/>
          <w:sz w:val="24"/>
          <w:szCs w:val="24"/>
        </w:rPr>
      </w:pPr>
      <w:r w:rsidRPr="005303BB">
        <w:rPr>
          <w:rFonts w:ascii="Arial" w:eastAsia="Calibri" w:hAnsi="Arial" w:cs="Arial"/>
          <w:sz w:val="24"/>
          <w:szCs w:val="24"/>
        </w:rPr>
        <w:t xml:space="preserve">The gut microbiota have a profound impact on </w:t>
      </w:r>
      <w:r w:rsidR="006C219F">
        <w:rPr>
          <w:rFonts w:ascii="Arial" w:eastAsia="Calibri" w:hAnsi="Arial" w:cs="Arial"/>
          <w:sz w:val="24"/>
          <w:szCs w:val="24"/>
        </w:rPr>
        <w:t>host</w:t>
      </w:r>
      <w:r w:rsidRPr="005303BB">
        <w:rPr>
          <w:rFonts w:ascii="Arial" w:eastAsia="Calibri" w:hAnsi="Arial" w:cs="Arial"/>
          <w:sz w:val="24"/>
          <w:szCs w:val="24"/>
        </w:rPr>
        <w:t xml:space="preserve"> physiology, metabolism, immune function and nutrition. Thus, this superorganism is considered by some authors as a “forgotten organ” or according to others a “neglected metabolic organ” </w:t>
      </w:r>
      <w:r w:rsidRPr="005303BB">
        <w:rPr>
          <w:rFonts w:ascii="Arial" w:eastAsia="Calibri" w:hAnsi="Arial" w:cs="Arial"/>
          <w:sz w:val="24"/>
          <w:szCs w:val="24"/>
        </w:rPr>
        <w:fldChar w:fldCharType="begin" w:fldLock="1"/>
      </w:r>
      <w:r w:rsidRPr="005303BB">
        <w:rPr>
          <w:rFonts w:ascii="Arial" w:eastAsia="Calibri" w:hAnsi="Arial" w:cs="Arial"/>
          <w:sz w:val="24"/>
          <w:szCs w:val="24"/>
        </w:rPr>
        <w:instrText>ADDIN CSL_CITATION { "citationItems" : [ { "id" : "ITEM-1", "itemData" : { "DOI" : "10.1038/sj.embor.7400731", "ISSN" : "1469-221X", "PMID" : "16819463", "abstract" : "The intestinal microflora is a positive health asset that crucially influences the normal structural and functional development of the mucosal immune system. Mucosal immune responses to resident intestinal microflora require precise control and an immunosensory capacity for distinguishing commensal from pathogenic bacteria. In genetically susceptible individuals, some components of the flora can become a liability and contribute to the pathogenesis of various intestinal disorders, including inflammatory bowel diseases. It follows that manipulation of the flora to enhance the beneficial components represents a promising therapeutic strategy. The flora has a collective metabolic activity equal to a virtual organ within an organ, and the mechanisms underlying the conditioning influence of the bacteria on mucosal homeostasis and immune responses are beginning to be unravelled. An improved understanding of this hidden organ will reveal secrets that are relevant to human health and to several infectious, inflammatory and neoplastic disease processes.", "author" : [ { "dropping-particle" : "", "family" : "O'Hara", "given" : "Ann M", "non-dropping-particle" : "", "parse-names" : false, "suffix" : "" }, { "dropping-particle" : "", "family" : "Shanahan", "given" : "Fergus", "non-dropping-particle" : "", "parse-names" : false, "suffix" : "" } ], "container-title" : "EMBO reports", "id" : "ITEM-1", "issue" : "7", "issued" : { "date-parts" : [ [ "2006", "7" ] ] }, "page" : "688-93", "title" : "The gut flora as a forgotten organ.", "type" : "article-journal", "volume" : "7" }, "uris" : [ "http://www.mendeley.com/documents/?uuid=8e3b736d-609e-434e-b8e2-364e012988f7" ] }, { "id" : "ITEM-2", "itemData" : { "ISSN" : "0031-5982", "PMID" : "1557302", "author" : [ { "dropping-particle" : "", "family" : "Bocci", "given" : "V", "non-dropping-particle" : "", "parse-names" : false, "suffix" : "" } ], "container-title" : "Perspectives in biology and medicine", "id" : "ITEM-2", "issue" : "2", "issued" : { "date-parts" : [ [ "1992", "1" ] ] }, "page" : "251-60", "title" : "The neglected organ: bacterial flora has a crucial immunostimulatory role.", "type" : "article-journal", "volume" : "35" }, "uris" : [ "http://www.mendeley.com/documents/?uuid=3a4d4c22-4b4a-4e2d-a767-8a77636b51eb" ] } ], "mendeley" : { "formattedCitation" : "(O\u2019Hara &amp; Shanahan 2006; Bocci 1992)", "plainTextFormattedCitation" : "(O\u2019Hara &amp; Shanahan 2006; Bocci 1992)", "previouslyFormattedCitation" : "(O\u2019Hara &amp; Shanahan 2006; Bocci 1992)" }, "properties" : { "noteIndex" : 0 }, "schema" : "https://github.com/citation-style-language/schema/raw/master/csl-citation.json" }</w:instrText>
      </w:r>
      <w:r w:rsidRPr="005303BB">
        <w:rPr>
          <w:rFonts w:ascii="Arial" w:eastAsia="Calibri" w:hAnsi="Arial" w:cs="Arial"/>
          <w:sz w:val="24"/>
          <w:szCs w:val="24"/>
        </w:rPr>
        <w:fldChar w:fldCharType="separate"/>
      </w:r>
      <w:r w:rsidRPr="005303BB">
        <w:rPr>
          <w:rFonts w:ascii="Arial" w:eastAsia="Calibri" w:hAnsi="Arial" w:cs="Arial"/>
          <w:noProof/>
          <w:sz w:val="24"/>
          <w:szCs w:val="24"/>
        </w:rPr>
        <w:t>(O’Hara &amp; Shanahan 2006; Bocci 1992)</w:t>
      </w:r>
      <w:r w:rsidRPr="005303BB">
        <w:rPr>
          <w:rFonts w:ascii="Arial" w:eastAsia="Calibri" w:hAnsi="Arial" w:cs="Arial"/>
          <w:sz w:val="24"/>
          <w:szCs w:val="24"/>
        </w:rPr>
        <w:fldChar w:fldCharType="end"/>
      </w:r>
      <w:r w:rsidR="007636C3">
        <w:rPr>
          <w:rFonts w:ascii="Arial" w:eastAsia="Calibri" w:hAnsi="Arial" w:cs="Arial"/>
          <w:sz w:val="24"/>
          <w:szCs w:val="24"/>
        </w:rPr>
        <w:t>.</w:t>
      </w:r>
    </w:p>
    <w:p w14:paraId="374AD77A" w14:textId="4C0D013B" w:rsidR="005303BB" w:rsidRDefault="005303BB" w:rsidP="00DF5DBA">
      <w:pPr>
        <w:autoSpaceDE w:val="0"/>
        <w:autoSpaceDN w:val="0"/>
        <w:adjustRightInd w:val="0"/>
        <w:spacing w:after="0" w:line="360" w:lineRule="auto"/>
        <w:jc w:val="both"/>
        <w:rPr>
          <w:rFonts w:ascii="Arial" w:eastAsia="Times New Roman" w:hAnsi="Arial" w:cs="Arial"/>
          <w:sz w:val="24"/>
          <w:szCs w:val="24"/>
          <w:lang w:eastAsia="pt-PT"/>
        </w:rPr>
      </w:pPr>
      <w:r w:rsidRPr="005303BB">
        <w:rPr>
          <w:rFonts w:ascii="Arial" w:eastAsia="Times New Roman" w:hAnsi="Arial" w:cs="Arial"/>
          <w:sz w:val="24"/>
          <w:szCs w:val="24"/>
          <w:lang w:eastAsia="pt-PT"/>
        </w:rPr>
        <w:t xml:space="preserve">This microbial “organ” brings enormous health benefits, for instance it exerts metabolic activities by synthetizing vitamins, amino acids and short-chain fatty acids (SCFA), and breaking down non-digestible products such as starch or dietary fibres, thus providing energy to the human body </w:t>
      </w:r>
      <w:r w:rsidRPr="005303BB">
        <w:rPr>
          <w:rFonts w:ascii="Arial" w:eastAsia="Times New Roman" w:hAnsi="Arial" w:cs="Arial"/>
          <w:sz w:val="24"/>
          <w:szCs w:val="24"/>
          <w:lang w:eastAsia="pt-PT"/>
        </w:rPr>
        <w:fldChar w:fldCharType="begin" w:fldLock="1"/>
      </w:r>
      <w:r w:rsidRPr="005303BB">
        <w:rPr>
          <w:rFonts w:ascii="Arial" w:eastAsia="Times New Roman" w:hAnsi="Arial" w:cs="Arial"/>
          <w:sz w:val="24"/>
          <w:szCs w:val="24"/>
          <w:lang w:eastAsia="pt-PT"/>
        </w:rPr>
        <w:instrText>ADDIN CSL_CITATION { "citationItems" : [ { "id" : "ITEM-1", "itemData" : { "DOI" : "10.1177/0884533611436116", "ISSN" : "1941-2452", "PMID" : "22367888", "abstract" : "Malnutrition may manifest as either obesity or undernutrition. Accumulating evidence suggests that the gut microbiota plays an important role in the harvest, storage, and expenditure of energy obtained from the diet. The composition of the gut microbiota has been shown to differ between lean and obese humans and mice; however, the specific roles that individual gut microbes play in energy harvest remain uncertain. The gut microbiota may also influence the development of conditions characterized by chronic low-level inflammation, such as obesity, through systemic exposure to bacterial lipopolysaccharide derived from the gut microbiota. In this review, the role of the gut microbiota in energy harvest and fat storage is explored, as well as differences in the microbiota in obesity and undernutrition.", "author" : [ { "dropping-particle" : "", "family" : "Krajmalnik-Brown", "given" : "Rosa", "non-dropping-particle" : "", "parse-names" : false, "suffix" : "" }, { "dropping-particle" : "", "family" : "Ilhan", "given" : "Zehra-Esra", "non-dropping-particle" : "", "parse-names" : false, "suffix" : "" }, { "dropping-particle" : "", "family" : "Kang", "given" : "Dae-Wook", "non-dropping-particle" : "", "parse-names" : false, "suffix" : "" }, { "dropping-particle" : "", "family" : "DiBaise", "given" : "John K", "non-dropping-particle" : "", "parse-names" : false, "suffix" : "" } ], "container-title" : "Nutrition in clinical practice : official publication of the American Society for Parenteral and Enteral Nutrition", "id" : "ITEM-1", "issue" : "2", "issued" : { "date-parts" : [ [ "2012", "4" ] ] }, "page" : "201-14", "title" : "Effects of gut microbes on nutrient absorption and energy regulation.", "type" : "article-journal", "volume" : "27" }, "uris" : [ "http://www.mendeley.com/documents/?uuid=2b3c8605-6941-42d5-8862-33f0884bdd0b" ] } ], "mendeley" : { "formattedCitation" : "(Krajmalnik-Brown et al. 2012)", "plainTextFormattedCitation" : "(Krajmalnik-Brown et al. 2012)", "previouslyFormattedCitation" : "(Krajmalnik-Brown et al. 2012)" }, "properties" : { "noteIndex" : 0 }, "schema" : "https://github.com/citation-style-language/schema/raw/master/csl-citation.json" }</w:instrText>
      </w:r>
      <w:r w:rsidRPr="005303BB">
        <w:rPr>
          <w:rFonts w:ascii="Arial" w:eastAsia="Times New Roman" w:hAnsi="Arial" w:cs="Arial"/>
          <w:sz w:val="24"/>
          <w:szCs w:val="24"/>
          <w:lang w:eastAsia="pt-PT"/>
        </w:rPr>
        <w:fldChar w:fldCharType="separate"/>
      </w:r>
      <w:r w:rsidRPr="005303BB">
        <w:rPr>
          <w:rFonts w:ascii="Arial" w:eastAsia="Times New Roman" w:hAnsi="Arial" w:cs="Arial"/>
          <w:noProof/>
          <w:sz w:val="24"/>
          <w:szCs w:val="24"/>
          <w:lang w:eastAsia="pt-PT"/>
        </w:rPr>
        <w:t>(Krajmalnik-Brown et al. 2012)</w:t>
      </w:r>
      <w:r w:rsidRPr="005303BB">
        <w:rPr>
          <w:rFonts w:ascii="Arial" w:eastAsia="Times New Roman" w:hAnsi="Arial" w:cs="Arial"/>
          <w:sz w:val="24"/>
          <w:szCs w:val="24"/>
          <w:lang w:eastAsia="pt-PT"/>
        </w:rPr>
        <w:fldChar w:fldCharType="end"/>
      </w:r>
      <w:r w:rsidRPr="005303BB">
        <w:rPr>
          <w:rFonts w:ascii="Arial" w:eastAsia="Times New Roman" w:hAnsi="Arial" w:cs="Arial"/>
          <w:sz w:val="24"/>
          <w:szCs w:val="24"/>
          <w:lang w:eastAsia="pt-PT"/>
        </w:rPr>
        <w:t>. Gut microbiota also plays a crucial role in the defence against pathogens as well as in the development, maturation and maintenance of the intestinal barrier and the mucosal immune system</w:t>
      </w:r>
      <w:r w:rsidR="007B3790">
        <w:rPr>
          <w:rFonts w:ascii="Arial" w:eastAsia="Times New Roman" w:hAnsi="Arial" w:cs="Arial"/>
          <w:sz w:val="24"/>
          <w:szCs w:val="24"/>
          <w:lang w:eastAsia="pt-PT"/>
        </w:rPr>
        <w:t xml:space="preserve"> </w:t>
      </w:r>
      <w:r w:rsidR="007B3790">
        <w:rPr>
          <w:rFonts w:ascii="Arial" w:eastAsia="Times New Roman" w:hAnsi="Arial" w:cs="Arial"/>
          <w:sz w:val="24"/>
          <w:szCs w:val="24"/>
          <w:lang w:eastAsia="pt-PT"/>
        </w:rPr>
        <w:fldChar w:fldCharType="begin" w:fldLock="1"/>
      </w:r>
      <w:r w:rsidR="006A7F2A">
        <w:rPr>
          <w:rFonts w:ascii="Arial" w:eastAsia="Times New Roman" w:hAnsi="Arial" w:cs="Arial"/>
          <w:sz w:val="24"/>
          <w:szCs w:val="24"/>
          <w:lang w:eastAsia="pt-PT"/>
        </w:rPr>
        <w:instrText>ADDIN CSL_CITATION { "citationItems" : [ { "id" : "ITEM-1", "itemData" : { "DOI" : "10.1038/nri2515", "ISSN" : "1474-1741", "PMID" : "19343057", "abstract" : "Immunological dysregulation is the cause of many non-infectious human diseases such as autoimmunity, allergy and cancer. The gastrointestinal tract is the primary site of interaction between the host immune system and microorganisms, both symbiotic and pathogenic. In this Review we discuss findings indicating that developmental aspects of the adaptive immune system are influenced by bacterial colonization of the gut. We also highlight the molecular pathways that mediate host-symbiont interactions that regulate proper immune function. Finally, we present recent evidence to support that disturbances in the bacterial microbiota result in dysregulation of adaptive immune cells, and this may underlie disorders such as inflammatory bowel disease. This raises the possibility that the mammalian immune system, which seems to be designed to control microorganisms, is in fact controlled by microorganisms.", "author" : [ { "dropping-particle" : "", "family" : "Round", "given" : "June L", "non-dropping-particle" : "", "parse-names" : false, "suffix" : "" }, { "dropping-particle" : "", "family" : "Mazmanian", "given" : "Sarkis K", "non-dropping-particle" : "", "parse-names" : false, "suffix" : "" } ], "container-title" : "Nature reviews. Immunology", "id" : "ITEM-1", "issue" : "5", "issued" : { "date-parts" : [ [ "2009", "5" ] ] }, "page" : "313-23", "title" : "The gut microbiota shapes intestinal immune responses during health and disease.", "type" : "article-journal", "volume" : "9" }, "uris" : [ "http://www.mendeley.com/documents/?uuid=6afa1fb6-4e90-4fe0-a316-ac35fa37d24c" ] } ], "mendeley" : { "formattedCitation" : "(Round &amp; Mazmanian 2009)", "plainTextFormattedCitation" : "(Round &amp; Mazmanian 2009)", "previouslyFormattedCitation" : "(Round &amp; Mazmanian 2009)" }, "properties" : { "noteIndex" : 0 }, "schema" : "https://github.com/citation-style-language/schema/raw/master/csl-citation.json" }</w:instrText>
      </w:r>
      <w:r w:rsidR="007B3790">
        <w:rPr>
          <w:rFonts w:ascii="Arial" w:eastAsia="Times New Roman" w:hAnsi="Arial" w:cs="Arial"/>
          <w:sz w:val="24"/>
          <w:szCs w:val="24"/>
          <w:lang w:eastAsia="pt-PT"/>
        </w:rPr>
        <w:fldChar w:fldCharType="separate"/>
      </w:r>
      <w:r w:rsidR="007B3790" w:rsidRPr="007B3790">
        <w:rPr>
          <w:rFonts w:ascii="Arial" w:eastAsia="Times New Roman" w:hAnsi="Arial" w:cs="Arial"/>
          <w:noProof/>
          <w:sz w:val="24"/>
          <w:szCs w:val="24"/>
          <w:lang w:eastAsia="pt-PT"/>
        </w:rPr>
        <w:t>(Round &amp; Mazmanian 2009)</w:t>
      </w:r>
      <w:r w:rsidR="007B3790">
        <w:rPr>
          <w:rFonts w:ascii="Arial" w:eastAsia="Times New Roman" w:hAnsi="Arial" w:cs="Arial"/>
          <w:sz w:val="24"/>
          <w:szCs w:val="24"/>
          <w:lang w:eastAsia="pt-PT"/>
        </w:rPr>
        <w:fldChar w:fldCharType="end"/>
      </w:r>
      <w:r w:rsidRPr="005303BB">
        <w:rPr>
          <w:rFonts w:ascii="Arial" w:eastAsia="Times New Roman" w:hAnsi="Arial" w:cs="Arial"/>
          <w:sz w:val="24"/>
          <w:szCs w:val="24"/>
          <w:lang w:eastAsia="pt-PT"/>
        </w:rPr>
        <w:t xml:space="preserve">. Defects in the development of gut-associated lymphoid tissues in GF mice have been associated with increased susceptibility to infection by pathogens. These defects are, however, fully reversed to a normal development once the microbiota was established  </w:t>
      </w:r>
      <w:r w:rsidRPr="005303BB">
        <w:rPr>
          <w:rFonts w:ascii="Arial" w:eastAsia="Times New Roman" w:hAnsi="Arial" w:cs="Arial"/>
          <w:sz w:val="24"/>
          <w:szCs w:val="24"/>
          <w:lang w:eastAsia="pt-PT"/>
        </w:rPr>
        <w:fldChar w:fldCharType="begin" w:fldLock="1"/>
      </w:r>
      <w:r w:rsidRPr="005303BB">
        <w:rPr>
          <w:rFonts w:ascii="Arial" w:eastAsia="Times New Roman" w:hAnsi="Arial" w:cs="Arial"/>
          <w:sz w:val="24"/>
          <w:szCs w:val="24"/>
          <w:lang w:eastAsia="pt-PT"/>
        </w:rPr>
        <w:instrText>ADDIN CSL_CITATION { "citationItems" : [ { "id" : "ITEM-1", "itemData" : { "DOI" : "10.1038/nri2515", "ISSN" : "1474-1741", "PMID" : "19343057", "abstract" : "Immunological dysregulation is the cause of many non-infectious human diseases such as autoimmunity, allergy and cancer. The gastrointestinal tract is the primary site of interaction between the host immune system and microorganisms, both symbiotic and pathogenic. In this Review we discuss findings indicating that developmental aspects of the adaptive immune system are influenced by bacterial colonization of the gut. We also highlight the molecular pathways that mediate host-symbiont interactions that regulate proper immune function. Finally, we present recent evidence to support that disturbances in the bacterial microbiota result in dysregulation of adaptive immune cells, and this may underlie disorders such as inflammatory bowel disease. This raises the possibility that the mammalian immune system, which seems to be designed to control microorganisms, is in fact controlled by microorganisms.", "author" : [ { "dropping-particle" : "", "family" : "Round", "given" : "June L", "non-dropping-particle" : "", "parse-names" : false, "suffix" : "" }, { "dropping-particle" : "", "family" : "Mazmanian", "given" : "Sarkis K", "non-dropping-particle" : "", "parse-names" : false, "suffix" : "" } ], "container-title" : "Nature reviews. Immunology", "id" : "ITEM-1", "issue" : "5", "issued" : { "date-parts" : [ [ "2009", "5" ] ] }, "page" : "313-23", "title" : "The gut microbiota shapes intestinal immune responses during health and disease.", "type" : "article-journal", "volume" : "9" }, "uris" : [ "http://www.mendeley.com/documents/?uuid=6afa1fb6-4e90-4fe0-a316-ac35fa37d24c" ] }, { "id" : "ITEM-2", "itemData" : { "DOI" : "10.1038/cmi.2010.67", "ISSN" : "2042-0226", "PMID" : "21278760", "abstract" : "Metagenomic approaches are currently being used to decipher the genome of the microbiota (microbiome), and, in parallel, functional studies are being performed to analyze the effects of the microbiota on the host. Gnotobiological methods are an indispensable tool for studying the consequences of bacterial colonization. Animals used as models of human diseases can be maintained in sterile conditions (isolators used for germ-free rearing) and specifically colonized with defined microbes (including non-cultivable commensal bacteria). The effects of the germ-free state or the effects of colonization on disease initiation and maintenance can be observed in these models. Using this approach we demonstrated direct involvement of components of the microbiota in chronic intestinal inflammation and development of colonic neoplasia (i.e., using models of human inflammatory bowel disease and colorectal carcinoma). In contrast, a protective effect of microbiota colonization was demonstrated for the development of autoimmune diabetes in non-obese diabetic (NOD) mice. Interestingly, the development of atherosclerosis in germ-free apolipoprotein E (ApoE)-deficient mice fed by a standard low-cholesterol diet is accelerated compared with conventionally reared animals. Mucosal induction of tolerance to allergen Bet v1 was not influenced by the presence or absence of microbiota. Identification of components of the microbiota and elucidation of the molecular mechanisms of their action in inducing pathological changes or exerting beneficial, disease-protective activities could aid in our ability to influence the composition of the microbiota and to find bacterial strains and components (e.g., probiotics and prebiotics) whose administration may aid in disease prevention and treatment.", "author" : [ { "dropping-particle" : "", "family" : "Tlaskalov\u00e1-Hogenov\u00e1", "given" : "Helena", "non-dropping-particle" : "", "parse-names" : false, "suffix" : "" }, { "dropping-particle" : "", "family" : "St\u011bp\u00e1nkov\u00e1", "given" : "Renata", "non-dropping-particle" : "", "parse-names" : false, "suffix" : "" }, { "dropping-particle" : "", "family" : "Koz\u00e1kov\u00e1", "given" : "Hana", "non-dropping-particle" : "", "parse-names" : false, "suffix" : "" }, { "dropping-particle" : "", "family" : "Hudcovic", "given" : "Tom\u00e1\u0161", "non-dropping-particle" : "", "parse-names" : false, "suffix" : "" }, { "dropping-particle" : "", "family" : "Vannucci", "given" : "Luca", "non-dropping-particle" : "", "parse-names" : false, "suffix" : "" }, { "dropping-particle" : "", "family" : "Tu\u010dkov\u00e1", "given" : "Ludmila", "non-dropping-particle" : "", "parse-names" : false, "suffix" : "" }, { "dropping-particle" : "", "family" : "Rossmann", "given" : "Pavel", "non-dropping-particle" : "", "parse-names" : false, "suffix" : "" }, { "dropping-particle" : "", "family" : "Hrn\u010d\u00ed\u0159", "given" : "Tom\u00e1\u0161", "non-dropping-particle" : "", "parse-names" : false, "suffix" : "" }, { "dropping-particle" : "", "family" : "Kverka", "given" : "Miloslav", "non-dropping-particle" : "", "parse-names" : false, "suffix" : "" }, { "dropping-particle" : "", "family" : "Z\u00e1kostelsk\u00e1", "given" : "Zuzana", "non-dropping-particle" : "", "parse-names" : false, "suffix" : "" }, { "dropping-particle" : "", "family" : "Klime\u0161ov\u00e1", "given" : "Kl\u00e1ra", "non-dropping-particle" : "", "parse-names" : false, "suffix" : "" }, { "dropping-particle" : "", "family" : "P\u0159ibylov\u00e1", "given" : "Jaroslava", "non-dropping-particle" : "", "parse-names" : false, "suffix" : "" }, { "dropping-particle" : "", "family" : "B\u00e1rtov\u00e1", "given" : "Ji\u0159ina", "non-dropping-particle" : "", "parse-names" : false, "suffix" : "" }, { "dropping-particle" : "", "family" : "Sanchez", "given" : "Daniel", "non-dropping-particle" : "", "parse-names" : false, "suffix" : "" }, { "dropping-particle" : "", "family" : "Fundov\u00e1", "given" : "Petra", "non-dropping-particle" : "", "parse-names" : false, "suffix" : "" }, { "dropping-particle" : "", "family" : "Borovsk\u00e1", "given" : "Dana", "non-dropping-particle" : "", "parse-names" : false, "suffix" : "" }, { "dropping-particle" : "", "family" : "Sr\u016ftkov\u00e1", "given" : "Dagmar", "non-dropping-particle" : "", "parse-names" : false, "suffix" : "" }, { "dropping-particle" : "", "family" : "Z\u00eddek", "given" : "Zden\u011bk", "non-dropping-particle" : "", "parse-names" : false, "suffix" : "" }, { "dropping-particle" : "", "family" : "Schwarzer", "given" : "Martin", "non-dropping-particle" : "", "parse-names" : false, "suffix" : "" }, { "dropping-particle" : "", "family" : "Drastich", "given" : "Pavel", "non-dropping-particle" : "", "parse-names" : false, "suffix" : "" }, { "dropping-particle" : "", "family" : "Funda", "given" : "David P", "non-dropping-particle" : "", "parse-names" : false, "suffix" : "" } ], "container-title" : "Cellular &amp; molecular immunology", "id" : "ITEM-2", "issue" : "2", "issued" : { "date-parts" : [ [ "2011", "3" ] ] }, "page" : "110-20", "publisher" : "Chinese Society of Immunology and The University of Science and Technology", "title" : "The role of gut microbiota (commensal bacteria) and the mucosal barrier in the pathogenesis of inflammatory and autoimmune diseases and cancer: contribution of germ-free and gnotobiotic animal models of human diseases.", "title-short" : "Cell Mol Immunol", "type" : "article-journal", "volume" : "8" }, "uris" : [ "http://www.mendeley.com/documents/?uuid=e1dcb53a-6bc6-43ad-86ff-3028a84eac08" ] } ], "mendeley" : { "formattedCitation" : "(Round &amp; Mazmanian 2009; Tlaskalov\u00e1-Hogenov\u00e1 et al. 2011)", "plainTextFormattedCitation" : "(Round &amp; Mazmanian 2009; Tlaskalov\u00e1-Hogenov\u00e1 et al. 2011)", "previouslyFormattedCitation" : "(Round &amp; Mazmanian 2009; Tlaskalov\u00e1-Hogenov\u00e1 et al. 2011)" }, "properties" : { "noteIndex" : 0 }, "schema" : "https://github.com/citation-style-language/schema/raw/master/csl-citation.json" }</w:instrText>
      </w:r>
      <w:r w:rsidRPr="005303BB">
        <w:rPr>
          <w:rFonts w:ascii="Arial" w:eastAsia="Times New Roman" w:hAnsi="Arial" w:cs="Arial"/>
          <w:sz w:val="24"/>
          <w:szCs w:val="24"/>
          <w:lang w:eastAsia="pt-PT"/>
        </w:rPr>
        <w:fldChar w:fldCharType="separate"/>
      </w:r>
      <w:r w:rsidRPr="005303BB">
        <w:rPr>
          <w:rFonts w:ascii="Arial" w:eastAsia="Times New Roman" w:hAnsi="Arial" w:cs="Arial"/>
          <w:noProof/>
          <w:sz w:val="24"/>
          <w:szCs w:val="24"/>
          <w:lang w:eastAsia="pt-PT"/>
        </w:rPr>
        <w:t>(Round &amp; Mazmanian 2009; Tlaskalová-Hogenová et al. 2011)</w:t>
      </w:r>
      <w:r w:rsidRPr="005303BB">
        <w:rPr>
          <w:rFonts w:ascii="Arial" w:eastAsia="Times New Roman" w:hAnsi="Arial" w:cs="Arial"/>
          <w:sz w:val="24"/>
          <w:szCs w:val="24"/>
          <w:lang w:eastAsia="pt-PT"/>
        </w:rPr>
        <w:fldChar w:fldCharType="end"/>
      </w:r>
      <w:r w:rsidRPr="005303BB">
        <w:rPr>
          <w:rFonts w:ascii="Arial" w:eastAsia="Times New Roman" w:hAnsi="Arial" w:cs="Arial"/>
          <w:sz w:val="24"/>
          <w:szCs w:val="24"/>
          <w:lang w:eastAsia="pt-PT"/>
        </w:rPr>
        <w:t xml:space="preserve">. </w:t>
      </w:r>
    </w:p>
    <w:p w14:paraId="29F50894" w14:textId="77777777" w:rsidR="007636C3" w:rsidRDefault="007636C3" w:rsidP="00DF5DBA">
      <w:pPr>
        <w:autoSpaceDE w:val="0"/>
        <w:autoSpaceDN w:val="0"/>
        <w:adjustRightInd w:val="0"/>
        <w:spacing w:after="0" w:line="360" w:lineRule="auto"/>
        <w:jc w:val="both"/>
        <w:rPr>
          <w:rFonts w:ascii="Arial" w:eastAsia="Times New Roman" w:hAnsi="Arial" w:cs="Arial"/>
          <w:sz w:val="24"/>
          <w:szCs w:val="24"/>
          <w:lang w:eastAsia="pt-PT"/>
        </w:rPr>
      </w:pPr>
    </w:p>
    <w:p w14:paraId="3856EEEE" w14:textId="77777777" w:rsidR="007636C3" w:rsidRDefault="007636C3" w:rsidP="00DF5DBA">
      <w:pPr>
        <w:autoSpaceDE w:val="0"/>
        <w:autoSpaceDN w:val="0"/>
        <w:adjustRightInd w:val="0"/>
        <w:spacing w:after="0" w:line="360" w:lineRule="auto"/>
        <w:jc w:val="both"/>
        <w:rPr>
          <w:rFonts w:ascii="Arial" w:eastAsia="Calibri" w:hAnsi="Arial" w:cs="Arial"/>
          <w:sz w:val="24"/>
          <w:szCs w:val="24"/>
        </w:rPr>
      </w:pPr>
    </w:p>
    <w:p w14:paraId="55506FBE" w14:textId="1C48B9B1" w:rsidR="00A978EC" w:rsidRPr="007636C3" w:rsidRDefault="005303BB" w:rsidP="007636C3">
      <w:pPr>
        <w:pStyle w:val="Cabealho2"/>
        <w:numPr>
          <w:ilvl w:val="0"/>
          <w:numId w:val="14"/>
        </w:numPr>
        <w:spacing w:before="0" w:line="360" w:lineRule="auto"/>
        <w:ind w:left="567" w:hanging="567"/>
        <w:rPr>
          <w:rFonts w:ascii="Arial" w:eastAsia="Calibri" w:hAnsi="Arial" w:cs="Arial"/>
          <w:b/>
          <w:color w:val="auto"/>
          <w:sz w:val="28"/>
          <w:szCs w:val="24"/>
          <w:lang w:val="en-GB"/>
        </w:rPr>
      </w:pPr>
      <w:bookmarkStart w:id="5" w:name="_Toc461572555"/>
      <w:r w:rsidRPr="007636C3">
        <w:rPr>
          <w:rFonts w:ascii="Arial" w:eastAsia="Calibri" w:hAnsi="Arial" w:cs="Arial"/>
          <w:b/>
          <w:color w:val="auto"/>
          <w:sz w:val="28"/>
          <w:szCs w:val="24"/>
          <w:lang w:val="en-GB"/>
        </w:rPr>
        <w:t>Gut microbiota and its implication in disease</w:t>
      </w:r>
      <w:bookmarkEnd w:id="5"/>
    </w:p>
    <w:p w14:paraId="7E761632" w14:textId="77777777" w:rsidR="007636C3" w:rsidRPr="007636C3" w:rsidRDefault="007636C3" w:rsidP="007636C3"/>
    <w:p w14:paraId="2975EDDA" w14:textId="77777777" w:rsidR="005303BB" w:rsidRPr="005303BB" w:rsidRDefault="005303BB" w:rsidP="007636C3">
      <w:pPr>
        <w:autoSpaceDE w:val="0"/>
        <w:autoSpaceDN w:val="0"/>
        <w:adjustRightInd w:val="0"/>
        <w:spacing w:after="0" w:line="360" w:lineRule="auto"/>
        <w:jc w:val="both"/>
        <w:rPr>
          <w:rFonts w:ascii="Arial" w:eastAsia="Calibri" w:hAnsi="Arial" w:cs="Arial"/>
          <w:sz w:val="24"/>
          <w:szCs w:val="24"/>
        </w:rPr>
      </w:pPr>
      <w:r w:rsidRPr="005303BB">
        <w:rPr>
          <w:rFonts w:ascii="Arial" w:eastAsia="Calibri" w:hAnsi="Arial" w:cs="Arial"/>
          <w:sz w:val="24"/>
          <w:szCs w:val="24"/>
        </w:rPr>
        <w:t>In recent years, multiple studies have focused in studying the association between improper colonization or dysbiosis and host health. Besides asthma and atopy, a rising number of diseases is being linked to dysbiosis (</w:t>
      </w:r>
      <w:r w:rsidRPr="005303BB">
        <w:rPr>
          <w:rFonts w:ascii="Arial" w:eastAsia="Calibri" w:hAnsi="Arial" w:cs="Arial"/>
          <w:b/>
          <w:sz w:val="24"/>
          <w:szCs w:val="24"/>
        </w:rPr>
        <w:t>Table 2</w:t>
      </w:r>
      <w:r w:rsidRPr="005303BB">
        <w:rPr>
          <w:rFonts w:ascii="Arial" w:eastAsia="Calibri" w:hAnsi="Arial" w:cs="Arial"/>
          <w:sz w:val="24"/>
          <w:szCs w:val="24"/>
        </w:rPr>
        <w:t xml:space="preserve">).  </w:t>
      </w:r>
      <w:r w:rsidRPr="005303BB">
        <w:rPr>
          <w:rFonts w:ascii="Arial" w:eastAsia="Calibri" w:hAnsi="Arial" w:cs="Arial"/>
          <w:sz w:val="24"/>
          <w:szCs w:val="24"/>
        </w:rPr>
        <w:fldChar w:fldCharType="begin" w:fldLock="1"/>
      </w:r>
      <w:r w:rsidRPr="005303BB">
        <w:rPr>
          <w:rFonts w:ascii="Arial" w:eastAsia="Calibri" w:hAnsi="Arial" w:cs="Arial"/>
          <w:sz w:val="24"/>
          <w:szCs w:val="24"/>
        </w:rPr>
        <w:instrText>ADDIN CSL_CITATION { "citationItems" : [ { "id" : "ITEM-1", "itemData" : { "DOI" : "10.1097/MOG.0b013e3282f2b0e8", "ISBN" : "1531-7056 (Electronic)\\n0267-1379 (Linking)", "ISSN" : "0267-1379", "PMID" : "18043225", "abstract" : "PURPOSE OF REVIEW: Advances in DNA sequence-based technologies now permit genetic analysis of complex microbial populations without the need for prior cultivation. This review summarizes the molecular methods of culture-independent microbiology ('metagenomics') and their recent application to studies of the human gastrointestinal tract in both health and disease. RECENT FINDINGS: Culture-independent metagenomic surveys reveal unprecedented microbial biodiversity in the human intestine. Upwards of 40,000 bacterial species are estimated to comprise the collective gastrointestinal microbiome, most of which have not been characterized by culture. Diverse conditions such as antibiotic-associated diarrhea, Crohn's disease, ulcerative colitis, obesity, and pouchitis have been correlated with large-scale imbalances in gastrointestinal microbiota, or 'dysbiosis'. These findings demonstrate the importance of commensal microorganisms in maintaining gastrointestinal health. SUMMARY: Through technological and conceptual innovations in metagenomics, the complex microbial habitat of the human gastrointestinal tract is now amenable to detailed ecological analysis. Large-scale shifts in gut commensal populations, rather than occurrence of particular microorganisms, are associated with several gastroenterological conditions; redress of these imbalances may ameliorate the conditions.", "author" : [ { "dropping-particle" : "", "family" : "Frank", "given" : "Daniel N", "non-dropping-particle" : "", "parse-names" : false, "suffix" : "" }, { "dropping-particle" : "", "family" : "Pace", "given" : "Norman R", "non-dropping-particle" : "", "parse-names" : false, "suffix" : "" } ], "container-title" : "Current opinion in gastroenterology", "id" : "ITEM-1", "issue" : "1", "issued" : { "date-parts" : [ [ "2008" ] ] }, "page" : "4-10", "title" : "Gastrointestinal microbiology enters the metagenomics era.", "type" : "article-journal", "volume" : "24" }, "uris" : [ "http://www.mendeley.com/documents/?uuid=b2c8ae80-b1e0-4866-affc-9a640ed37a3a" ] }, { "id" : "ITEM-2", "itemData" : { "DOI" : "10.3748/wjg.v20.i5.1192", "ISSN" : "1007-9327", "author" : [ { "dropping-particle" : "", "family" : "Hold", "given" : "Georgina L", "non-dropping-particle" : "", "parse-names" : false, "suffix" : "" } ], "container-title" : "World Journal of Gastroenterology", "id" : "ITEM-2", "issue" : "5", "issued" : { "date-parts" : [ [ "2014" ] ] }, "page" : "1192", "title" : "Role of the gut microbiota in inflammatory bowel disease pathogenesis: What have we learnt in the past 10 years?", "type" : "article-journal", "volume" : "20" }, "uris" : [ "http://www.mendeley.com/documents/?uuid=fdf06804-ec2f-425c-ad64-631b0fe7c11b" ] }, { "id" : "ITEM-3", "itemData" : { "DOI" : "10.1016/j.chom.2015.04.007", "ISSN" : "19313128", "PMID" : "25974301", "abstract" : "Asthma and atopy, classically associated with hyper-activation of the T helper 2 (Th2) arm of adaptive immunity, are among the most common chronic illnesses worldwide. Emerging evidence relates atopy and asthma to the composition and function of the human microbiome, the collection of microbes that reside in and on and interact with the human body. The ability to interrogate microbial ecology of the human host is due in large part to recent technological developments that permit identification of microbes and their products using culture-independent molecular detection techniques. In this review we explore the roles of respiratory, gut, and environmental microbiomes in asthma and allergic disease development, manifestation, and attenuation. Though still a relatively nascent field of research, evidence to date suggests that the airway and/or gut microbiome may represent fertile targets for prevention or management of allergic asthma and other diseases in which adaptive immune dysfunction is a prominent feature.", "author" : [ { "dropping-particle" : "", "family" : "Fujimura", "given" : "Kei\u00a0E.", "non-dropping-particle" : "", "parse-names" : false, "suffix" : "" }, { "dropping-particle" : "", "family" : "Lynch", "given" : "Susan\u00a0V.", "non-dropping-particle" : "", "parse-names" : false, "suffix" : "" } ], "container-title" : "Cell Host &amp; Microbe", "id" : "ITEM-3", "issue" : "5", "issued" : { "date-parts" : [ [ "2015" ] ] }, "page" : "592-602", "publisher" : "Elsevier Inc.", "title" : "Microbiota in Allergy and Asthma and the Emerging Relationship with the Gut Microbiome", "type" : "article-journal", "volume" : "17" }, "uris" : [ "http://www.mendeley.com/documents/?uuid=094d2cca-c957-42e0-82b3-bbb733db2e94" ] } ], "mendeley" : { "formattedCitation" : "(Frank &amp; Pace 2008; Hold 2014; Fujimura &amp; Lynch 2015)", "plainTextFormattedCitation" : "(Frank &amp; Pace 2008; Hold 2014; Fujimura &amp; Lynch 2015)", "previouslyFormattedCitation" : "(Frank &amp; Pace 2008; Hold 2014; Fujimura &amp; Lynch 2015)" }, "properties" : { "noteIndex" : 0 }, "schema" : "https://github.com/citation-style-language/schema/raw/master/csl-citation.json" }</w:instrText>
      </w:r>
      <w:r w:rsidRPr="005303BB">
        <w:rPr>
          <w:rFonts w:ascii="Arial" w:eastAsia="Calibri" w:hAnsi="Arial" w:cs="Arial"/>
          <w:sz w:val="24"/>
          <w:szCs w:val="24"/>
        </w:rPr>
        <w:fldChar w:fldCharType="separate"/>
      </w:r>
      <w:r w:rsidRPr="005303BB">
        <w:rPr>
          <w:rFonts w:ascii="Arial" w:eastAsia="Calibri" w:hAnsi="Arial" w:cs="Arial"/>
          <w:noProof/>
          <w:sz w:val="24"/>
          <w:szCs w:val="24"/>
        </w:rPr>
        <w:t>(Frank &amp; Pace 2008; Hold 2014; Fujimura &amp; Lynch 2015)</w:t>
      </w:r>
      <w:r w:rsidRPr="005303BB">
        <w:rPr>
          <w:rFonts w:ascii="Arial" w:eastAsia="Calibri" w:hAnsi="Arial" w:cs="Arial"/>
          <w:sz w:val="24"/>
          <w:szCs w:val="24"/>
        </w:rPr>
        <w:fldChar w:fldCharType="end"/>
      </w:r>
      <w:r w:rsidRPr="005303BB">
        <w:rPr>
          <w:rFonts w:ascii="Arial" w:eastAsia="Calibri" w:hAnsi="Arial" w:cs="Arial"/>
          <w:sz w:val="24"/>
          <w:szCs w:val="24"/>
        </w:rPr>
        <w:t xml:space="preserve">. </w:t>
      </w:r>
    </w:p>
    <w:p w14:paraId="2C328216" w14:textId="77777777" w:rsidR="005303BB" w:rsidRPr="005303BB" w:rsidRDefault="005303BB" w:rsidP="00DF5DBA">
      <w:pPr>
        <w:autoSpaceDE w:val="0"/>
        <w:autoSpaceDN w:val="0"/>
        <w:adjustRightInd w:val="0"/>
        <w:spacing w:after="0" w:line="360" w:lineRule="auto"/>
        <w:jc w:val="both"/>
        <w:rPr>
          <w:rFonts w:ascii="Arial" w:eastAsia="Calibri" w:hAnsi="Arial" w:cs="Arial"/>
          <w:sz w:val="24"/>
          <w:szCs w:val="24"/>
          <w:lang w:val="fr-FR"/>
        </w:rPr>
      </w:pPr>
      <w:r w:rsidRPr="005303BB">
        <w:rPr>
          <w:rFonts w:ascii="Arial" w:eastAsia="Calibri" w:hAnsi="Arial" w:cs="Arial"/>
          <w:sz w:val="24"/>
          <w:szCs w:val="24"/>
        </w:rPr>
        <w:t xml:space="preserve">IBD, obesity and type 2 diabetes (T2D) or cancer are among several disease states that show rising incidences in developed countries and have been associated with a disturbed gut microbiota </w:t>
      </w:r>
      <w:r w:rsidRPr="005303BB">
        <w:rPr>
          <w:rFonts w:ascii="Arial" w:eastAsia="Calibri" w:hAnsi="Arial" w:cs="Arial"/>
          <w:sz w:val="24"/>
          <w:szCs w:val="24"/>
        </w:rPr>
        <w:fldChar w:fldCharType="begin" w:fldLock="1"/>
      </w:r>
      <w:r w:rsidRPr="005303BB">
        <w:rPr>
          <w:rFonts w:ascii="Arial" w:eastAsia="Calibri" w:hAnsi="Arial" w:cs="Arial"/>
          <w:sz w:val="24"/>
          <w:szCs w:val="24"/>
        </w:rPr>
        <w:instrText>ADDIN CSL_CITATION { "citationItems" : [ { "id" : "ITEM-1", "itemData" : { "DOI" : "10.1053/j.gastro.2010.08.049", "ISSN" : "1528-0012", "PMID" : "20816835", "abstract" : "BACKGROUND &amp; AIMS: The composition of the gastrointestinal microbiota is thought to have an important role in the etiology of inflammatory bowel diseases (IBDs) such as Crohn's disease (CD) and ulcerative colitis (UC). Interindividual variation and an inability to detect less abundant bacteria have made it difficult to correlate specific bacteria with disease.\n\nMETHODS: We used 454 pyrotag sequencing to determine the compositions of microbial communities in feces samples collected from a cohort of 40 twin pairs who were concordant or discordant for CD or UC, and in mucosal samples from a subset of the cohort. The cohort primarily comprised patients who were in remission, but also some with active disease.\n\nRESULTS: The profiles of the microbial community differed with disease phenotypes; relative amounts of bacterial populations correlated with IBD phenotypes. The microbial compositions of individuals with CD differed from those of healthy individuals, but were similar between healthy individuals and individuals with UC. Profiles from individuals with CD that predominantly involved the ileum differed from those with CD that predominantly involved the colon; several bacterial populations increased or decreased with disease type. Changes specific to patients with ileal CD included the disappearance of core bacteria, such as Faecalibacterium and Roseburia, and increased amounts of Enterobacteriaceae and Ruminococcus gnavus.\n\nCONCLUSIONS: Bacterial populations differ in abundance among individuals with different phenotypes of CD. Specific species of bacteria are associated with ileal CD; further studies should investigate their role in pathogenesis.", "author" : [ { "dropping-particle" : "", "family" : "Willing", "given" : "Ben P", "non-dropping-particle" : "", "parse-names" : false, "suffix" : "" }, { "dropping-particle" : "", "family" : "Dicksved", "given" : "Johan", "non-dropping-particle" : "", "parse-names" : false, "suffix" : "" }, { "dropping-particle" : "", "family" : "Halfvarson", "given" : "Jonas", "non-dropping-particle" : "", "parse-names" : false, "suffix" : "" }, { "dropping-particle" : "", "family" : "Andersson", "given" : "Anders F", "non-dropping-particle" : "", "parse-names" : false, "suffix" : "" }, { "dropping-particle" : "", "family" : "Lucio", "given" : "Marianna", "non-dropping-particle" : "", "parse-names" : false, "suffix" : "" }, { "dropping-particle" : "", "family" : "Zheng", "given" : "Zongli", "non-dropping-particle" : "", "parse-names" : false, "suffix" : "" }, { "dropping-particle" : "", "family" : "J\u00e4rnerot", "given" : "Gunnar", "non-dropping-particle" : "", "parse-names" : false, "suffix" : "" }, { "dropping-particle" : "", "family" : "Tysk", "given" : "Curt", "non-dropping-particle" : "", "parse-names" : false, "suffix" : "" }, { "dropping-particle" : "", "family" : "Jansson", "given" : "Janet K", "non-dropping-particle" : "", "parse-names" : false, "suffix" : "" }, { "dropping-particle" : "", "family" : "Engstrand", "given" : "Lars", "non-dropping-particle" : "", "parse-names" : false, "suffix" : "" } ], "container-title" : "Gastroenterology", "id" : "ITEM-1", "issue" : "6", "issued" : { "date-parts" : [ [ "2010", "12" ] ] }, "page" : "1844-1854.e1", "title" : "A pyrosequencing study in twins shows that gastrointestinal microbial profiles vary with inflammatory bowel disease phenotypes.", "type" : "article-journal", "volume" : "139" }, "uris" : [ "http://www.mendeley.com/documents/?uuid=9e1966b7-8efa-476b-be3c-d2fab1f7ae12" ] }, { "id" : "ITEM-2", "itemData" : { "DOI" : "10.1038/nature12198", "ISSN" : "1476-4687", "PMID" : "23719380", "abstract" : "Type 2 diabetes (T2D) is a result of complex gene-environment interactions, and several risk factors have been identified, including age, family history, diet, sedentary lifestyle and obesity. Statistical models that combine known risk factors for T2D can partly identify individuals at high risk of developing the disease. However, these studies have so far indicated that human genetics contributes little to the models, whereas socio-demographic and environmental factors have greater influence. Recent evidence suggests the importance of the gut microbiota as an environmental factor, and an altered gut microbiota has been linked to metabolic diseases including obesity, diabetes and cardiovascular disease. Here we use shotgun sequencing to characterize the faecal metagenome of 145 European women with normal, impaired or diabetic glucose control. We observe compositional and functional alterations in the metagenomes of women with T2D, and develop a mathematical model based on metagenomic profiles that identified T2D with high accuracy. We applied this model to women with impaired glucose tolerance, and show that it can identify women who have a diabetes-like metabolism. Furthermore, glucose control and medication were unlikely to have major confounding effects. We also applied our model to a recently described Chinese cohort and show that the discriminant metagenomic markers for T2D differ between the European and Chinese cohorts. Therefore, metagenomic predictive tools for T2D should be specific for the age and geographical location of the populations studied.", "author" : [ { "dropping-particle" : "", "family" : "Karlsson", "given" : "Fredrik H", "non-dropping-particle" : "", "parse-names" : false, "suffix" : "" }, { "dropping-particle" : "", "family" : "Tremaroli", "given" : "Valentina", "non-dropping-particle" : "", "parse-names" : false, "suffix" : "" }, { "dropping-particle" : "", "family" : "Nookaew", "given" : "Intawat", "non-dropping-particle" : "", "parse-names" : false, "suffix" : "" }, { "dropping-particle" : "", "family" : "Bergstr\u00f6m", "given" : "G\u00f6ran", "non-dropping-particle" : "", "parse-names" : false, "suffix" : "" }, { "dropping-particle" : "", "family" : "Behre", "given" : "Carl Johan", "non-dropping-particle" : "", "parse-names" : false, "suffix" : "" }, { "dropping-particle" : "", "family" : "Fagerberg", "given" : "Bj\u00f6rn", "non-dropping-particle" : "", "parse-names" : false, "suffix" : "" }, { "dropping-particle" : "", "family" : "Nielsen", "given" : "Jens", "non-dropping-particle" : "", "parse-names" : false, "suffix" : "" }, { "dropping-particle" : "", "family" : "B\u00e4ckhed", "given" : "Fredrik", "non-dropping-particle" : "", "parse-names" : false, "suffix" : "" } ], "container-title" : "Nature", "id" : "ITEM-2", "issue" : "7452", "issued" : { "date-parts" : [ [ "2013", "6", "6" ] ] }, "language" : "en", "page" : "99-103", "publisher" : "Nature Publishing Group", "title" : "Gut metagenome in European women with normal, impaired and diabetic glucose control.", "type" : "article-journal", "volume" : "498" }, "uris" : [ "http://www.mendeley.com/documents/?uuid=1b76c822-ab97-427d-abe7-9969203cb42c" ] }, { "id" : "ITEM-3", "itemData" : { "DOI" : "10.1111/j.1462-2920.2007.01503.x", "ISSN" : "1462-2920", "PMID" : "18237311", "abstract" : "A role for the intestinal microbiota is routinely cited as a potential aetiological factor in colorectal cancer initiation and progression. As the majority of bacteria in the gut are refractory to culture we investigated this ecosystem in subjects with colorectal cancer and with adenomatous polyposis who are at high risk of developing colorectal cancer, using culture-independent methods. Twenty colorectal cancer and 20 polypectomized volunteers were chosen for this analysis. An exploration of the diversity and temporal stability of the dominant bacteria and several bacterial subgroups was undertaken using 16S rRNA gene denaturing gradient gel electrophoresis and ribosomal intergenic spacer analysis (RISA). Metabonomic analysis of the distal gut microbiota's environment was also undertaken. A significantly reduced temporal stability and increased diversity for the microbiota of subjects with colorectal cancer and polyposis was evident. A significantly increased diversity of the Clostridium leptum and C. coccoides subgroups was also noted for both disease groups. A clear division in the metabonome was observed for the colorectal cancer and polypectomized subjects compared with control volunteers. The intestinal microbiota and their metabolites are significantly altered in both colorectal cancer and polypectomized subjects compared with controls.", "author" : [ { "dropping-particle" : "", "family" : "Scanlan", "given" : "Pauline D", "non-dropping-particle" : "", "parse-names" : false, "suffix" : "" }, { "dropping-particle" : "", "family" : "Shanahan", "given" : "Fergus", "non-dropping-particle" : "", "parse-names" : false, "suffix" : "" }, { "dropping-particle" : "", "family" : "Clune", "given" : "Yvonne", "non-dropping-particle" : "", "parse-names" : false, "suffix" : "" }, { "dropping-particle" : "", "family" : "Collins", "given" : "John K", "non-dropping-particle" : "", "parse-names" : false, "suffix" : "" }, { "dropping-particle" : "", "family" : "O'Sullivan", "given" : "Gerald C", "non-dropping-particle" : "", "parse-names" : false, "suffix" : "" }, { "dropping-particle" : "", "family" : "O'Riordan", "given" : "Micheal", "non-dropping-particle" : "", "parse-names" : false, "suffix" : "" }, { "dropping-particle" : "", "family" : "Holmes", "given" : "Elaine", "non-dropping-particle" : "", "parse-names" : false, "suffix" : "" }, { "dropping-particle" : "", "family" : "Wang", "given" : "Yulan", "non-dropping-particle" : "", "parse-names" : false, "suffix" : "" }, { "dropping-particle" : "", "family" : "Marchesi", "given" : "Julian R", "non-dropping-particle" : "", "parse-names" : false, "suffix" : "" } ], "container-title" : "Environmental microbiology", "id" : "ITEM-3", "issue" : "3", "issued" : { "date-parts" : [ [ "2008", "3" ] ] }, "page" : "789-98", "title" : "Culture-independent analysis of the gut microbiota in colorectal cancer and polyposis.", "type" : "article-journal", "volume" : "10" }, "uris" : [ "http://www.mendeley.com/documents/?uuid=958cf183-b3fe-4a7f-9828-96551a863aaf" ] } ], "mendeley" : { "formattedCitation" : "(Willing et al. 2010; Karlsson et al. 2013; Scanlan et al. 2008)", "plainTextFormattedCitation" : "(Willing et al. 2010; Karlsson et al. 2013; Scanlan et al. 2008)", "previouslyFormattedCitation" : "(Willing et al. 2010; Karlsson et al. 2013; Scanlan et al. 2008)" }, "properties" : { "noteIndex" : 0 }, "schema" : "https://github.com/citation-style-language/schema/raw/master/csl-citation.json" }</w:instrText>
      </w:r>
      <w:r w:rsidRPr="005303BB">
        <w:rPr>
          <w:rFonts w:ascii="Arial" w:eastAsia="Calibri" w:hAnsi="Arial" w:cs="Arial"/>
          <w:sz w:val="24"/>
          <w:szCs w:val="24"/>
        </w:rPr>
        <w:fldChar w:fldCharType="separate"/>
      </w:r>
      <w:r w:rsidRPr="005303BB">
        <w:rPr>
          <w:rFonts w:ascii="Arial" w:eastAsia="Calibri" w:hAnsi="Arial" w:cs="Arial"/>
          <w:noProof/>
          <w:sz w:val="24"/>
          <w:szCs w:val="24"/>
          <w:lang w:val="fr-FR"/>
        </w:rPr>
        <w:t>(Willing et al. 2010; Karlsson et al. 2013; Scanlan et al. 2008)</w:t>
      </w:r>
      <w:r w:rsidRPr="005303BB">
        <w:rPr>
          <w:rFonts w:ascii="Arial" w:eastAsia="Calibri" w:hAnsi="Arial" w:cs="Arial"/>
          <w:sz w:val="24"/>
          <w:szCs w:val="24"/>
        </w:rPr>
        <w:fldChar w:fldCharType="end"/>
      </w:r>
      <w:r w:rsidRPr="005303BB">
        <w:rPr>
          <w:rFonts w:ascii="Arial" w:eastAsia="Calibri" w:hAnsi="Arial" w:cs="Arial"/>
          <w:sz w:val="24"/>
          <w:szCs w:val="24"/>
          <w:lang w:val="fr-FR"/>
        </w:rPr>
        <w:t xml:space="preserve"> (</w:t>
      </w:r>
      <w:r w:rsidRPr="005303BB">
        <w:rPr>
          <w:rFonts w:ascii="Arial" w:eastAsia="Calibri" w:hAnsi="Arial" w:cs="Arial"/>
          <w:b/>
          <w:sz w:val="24"/>
          <w:szCs w:val="24"/>
          <w:lang w:val="fr-FR"/>
        </w:rPr>
        <w:t>Table 2</w:t>
      </w:r>
      <w:r w:rsidRPr="005303BB">
        <w:rPr>
          <w:rFonts w:ascii="Arial" w:eastAsia="Calibri" w:hAnsi="Arial" w:cs="Arial"/>
          <w:sz w:val="24"/>
          <w:szCs w:val="24"/>
          <w:lang w:val="fr-FR"/>
        </w:rPr>
        <w:t>).</w:t>
      </w:r>
    </w:p>
    <w:p w14:paraId="28B5612F" w14:textId="4DED5DC3" w:rsidR="005303BB" w:rsidRPr="005303BB" w:rsidRDefault="005303BB" w:rsidP="00DF5DBA">
      <w:pPr>
        <w:autoSpaceDE w:val="0"/>
        <w:autoSpaceDN w:val="0"/>
        <w:adjustRightInd w:val="0"/>
        <w:spacing w:after="0" w:line="360" w:lineRule="auto"/>
        <w:jc w:val="both"/>
        <w:rPr>
          <w:rFonts w:ascii="Arial" w:eastAsia="Calibri" w:hAnsi="Arial" w:cs="Arial"/>
          <w:sz w:val="24"/>
          <w:szCs w:val="24"/>
        </w:rPr>
      </w:pPr>
      <w:r w:rsidRPr="005303BB">
        <w:rPr>
          <w:rFonts w:ascii="Arial" w:eastAsia="Calibri" w:hAnsi="Arial" w:cs="Arial"/>
          <w:sz w:val="24"/>
          <w:szCs w:val="24"/>
        </w:rPr>
        <w:t xml:space="preserve">Both phyla- </w:t>
      </w:r>
      <w:r w:rsidRPr="005303BB">
        <w:rPr>
          <w:rFonts w:ascii="Arial" w:eastAsia="Calibri" w:hAnsi="Arial" w:cs="Arial"/>
          <w:i/>
          <w:sz w:val="24"/>
          <w:szCs w:val="24"/>
        </w:rPr>
        <w:t>Firmicutes</w:t>
      </w:r>
      <w:r w:rsidRPr="005303BB">
        <w:rPr>
          <w:rFonts w:ascii="Arial" w:eastAsia="Calibri" w:hAnsi="Arial" w:cs="Arial"/>
          <w:sz w:val="24"/>
          <w:szCs w:val="24"/>
        </w:rPr>
        <w:t xml:space="preserve"> and </w:t>
      </w:r>
      <w:r w:rsidRPr="005303BB">
        <w:rPr>
          <w:rFonts w:ascii="Arial" w:eastAsia="Calibri" w:hAnsi="Arial" w:cs="Arial"/>
          <w:i/>
          <w:sz w:val="24"/>
          <w:szCs w:val="24"/>
        </w:rPr>
        <w:t>Bacteroidetes</w:t>
      </w:r>
      <w:r w:rsidR="007B3790">
        <w:rPr>
          <w:rFonts w:ascii="Arial" w:eastAsia="Calibri" w:hAnsi="Arial" w:cs="Arial"/>
          <w:sz w:val="24"/>
          <w:szCs w:val="24"/>
        </w:rPr>
        <w:t xml:space="preserve"> </w:t>
      </w:r>
      <w:r w:rsidRPr="005303BB">
        <w:rPr>
          <w:rFonts w:ascii="Arial" w:eastAsia="Calibri" w:hAnsi="Arial" w:cs="Arial"/>
          <w:sz w:val="24"/>
          <w:szCs w:val="24"/>
        </w:rPr>
        <w:t>seem to be disturbed in all the diseases mentioned in Table 2.</w:t>
      </w:r>
    </w:p>
    <w:p w14:paraId="515DFDB9" w14:textId="77777777" w:rsidR="005303BB" w:rsidRPr="005303BB" w:rsidRDefault="005303BB" w:rsidP="005303BB">
      <w:pPr>
        <w:autoSpaceDE w:val="0"/>
        <w:autoSpaceDN w:val="0"/>
        <w:adjustRightInd w:val="0"/>
        <w:spacing w:line="480" w:lineRule="auto"/>
        <w:jc w:val="both"/>
        <w:rPr>
          <w:rFonts w:ascii="Arial" w:eastAsia="Calibri" w:hAnsi="Arial" w:cs="Arial"/>
          <w:sz w:val="24"/>
          <w:szCs w:val="24"/>
        </w:rPr>
      </w:pPr>
    </w:p>
    <w:tbl>
      <w:tblPr>
        <w:tblpPr w:leftFromText="180" w:rightFromText="180" w:vertAnchor="text" w:horzAnchor="margin" w:tblpXSpec="center" w:tblpY="575"/>
        <w:tblW w:w="8972"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0A0" w:firstRow="1" w:lastRow="0" w:firstColumn="1" w:lastColumn="0" w:noHBand="0" w:noVBand="0"/>
      </w:tblPr>
      <w:tblGrid>
        <w:gridCol w:w="1472"/>
        <w:gridCol w:w="1372"/>
        <w:gridCol w:w="4392"/>
        <w:gridCol w:w="1736"/>
      </w:tblGrid>
      <w:tr w:rsidR="005303BB" w:rsidRPr="005303BB" w14:paraId="3084F6D4" w14:textId="77777777" w:rsidTr="001A469C">
        <w:tc>
          <w:tcPr>
            <w:tcW w:w="1193" w:type="dxa"/>
          </w:tcPr>
          <w:p w14:paraId="1DDB7E25" w14:textId="77777777" w:rsidR="005303BB" w:rsidRPr="005303BB" w:rsidRDefault="005303BB" w:rsidP="005303BB">
            <w:pPr>
              <w:autoSpaceDE w:val="0"/>
              <w:autoSpaceDN w:val="0"/>
              <w:adjustRightInd w:val="0"/>
              <w:spacing w:after="0" w:line="480" w:lineRule="auto"/>
              <w:jc w:val="center"/>
              <w:rPr>
                <w:rFonts w:ascii="Arial" w:eastAsia="Calibri" w:hAnsi="Arial" w:cs="Arial"/>
                <w:b/>
                <w:bCs/>
                <w:sz w:val="20"/>
                <w:szCs w:val="24"/>
              </w:rPr>
            </w:pPr>
            <w:r w:rsidRPr="005303BB">
              <w:rPr>
                <w:rFonts w:ascii="Arial" w:eastAsia="Calibri" w:hAnsi="Arial" w:cs="Arial"/>
                <w:b/>
                <w:bCs/>
                <w:sz w:val="20"/>
                <w:szCs w:val="24"/>
              </w:rPr>
              <w:lastRenderedPageBreak/>
              <w:t>Diseases</w:t>
            </w:r>
          </w:p>
        </w:tc>
        <w:tc>
          <w:tcPr>
            <w:tcW w:w="1374" w:type="dxa"/>
          </w:tcPr>
          <w:p w14:paraId="0883266A" w14:textId="77777777" w:rsidR="005303BB" w:rsidRPr="005303BB" w:rsidRDefault="005303BB" w:rsidP="005303BB">
            <w:pPr>
              <w:autoSpaceDE w:val="0"/>
              <w:autoSpaceDN w:val="0"/>
              <w:adjustRightInd w:val="0"/>
              <w:spacing w:after="0" w:line="480" w:lineRule="auto"/>
              <w:jc w:val="center"/>
              <w:rPr>
                <w:rFonts w:ascii="Arial" w:eastAsia="Calibri" w:hAnsi="Arial" w:cs="Arial"/>
                <w:b/>
                <w:bCs/>
                <w:sz w:val="20"/>
                <w:szCs w:val="24"/>
              </w:rPr>
            </w:pPr>
            <w:r w:rsidRPr="005303BB">
              <w:rPr>
                <w:rFonts w:ascii="Arial" w:eastAsia="Calibri" w:hAnsi="Arial" w:cs="Arial"/>
                <w:b/>
                <w:bCs/>
                <w:sz w:val="20"/>
                <w:szCs w:val="24"/>
              </w:rPr>
              <w:t>Diagnosis</w:t>
            </w:r>
          </w:p>
        </w:tc>
        <w:tc>
          <w:tcPr>
            <w:tcW w:w="4629" w:type="dxa"/>
          </w:tcPr>
          <w:p w14:paraId="2A65633C" w14:textId="77777777" w:rsidR="005303BB" w:rsidRPr="005303BB" w:rsidRDefault="005303BB" w:rsidP="005303BB">
            <w:pPr>
              <w:autoSpaceDE w:val="0"/>
              <w:autoSpaceDN w:val="0"/>
              <w:adjustRightInd w:val="0"/>
              <w:spacing w:after="0" w:line="480" w:lineRule="auto"/>
              <w:jc w:val="center"/>
              <w:rPr>
                <w:rFonts w:ascii="Arial" w:eastAsia="Calibri" w:hAnsi="Arial" w:cs="Arial"/>
                <w:b/>
                <w:bCs/>
                <w:sz w:val="20"/>
                <w:szCs w:val="24"/>
              </w:rPr>
            </w:pPr>
            <w:r w:rsidRPr="005303BB">
              <w:rPr>
                <w:rFonts w:ascii="Arial" w:eastAsia="Calibri" w:hAnsi="Arial" w:cs="Arial"/>
                <w:b/>
                <w:bCs/>
                <w:sz w:val="20"/>
                <w:szCs w:val="24"/>
              </w:rPr>
              <w:t>Changes in  gut microbiota</w:t>
            </w:r>
          </w:p>
        </w:tc>
        <w:tc>
          <w:tcPr>
            <w:tcW w:w="1776" w:type="dxa"/>
          </w:tcPr>
          <w:p w14:paraId="0E9CCD84" w14:textId="77777777" w:rsidR="005303BB" w:rsidRPr="005303BB" w:rsidRDefault="005303BB" w:rsidP="005303BB">
            <w:pPr>
              <w:autoSpaceDE w:val="0"/>
              <w:autoSpaceDN w:val="0"/>
              <w:adjustRightInd w:val="0"/>
              <w:spacing w:after="0" w:line="480" w:lineRule="auto"/>
              <w:jc w:val="center"/>
              <w:rPr>
                <w:rFonts w:ascii="Arial" w:eastAsia="Calibri" w:hAnsi="Arial" w:cs="Arial"/>
                <w:b/>
                <w:bCs/>
                <w:sz w:val="20"/>
                <w:szCs w:val="24"/>
              </w:rPr>
            </w:pPr>
            <w:r w:rsidRPr="005303BB">
              <w:rPr>
                <w:rFonts w:ascii="Arial" w:eastAsia="Calibri" w:hAnsi="Arial" w:cs="Arial"/>
                <w:b/>
                <w:bCs/>
                <w:sz w:val="20"/>
                <w:szCs w:val="24"/>
              </w:rPr>
              <w:t>References</w:t>
            </w:r>
          </w:p>
        </w:tc>
      </w:tr>
      <w:tr w:rsidR="005303BB" w:rsidRPr="005303BB" w14:paraId="77C5CDBC" w14:textId="77777777" w:rsidTr="001A469C">
        <w:tc>
          <w:tcPr>
            <w:tcW w:w="1193" w:type="dxa"/>
            <w:shd w:val="clear" w:color="auto" w:fill="F2F2F2"/>
          </w:tcPr>
          <w:p w14:paraId="77FDED7E" w14:textId="77777777" w:rsidR="005303BB" w:rsidRPr="005303BB" w:rsidRDefault="005303BB" w:rsidP="005303BB">
            <w:pPr>
              <w:autoSpaceDE w:val="0"/>
              <w:autoSpaceDN w:val="0"/>
              <w:adjustRightInd w:val="0"/>
              <w:spacing w:after="0" w:line="240" w:lineRule="auto"/>
              <w:jc w:val="center"/>
              <w:rPr>
                <w:rFonts w:ascii="Arial" w:eastAsia="Calibri" w:hAnsi="Arial" w:cs="Arial"/>
                <w:b/>
                <w:bCs/>
                <w:sz w:val="20"/>
                <w:szCs w:val="24"/>
              </w:rPr>
            </w:pPr>
            <w:r w:rsidRPr="005303BB">
              <w:rPr>
                <w:rFonts w:ascii="Arial" w:eastAsia="Calibri" w:hAnsi="Arial" w:cs="Arial"/>
                <w:b/>
                <w:bCs/>
                <w:sz w:val="20"/>
                <w:szCs w:val="24"/>
              </w:rPr>
              <w:t>Inflammatory Bowel Disease</w:t>
            </w:r>
          </w:p>
        </w:tc>
        <w:tc>
          <w:tcPr>
            <w:tcW w:w="1374" w:type="dxa"/>
            <w:shd w:val="clear" w:color="auto" w:fill="F2F2F2"/>
          </w:tcPr>
          <w:p w14:paraId="638CE9BE" w14:textId="77777777" w:rsidR="005303BB" w:rsidRPr="005303BB" w:rsidRDefault="005303BB" w:rsidP="005303BB">
            <w:pPr>
              <w:autoSpaceDE w:val="0"/>
              <w:autoSpaceDN w:val="0"/>
              <w:adjustRightInd w:val="0"/>
              <w:spacing w:after="0" w:line="240" w:lineRule="auto"/>
              <w:jc w:val="center"/>
              <w:rPr>
                <w:rFonts w:ascii="Arial" w:eastAsia="Calibri" w:hAnsi="Arial" w:cs="Arial"/>
                <w:sz w:val="20"/>
                <w:szCs w:val="24"/>
              </w:rPr>
            </w:pPr>
            <w:r w:rsidRPr="005303BB">
              <w:rPr>
                <w:rFonts w:ascii="Arial" w:eastAsia="Calibri" w:hAnsi="Arial" w:cs="Arial"/>
                <w:sz w:val="20"/>
                <w:szCs w:val="24"/>
              </w:rPr>
              <w:t>relapsing inflammation of the gut</w:t>
            </w:r>
          </w:p>
        </w:tc>
        <w:tc>
          <w:tcPr>
            <w:tcW w:w="4629" w:type="dxa"/>
            <w:shd w:val="clear" w:color="auto" w:fill="F2F2F2"/>
          </w:tcPr>
          <w:p w14:paraId="2FEFF850" w14:textId="77777777" w:rsidR="005303BB" w:rsidRPr="005303BB" w:rsidRDefault="005303BB" w:rsidP="005303BB">
            <w:pPr>
              <w:spacing w:after="0" w:line="240" w:lineRule="auto"/>
              <w:rPr>
                <w:rFonts w:ascii="Arial" w:eastAsia="Calibri" w:hAnsi="Arial" w:cs="Arial"/>
                <w:sz w:val="20"/>
              </w:rPr>
            </w:pPr>
            <w:r w:rsidRPr="005303BB">
              <w:rPr>
                <w:rFonts w:ascii="Arial" w:eastAsia="Calibri" w:hAnsi="Arial" w:cs="Arial"/>
                <w:sz w:val="20"/>
              </w:rPr>
              <w:t xml:space="preserve">Reduced microbial diversity and stability of the gut microbiota. Decreased abundance of </w:t>
            </w:r>
            <w:r w:rsidRPr="005303BB">
              <w:rPr>
                <w:rFonts w:ascii="Arial" w:eastAsia="Calibri" w:hAnsi="Arial" w:cs="Arial"/>
                <w:i/>
                <w:sz w:val="20"/>
              </w:rPr>
              <w:t>Firmicutes</w:t>
            </w:r>
            <w:r w:rsidRPr="005303BB">
              <w:rPr>
                <w:rFonts w:ascii="Arial" w:eastAsia="Calibri" w:hAnsi="Arial" w:cs="Arial"/>
                <w:sz w:val="20"/>
              </w:rPr>
              <w:t xml:space="preserve"> (in particular </w:t>
            </w:r>
            <w:r w:rsidRPr="005303BB">
              <w:rPr>
                <w:rFonts w:ascii="Arial" w:eastAsia="Calibri" w:hAnsi="Arial" w:cs="Arial"/>
                <w:i/>
                <w:sz w:val="20"/>
              </w:rPr>
              <w:t>Faecalibacterium prausnitzii</w:t>
            </w:r>
            <w:r w:rsidRPr="005303BB">
              <w:rPr>
                <w:rFonts w:ascii="Arial" w:eastAsia="Calibri" w:hAnsi="Arial" w:cs="Arial"/>
                <w:sz w:val="20"/>
              </w:rPr>
              <w:t xml:space="preserve">) were associated with a greater chance of relapse after surgical resection. Increased number of species from </w:t>
            </w:r>
            <w:r w:rsidRPr="005303BB">
              <w:rPr>
                <w:rFonts w:ascii="Arial" w:eastAsia="Calibri" w:hAnsi="Arial" w:cs="Arial"/>
                <w:i/>
                <w:sz w:val="20"/>
              </w:rPr>
              <w:t>Bacteroidetes</w:t>
            </w:r>
            <w:r w:rsidRPr="005303BB">
              <w:rPr>
                <w:rFonts w:ascii="Arial" w:eastAsia="Calibri" w:hAnsi="Arial" w:cs="Arial"/>
                <w:sz w:val="20"/>
              </w:rPr>
              <w:t xml:space="preserve"> phylum in patients with disease </w:t>
            </w:r>
          </w:p>
        </w:tc>
        <w:tc>
          <w:tcPr>
            <w:tcW w:w="1776" w:type="dxa"/>
            <w:shd w:val="clear" w:color="auto" w:fill="F2F2F2"/>
            <w:vAlign w:val="center"/>
          </w:tcPr>
          <w:p w14:paraId="2415EA2F" w14:textId="77777777" w:rsidR="005303BB" w:rsidRPr="005303BB" w:rsidRDefault="005303BB" w:rsidP="005303BB">
            <w:pPr>
              <w:spacing w:after="0" w:line="240" w:lineRule="auto"/>
              <w:jc w:val="center"/>
              <w:rPr>
                <w:rFonts w:ascii="Arial" w:eastAsia="Calibri" w:hAnsi="Arial" w:cs="Arial"/>
              </w:rPr>
            </w:pPr>
            <w:r w:rsidRPr="005303BB">
              <w:rPr>
                <w:rFonts w:ascii="Arial" w:eastAsia="Calibri" w:hAnsi="Arial" w:cs="Arial"/>
                <w:sz w:val="18"/>
                <w:lang w:val="pt-PT"/>
              </w:rPr>
              <w:fldChar w:fldCharType="begin" w:fldLock="1"/>
            </w:r>
            <w:r w:rsidRPr="005303BB">
              <w:rPr>
                <w:rFonts w:ascii="Arial" w:eastAsia="Calibri" w:hAnsi="Arial" w:cs="Arial"/>
                <w:sz w:val="18"/>
                <w:lang w:val="pt-PT"/>
              </w:rPr>
              <w:instrText>ADDIN CSL_CITATION { "citationItems" : [ { "id" : "ITEM-1", "itemData" : { "DOI" : "10.1073/pnas.0706625104", "ISSN" : "0027-8424", "PMID" : "17699621", "abstract" : "The two primary human inflammatory bowel diseases, Crohn's disease (CD) and ulcerative colitis (UC), are idiopathic relapsing disorders characterized by chronic inflammation of the intestinal tract. Although several lines of reasoning suggest that gastrointestinal (GI) microbes influence inflammatory bowel disease (IBD) pathogenesis, the types of microbes involved have not been adequately described. Here we report the results of a culture-independent rRNA sequence analysis of GI tissue samples obtained from CD and UC patients, as well as non-IBD controls. Specimens were obtained through surgery from a variety of intestinal sites and included both pathologically normal and abnormal states. Our results provide comprehensive molecular-based analysis of the microbiota of the human small intestine. Comparison of clone libraries reveals statistically significant differences between the microbiotas of CD and UC patients and those of non-IBD controls. Significantly, our results indicate that a subset of CD and UC samples contained abnormal GI microbiotas, characterized by depletion of commensal bacteria, notably members of the phyla Firmicutes and Bacteroidetes. Patient stratification by GI microbiota provides further evidence that CD represents a spectrum of disease states and suggests that treatment of some forms of IBD may be facilitated by redress of the detected microbiological imbalances.", "author" : [ { "dropping-particle" : "", "family" : "Frank", "given" : "Daniel N", "non-dropping-particle" : "", "parse-names" : false, "suffix" : "" }, { "dropping-particle" : "", "family" : "St Amand", "given" : "Allison L", "non-dropping-particle" : "", "parse-names" : false, "suffix" : "" }, { "dropping-particle" : "", "family" : "Feldman", "given" : "Robert A", "non-dropping-particle" : "", "parse-names" : false, "suffix" : "" }, { "dropping-particle" : "", "family" : "Boedeker", "given" : "Edgar C", "non-dropping-particle" : "", "parse-names" : false, "suffix" : "" }, { "dropping-particle" : "", "family" : "Harpaz", "given" : "Noam", "non-dropping-particle" : "", "parse-names" : false, "suffix" : "" }, { "dropping-particle" : "", "family" : "Pace", "given" : "Norman R", "non-dropping-particle" : "", "parse-names" : false, "suffix" : "" } ], "container-title" : "Proceedings of the National Academy of Sciences of the United States of America", "id" : "ITEM-1", "issue" : "34", "issued" : { "date-parts" : [ [ "2007", "8", "21" ] ] }, "page" : "13780-5", "title" : "Molecular-phylogenetic characterization of microbial community imbalances in human inflammatory bowel diseases.", "type" : "article-journal", "volume" : "104" }, "uris" : [ "http://www.mendeley.com/documents/?uuid=e2e25b8d-6679-4755-b66c-07e05880b4d5" ] }, { "id" : "ITEM-2", "itemData" : { "DOI" : "10.1177/1756283X13482996", "ISBN" : "001756283X", "ISSN" : "1756-283X", "PMID" : "23814609", "abstract" : "The human gut microbiota has become the subject of extensive research in recent years and our knowledge of the resident species and their potential functional capacity is rapidly growing. Our gut harbours a complex community of over 100 trillion microbial cells which influence human physiology, metabolism, nutrition and immune function while disruption to the gut microbiota has been linked with gastrointestinal conditions such as inflammatory bowel disease and obesity. Here, we review the many significant recent studies that have centred on further enhancing our understanding of the complexity of intestinal communities as well as their genetic and metabolic potential. These have provided important information with respect to what constitutes a 'healthy gut microbiota' while furthering our understanding of the role of gut microbes in intestinal diseases. We also highlight recently developed genomic and other tools that are used to study the gut microbiome and, finally, we consider the manipulation of the gut microbiota as a potential therapeutic option to treat chronic gastrointestinal disease.", "author" : [ { "dropping-particle" : "", "family" : "Guinane", "given" : "Caitriona M", "non-dropping-particle" : "", "parse-names" : false, "suffix" : "" }, { "dropping-particle" : "", "family" : "Cotter", "given" : "Paul D", "non-dropping-particle" : "", "parse-names" : false, "suffix" : "" } ], "container-title" : "Therapeutic advances in gastroenterology", "id" : "ITEM-2", "issue" : "4", "issued" : { "date-parts" : [ [ "2013" ] ] }, "page" : "295-308", "title" : "Role of the gut microbiota in health and chronic gastrointestinal disease: understanding a hidden metabolic organ.", "type" : "article-journal", "volume" : "6" }, "uris" : [ "http://www.mendeley.com/documents/?uuid=7e13cb55-0694-4df9-ade2-788153d376cf" ] }, { "id" : "ITEM-3", "itemData" : { "DOI" : "10.3748/wjg.v20.i5.1192", "ISSN" : "1007-9327", "author" : [ { "dropping-particle" : "", "family" : "Hold", "given" : "Georgina L", "non-dropping-particle" : "", "parse-names" : false, "suffix" : "" } ], "container-title" : "World Journal of Gastroenterology", "id" : "ITEM-3", "issue" : "5", "issued" : { "date-parts" : [ [ "2014" ] ] }, "page" : "1192", "title" : "Role of the gut microbiota in inflammatory bowel disease pathogenesis: What have we learnt in the past 10 years?", "type" : "article-journal", "volume" : "20" }, "uris" : [ "http://www.mendeley.com/documents/?uuid=fdf06804-ec2f-425c-ad64-631b0fe7c11b" ] }, { "id" : "ITEM-4", "itemData" : { "DOI" : "10.1186/1471-2180-11-7", "ISSN" : "1471-2180", "PMID" : "21219646", "abstract" : "BACKGROUND: The gut microbiota is thought to play a key role in the development of the inflammatory bowel diseases Crohn's disease (CD) and ulcerative colitis (UC). Shifts in the composition of resident bacteria have been postulated to drive the chronic inflammation seen in both diseases (the \"dysbiosis\" hypothesis). We therefore specifically sought to compare the mucosa-associated microbiota from both inflamed and non-inflamed sites of the colon in CD and UC patients to that from non-IBD controls and to detect disease-specific profiles.\n\nRESULTS: Paired mucosal biopsies of inflamed and non-inflamed intestinal tissue from 6 CD (n = 12) and 6 UC (n = 12) patients were compared to biopsies from 5 healthy controls (n = 5) by in-depth sequencing of over 10,000 near full-length bacterial 16S rRNA genes. The results indicate that mucosal microbial diversity is reduced in IBD, particularly in CD, and that the species composition is disturbed. Firmicutes were reduced in IBD samples and there were concurrent increases in Bacteroidetes, and in CD only, Enterobacteriaceae. There were also significant differences in microbial community structure between inflamed and non-inflamed mucosal sites. However, these differences varied greatly between individuals, meaning there was no obvious bacterial signature that was positively associated with the inflamed gut.\n\nCONCLUSIONS: These results may support the hypothesis that the overall dysbiosis observed in inflammatory bowel disease patients relative to non-IBD controls might to some extent be a result of the disturbed gut environment rather than the direct cause of disease. Nonetheless, the observed shifts in microbiota composition may be important factors in disease maintenance and severity.", "author" : [ { "dropping-particle" : "", "family" : "Walker", "given" : "Alan W", "non-dropping-particle" : "", "parse-names" : false, "suffix" : "" }, { "dropping-particle" : "", "family" : "Sanderson", "given" : "Jeremy D", "non-dropping-particle" : "", "parse-names" : false, "suffix" : "" }, { "dropping-particle" : "", "family" : "Churcher", "given" : "Carol", "non-dropping-particle" : "", "parse-names" : false, "suffix" : "" }, { "dropping-particle" : "", "family" : "Parkes", "given" : "Gareth C", "non-dropping-particle" : "", "parse-names" : false, "suffix" : "" }, { "dropping-particle" : "", "family" : "Hudspith", "given" : "Barry N", "non-dropping-particle" : "", "parse-names" : false, "suffix" : "" }, { "dropping-particle" : "", "family" : "Rayment", "given" : "Neil", "non-dropping-particle" : "", "parse-names" : false, "suffix" : "" }, { "dropping-particle" : "", "family" : "Brostoff", "given" : "Jonathan", "non-dropping-particle" : "", "parse-names" : false, "suffix" : "" }, { "dropping-particle" : "", "family" : "Parkhill", "given" : "Julian", "non-dropping-particle" : "", "parse-names" : false, "suffix" : "" }, { "dropping-particle" : "", "family" : "Dougan", "given" : "Gordon", "non-dropping-particle" : "", "parse-names" : false, "suffix" : "" }, { "dropping-particle" : "", "family" : "Petrovska", "given" : "Liljana", "non-dropping-particle" : "", "parse-names" : false, "suffix" : "" } ], "container-title" : "BMC microbiology", "id" : "ITEM-4", "issue" : "1", "issued" : { "date-parts" : [ [ "2011", "1", "10" ] ] }, "language" : "en", "page" : "7", "publisher" : "BioMed Central Ltd", "title" : "High-throughput clone library analysis of the mucosa-associated microbiota reveals dysbiosis and differences between inflamed and non-inflamed regions of the intestine in inflammatory bowel disease.", "type" : "article-journal", "volume" : "11" }, "uris" : [ "http://www.mendeley.com/documents/?uuid=9a26cd78-d291-4cfa-9894-70e3ce9c3186" ] }, { "id" : "ITEM-5", "itemData" : { "DOI" : "10.1007/s00535-012-0605-0", "ISSN" : "1435-5922", "PMID" : "22576027", "abstract" : "BACKGROUND: We analyzed the fecal microbiota profiles of patients with Crohn's disease (CD) at 4 inflammatory bowel disease (IBD) centers located in different districts in Japan.\n\nMETHODS: Terminal restriction fragment length polymorphism (T-RFLP) analysis was performed in 161 fecal samples from CD patients and 121 samples from healthy individuals. The bacterial diversity was evaluated by the Shannon diversity index (SDI).\n\nRESULTS: There were no regional differences in the fecal microbiota profiles of the healthy individuals in Japan. A setting of similarity generated three major clusters of T-RFs: one included almost all the healthy individuals (118/121), and the other two clusters were mainly formed by CD patients at different stages of disease activity. The changes in simulated bacterial composition indicated that the class Clostridia, including the genus Faecalibacterium, was significantly decreased in CD patients with active disease and those in remission as compared with findings in the healthy individuals. In contrast, the genus Bacteroides was significantly increased in CD patients during the active phase as compared with findings in the healthy individuals. The genus Bifidobacterium was significantly decreased during the active phase of CD and increased to healthy levels during the remission phase. The bacterial diversity measured by the SDI was significantly reduced in CD patients during the active and remission phases as compared with findings in the healthy individuals. From the clinical data and T-RFLP analysis, we developed a logistic model to predict disease activity based on the fecal microbiota composition.\n\nCONCLUSION: Dysbiosis in CD patients was shown by a multi-IBD center study. The feasibility of using the fecal microbiota profile as a predictive marker for disease activity is proposed.", "author" : [ { "dropping-particle" : "", "family" : "Andoh", "given" : "Akira", "non-dropping-particle" : "", "parse-names" : false, "suffix" : "" }, { "dropping-particle" : "", "family" : "Kuzuoka", "given" : "Hiroyuki", "non-dropping-particle" : "", "parse-names" : false, "suffix" : "" }, { "dropping-particle" : "", "family" : "Tsujikawa", "given" : "Tomoyuki", "non-dropping-particle" : "", "parse-names" : false, "suffix" : "" }, { "dropping-particle" : "", "family" : "Nakamura", "given" : "Shiro", "non-dropping-particle" : "", "parse-names" : false, "suffix" : "" }, { "dropping-particle" : "", "family" : "Hirai", "given" : "Fumihito", "non-dropping-particle" : "", "parse-names" : false, "suffix" : "" }, { "dropping-particle" : "", "family" : "Suzuki", "given" : "Yasuo", "non-dropping-particle" : "", "parse-names" : false, "suffix" : "" }, { "dropping-particle" : "", "family" : "Matsui", "given" : "Toshiyuki", "non-dropping-particle" : "", "parse-names" : false, "suffix" : "" }, { "dropping-particle" : "", "family" : "Fujiyama", "given" : "Yoshihide", "non-dropping-particle" : "", "parse-names" : false, "suffix" : "" }, { "dropping-particle" : "", "family" : "Matsumoto", "given" : "Takayuki", "non-dropping-particle" : "", "parse-names" : false, "suffix" : "" } ], "container-title" : "Journal of gastroenterology", "id" : "ITEM-5", "issue" : "12", "issued" : { "date-parts" : [ [ "2012", "12" ] ] }, "page" : "1298-307", "title" : "Multicenter analysis of fecal microbiota profiles in Japanese patients with Crohn's disease.", "type" : "article-journal", "volume" : "47" }, "uris" : [ "http://www.mendeley.com/documents/?uuid=ecc8aa4f-1ae4-44e0-b974-4f0139d9e15a" ] }, { "id" : "ITEM-6", "itemData" : { "DOI" : "10.1073/pnas.0804812105", "ISSN" : "1091-6490", "PMID" : "18936492", "abstract" : "A decrease in the abundance and biodiversity of intestinal bacteria within the dominant phylum Firmicutes has been observed repeatedly in Crohn disease (CD) patients. In this study, we determined the composition of the mucosa-associated microbiota of CD patients at the time of surgical resection and 6 months later using FISH analysis. We found that a reduction of a major member of Firmicutes, Faecalibacterium prausnitzii, is associated with a higher risk of postoperative recurrence of ileal CD. A lower proportion of F. prausnitzii on resected ileal Crohn mucosa also was associated with endoscopic recurrence at 6 months. To evaluate the immunomodulatory properties of F. prausnitzii we analyzed the anti-inflammatory effects of F. prausnitzii in both in vitro (cellular models) and in vivo [2,4,6-trinitrobenzenesulphonic acid (TNBS)-induced] colitis in mice. In Caco-2 cells transfected with a reporter gene for NF-kappaB activity, F. prausnitzii had no effect on IL-1beta-induced NF-kappaB activity, whereas the supernatant abolished it. In vitro peripheral blood mononuclear cell stimulation by F. prausnitzii led to significantly lower IL-12 and IFN-gamma production levels and higher secretion of IL-10. Oral administration of either live F. prausnitzii or its supernatant markedly reduced the severity of TNBS colitis and tended to correct the dysbiosis associated with TNBS colitis, as demonstrated by real-time quantitative PCR (qPCR) analysis. F. prausnitzii exhibits anti-inflammatory effects on cellular and TNBS colitis models, partly due to secreted metabolites able to block NF-kappaB activation and IL-8 production. These results suggest that counterbalancing dysbiosis using F. prausnitzii as a probiotic is a promising strategy in CD treatment.", "author" : [ { "dropping-particle" : "", "family" : "Sokol", "given" : "Harry", "non-dropping-particle" : "", "parse-names" : false, "suffix" : "" }, { "dropping-particle" : "", "family" : "Pigneur", "given" : "B\u00e9n\u00e9dicte", "non-dropping-particle" : "", "parse-names" : false, "suffix" : "" }, { "dropping-particle" : "", "family" : "Watterlot", "given" : "Laurie", "non-dropping-particle" : "", "parse-names" : false, "suffix" : "" }, { "dropping-particle" : "", "family" : "Lakhdari", "given" : "Omar", "non-dropping-particle" : "", "parse-names" : false, "suffix" : "" }, { "dropping-particle" : "", "family" : "Berm\u00fadez-Humar\u00e1n", "given" : "Luis G", "non-dropping-particle" : "", "parse-names" : false, "suffix" : "" }, { "dropping-particle" : "", "family" : "Gratadoux", "given" : "Jean-Jacques", "non-dropping-particle" : "", "parse-names" : false, "suffix" : "" }, { "dropping-particle" : "", "family" : "Blugeon", "given" : "S\u00e9bastien", "non-dropping-particle" : "", "parse-names" : false, "suffix" : "" }, { "dropping-particle" : "", "family" : "Bridonneau", "given" : "Chantal", "non-dropping-particle" : "", "parse-names" : false, "suffix" : "" }, { "dropping-particle" : "", "family" : "Furet", "given" : "Jean-Pierre", "non-dropping-particle" : "", "parse-names" : false, "suffix" : "" }, { "dropping-particle" : "", "family" : "Corthier", "given" : "G\u00e9rard", "non-dropping-particle" : "", "parse-names" : false, "suffix" : "" }, { "dropping-particle" : "", "family" : "Grangette", "given" : "Corinne", "non-dropping-particle" : "", "parse-names" : false, "suffix" : "" }, { "dropping-particle" : "", "family" : "Vasquez", "given" : "Nadia", "non-dropping-particle" : "", "parse-names" : false, "suffix" : "" }, { "dropping-particle" : "", "family" : "Pochart", "given" : "Philippe", "non-dropping-particle" : "", "parse-names" : false, "suffix" : "" }, { "dropping-particle" : "", "family" : "Trugnan", "given" : "Germain", "non-dropping-particle" : "", "parse-names" : false, "suffix" : "" }, { "dropping-particle" : "", "family" : "Thomas", "given" : "Ginette", "non-dropping-particle" : "", "parse-names" : false, "suffix" : "" }, { "dropping-particle" : "", "family" : "Blotti\u00e8re", "given" : "Herv\u00e9 M", "non-dropping-particle" : "", "parse-names" : false, "suffix" : "" }, { "dropping-particle" : "", "family" : "Dor\u00e9", "given" : "Jo\u00ebl", "non-dropping-particle" : "", "parse-names" : false, "suffix" : "" }, { "dropping-par</w:instrText>
            </w:r>
            <w:r w:rsidRPr="005303BB">
              <w:rPr>
                <w:rFonts w:ascii="Arial" w:eastAsia="Calibri" w:hAnsi="Arial" w:cs="Arial"/>
                <w:sz w:val="18"/>
              </w:rPr>
              <w:instrText>ticle" : "", "family" : "Marteau", "given" : "Philippe", "non-dropping-particle" : "", "parse-names" : false, "suffix" : "" }, { "dropping-particle" : "", "family" : "Seksik", "given" : "Philippe", "non-dropping-particle" : "", "parse-names" : false, "suffix" : "" }, { "dropping-particle" : "", "family" : "Langella", "given" : "Philippe", "non-dropping-particle" : "", "parse-names" : false, "suffix" : "" } ], "container-title" : "Proceedings of the National Academy of Sciences of the United States of America", "id" : "ITEM-6", "issue" : "43", "issued" : { "date-parts" : [ [ "2008", "10", "28" ] ] }, "page" : "16731-6", "title" : "Faecalibacterium prausnitzii is an anti-inflammatory commensal bacterium identified by gut microbiota analysis of Crohn disease patients.", "type" : "article-journal", "volume" : "105" }, "uris" : [ "http://www.mendeley.com/documents/?uuid=43711a12-f00c-4373-aadd-54961e144196" ] } ], "mendeley" : { "formattedCitation" : "(Frank et al. 2007; Guinane &amp; Cotter 2013; Hold 2014; Walker et al. 2011; Andoh et al. 2012; Sokol et al. 2008)", "plainTextFormattedCitation" : "(Frank et al. 2007; Guinane &amp; Cotter 2013; Hold 2014; Walker et al. 2011; Andoh et al. 2012; Sokol et al. 2008)", "previouslyFormattedCitation" : "(Frank et al. 2007; Guinane &amp; Cotter 2013; Hold 2014; Walker et al. 2011; Andoh et al. 2012; Sokol et al. 2008)" }, "properties" : { "noteIndex" : 0 }, "schema" : "https://github.com/citation-style-language/schema/raw/master/csl-citation.json" }</w:instrText>
            </w:r>
            <w:r w:rsidRPr="005303BB">
              <w:rPr>
                <w:rFonts w:ascii="Arial" w:eastAsia="Calibri" w:hAnsi="Arial" w:cs="Arial"/>
                <w:sz w:val="18"/>
                <w:lang w:val="pt-PT"/>
              </w:rPr>
              <w:fldChar w:fldCharType="separate"/>
            </w:r>
            <w:r w:rsidRPr="005303BB">
              <w:rPr>
                <w:rFonts w:ascii="Arial" w:eastAsia="Calibri" w:hAnsi="Arial" w:cs="Arial"/>
                <w:noProof/>
                <w:sz w:val="18"/>
              </w:rPr>
              <w:t>(Frank et al. 2007; Guinane &amp; Cotter 2013; Hold 2014; Walker et al. 2011; Andoh et al. 2012; Sokol et al. 2008)</w:t>
            </w:r>
            <w:r w:rsidRPr="005303BB">
              <w:rPr>
                <w:rFonts w:ascii="Arial" w:eastAsia="Calibri" w:hAnsi="Arial" w:cs="Arial"/>
                <w:sz w:val="18"/>
                <w:lang w:val="pt-PT"/>
              </w:rPr>
              <w:fldChar w:fldCharType="end"/>
            </w:r>
          </w:p>
        </w:tc>
      </w:tr>
      <w:tr w:rsidR="005303BB" w:rsidRPr="005303BB" w14:paraId="1EA88038" w14:textId="77777777" w:rsidTr="001A469C">
        <w:tc>
          <w:tcPr>
            <w:tcW w:w="1193" w:type="dxa"/>
          </w:tcPr>
          <w:p w14:paraId="7A729C21" w14:textId="77777777" w:rsidR="005303BB" w:rsidRPr="005303BB" w:rsidRDefault="005303BB" w:rsidP="005303BB">
            <w:pPr>
              <w:autoSpaceDE w:val="0"/>
              <w:autoSpaceDN w:val="0"/>
              <w:adjustRightInd w:val="0"/>
              <w:spacing w:after="0" w:line="240" w:lineRule="auto"/>
              <w:jc w:val="center"/>
              <w:rPr>
                <w:rFonts w:ascii="Arial" w:eastAsia="Calibri" w:hAnsi="Arial" w:cs="Arial"/>
                <w:b/>
                <w:bCs/>
                <w:sz w:val="20"/>
                <w:szCs w:val="24"/>
              </w:rPr>
            </w:pPr>
            <w:r w:rsidRPr="005303BB">
              <w:rPr>
                <w:rFonts w:ascii="Arial" w:eastAsia="Calibri" w:hAnsi="Arial" w:cs="Arial"/>
                <w:b/>
                <w:bCs/>
                <w:sz w:val="20"/>
                <w:szCs w:val="24"/>
              </w:rPr>
              <w:t>Obesity</w:t>
            </w:r>
          </w:p>
        </w:tc>
        <w:tc>
          <w:tcPr>
            <w:tcW w:w="1374" w:type="dxa"/>
          </w:tcPr>
          <w:p w14:paraId="19DCA17D" w14:textId="77777777" w:rsidR="005303BB" w:rsidRPr="005303BB" w:rsidRDefault="005303BB" w:rsidP="005303BB">
            <w:pPr>
              <w:autoSpaceDE w:val="0"/>
              <w:autoSpaceDN w:val="0"/>
              <w:adjustRightInd w:val="0"/>
              <w:spacing w:after="0" w:line="240" w:lineRule="auto"/>
              <w:jc w:val="center"/>
              <w:rPr>
                <w:rFonts w:ascii="Arial" w:eastAsia="Calibri" w:hAnsi="Arial" w:cs="Arial"/>
                <w:sz w:val="20"/>
                <w:szCs w:val="24"/>
              </w:rPr>
            </w:pPr>
            <w:r w:rsidRPr="005303BB">
              <w:rPr>
                <w:rFonts w:ascii="Arial" w:eastAsia="Calibri" w:hAnsi="Arial" w:cs="Arial"/>
                <w:sz w:val="20"/>
                <w:szCs w:val="24"/>
              </w:rPr>
              <w:t>excess of body fat</w:t>
            </w:r>
          </w:p>
        </w:tc>
        <w:tc>
          <w:tcPr>
            <w:tcW w:w="4629" w:type="dxa"/>
          </w:tcPr>
          <w:p w14:paraId="402C09DC" w14:textId="77777777" w:rsidR="005303BB" w:rsidRPr="005303BB" w:rsidRDefault="005303BB" w:rsidP="005303BB">
            <w:pPr>
              <w:autoSpaceDE w:val="0"/>
              <w:autoSpaceDN w:val="0"/>
              <w:adjustRightInd w:val="0"/>
              <w:spacing w:after="0" w:line="276" w:lineRule="auto"/>
              <w:jc w:val="both"/>
              <w:rPr>
                <w:rFonts w:ascii="Arial" w:eastAsia="Calibri" w:hAnsi="Arial" w:cs="Arial"/>
                <w:sz w:val="20"/>
                <w:szCs w:val="24"/>
              </w:rPr>
            </w:pPr>
            <w:r w:rsidRPr="005303BB">
              <w:rPr>
                <w:rFonts w:ascii="Arial" w:eastAsia="Calibri" w:hAnsi="Arial" w:cs="Arial"/>
                <w:sz w:val="20"/>
                <w:szCs w:val="24"/>
              </w:rPr>
              <w:t xml:space="preserve">Genetically obese and diet-induced obese mice: higher proportions of </w:t>
            </w:r>
            <w:r w:rsidRPr="005303BB">
              <w:rPr>
                <w:rFonts w:ascii="Arial" w:eastAsia="Calibri" w:hAnsi="Arial" w:cs="Arial"/>
                <w:i/>
                <w:sz w:val="20"/>
                <w:szCs w:val="24"/>
              </w:rPr>
              <w:t xml:space="preserve">Firmicutes </w:t>
            </w:r>
            <w:r w:rsidRPr="005303BB">
              <w:rPr>
                <w:rFonts w:ascii="Arial" w:eastAsia="Calibri" w:hAnsi="Arial" w:cs="Arial"/>
                <w:sz w:val="20"/>
                <w:szCs w:val="24"/>
              </w:rPr>
              <w:t xml:space="preserve">and lower levels of </w:t>
            </w:r>
            <w:r w:rsidRPr="005303BB">
              <w:rPr>
                <w:rFonts w:ascii="Arial" w:eastAsia="Calibri" w:hAnsi="Arial" w:cs="Arial"/>
                <w:i/>
                <w:sz w:val="20"/>
                <w:szCs w:val="24"/>
              </w:rPr>
              <w:t>Bacteroidetes</w:t>
            </w:r>
            <w:r w:rsidRPr="005303BB">
              <w:rPr>
                <w:rFonts w:ascii="Arial" w:eastAsia="Calibri" w:hAnsi="Arial" w:cs="Arial"/>
                <w:sz w:val="20"/>
                <w:szCs w:val="24"/>
              </w:rPr>
              <w:t>.</w:t>
            </w:r>
          </w:p>
          <w:p w14:paraId="74830167" w14:textId="77777777" w:rsidR="005303BB" w:rsidRPr="005303BB" w:rsidRDefault="005303BB" w:rsidP="005303BB">
            <w:pPr>
              <w:autoSpaceDE w:val="0"/>
              <w:autoSpaceDN w:val="0"/>
              <w:adjustRightInd w:val="0"/>
              <w:spacing w:after="0" w:line="276" w:lineRule="auto"/>
              <w:jc w:val="both"/>
              <w:rPr>
                <w:rFonts w:ascii="Arial" w:eastAsia="Calibri" w:hAnsi="Arial" w:cs="Arial"/>
                <w:sz w:val="20"/>
                <w:szCs w:val="24"/>
              </w:rPr>
            </w:pPr>
            <w:r w:rsidRPr="005303BB">
              <w:rPr>
                <w:rFonts w:ascii="Arial" w:eastAsia="Calibri" w:hAnsi="Arial" w:cs="Arial"/>
                <w:sz w:val="20"/>
                <w:szCs w:val="24"/>
              </w:rPr>
              <w:t xml:space="preserve">Reduced </w:t>
            </w:r>
            <w:r w:rsidRPr="005303BB">
              <w:rPr>
                <w:rFonts w:ascii="Arial" w:eastAsia="Calibri" w:hAnsi="Arial" w:cs="Arial"/>
                <w:i/>
                <w:sz w:val="20"/>
                <w:szCs w:val="24"/>
              </w:rPr>
              <w:t>Firmicutes</w:t>
            </w:r>
            <w:r w:rsidRPr="005303BB">
              <w:rPr>
                <w:rFonts w:ascii="Arial" w:eastAsia="Calibri" w:hAnsi="Arial" w:cs="Arial"/>
                <w:sz w:val="20"/>
                <w:szCs w:val="24"/>
              </w:rPr>
              <w:t xml:space="preserve">/ </w:t>
            </w:r>
            <w:r w:rsidRPr="005303BB">
              <w:rPr>
                <w:rFonts w:ascii="Arial" w:eastAsia="Calibri" w:hAnsi="Arial" w:cs="Arial"/>
                <w:i/>
                <w:sz w:val="20"/>
                <w:szCs w:val="24"/>
              </w:rPr>
              <w:t>Bacteroidetes</w:t>
            </w:r>
            <w:r w:rsidRPr="005303BB">
              <w:rPr>
                <w:rFonts w:ascii="Arial" w:eastAsia="Calibri" w:hAnsi="Arial" w:cs="Arial"/>
                <w:sz w:val="20"/>
                <w:szCs w:val="24"/>
              </w:rPr>
              <w:t xml:space="preserve"> ratio following weight loss in humans. Other study shows reduction of </w:t>
            </w:r>
            <w:r w:rsidRPr="005303BB">
              <w:rPr>
                <w:rFonts w:ascii="Arial" w:eastAsia="Calibri" w:hAnsi="Arial" w:cs="Arial"/>
                <w:i/>
                <w:sz w:val="20"/>
                <w:szCs w:val="24"/>
              </w:rPr>
              <w:t>Bacteroidetes</w:t>
            </w:r>
            <w:r w:rsidRPr="005303BB">
              <w:rPr>
                <w:rFonts w:ascii="Arial" w:eastAsia="Calibri" w:hAnsi="Arial" w:cs="Arial"/>
                <w:sz w:val="20"/>
                <w:szCs w:val="24"/>
              </w:rPr>
              <w:t xml:space="preserve"> with unchanged </w:t>
            </w:r>
            <w:r w:rsidRPr="005303BB">
              <w:rPr>
                <w:rFonts w:ascii="Arial" w:eastAsia="Calibri" w:hAnsi="Arial" w:cs="Arial"/>
                <w:i/>
                <w:sz w:val="20"/>
                <w:szCs w:val="24"/>
              </w:rPr>
              <w:t>Firmicutes</w:t>
            </w:r>
            <w:r w:rsidRPr="005303BB">
              <w:rPr>
                <w:rFonts w:ascii="Arial" w:eastAsia="Calibri" w:hAnsi="Arial" w:cs="Arial"/>
                <w:sz w:val="20"/>
                <w:szCs w:val="24"/>
              </w:rPr>
              <w:t xml:space="preserve"> in obese people.</w:t>
            </w:r>
          </w:p>
        </w:tc>
        <w:tc>
          <w:tcPr>
            <w:tcW w:w="1776" w:type="dxa"/>
            <w:vAlign w:val="center"/>
          </w:tcPr>
          <w:p w14:paraId="60D9CD5E" w14:textId="77777777" w:rsidR="005303BB" w:rsidRPr="005303BB" w:rsidRDefault="005303BB" w:rsidP="005303BB">
            <w:pPr>
              <w:autoSpaceDE w:val="0"/>
              <w:autoSpaceDN w:val="0"/>
              <w:adjustRightInd w:val="0"/>
              <w:spacing w:after="0" w:line="276" w:lineRule="auto"/>
              <w:jc w:val="center"/>
              <w:rPr>
                <w:rFonts w:ascii="Arial" w:eastAsia="Calibri" w:hAnsi="Arial" w:cs="Arial"/>
                <w:sz w:val="18"/>
                <w:szCs w:val="18"/>
              </w:rPr>
            </w:pPr>
            <w:r w:rsidRPr="005303BB">
              <w:rPr>
                <w:rFonts w:ascii="Arial" w:eastAsia="Calibri" w:hAnsi="Arial" w:cs="Arial"/>
                <w:sz w:val="18"/>
                <w:szCs w:val="18"/>
              </w:rPr>
              <w:fldChar w:fldCharType="begin" w:fldLock="1"/>
            </w:r>
            <w:r w:rsidRPr="005303BB">
              <w:rPr>
                <w:rFonts w:ascii="Arial" w:eastAsia="Calibri" w:hAnsi="Arial" w:cs="Arial"/>
                <w:sz w:val="18"/>
                <w:szCs w:val="18"/>
              </w:rPr>
              <w:instrText>ADDIN CSL_CITATION { "citationItems" : [ { "id" : "ITEM-1", "itemData" : { "DOI" : "10.1073/pnas.0504978102", "ISSN" : "0027-8424", "PMID" : "16033867", "abstract" : "We have analyzed 5,088 bacterial 16S rRNA gene sequences from the distal intestinal (cecal) microbiota of genetically obese ob/ob mice, lean ob/+ and wild-type siblings, and their ob/+ mothers, all fed the same polysaccharide-rich diet. Although the majority of mouse gut species are unique, the mouse and human microbiota(s) are similar at the division (superkingdom) level, with Firmicutes and Bacteroidetes dominating. Microbial-community composition is inherited from mothers. However, compared with lean mice and regardless of kinship, ob/ob animals have a 50% reduction in the abundance of Bacteroidetes and a proportional increase in Firmicutes. These changes, which are division-wide, indicate that, in this model, obesity affects the diversity of the gut microbiota and suggest that intentional manipulation of community structure may be useful for regulating energy balance in obese individuals. The sequences reported in this paper have been deposited in the GenBank database [accession nos. DQ 014552--DQ 015671 (mothers) and AY 989911--AY 993908 (offspring)].", "author" : [ { "dropping-particle" : "", "family" : "Ley", "given" : "Ruth E", "non-dropping-particle" : "", "parse-names" : false, "suffix" : "" }, { "dropping-particle" : "", "family" : "B\u00e4ckhed", "given" : "Fredrik", "non-dropping-particle" : "", "parse-names" : false, "suffix" : "" }, { "dropping-particle" : "", "family" : "Turnbaugh", "given" : "Peter", "non-dropping-particle" : "", "parse-names" : false, "suffix" : "" }, { "dropping-particle" : "", "family" : "Lozupone", "given" : "Catherine A", "non-dropping-particle" : "", "parse-names" : false, "suffix" : "" }, { "dropping-particle" : "", "family" : "Knight", "given" : "Robin D", "non-dropping-particle" : "", "parse-names" : false, "suffix" : "" }, { "dropping-particle" : "", "family" : "Gordon", "given" : "Jeffrey I", "non-dropping-particle" : "", "parse-names" : false, "suffix" : "" } ], "container-title" : "Proceedings of the National Academy of Sciences of the United States of America", "id" : "ITEM-1", "issue" : "31", "issued" : { "date-parts" : [ [ "2005", "8", "2" ] ] }, "page" : "11070-5", "title" : "Obesity alters gut microbial ecology.", "type" : "article-journal", "volume" : "102" }, "uris" : [ "http://www.mendeley.com/documents/?uuid=622acc83-c10a-4e43-adba-581ce487ec6b" ] }, { "id" : "ITEM-2", "itemData" : { "DOI" : "10.1177/1756283X13482996", "ISBN" : "001756283X", "ISSN" : "1756-283X", "PMID" : "23814609", "abstract" : "The human gut microbiota has become the subject of extensive research in recent years and our knowledge of the resident species and their potential functional capacity is rapidly growing. Our gut harbours a complex community of over 100 trillion microbial cells which influence human physiology, metabolism, nutrition and immune function while disruption to the gut microbiota has been linked with gastrointestinal conditions such as inflammatory bowel disease and obesity. Here, we review the many significant recent studies that have centred on further enhancing our understanding of the complexity of intestinal communities as well as their genetic and metabolic potential. These have provided important information with respect to what constitutes a 'healthy gut microbiota' while furthering our understanding of the role of gut microbes in intestinal diseases. We also highlight recently developed genomic and other tools that are used to study the gut microbiome and, finally, we consider the manipulation of the gut microbiota as a potential therapeutic option to treat chronic gastrointestinal disease.", "author" : [ { "dropping-particle" : "", "family" : "Guinane", "given" : "Caitriona M", "non-dropping-particle" : "", "parse-names" : false, "suffix" : "" }, { "dropping-particle" : "", "family" : "Cotter", "given" : "Paul D", "non-dropping-particle" : "", "parse-names" : false, "suffix" : "" } ], "container-title" : "Therapeutic advances in gastroenterology", "id" : "ITEM-2", "issue" : "4", "issued" : { "date-parts" : [ [ "2013" ] ] }, "page" : "295-308", "title" : "Role of the gut microbiota in health and chronic gastrointestinal disease: understanding a hidden metabolic organ.", "type" : "article-journal", "volume" : "6" }, "uris" : [ "http://www.mendeley.com/documents/?uuid=7e13cb55-0694-4df9-ade2-788153d376cf" ] }, { "id" : "ITEM-3", "itemData" : { "DOI" : "10.1038/nature07540", "ISSN" : "1476-4687", "PMID" : "19043404", "abstract" : "The human distal gut harbours a vast ensemble of microbes (the microbiota) that provide important metabolic capabilities, including the ability to extract energy from otherwise indigestible dietary polysaccharides. Studies of a few unrelated, healthy adults have revealed substantial diversity in their gut communities, as measured by sequencing 16S rRNA genes, yet how this diversity relates to function and to the rest of the genes in the collective genomes of the microbiota (the gut microbiome) remains obscure. Studies of lean and obese mice suggest that the gut microbiota affects energy balance by influencing the efficiency of calorie harvest from the diet, and how this harvested energy is used and stored. Here we characterize the faecal microbial communities of adult female monozygotic and dizygotic twin pairs concordant for leanness or obesity, and their mothers, to address how host genotype, environmental exposure and host adiposity influence the gut microbiome. Analysis of 154 individuals yielded 9,920 near full-length and 1,937,461 partial bacterial 16S rRNA sequences, plus 2.14 gigabases from their microbiomes. The results reveal that the human gut microbiome is shared among family members, but that each person's gut microbial community varies in the specific bacterial lineages present, with a comparable degree of co-variation between adult monozygotic and dizygotic twin pairs. However, there was a wide array of shared microbial genes among sampled individuals, comprising an extensive, identifiable 'core microbiome' at the gene, rather than at the organismal lineage, level. Obesity is associated with phylum-level changes in the microbiota, reduced bacterial diversity and altered representation of bacterial genes and metabolic pathways. These results demonstrate that a diversity of organismal assemblages can nonetheless yield a core microbiome at a functional level, and that deviations from this core are associated with different physiological states (obese compared with lean).", "author" : [ { "dropping-particle" : "", "family" : "Turnbaugh", "given" : "Peter J", "non-dropping-particle" : "", "parse-names" : false, "suffix" : "" }, { "dropping-particle" : "", "family" : "Hamady", "given" : "Micah", "non-dropping-particle" : "", "parse-names" : false, "suffix" : "" }, { "dropping-particle" : "", "family" : "Yatsunenko", "given" : "Tanya", "non-dropping-particle" : "", "parse-names" : false, "suffix" : "" }, { "dropping-particle" : "", "family" : "Cantarel", "given" : "Brandi L", "non-dropping-particle" : "", "parse-names" : false, "suffix" : "" }, { "dropping-particle" : "", "family" : "Duncan", "given" : "Alexis", "non-dropping-particle" : "", "parse-names" : false, "suffix" : "" }, { "dropping-particle" : "", "family" : "Ley", "given" : "Ruth E", "non-dropping-particle" : "", "parse-names" : false, "suffix" : "" }, { "dropping-particle" : "", "family" : "Sogin", "given" : "Mitchell L", "non-dropping-particle" : "", "parse-names" : false, "suffix" : "" }, { "dropping-particle" : "", "family" : "Jones", "given" : "William J", "non-dropping-particle" : "", "parse-names" : false, "suffix" : "" }, { "dropping-particle" : "", "family" : "Roe", "given" : "Bruce A", "non-dropping-particle" : "", "parse-names" : false, "suffix" : "" }, { "dropping-particle" : "", "family" : "Affourtit", "given" : "Jason P", "non-dropping-particle" : "", "parse-names" : false, "suffix" : "" }, { "dropping-particle" : "", "family" : "Egholm", "given" : "Michael", "non-dropping-particle" : "", "parse-names" : false, "suffix" : "" }, { "dropping-particle" : "", "family" : "Henrissat", "given" : "Bernard", "non-dropping-particle" : "", "parse-names" : false, "suffix" : "" }, { "dropping-particle" : "", "family" : "Heath", "given" : "Andrew C", "non-dropping-particle" : "", "parse-names" : false, "suffix" : "" }, { "dropping-particle" : "", "family" : "Knight", "given" : "Rob", "non-dropping-particle" : "", "parse-names" : false, "suffix" : "" }, { "dropping-particle" : "", "family" : "Gordon", "given" : "Jeffrey I", "non-dropping-particle" : "", "parse-names" : false, "suffix" : "" } ], "container-title" : "Nature", "id" : "ITEM-3", "issue" : "7228", "issued" : { "date-parts" : [ [ "2009", "1", "22" ] ] }, "page" : "480-4", "title" : "A core gut microbiome in obese and lean twins.", "type" : "article-journal", "volume" : "457" }, "uris" : [ "http://www.mendeley.com/documents/?uuid=a1d1e8fe-7722-42a8-8897-2ca73e93ecdf" ] }, { "id" : "ITEM-4", "itemData" : { "DOI" : "10.1038/4441022a", "ISSN" : "1476-4687", "PMID" : "17183309", "abstract" : "Two groups of beneficial bacteria are dominant in the human gut, the Bacteroidetes and the Firmicutes. Here we show that the relative proportion of Bacteroidetes is decreased in obese people by comparison with lean people, and that this proportion increases with weight loss on two types of low-calorie diet. Our findings indicate that obesity has a microbial component, which might have potential therapeutic implications.", "author" : [ { "dropping-particle" : "", "family" : "Ley", "given" : "Ruth E", "non-dropping-particle" : "", "parse-names" : false, "suffix" : "" }, { "dropping-particle" : "", "family" : "Turnbaugh", "given" : "Peter J", "non-dropping-particle" : "", "parse-names" : false, "suffix" : "" }, { "dropping-particle" : "", "family" : "Klein", "given" : "Samuel", "non-dropping-particle" : "", "parse-names" : false, "suffix" : "" }, { "dropping-particle" : "", "family" : "Gordon", "given" : "Jeffrey I", "non-dropping-particle" : "", "parse-names" : false, "suffix" : "" } ], "container-title" : "Nature", "id" : "ITEM-4", "issue" : "7122", "issued" : { "date-parts" : [ [ "2006", "12", "21" ] ] }, "page" : "1022-3", "title" : "Microbial ecology: human gut microbes associated with obesity.", "type" : "article-journal", "volume" : "444" }, "uris" : [ "http://www.mendeley.com/documents/?uuid=5868c1c5-5170-499e-8a10-6a04248f5a78" ] } ], "mendeley" : { "formattedCitation" : "(Ley et al. 2005; Guinane &amp; Cotter 2013; Turnbaugh et al. 2009; Ley, Turnbaugh, et al. 2006)", "plainTextFormattedCitation" : "(Ley et al. 2005; Guinane &amp; Cotter 2013; Turnbaugh et al. 2009; Ley, Turnbaugh, et al. 2006)", "previouslyFormattedCitation" : "(Ley et al. 2005; Guinane &amp; Cotter 2013; Turnbaugh et al. 2009; Ley, Turnbaugh, et al. 2006)" }, "properties" : { "noteIndex" : 0 }, "schema" : "https://github.com/citation-style-language/schema/raw/master/csl-citation.json" }</w:instrText>
            </w:r>
            <w:r w:rsidRPr="005303BB">
              <w:rPr>
                <w:rFonts w:ascii="Arial" w:eastAsia="Calibri" w:hAnsi="Arial" w:cs="Arial"/>
                <w:sz w:val="18"/>
                <w:szCs w:val="18"/>
              </w:rPr>
              <w:fldChar w:fldCharType="separate"/>
            </w:r>
            <w:r w:rsidRPr="005303BB">
              <w:rPr>
                <w:rFonts w:ascii="Arial" w:eastAsia="Calibri" w:hAnsi="Arial" w:cs="Arial"/>
                <w:noProof/>
                <w:sz w:val="18"/>
                <w:szCs w:val="18"/>
              </w:rPr>
              <w:t>(Ley et al. 2005; Guinane &amp; Cotter 2013; Turnbaugh et al. 2009; Ley, Turnbaugh, et al. 2006)</w:t>
            </w:r>
            <w:r w:rsidRPr="005303BB">
              <w:rPr>
                <w:rFonts w:ascii="Arial" w:eastAsia="Calibri" w:hAnsi="Arial" w:cs="Arial"/>
                <w:sz w:val="18"/>
                <w:szCs w:val="18"/>
              </w:rPr>
              <w:fldChar w:fldCharType="end"/>
            </w:r>
          </w:p>
        </w:tc>
      </w:tr>
      <w:tr w:rsidR="005303BB" w:rsidRPr="005303BB" w14:paraId="3129F83A" w14:textId="77777777" w:rsidTr="001A469C">
        <w:tc>
          <w:tcPr>
            <w:tcW w:w="1193" w:type="dxa"/>
            <w:shd w:val="clear" w:color="auto" w:fill="F2F2F2"/>
          </w:tcPr>
          <w:p w14:paraId="414B9B7E" w14:textId="77777777" w:rsidR="005303BB" w:rsidRPr="005303BB" w:rsidRDefault="005303BB" w:rsidP="005303BB">
            <w:pPr>
              <w:autoSpaceDE w:val="0"/>
              <w:autoSpaceDN w:val="0"/>
              <w:adjustRightInd w:val="0"/>
              <w:spacing w:after="0" w:line="240" w:lineRule="auto"/>
              <w:jc w:val="center"/>
              <w:rPr>
                <w:rFonts w:ascii="Arial" w:eastAsia="Calibri" w:hAnsi="Arial" w:cs="Arial"/>
                <w:b/>
                <w:bCs/>
                <w:sz w:val="20"/>
                <w:szCs w:val="24"/>
              </w:rPr>
            </w:pPr>
            <w:r w:rsidRPr="005303BB">
              <w:rPr>
                <w:rFonts w:ascii="Arial" w:eastAsia="Calibri" w:hAnsi="Arial" w:cs="Arial"/>
                <w:b/>
                <w:bCs/>
                <w:sz w:val="20"/>
                <w:szCs w:val="24"/>
              </w:rPr>
              <w:t>Type 2 diabetes</w:t>
            </w:r>
          </w:p>
        </w:tc>
        <w:tc>
          <w:tcPr>
            <w:tcW w:w="1374" w:type="dxa"/>
            <w:shd w:val="clear" w:color="auto" w:fill="F2F2F2"/>
          </w:tcPr>
          <w:p w14:paraId="0C98FEA1" w14:textId="77777777" w:rsidR="005303BB" w:rsidRPr="005303BB" w:rsidRDefault="005303BB" w:rsidP="005303BB">
            <w:pPr>
              <w:autoSpaceDE w:val="0"/>
              <w:autoSpaceDN w:val="0"/>
              <w:adjustRightInd w:val="0"/>
              <w:spacing w:after="0" w:line="240" w:lineRule="auto"/>
              <w:jc w:val="center"/>
              <w:rPr>
                <w:rFonts w:ascii="Arial" w:eastAsia="Calibri" w:hAnsi="Arial" w:cs="Arial"/>
                <w:sz w:val="20"/>
                <w:szCs w:val="24"/>
              </w:rPr>
            </w:pPr>
            <w:r w:rsidRPr="005303BB">
              <w:rPr>
                <w:rFonts w:ascii="Arial" w:eastAsia="Calibri" w:hAnsi="Arial" w:cs="Arial"/>
                <w:sz w:val="20"/>
                <w:szCs w:val="24"/>
              </w:rPr>
              <w:t>obesity-linked insulin resistance</w:t>
            </w:r>
          </w:p>
        </w:tc>
        <w:tc>
          <w:tcPr>
            <w:tcW w:w="4629" w:type="dxa"/>
            <w:shd w:val="clear" w:color="auto" w:fill="F2F2F2"/>
          </w:tcPr>
          <w:p w14:paraId="646D0F66" w14:textId="77777777" w:rsidR="005303BB" w:rsidRPr="005303BB" w:rsidRDefault="005303BB" w:rsidP="005303BB">
            <w:pPr>
              <w:autoSpaceDE w:val="0"/>
              <w:autoSpaceDN w:val="0"/>
              <w:adjustRightInd w:val="0"/>
              <w:spacing w:after="0" w:line="276" w:lineRule="auto"/>
              <w:jc w:val="both"/>
              <w:rPr>
                <w:rFonts w:ascii="Arial" w:eastAsia="Calibri" w:hAnsi="Arial" w:cs="Arial"/>
                <w:sz w:val="20"/>
                <w:szCs w:val="24"/>
              </w:rPr>
            </w:pPr>
            <w:r w:rsidRPr="005303BB">
              <w:rPr>
                <w:rFonts w:ascii="Arial" w:eastAsia="Calibri" w:hAnsi="Arial" w:cs="Arial"/>
                <w:i/>
                <w:sz w:val="20"/>
                <w:szCs w:val="24"/>
              </w:rPr>
              <w:t>Firmicutes</w:t>
            </w:r>
            <w:r w:rsidRPr="005303BB">
              <w:rPr>
                <w:rFonts w:ascii="Arial" w:eastAsia="Calibri" w:hAnsi="Arial" w:cs="Arial"/>
                <w:sz w:val="20"/>
                <w:szCs w:val="24"/>
              </w:rPr>
              <w:t xml:space="preserve"> (in particular the </w:t>
            </w:r>
            <w:r w:rsidRPr="005303BB">
              <w:rPr>
                <w:rFonts w:ascii="Arial" w:eastAsia="Calibri" w:hAnsi="Arial" w:cs="Arial"/>
                <w:i/>
                <w:sz w:val="20"/>
                <w:szCs w:val="24"/>
              </w:rPr>
              <w:t>Clostridia</w:t>
            </w:r>
            <w:r w:rsidRPr="005303BB">
              <w:rPr>
                <w:rFonts w:ascii="Arial" w:eastAsia="Calibri" w:hAnsi="Arial" w:cs="Arial"/>
                <w:sz w:val="20"/>
                <w:szCs w:val="24"/>
              </w:rPr>
              <w:t xml:space="preserve"> class) are diminished. </w:t>
            </w:r>
            <w:r w:rsidRPr="005303BB">
              <w:rPr>
                <w:rFonts w:ascii="Arial" w:eastAsia="Calibri" w:hAnsi="Arial" w:cs="Arial"/>
                <w:i/>
                <w:sz w:val="20"/>
                <w:szCs w:val="24"/>
              </w:rPr>
              <w:t>Bacteroidetes</w:t>
            </w:r>
            <w:r w:rsidRPr="005303BB">
              <w:rPr>
                <w:rFonts w:ascii="Arial" w:eastAsia="Calibri" w:hAnsi="Arial" w:cs="Arial"/>
                <w:sz w:val="20"/>
                <w:szCs w:val="24"/>
              </w:rPr>
              <w:t xml:space="preserve"> and </w:t>
            </w:r>
            <w:r w:rsidRPr="005303BB">
              <w:rPr>
                <w:rFonts w:ascii="Arial" w:eastAsia="Calibri" w:hAnsi="Arial" w:cs="Arial"/>
                <w:i/>
                <w:sz w:val="20"/>
                <w:szCs w:val="24"/>
              </w:rPr>
              <w:t>Proteobacteria</w:t>
            </w:r>
            <w:r w:rsidRPr="005303BB">
              <w:rPr>
                <w:rFonts w:ascii="Arial" w:eastAsia="Calibri" w:hAnsi="Arial" w:cs="Arial"/>
                <w:sz w:val="20"/>
                <w:szCs w:val="24"/>
              </w:rPr>
              <w:t xml:space="preserve"> are enriched.</w:t>
            </w:r>
          </w:p>
        </w:tc>
        <w:tc>
          <w:tcPr>
            <w:tcW w:w="1776" w:type="dxa"/>
            <w:shd w:val="clear" w:color="auto" w:fill="F2F2F2"/>
            <w:vAlign w:val="center"/>
          </w:tcPr>
          <w:p w14:paraId="46F49CA3" w14:textId="77777777" w:rsidR="005303BB" w:rsidRPr="005303BB" w:rsidRDefault="005303BB" w:rsidP="005303BB">
            <w:pPr>
              <w:autoSpaceDE w:val="0"/>
              <w:autoSpaceDN w:val="0"/>
              <w:adjustRightInd w:val="0"/>
              <w:spacing w:after="0" w:line="276" w:lineRule="auto"/>
              <w:jc w:val="center"/>
              <w:rPr>
                <w:rFonts w:ascii="Arial" w:eastAsia="Calibri" w:hAnsi="Arial" w:cs="Arial"/>
                <w:sz w:val="18"/>
                <w:szCs w:val="18"/>
              </w:rPr>
            </w:pPr>
            <w:r w:rsidRPr="005303BB">
              <w:rPr>
                <w:rFonts w:ascii="Arial" w:eastAsia="Calibri" w:hAnsi="Arial" w:cs="Arial"/>
                <w:sz w:val="18"/>
                <w:szCs w:val="18"/>
              </w:rPr>
              <w:fldChar w:fldCharType="begin" w:fldLock="1"/>
            </w:r>
            <w:r w:rsidRPr="005303BB">
              <w:rPr>
                <w:rFonts w:ascii="Arial" w:eastAsia="Calibri" w:hAnsi="Arial" w:cs="Arial"/>
                <w:sz w:val="18"/>
                <w:szCs w:val="18"/>
              </w:rPr>
              <w:instrText>ADDIN CSL_CITATION { "citationItems" : [ { "id" : "ITEM-1", "itemData" : { "DOI" : "10.1371/journal.pone.0009085", "ISSN" : "1932-6203", "PMID" : "20140211", "abstract" : "BACKGROUND: Recent evidence suggests that there is a link between metabolic diseases and bacterial populations in the gut. The aim of this study was to assess the differences between the composition of the intestinal microbiota in humans with type 2 diabetes and non-diabetic persons as control.\n\nMETHODS AND FINDINGS: The study included 36 male adults with a broad range of age and body-mass indices (BMIs), among which 18 subjects were diagnosed with diabetes type 2. The fecal bacterial composition was investigated by real-time quantitative PCR (qPCR) and in a subgroup of subjects (N = 20) by tag-encoded amplicon pyrosequencing of the V4 region of the 16S rRNA gene. The proportions of phylum Firmicutes and class Clostridia were significantly reduced in the diabetic group compared to the control group (P = 0.03). Furthermore, the ratios of Bacteroidetes to Firmicutes as well as the ratios of Bacteroides-Prevotella group to C. coccoides-E. rectale group correlated positively and significantly with plasma glucose concentration (P = 0.04) but not with BMIs. Similarly, class Betaproteobacteria was highly enriched in diabetic compared to non-diabetic persons (P = 0.02) and positively correlated with plasma glucose (P = 0.04).\n\nCONCLUSIONS: The results of this study indicate that type 2 diabetes in humans is associated with compositional changes in intestinal microbiota. The level of glucose tolerance should be considered when linking microbiota with metabolic diseases such as obesity and developing strategies to control metabolic diseases by modifying the gut microbiota.", "author" : [ { "dropping-particle" : "", "family" : "Larsen", "given" : "Nadja", "non-dropping-particle" : "", "parse-names" : false, "suffix" : "" }, { "dropping-particle" : "", "family" : "Vogensen", "given" : "Finn K", "non-dropping-particle" : "", "parse-names" : false, "suffix" : "" }, { "dropping-particle" : "", "family" : "Berg", "given" : "Frans W J", "non-dropping-particle" : "van den", "parse-names" : false, "suffix" : "" }, { "dropping-particle" : "", "family" : "Nielsen", "given" : "Dennis Sandris", "non-dropping-particle" : "", "parse-names" : false, "suffix" : "" }, { "dropping-particle" : "", "family" : "Andreasen", "given" : "Anne Sofie", "non-dropping-particle" : "", "parse-names" : false, "suffix" : "" }, { "dropping-particle" : "", "family" : "Pedersen", "given" : "Bente K", "non-dropping-particle" : "", "parse-names" : false, "suffix" : "" }, { "dropping-particle" : "", "family" : "Al-Soud", "given" : "Waleed Abu", "non-dropping-particle" : "", "parse-names" : false, "suffix" : "" }, { "dropping-particle" : "", "family" : "S\u00f8rensen", "given" : "S\u00f8ren J", "non-dropping-particle" : "", "parse-names" : false, "suffix" : "" }, { "dropping-particle" : "", "family" : "Hansen", "given" : "Lars H", "non-dropping-particle" : "", "parse-names" : false, "suffix" : "" }, { "dropping-particle" : "", "family" : "Jakobsen", "given" : "Mogens", "non-dropping-particle" : "", "parse-names" : false, "suffix" : "" } ], "container-title" : "PloS one", "id" : "ITEM-1", "issue" : "2", "issued" : { "date-parts" : [ [ "2010", "1", "5" ] ] }, "page" : "e9085", "publisher" : "Public Library of Science", "title" : "Gut microbiota in human adults with type 2 diabetes differs from non-diabetic adults.", "type" : "article-journal", "volume" : "5" }, "uris" : [ "http://www.mendeley.com/documents/?uuid=944620b8-0b83-4317-a90f-b9b71f6ba169" ] } ], "mendeley" : { "formattedCitation" : "(Larsen et al. 2010)", "plainTextFormattedCitation" : "(Larsen et al. 2010)", "previouslyFormattedCitation" : "(Larsen et al. 2010)" }, "properties" : { "noteIndex" : 0 }, "schema" : "https://github.com/citation-style-language/schema/raw/master/csl-citation.json" }</w:instrText>
            </w:r>
            <w:r w:rsidRPr="005303BB">
              <w:rPr>
                <w:rFonts w:ascii="Arial" w:eastAsia="Calibri" w:hAnsi="Arial" w:cs="Arial"/>
                <w:sz w:val="18"/>
                <w:szCs w:val="18"/>
              </w:rPr>
              <w:fldChar w:fldCharType="separate"/>
            </w:r>
            <w:r w:rsidRPr="005303BB">
              <w:rPr>
                <w:rFonts w:ascii="Arial" w:eastAsia="Calibri" w:hAnsi="Arial" w:cs="Arial"/>
                <w:noProof/>
                <w:sz w:val="18"/>
                <w:szCs w:val="18"/>
              </w:rPr>
              <w:t>(Larsen et al. 2010)</w:t>
            </w:r>
            <w:r w:rsidRPr="005303BB">
              <w:rPr>
                <w:rFonts w:ascii="Arial" w:eastAsia="Calibri" w:hAnsi="Arial" w:cs="Arial"/>
                <w:sz w:val="18"/>
                <w:szCs w:val="18"/>
              </w:rPr>
              <w:fldChar w:fldCharType="end"/>
            </w:r>
          </w:p>
        </w:tc>
      </w:tr>
      <w:tr w:rsidR="005303BB" w:rsidRPr="005303BB" w14:paraId="74C44982" w14:textId="77777777" w:rsidTr="001A469C">
        <w:trPr>
          <w:trHeight w:val="53"/>
        </w:trPr>
        <w:tc>
          <w:tcPr>
            <w:tcW w:w="1193" w:type="dxa"/>
          </w:tcPr>
          <w:p w14:paraId="322488D6" w14:textId="77777777" w:rsidR="005303BB" w:rsidRPr="005303BB" w:rsidRDefault="005303BB" w:rsidP="005303BB">
            <w:pPr>
              <w:autoSpaceDE w:val="0"/>
              <w:autoSpaceDN w:val="0"/>
              <w:adjustRightInd w:val="0"/>
              <w:spacing w:after="0" w:line="240" w:lineRule="auto"/>
              <w:jc w:val="center"/>
              <w:rPr>
                <w:rFonts w:ascii="Arial" w:eastAsia="Calibri" w:hAnsi="Arial" w:cs="Arial"/>
                <w:b/>
                <w:bCs/>
                <w:sz w:val="20"/>
                <w:szCs w:val="24"/>
              </w:rPr>
            </w:pPr>
            <w:r w:rsidRPr="005303BB">
              <w:rPr>
                <w:rFonts w:ascii="Arial" w:eastAsia="Calibri" w:hAnsi="Arial" w:cs="Arial"/>
                <w:b/>
                <w:bCs/>
                <w:sz w:val="20"/>
                <w:szCs w:val="24"/>
              </w:rPr>
              <w:t>Colorectal carcinomas</w:t>
            </w:r>
          </w:p>
        </w:tc>
        <w:tc>
          <w:tcPr>
            <w:tcW w:w="1374" w:type="dxa"/>
          </w:tcPr>
          <w:p w14:paraId="3EA24352" w14:textId="77777777" w:rsidR="005303BB" w:rsidRPr="005303BB" w:rsidRDefault="005303BB" w:rsidP="005303BB">
            <w:pPr>
              <w:autoSpaceDE w:val="0"/>
              <w:autoSpaceDN w:val="0"/>
              <w:adjustRightInd w:val="0"/>
              <w:spacing w:after="0" w:line="240" w:lineRule="auto"/>
              <w:jc w:val="center"/>
              <w:rPr>
                <w:rFonts w:ascii="Arial" w:eastAsia="Calibri" w:hAnsi="Arial" w:cs="Arial"/>
                <w:sz w:val="20"/>
                <w:szCs w:val="24"/>
              </w:rPr>
            </w:pPr>
            <w:r w:rsidRPr="005303BB">
              <w:rPr>
                <w:rFonts w:ascii="Arial" w:eastAsia="Calibri" w:hAnsi="Arial" w:cs="Arial"/>
                <w:sz w:val="20"/>
                <w:szCs w:val="24"/>
              </w:rPr>
              <w:t>Cancer in colon or rectum</w:t>
            </w:r>
          </w:p>
        </w:tc>
        <w:tc>
          <w:tcPr>
            <w:tcW w:w="4629" w:type="dxa"/>
          </w:tcPr>
          <w:p w14:paraId="71FD88DD" w14:textId="77777777" w:rsidR="005303BB" w:rsidRPr="005303BB" w:rsidRDefault="005303BB" w:rsidP="005303BB">
            <w:pPr>
              <w:autoSpaceDE w:val="0"/>
              <w:autoSpaceDN w:val="0"/>
              <w:adjustRightInd w:val="0"/>
              <w:spacing w:after="0" w:line="276" w:lineRule="auto"/>
              <w:jc w:val="both"/>
              <w:rPr>
                <w:rFonts w:ascii="Arial" w:eastAsia="Calibri" w:hAnsi="Arial" w:cs="Arial"/>
                <w:sz w:val="20"/>
                <w:szCs w:val="24"/>
              </w:rPr>
            </w:pPr>
            <w:r w:rsidRPr="005303BB">
              <w:rPr>
                <w:rFonts w:ascii="Arial" w:eastAsia="Calibri" w:hAnsi="Arial" w:cs="Arial"/>
                <w:sz w:val="20"/>
                <w:szCs w:val="24"/>
              </w:rPr>
              <w:t xml:space="preserve">Significant increase of </w:t>
            </w:r>
            <w:r w:rsidRPr="005303BB">
              <w:rPr>
                <w:rFonts w:ascii="Arial" w:eastAsia="Calibri" w:hAnsi="Arial" w:cs="Arial"/>
                <w:i/>
                <w:sz w:val="20"/>
                <w:szCs w:val="24"/>
              </w:rPr>
              <w:t>Fusobacteria and Bacteroidetes</w:t>
            </w:r>
            <w:r w:rsidRPr="005303BB">
              <w:rPr>
                <w:rFonts w:ascii="Arial" w:eastAsia="Calibri" w:hAnsi="Arial" w:cs="Arial"/>
                <w:sz w:val="20"/>
                <w:szCs w:val="24"/>
              </w:rPr>
              <w:t xml:space="preserve"> and, to a lesser extent, </w:t>
            </w:r>
            <w:r w:rsidRPr="005303BB">
              <w:rPr>
                <w:rFonts w:ascii="Arial" w:eastAsia="Calibri" w:hAnsi="Arial" w:cs="Arial"/>
                <w:i/>
                <w:sz w:val="20"/>
                <w:szCs w:val="24"/>
              </w:rPr>
              <w:t>Proteobacteria</w:t>
            </w:r>
            <w:r w:rsidRPr="005303BB">
              <w:rPr>
                <w:rFonts w:ascii="Arial" w:eastAsia="Calibri" w:hAnsi="Arial" w:cs="Arial"/>
                <w:sz w:val="20"/>
                <w:szCs w:val="24"/>
              </w:rPr>
              <w:t xml:space="preserve">. Decreased </w:t>
            </w:r>
            <w:r w:rsidRPr="005303BB">
              <w:rPr>
                <w:rFonts w:ascii="Arial" w:eastAsia="Calibri" w:hAnsi="Arial" w:cs="Arial"/>
                <w:i/>
                <w:sz w:val="20"/>
                <w:szCs w:val="24"/>
              </w:rPr>
              <w:t>Actinobacteria</w:t>
            </w:r>
            <w:r w:rsidRPr="005303BB">
              <w:rPr>
                <w:rFonts w:ascii="Arial" w:eastAsia="Calibri" w:hAnsi="Arial" w:cs="Arial"/>
                <w:sz w:val="20"/>
                <w:szCs w:val="24"/>
              </w:rPr>
              <w:t xml:space="preserve">. </w:t>
            </w:r>
            <w:r w:rsidRPr="005303BB">
              <w:rPr>
                <w:rFonts w:ascii="Arial" w:eastAsia="Calibri" w:hAnsi="Arial" w:cs="Arial"/>
                <w:i/>
                <w:sz w:val="20"/>
                <w:szCs w:val="24"/>
              </w:rPr>
              <w:t>Firmicutes</w:t>
            </w:r>
            <w:r w:rsidRPr="005303BB">
              <w:rPr>
                <w:rFonts w:ascii="Arial" w:eastAsia="Calibri" w:hAnsi="Arial" w:cs="Arial"/>
                <w:sz w:val="20"/>
                <w:szCs w:val="24"/>
              </w:rPr>
              <w:t xml:space="preserve"> appeared depleted. </w:t>
            </w:r>
          </w:p>
        </w:tc>
        <w:tc>
          <w:tcPr>
            <w:tcW w:w="1776" w:type="dxa"/>
            <w:vAlign w:val="center"/>
          </w:tcPr>
          <w:p w14:paraId="26786B97" w14:textId="77777777" w:rsidR="005303BB" w:rsidRPr="005303BB" w:rsidRDefault="005303BB" w:rsidP="005303BB">
            <w:pPr>
              <w:autoSpaceDE w:val="0"/>
              <w:autoSpaceDN w:val="0"/>
              <w:adjustRightInd w:val="0"/>
              <w:spacing w:after="0" w:line="276" w:lineRule="auto"/>
              <w:jc w:val="center"/>
              <w:rPr>
                <w:rFonts w:ascii="Arial" w:eastAsia="Calibri" w:hAnsi="Arial" w:cs="Arial"/>
                <w:sz w:val="18"/>
                <w:szCs w:val="18"/>
              </w:rPr>
            </w:pPr>
            <w:r w:rsidRPr="005303BB">
              <w:rPr>
                <w:rFonts w:ascii="Arial" w:eastAsia="Calibri" w:hAnsi="Arial" w:cs="Arial"/>
                <w:sz w:val="18"/>
                <w:szCs w:val="18"/>
              </w:rPr>
              <w:fldChar w:fldCharType="begin" w:fldLock="1"/>
            </w:r>
            <w:r w:rsidRPr="005303BB">
              <w:rPr>
                <w:rFonts w:ascii="Arial" w:eastAsia="Calibri" w:hAnsi="Arial" w:cs="Arial"/>
                <w:sz w:val="18"/>
                <w:szCs w:val="18"/>
              </w:rPr>
              <w:instrText>ADDIN CSL_CITATION { "citationItems" : [ { "id" : "ITEM-1", "itemData" : { "DOI" : "10.1101/gr.126573.111", "ISSN" : "1549-5469", "PMID" : "22009990", "abstract" : "The tumor microenvironment of colorectal carcinoma is a complex community of genomically altered cancer cells, nonneoplastic cells, and a diverse collection of microorganisms. Each of these components may contribute to carcinogenesis; however, the role of the microbiota is the least well understood. We have characterized the composition of the microbiota in colorectal carcinoma using whole genome sequences from nine tumor/normal pairs. Fusobacterium sequences were enriched in carcinomas, confirmed by quantitative PCR and 16S rDNA sequence analysis of 95 carcinoma/normal DNA pairs, while the Bacteroidetes and Firmicutes phyla were depleted in tumors. Fusobacteria were also visualized within colorectal tumors using FISH. These findings reveal alterations in the colorectal cancer microbiota; however, the precise role of Fusobacteria in colorectal carcinoma pathogenesis requires further investigation.", "author" : [ { "dropping-particle" : "", "family" : "Kostic", "given" : "Aleksandar D", "non-dropping-particle" : "", "parse-names" : false, "suffix" : "" }, { "dropping-particle" : "", "family" : "Gevers", "given" : "Dirk", "non-dropping-particle" : "", "parse-names" : false, "suffix" : "" }, { "dropping-particle" : "", "family" : "Pedamallu", "given" : "Chandra Sekhar", "non-dropping-particle" : "", "parse-names" : false, "suffix" : "" }, { "dropping-particle" : "", "family" : "Michaud", "given" : "Monia", "non-dropping-particle" : "", "parse-names" : false, "suffix" : "" }, { "dropping-particle" : "", "family" : "Duke", "given" : "Fujiko", "non-dropping-particle" : "", "parse-names" : false, "suffix" : "" }, { "dropping-particle" : "", "family" : "Earl", "given" : "Ashlee M", "non-dropping-particle" : "", "parse-names" : false, "suffix" : "" }, { "dropping-particle" : "", "family" : "Ojesina", "given" : "Akinyemi I", "non-dropping-particle" : "", "parse-names" : false, "suffix" : "" }, { "dropping-particle" : "", "family" : "Jung", "given" : "Joonil", "non-dropping-particle" : "", "parse-names" : false, "suffix" : "" }, { "dropping-particle" : "", "family" : "Bass", "given" : "Adam J", "non-dropping-particle" : "", "parse-names" : false, "suffix" : "" }, { "dropping-particle" : "", "family" : "Tabernero", "given" : "Josep", "non-dropping-particle" : "", "parse-names" : false, "suffix" : "" }, { "dropping-particle" : "", "family" : "Baselga", "given" : "Jos\u00e9", "non-dropping-particle" : "", "parse-names" : false, "suffix" : "" }, { "dropping-particle" : "", "family" : "Liu", "given" : "Chen", "non-dropping-particle" : "", "parse-names" : false, "suffix" : "" }, { "dropping-particle" : "", "family" : "Shivdasani", "given" : "Ramesh A", "non-dropping-particle" : "", "parse-names" : false, "suffix" : "" }, { "dropping-particle" : "", "family" : "Ogino", "given" : "Shuji", "non-dropping-particle" : "", "parse-names" : false, "suffix" : "" }, { "dropping-particle" : "", "family" : "Birren", "given" : "Bruce W", "non-dropping-particle" : "", "parse-names" : false, "suffix" : "" }, { "dropping-particle" : "", "family" : "Huttenhower", "given" : "Curtis", "non-dropping-particle" : "", "parse-names" : false, "suffix" : "" }, { "dropping-particle" : "", "family" : "Garrett", "given" : "Wendy S", "non-dropping-particle" : "", "parse-names" : false, "suffix" : "" }, { "dropping-particle" : "", "family" : "Meyerson", "given" : "Matthew", "non-dropping-particle" : "", "parse-names" : false, "suffix" : "" } ], "container-title" : "Genome research", "id" : "ITEM-1", "issue" : "2", "issued" : { "date-parts" : [ [ "2012", "2" ] ] }, "page" : "292-8", "title" : "Genomic analysis identifies association of Fusobacterium with colorectal carcinoma.", "type" : "article-journal", "volume" : "22" }, "uris" : [ "http://www.mendeley.com/documents/?uuid=1d79e462-6802-4f2e-835f-902a52c5c403" ] } ], "mendeley" : { "formattedCitation" : "(Kostic et al. 2012)", "plainTextFormattedCitation" : "(Kostic et al. 2012)", "previouslyFormattedCitation" : "(Kostic et al. 2012)" }, "properties" : { "noteIndex" : 0 }, "schema" : "https://github.com/citation-style-language/schema/raw/master/csl-citation.json" }</w:instrText>
            </w:r>
            <w:r w:rsidRPr="005303BB">
              <w:rPr>
                <w:rFonts w:ascii="Arial" w:eastAsia="Calibri" w:hAnsi="Arial" w:cs="Arial"/>
                <w:sz w:val="18"/>
                <w:szCs w:val="18"/>
              </w:rPr>
              <w:fldChar w:fldCharType="separate"/>
            </w:r>
            <w:r w:rsidRPr="005303BB">
              <w:rPr>
                <w:rFonts w:ascii="Arial" w:eastAsia="Calibri" w:hAnsi="Arial" w:cs="Arial"/>
                <w:noProof/>
                <w:sz w:val="18"/>
                <w:szCs w:val="18"/>
              </w:rPr>
              <w:t>(Kostic et al. 2012)</w:t>
            </w:r>
            <w:r w:rsidRPr="005303BB">
              <w:rPr>
                <w:rFonts w:ascii="Arial" w:eastAsia="Calibri" w:hAnsi="Arial" w:cs="Arial"/>
                <w:sz w:val="18"/>
                <w:szCs w:val="18"/>
              </w:rPr>
              <w:fldChar w:fldCharType="end"/>
            </w:r>
          </w:p>
        </w:tc>
      </w:tr>
    </w:tbl>
    <w:p w14:paraId="2944EF46" w14:textId="77777777" w:rsidR="005303BB" w:rsidRPr="005303BB" w:rsidRDefault="005303BB" w:rsidP="005303BB">
      <w:pPr>
        <w:autoSpaceDE w:val="0"/>
        <w:autoSpaceDN w:val="0"/>
        <w:adjustRightInd w:val="0"/>
        <w:spacing w:after="0" w:line="480" w:lineRule="auto"/>
        <w:jc w:val="both"/>
        <w:rPr>
          <w:rFonts w:ascii="Arial" w:eastAsia="Calibri" w:hAnsi="Arial" w:cs="Arial"/>
          <w:b/>
          <w:sz w:val="20"/>
          <w:szCs w:val="24"/>
        </w:rPr>
      </w:pPr>
      <w:r w:rsidRPr="005303BB">
        <w:rPr>
          <w:rFonts w:ascii="Arial" w:eastAsia="Calibri" w:hAnsi="Arial" w:cs="Arial"/>
          <w:b/>
          <w:sz w:val="20"/>
          <w:szCs w:val="24"/>
        </w:rPr>
        <w:t>Table 2: Pathologies associated with disturbed gut microbiota.</w:t>
      </w:r>
    </w:p>
    <w:p w14:paraId="549C0B66" w14:textId="77777777" w:rsidR="005303BB" w:rsidRPr="005303BB" w:rsidRDefault="005303BB" w:rsidP="005303BB">
      <w:pPr>
        <w:autoSpaceDE w:val="0"/>
        <w:autoSpaceDN w:val="0"/>
        <w:adjustRightInd w:val="0"/>
        <w:spacing w:after="0" w:line="480" w:lineRule="auto"/>
        <w:jc w:val="both"/>
        <w:rPr>
          <w:rFonts w:ascii="Arial" w:eastAsia="Calibri" w:hAnsi="Arial" w:cs="Arial"/>
          <w:sz w:val="24"/>
          <w:szCs w:val="24"/>
        </w:rPr>
      </w:pPr>
    </w:p>
    <w:p w14:paraId="5CD1AF84" w14:textId="30F8A6E6" w:rsidR="007636C3" w:rsidRDefault="005303BB" w:rsidP="007636C3">
      <w:pPr>
        <w:autoSpaceDE w:val="0"/>
        <w:autoSpaceDN w:val="0"/>
        <w:adjustRightInd w:val="0"/>
        <w:spacing w:after="0" w:line="360" w:lineRule="auto"/>
        <w:jc w:val="both"/>
        <w:rPr>
          <w:rFonts w:ascii="Arial" w:eastAsia="Calibri" w:hAnsi="Arial" w:cs="Arial"/>
          <w:sz w:val="24"/>
        </w:rPr>
      </w:pPr>
      <w:r w:rsidRPr="005303BB">
        <w:rPr>
          <w:rFonts w:ascii="Arial" w:eastAsia="Calibri" w:hAnsi="Arial" w:cs="Arial"/>
          <w:sz w:val="24"/>
        </w:rPr>
        <w:t xml:space="preserve">Despite increasing understanding </w:t>
      </w:r>
      <w:r w:rsidR="007B3790">
        <w:rPr>
          <w:rFonts w:ascii="Arial" w:eastAsia="Calibri" w:hAnsi="Arial" w:cs="Arial"/>
          <w:sz w:val="24"/>
        </w:rPr>
        <w:t>of</w:t>
      </w:r>
      <w:r w:rsidRPr="005303BB">
        <w:rPr>
          <w:rFonts w:ascii="Arial" w:eastAsia="Calibri" w:hAnsi="Arial" w:cs="Arial"/>
          <w:sz w:val="24"/>
        </w:rPr>
        <w:t xml:space="preserve"> the relation between the gut microbiota and aetiopathogenesis, the question of what came first: either the diseased state or a change in the microbiota´s composition, remains unclear </w:t>
      </w:r>
      <w:r w:rsidRPr="005303BB">
        <w:rPr>
          <w:rFonts w:ascii="Arial" w:eastAsia="Calibri" w:hAnsi="Arial" w:cs="Arial"/>
          <w:sz w:val="24"/>
        </w:rPr>
        <w:fldChar w:fldCharType="begin" w:fldLock="1"/>
      </w:r>
      <w:r w:rsidRPr="005303BB">
        <w:rPr>
          <w:rFonts w:ascii="Arial" w:eastAsia="Calibri" w:hAnsi="Arial" w:cs="Arial"/>
          <w:sz w:val="24"/>
        </w:rPr>
        <w:instrText>ADDIN CSL_CITATION { "citationItems" : [ { "id" : "ITEM-1", "itemData" : { "DOI" : "10.1017/S0007114513002560", "ISSN" : "0007-1145", "author" : [ { "dropping-particle" : "", "family" : "Power", "given" : "Susan E.", "non-dropping-particle" : "", "parse-names" : false, "suffix" : "" }, { "dropping-particle" : "", "family" : "O'Toole", "given" : "Paul W.", "non-dropping-particle" : "", "parse-names" : false, "suffix" : "" }, { "dropping-particle" : "", "family" : "Stanton", "given" : "Catherine", "non-dropping-particle" : "", "parse-names" : false, "suffix" : "" }, { "dropping-particle" : "", "family" : "Ross", "given" : "R. Paul", "non-dropping-particle" : "", "parse-names" : false, "suffix" : "" }, { "dropping-particle" : "", "family" : "Fitzgerald", "given" : "Gerald F.", "non-dropping-particle" : "", "parse-names" : false, "suffix" : "" } ], "container-title" : "British Journal of Nutrition", "id" : "ITEM-1", "issue" : "03", "issued" : { "date-parts" : [ [ "2014" ] ] }, "page" : "387-402", "title" : "Intestinal microbiota, diet and health", "type" : "article-journal", "volume" : "111" }, "uris" : [ "http://www.mendeley.com/documents/?uuid=5476500f-e5e8-474c-89de-8359655d94c6" ] } ], "mendeley" : { "formattedCitation" : "(Power et al. 2014)", "plainTextFormattedCitation" : "(Power et al. 2014)", "previouslyFormattedCitation" : "(Power et al. 2014)" }, "properties" : { "noteIndex" : 0 }, "schema" : "https://github.com/citation-style-language/schema/raw/master/csl-citation.json" }</w:instrText>
      </w:r>
      <w:r w:rsidRPr="005303BB">
        <w:rPr>
          <w:rFonts w:ascii="Arial" w:eastAsia="Calibri" w:hAnsi="Arial" w:cs="Arial"/>
          <w:sz w:val="24"/>
        </w:rPr>
        <w:fldChar w:fldCharType="separate"/>
      </w:r>
      <w:r w:rsidRPr="005303BB">
        <w:rPr>
          <w:rFonts w:ascii="Arial" w:eastAsia="Calibri" w:hAnsi="Arial" w:cs="Arial"/>
          <w:noProof/>
          <w:sz w:val="24"/>
        </w:rPr>
        <w:t>(Power et al. 2014)</w:t>
      </w:r>
      <w:r w:rsidRPr="005303BB">
        <w:rPr>
          <w:rFonts w:ascii="Arial" w:eastAsia="Calibri" w:hAnsi="Arial" w:cs="Arial"/>
          <w:sz w:val="24"/>
        </w:rPr>
        <w:fldChar w:fldCharType="end"/>
      </w:r>
      <w:r w:rsidRPr="005303BB">
        <w:rPr>
          <w:rFonts w:ascii="Arial" w:eastAsia="Calibri" w:hAnsi="Arial" w:cs="Arial"/>
          <w:sz w:val="24"/>
        </w:rPr>
        <w:t xml:space="preserve">. </w:t>
      </w:r>
    </w:p>
    <w:p w14:paraId="4E279D4C" w14:textId="77777777" w:rsidR="007636C3" w:rsidRDefault="007636C3" w:rsidP="007636C3">
      <w:pPr>
        <w:autoSpaceDE w:val="0"/>
        <w:autoSpaceDN w:val="0"/>
        <w:adjustRightInd w:val="0"/>
        <w:spacing w:after="0" w:line="360" w:lineRule="auto"/>
        <w:jc w:val="both"/>
        <w:rPr>
          <w:rFonts w:ascii="Arial" w:eastAsia="Calibri" w:hAnsi="Arial" w:cs="Arial"/>
          <w:sz w:val="24"/>
        </w:rPr>
      </w:pPr>
    </w:p>
    <w:p w14:paraId="60CA3AFC" w14:textId="77777777" w:rsidR="007636C3" w:rsidRPr="007636C3" w:rsidRDefault="007636C3" w:rsidP="007636C3">
      <w:pPr>
        <w:autoSpaceDE w:val="0"/>
        <w:autoSpaceDN w:val="0"/>
        <w:adjustRightInd w:val="0"/>
        <w:spacing w:after="0" w:line="360" w:lineRule="auto"/>
        <w:jc w:val="both"/>
        <w:rPr>
          <w:rFonts w:ascii="Arial" w:eastAsia="Calibri" w:hAnsi="Arial" w:cs="Arial"/>
          <w:sz w:val="24"/>
        </w:rPr>
      </w:pPr>
    </w:p>
    <w:p w14:paraId="34139331" w14:textId="05A15537" w:rsidR="00A978EC" w:rsidRPr="007636C3" w:rsidRDefault="005303BB" w:rsidP="007636C3">
      <w:pPr>
        <w:pStyle w:val="Cabealho2"/>
        <w:numPr>
          <w:ilvl w:val="0"/>
          <w:numId w:val="14"/>
        </w:numPr>
        <w:spacing w:before="0" w:line="360" w:lineRule="auto"/>
        <w:ind w:left="567" w:hanging="567"/>
        <w:rPr>
          <w:rFonts w:ascii="Arial" w:eastAsia="Calibri" w:hAnsi="Arial" w:cs="Arial"/>
          <w:b/>
          <w:color w:val="auto"/>
          <w:sz w:val="28"/>
          <w:szCs w:val="24"/>
          <w:lang w:val="en-GB"/>
        </w:rPr>
      </w:pPr>
      <w:bookmarkStart w:id="6" w:name="_Toc461572556"/>
      <w:r w:rsidRPr="007636C3">
        <w:rPr>
          <w:rFonts w:ascii="Arial" w:eastAsia="Calibri" w:hAnsi="Arial" w:cs="Arial"/>
          <w:b/>
          <w:color w:val="auto"/>
          <w:sz w:val="28"/>
          <w:szCs w:val="24"/>
          <w:lang w:val="en-GB"/>
        </w:rPr>
        <w:t>Manipulation of gut microbiota and implications in health</w:t>
      </w:r>
      <w:bookmarkEnd w:id="6"/>
    </w:p>
    <w:p w14:paraId="194ED36F" w14:textId="77777777" w:rsidR="007636C3" w:rsidRPr="007636C3" w:rsidRDefault="007636C3" w:rsidP="007636C3"/>
    <w:p w14:paraId="411A038B" w14:textId="41F59AC4" w:rsidR="005303BB" w:rsidRPr="005303BB" w:rsidRDefault="005303BB" w:rsidP="007636C3">
      <w:pPr>
        <w:autoSpaceDE w:val="0"/>
        <w:autoSpaceDN w:val="0"/>
        <w:adjustRightInd w:val="0"/>
        <w:spacing w:after="0" w:line="360" w:lineRule="auto"/>
        <w:jc w:val="both"/>
        <w:rPr>
          <w:rFonts w:ascii="Arial" w:eastAsia="Calibri" w:hAnsi="Arial" w:cs="Arial"/>
          <w:color w:val="538135"/>
          <w:sz w:val="24"/>
          <w:szCs w:val="24"/>
        </w:rPr>
      </w:pPr>
      <w:r w:rsidRPr="005303BB">
        <w:rPr>
          <w:rFonts w:ascii="Arial" w:eastAsia="Calibri" w:hAnsi="Arial" w:cs="Arial"/>
          <w:sz w:val="24"/>
          <w:szCs w:val="24"/>
        </w:rPr>
        <w:t>Knowledge from host- microbiota relationship studies in the near future could aid to help prevent and fight e</w:t>
      </w:r>
      <w:r w:rsidR="007B3790">
        <w:rPr>
          <w:rFonts w:ascii="Arial" w:eastAsia="Calibri" w:hAnsi="Arial" w:cs="Arial"/>
          <w:sz w:val="24"/>
          <w:szCs w:val="24"/>
        </w:rPr>
        <w:t xml:space="preserve">pidemic diseases such as cancer and </w:t>
      </w:r>
      <w:r w:rsidRPr="005303BB">
        <w:rPr>
          <w:rFonts w:ascii="Arial" w:eastAsia="Calibri" w:hAnsi="Arial" w:cs="Arial"/>
          <w:sz w:val="24"/>
          <w:szCs w:val="24"/>
        </w:rPr>
        <w:t>obesity</w:t>
      </w:r>
      <w:r w:rsidR="007B3790" w:rsidRPr="007B3790">
        <w:t xml:space="preserve"> </w:t>
      </w:r>
      <w:r w:rsidR="007B3790" w:rsidRPr="007B3790">
        <w:rPr>
          <w:rFonts w:ascii="Arial" w:hAnsi="Arial" w:cs="Arial"/>
          <w:sz w:val="24"/>
        </w:rPr>
        <w:t>or even</w:t>
      </w:r>
      <w:r w:rsidR="007B3790" w:rsidRPr="007B3790">
        <w:rPr>
          <w:sz w:val="24"/>
        </w:rPr>
        <w:t xml:space="preserve"> </w:t>
      </w:r>
      <w:r w:rsidR="007B3790" w:rsidRPr="007B3790">
        <w:rPr>
          <w:rFonts w:ascii="Arial" w:eastAsia="Calibri" w:hAnsi="Arial" w:cs="Arial"/>
          <w:sz w:val="24"/>
          <w:szCs w:val="24"/>
        </w:rPr>
        <w:t>non</w:t>
      </w:r>
      <w:r w:rsidR="007B3790">
        <w:rPr>
          <w:rFonts w:ascii="Arial" w:eastAsia="Calibri" w:hAnsi="Arial" w:cs="Arial"/>
          <w:sz w:val="24"/>
          <w:szCs w:val="24"/>
        </w:rPr>
        <w:t>-</w:t>
      </w:r>
      <w:r w:rsidR="007B3790" w:rsidRPr="007B3790">
        <w:rPr>
          <w:rFonts w:ascii="Arial" w:eastAsia="Calibri" w:hAnsi="Arial" w:cs="Arial"/>
          <w:sz w:val="24"/>
          <w:szCs w:val="24"/>
        </w:rPr>
        <w:t>alcoholic fatty liver disease</w:t>
      </w:r>
      <w:r w:rsidRPr="005303BB">
        <w:rPr>
          <w:rFonts w:ascii="Arial" w:eastAsia="Calibri" w:hAnsi="Arial" w:cs="Arial"/>
          <w:sz w:val="24"/>
          <w:szCs w:val="24"/>
        </w:rPr>
        <w:t xml:space="preserve">. Targeted manipulation of the gut microbiota can be a valuable therapeutic tool. For instance, in 2003 a trial using faecal transplantation (from a healthy donor to an unhealthy receiver) successfully treated </w:t>
      </w:r>
      <w:r w:rsidRPr="005303BB">
        <w:rPr>
          <w:rFonts w:ascii="Arial" w:eastAsia="Calibri" w:hAnsi="Arial" w:cs="Arial"/>
          <w:i/>
          <w:sz w:val="24"/>
          <w:szCs w:val="24"/>
        </w:rPr>
        <w:t>Clostridium difficile</w:t>
      </w:r>
      <w:r w:rsidRPr="005303BB">
        <w:rPr>
          <w:rFonts w:ascii="Arial" w:eastAsia="Calibri" w:hAnsi="Arial" w:cs="Arial"/>
          <w:sz w:val="24"/>
          <w:szCs w:val="24"/>
        </w:rPr>
        <w:t xml:space="preserve"> infectious diarrhoea </w:t>
      </w:r>
      <w:r w:rsidRPr="005303BB">
        <w:rPr>
          <w:rFonts w:ascii="Arial" w:eastAsia="Calibri" w:hAnsi="Arial" w:cs="Arial"/>
          <w:sz w:val="24"/>
          <w:szCs w:val="24"/>
        </w:rPr>
        <w:fldChar w:fldCharType="begin" w:fldLock="1"/>
      </w:r>
      <w:r w:rsidRPr="005303BB">
        <w:rPr>
          <w:rFonts w:ascii="Arial" w:eastAsia="Calibri" w:hAnsi="Arial" w:cs="Arial"/>
          <w:sz w:val="24"/>
          <w:szCs w:val="24"/>
        </w:rPr>
        <w:instrText>ADDIN CSL_CITATION { "citationItems" : [ { "id" : "ITEM-1", "itemData" : { "DOI" : "10.1097/MPG.0b013e318292fa0d", "ISSN" : "1536-4801", "PMID" : "23542823", "abstract" : "BACKGROUND AND OBJECTIVE: Colonic dysbiosis contributes to the development of colonic inflammation in ulcerative colitis (UC). Fecal microbial transplantation (FMT) is being proposed as a novel treatment for UC because it can eliminate dysbiosis; however, no prospective data exist. We initiated a pilot study to evaluate feasibility and safety of FMT in children with UC.\n\nMETHODS: Ten children, 7 to 21 years of age, with mild-to-moderate UC (pediatric UC activity index [PUCAI] between 15 and 65) received freshly prepared fecal enemas daily for 5 days. Data on tolerability, adverse events, and disease activity were collected during FMT and weekly for 4 weeks after FMT. Clinical response was defined as decrease in PUCAI by &gt;15, and decrease in PUCAI to &lt;10 was considered clinical remission.\n\nRESULTS: No serious adverse events were noted. Mild (cramping, fullness, flatulence, bloating, diarrhea, and blood in stool) to moderate (fever) adverse events were self-limiting. One subject could not retain fecal enemas. Average tolerated enema volume by remaining 9 subjects was 165 mL/day. After FMT, 7 of the 9 (78%) subjects showed clinical response within 1 week, 6 of the 9 (67%) subjects maintained clinical response at 1 month, and 3 of the 9 (33%) subjects achieved clinical remission at 1 week after FMT. Median PUCAI significantly improved after FMT (P = 0.03) compared with the baseline.\n\nCONCLUSIONS: Fecal enemas were feasible and tolerated by children with UC. Adverse events were acceptable, self-limiting, and manageable by subjects. FMT indicated efficacy in the treatment of UC.", "author" : [ { "dropping-particle" : "", "family" : "Kunde", "given" : "Sachin", "non-dropping-particle" : "", "parse-names" : false, "suffix" : "" }, { "dropping-particle" : "", "family" : "Pham", "given" : "Angela", "non-dropping-particle" : "", "parse-names" : false, "suffix" : "" }, { "dropping-particle" : "", "family" : "Bonczyk", "given" : "Sarah", "non-dropping-particle" : "", "parse-names" : false, "suffix" : "" }, { "dropping-particle" : "", "family" : "Crumb", "given" : "Teri", "non-dropping-particle" : "", "parse-names" : false, "suffix" : "" }, { "dropping-particle" : "", "family" : "Duba", "given" : "Meg", "non-dropping-particle" : "", "parse-names" : false, "suffix" : "" }, { "dropping-particle" : "", "family" : "Conrad", "given" : "Harold", "non-dropping-particle" : "", "parse-names" : false, "suffix" : "" }, { "dropping-particle" : "", "family" : "Cloney", "given" : "Deborah", "non-dropping-particle" : "", "parse-names" : false, "suffix" : "" }, { "dropping-particle" : "", "family" : "Kugathasan", "given" : "Subra", "non-dropping-particle" : "", "parse-names" : false, "suffix" : "" } ], "container-title" : "Journal of pediatric gastroenterology and nutrition", "id" : "ITEM-1", "issue" : "6", "issued" : { "date-parts" : [ [ "2013", "6" ] ] }, "page" : "597-601", "title" : "Safety, tolerability, and clinical response after fecal transplantation in children and young adults with ulcerative colitis.", "type" : "article-journal", "volume" : "56" }, "uris" : [ "http://www.mendeley.com/documents/?uuid=a2cf8410-d358-468d-b093-8cebfbee7819" ] } ], "mendeley" : { "formattedCitation" : "(Kunde et al. 2013)", "plainTextFormattedCitation" : "(Kunde et al. 2013)", "previouslyFormattedCitation" : "(Kunde et al. 2013)" }, "properties" : { "noteIndex" : 0 }, "schema" : "https://github.com/citation-style-language/schema/raw/master/csl-citation.json" }</w:instrText>
      </w:r>
      <w:r w:rsidRPr="005303BB">
        <w:rPr>
          <w:rFonts w:ascii="Arial" w:eastAsia="Calibri" w:hAnsi="Arial" w:cs="Arial"/>
          <w:sz w:val="24"/>
          <w:szCs w:val="24"/>
        </w:rPr>
        <w:fldChar w:fldCharType="separate"/>
      </w:r>
      <w:r w:rsidRPr="005303BB">
        <w:rPr>
          <w:rFonts w:ascii="Arial" w:eastAsia="Calibri" w:hAnsi="Arial" w:cs="Arial"/>
          <w:noProof/>
          <w:sz w:val="24"/>
          <w:szCs w:val="24"/>
        </w:rPr>
        <w:t>(Kunde et al. 2013)</w:t>
      </w:r>
      <w:r w:rsidRPr="005303BB">
        <w:rPr>
          <w:rFonts w:ascii="Arial" w:eastAsia="Calibri" w:hAnsi="Arial" w:cs="Arial"/>
          <w:sz w:val="24"/>
          <w:szCs w:val="24"/>
        </w:rPr>
        <w:fldChar w:fldCharType="end"/>
      </w:r>
      <w:r w:rsidRPr="005303BB">
        <w:rPr>
          <w:rFonts w:ascii="Arial" w:eastAsia="Calibri" w:hAnsi="Arial" w:cs="Arial"/>
          <w:sz w:val="24"/>
          <w:szCs w:val="24"/>
        </w:rPr>
        <w:t xml:space="preserve">. Also, a very recent work reveals an unexpected role for commensal </w:t>
      </w:r>
      <w:r w:rsidRPr="005303BB">
        <w:rPr>
          <w:rFonts w:ascii="Arial" w:eastAsia="Calibri" w:hAnsi="Arial" w:cs="Arial"/>
          <w:i/>
          <w:sz w:val="24"/>
          <w:szCs w:val="24"/>
        </w:rPr>
        <w:t>Bifidobacterium</w:t>
      </w:r>
      <w:r w:rsidRPr="005303BB">
        <w:rPr>
          <w:rFonts w:ascii="Arial" w:eastAsia="Calibri" w:hAnsi="Arial" w:cs="Arial"/>
          <w:sz w:val="24"/>
          <w:szCs w:val="24"/>
        </w:rPr>
        <w:t xml:space="preserve"> in enhancing antitumor immunity in vivo </w:t>
      </w:r>
      <w:r w:rsidRPr="005303BB">
        <w:rPr>
          <w:rFonts w:ascii="Arial" w:eastAsia="Calibri" w:hAnsi="Arial" w:cs="Arial"/>
          <w:sz w:val="24"/>
          <w:szCs w:val="24"/>
        </w:rPr>
        <w:fldChar w:fldCharType="begin" w:fldLock="1"/>
      </w:r>
      <w:r w:rsidRPr="005303BB">
        <w:rPr>
          <w:rFonts w:ascii="Arial" w:eastAsia="Calibri" w:hAnsi="Arial" w:cs="Arial"/>
          <w:sz w:val="24"/>
          <w:szCs w:val="24"/>
        </w:rPr>
        <w:instrText>ADDIN CSL_CITATION { "citationItems" : [ { "id" : "ITEM-1", "itemData" : { "DOI" : "10.1126/science.aac4255", "ISSN" : "0036-8075", "author" : [ { "dropping-particle" : "", "family" : "Sivan", "given" : "Ayelet", "non-dropping-particle" : "", "parse-names" : false, "suffix" : "" }, { "dropping-particle" : "", "family" : "Corrales", "given" : "Leticia", "non-dropping-particle" : "", "parse-names" : false, "suffix" : "" }, { "dropping-particle" : "", "family" : "Hubert", "given" : "Nathaniel", "non-dropping-particle" : "", "parse-names" : false, "suffix" : "" }, { "dropping-particle" : "", "family" : "Williams", "given" : "Jason B", "non-dropping-particle" : "", "parse-names" : false, "suffix" : "" }, { "dropping-particle" : "", "family" : "Aquino-Michaels", "given" : "K.", "non-dropping-particle" : "", "parse-names" : false, "suffix" : "" }, { "dropping-particle" : "", "family" : "Earley", "given" : "Zachary M", "non-dropping-particle" : "", "parse-names" : false, "suffix" : "" }, { "dropping-particle" : "", "family" : "Benyamin", "given" : "Franco W", "non-dropping-particle" : "", "parse-names" : false, "suffix" : "" }, { "dropping-particle" : "", "family" : "Man Lei", "given" : "Y.", "non-dropping-particle" : "", "parse-names" : false, "suffix" : "" }, { "dropping-particle" : "", "family" : "Jabri", "given" : "Bana", "non-dropping-particle" : "", "parse-names" : false, "suffix" : "" }, { "dropping-particle" : "", "family" : "Alegre", "given" : "M.-L.", "non-dropping-particle" : "", "parse-names" : false, "suffix" : "" }, { "dropping-particle" : "", "family" : "Chang", "given" : "Eugene B", "non-dropping-particle" : "", "parse-names" : false, "suffix" : "" }, { "dropping-particle" : "", "family" : "Gajewski", "given" : "Thomas F", "non-dropping-particle" : "", "parse-names" : false, "suffix" : "" } ], "container-title" : "Science", "id" : "ITEM-1", "issue" : "6264", "issued" : { "date-parts" : [ [ "2015", "11", "27" ] ] }, "page" : "1084-1089", "title" : "Commensal Bifidobacterium promotes antitumor immunity and facilitates anti-PD-L1 efficacy", "type" : "article-journal", "volume" : "350" }, "uris" : [ "http://www.mendeley.com/documents/?uuid=8bc61806-56bd-49cc-bdc4-365fb2e00fb3" ] } ], "mendeley" : { "formattedCitation" : "(Sivan et al. 2015)", "plainTextFormattedCitation" : "(Sivan et al. 2015)", "previouslyFormattedCitation" : "(Sivan et al. 2015)" }, "properties" : { "noteIndex" : 0 }, "schema" : "https://github.com/citation-style-language/schema/raw/master/csl-citation.json" }</w:instrText>
      </w:r>
      <w:r w:rsidRPr="005303BB">
        <w:rPr>
          <w:rFonts w:ascii="Arial" w:eastAsia="Calibri" w:hAnsi="Arial" w:cs="Arial"/>
          <w:sz w:val="24"/>
          <w:szCs w:val="24"/>
        </w:rPr>
        <w:fldChar w:fldCharType="separate"/>
      </w:r>
      <w:r w:rsidRPr="005303BB">
        <w:rPr>
          <w:rFonts w:ascii="Arial" w:eastAsia="Calibri" w:hAnsi="Arial" w:cs="Arial"/>
          <w:noProof/>
          <w:sz w:val="24"/>
          <w:szCs w:val="24"/>
        </w:rPr>
        <w:t>(Sivan et al. 2015)</w:t>
      </w:r>
      <w:r w:rsidRPr="005303BB">
        <w:rPr>
          <w:rFonts w:ascii="Arial" w:eastAsia="Calibri" w:hAnsi="Arial" w:cs="Arial"/>
          <w:sz w:val="24"/>
          <w:szCs w:val="24"/>
        </w:rPr>
        <w:fldChar w:fldCharType="end"/>
      </w:r>
      <w:r w:rsidRPr="005303BB">
        <w:rPr>
          <w:rFonts w:ascii="Arial" w:eastAsia="Calibri" w:hAnsi="Arial" w:cs="Arial"/>
          <w:sz w:val="24"/>
          <w:szCs w:val="24"/>
        </w:rPr>
        <w:t xml:space="preserve">. </w:t>
      </w:r>
    </w:p>
    <w:p w14:paraId="1E06C184" w14:textId="6573362E" w:rsidR="005303BB" w:rsidRPr="005303BB" w:rsidRDefault="005303BB" w:rsidP="00DF5DBA">
      <w:pPr>
        <w:autoSpaceDE w:val="0"/>
        <w:autoSpaceDN w:val="0"/>
        <w:adjustRightInd w:val="0"/>
        <w:spacing w:after="0" w:line="360" w:lineRule="auto"/>
        <w:jc w:val="both"/>
        <w:rPr>
          <w:rFonts w:ascii="Arial" w:eastAsia="Calibri" w:hAnsi="Arial" w:cs="Arial"/>
          <w:sz w:val="24"/>
          <w:szCs w:val="24"/>
        </w:rPr>
      </w:pPr>
      <w:r w:rsidRPr="005303BB">
        <w:rPr>
          <w:rFonts w:ascii="Arial" w:eastAsia="Calibri" w:hAnsi="Arial" w:cs="Arial"/>
          <w:sz w:val="24"/>
          <w:szCs w:val="24"/>
        </w:rPr>
        <w:lastRenderedPageBreak/>
        <w:t xml:space="preserve">Metagenomics will enable the acquisition of much more information in less time. Thus, it will become possible </w:t>
      </w:r>
      <w:r w:rsidR="005E7595">
        <w:rPr>
          <w:rFonts w:ascii="Arial" w:eastAsia="Calibri" w:hAnsi="Arial" w:cs="Arial"/>
          <w:sz w:val="24"/>
          <w:szCs w:val="24"/>
        </w:rPr>
        <w:t xml:space="preserve">to obtain </w:t>
      </w:r>
      <w:r w:rsidRPr="005303BB">
        <w:rPr>
          <w:rFonts w:ascii="Arial" w:eastAsia="Calibri" w:hAnsi="Arial" w:cs="Arial"/>
          <w:sz w:val="24"/>
          <w:szCs w:val="24"/>
        </w:rPr>
        <w:t xml:space="preserve">multiple hypotheses on the roles of microbiota in disease onset and progression </w:t>
      </w:r>
      <w:r w:rsidRPr="005303BB">
        <w:rPr>
          <w:rFonts w:ascii="Arial" w:eastAsia="Calibri" w:hAnsi="Arial" w:cs="Arial"/>
          <w:sz w:val="24"/>
          <w:szCs w:val="24"/>
        </w:rPr>
        <w:fldChar w:fldCharType="begin" w:fldLock="1"/>
      </w:r>
      <w:r w:rsidRPr="005303BB">
        <w:rPr>
          <w:rFonts w:ascii="Arial" w:eastAsia="Calibri" w:hAnsi="Arial" w:cs="Arial"/>
          <w:sz w:val="24"/>
          <w:szCs w:val="24"/>
        </w:rPr>
        <w:instrText>ADDIN CSL_CITATION { "citationItems" : [ { "id" : "ITEM-1", "itemData" : { "DOI" : "10.1146/annurev.nu.01.070181.001353", "ISSN" : "0199-9885", "PMID" : "6764717", "author" : [ { "dropping-particle" : "", "family" : "Wostmann", "given" : "B S", "non-dropping-particle" : "", "parse-names" : false, "suffix" : "" } ], "container-title" : "Annual review of nutrition", "id" : "ITEM-1", "issued" : { "date-parts" : [ [ "1981", "1", "28" ] ] }, "language" : "en", "page" : "257-79", "publisher" : "Annual Reviews  4139 El Camino Way, P.O. Box 10139, Palo Alto, CA 94303-0139, USA", "title" : "The germfree animal in nutritional studies.", "type" : "article-journal", "volume" : "1" }, "uris" : [ "http://www.mendeley.com/documents/?uuid=82d794d4-aef0-48d1-ad9e-675cf119f20c" ] }, { "id" : "ITEM-2", "itemData" : { "DOI" : "10.1016/j.smim.2006.10.002", "ISSN" : "1044-5323", "PMID" : "17118672", "abstract" : "Vertebrates are essentially born germ-free but normally acquire a complex intestinal microbiota soon after birth. Most of these organisms are non-pathogenic to immunocompetent hosts; in fact, many are beneficial, supplying vitamins for host nutrition and filling the available microbiological niche to limit access and consequent pathology when pathogens are encountered. Thus, mammalian health depends on mutualism between host and flora. This is evident in inflammatory conditions such as inflammatory bowel disease, where aberrant responses to microbiota can result in host pathology. Studies with axenic (germ-free) or deliberately colonised animals have revealed that commensal organisms are required for the development of a fully functional immune system and affect many physiological processes within the host. Here, we describe the technical requirements for raising and maintaining axenic and gnotobiotic animals, and highlight the extreme diversity of changes within and beyond the immune system that occur when a germ-free animal is colonized with commensal bacteria.", "author" : [ { "dropping-particle" : "", "family" : "Smith", "given" : "Karen", "non-dropping-particle" : "", "parse-names" : false, "suffix" : "" }, { "dropping-particle" : "", "family" : "McCoy", "given" : "Kathy D", "non-dropping-particle" : "", "parse-names" : false, "suffix" : "" }, { "dropping-particle" : "", "family" : "Macpherson", "given" : "Andrew J", "non-dropping-particle" : "", "parse-names" : false, "suffix" : "" } ], "container-title" : "Seminars in immunology", "id" : "ITEM-2", "issue" : "2", "issued" : { "date-parts" : [ [ "2007", "4" ] ] }, "page" : "59-69", "title" : "Use of axenic animals in studying the adaptation of mammals to their commensal intestinal microbiota.", "type" : "article-journal", "volume" : "19" }, "uris" : [ "http://www.mendeley.com/documents/?uuid=da48d343-5e3c-445b-91b8-9a1f99c0c3ee" ] } ], "mendeley" : { "formattedCitation" : "(Wostmann 1981; Smith et al. 2007)", "plainTextFormattedCitation" : "(Wostmann 1981; Smith et al. 2007)", "previouslyFormattedCitation" : "(Wostmann 1981; Smith et al. 2007)" }, "properties" : { "noteIndex" : 0 }, "schema" : "https://github.com/citation-style-language/schema/raw/master/csl-citation.json" }</w:instrText>
      </w:r>
      <w:r w:rsidRPr="005303BB">
        <w:rPr>
          <w:rFonts w:ascii="Arial" w:eastAsia="Calibri" w:hAnsi="Arial" w:cs="Arial"/>
          <w:sz w:val="24"/>
          <w:szCs w:val="24"/>
        </w:rPr>
        <w:fldChar w:fldCharType="separate"/>
      </w:r>
      <w:r w:rsidRPr="005303BB">
        <w:rPr>
          <w:rFonts w:ascii="Arial" w:eastAsia="Calibri" w:hAnsi="Arial" w:cs="Arial"/>
          <w:noProof/>
          <w:sz w:val="24"/>
          <w:szCs w:val="24"/>
        </w:rPr>
        <w:t>(Wostmann 1981; Smith et al. 2007)</w:t>
      </w:r>
      <w:r w:rsidRPr="005303BB">
        <w:rPr>
          <w:rFonts w:ascii="Arial" w:eastAsia="Calibri" w:hAnsi="Arial" w:cs="Arial"/>
          <w:sz w:val="24"/>
          <w:szCs w:val="24"/>
        </w:rPr>
        <w:fldChar w:fldCharType="end"/>
      </w:r>
      <w:r w:rsidRPr="005303BB">
        <w:rPr>
          <w:rFonts w:ascii="Arial" w:eastAsia="Calibri" w:hAnsi="Arial" w:cs="Arial"/>
          <w:sz w:val="24"/>
          <w:szCs w:val="24"/>
        </w:rPr>
        <w:t xml:space="preserve">. </w:t>
      </w:r>
    </w:p>
    <w:p w14:paraId="043AAC83" w14:textId="77777777" w:rsidR="005303BB" w:rsidRPr="005303BB" w:rsidRDefault="005303BB" w:rsidP="00DF5DBA">
      <w:pPr>
        <w:autoSpaceDE w:val="0"/>
        <w:autoSpaceDN w:val="0"/>
        <w:adjustRightInd w:val="0"/>
        <w:spacing w:before="240" w:after="0" w:line="360" w:lineRule="auto"/>
        <w:jc w:val="both"/>
        <w:rPr>
          <w:rFonts w:ascii="Arial" w:eastAsia="Calibri" w:hAnsi="Arial" w:cs="Arial"/>
          <w:sz w:val="24"/>
          <w:szCs w:val="24"/>
        </w:rPr>
      </w:pPr>
    </w:p>
    <w:p w14:paraId="7FB8B649" w14:textId="2690CD05" w:rsidR="00A978EC" w:rsidRPr="007636C3" w:rsidRDefault="005303BB" w:rsidP="007636C3">
      <w:pPr>
        <w:pStyle w:val="Cabealho2"/>
        <w:numPr>
          <w:ilvl w:val="0"/>
          <w:numId w:val="14"/>
        </w:numPr>
        <w:spacing w:before="0" w:line="360" w:lineRule="auto"/>
        <w:ind w:left="567" w:hanging="567"/>
        <w:rPr>
          <w:rFonts w:ascii="Arial" w:eastAsia="Calibri" w:hAnsi="Arial" w:cs="Arial"/>
          <w:b/>
          <w:color w:val="auto"/>
          <w:sz w:val="28"/>
          <w:szCs w:val="24"/>
        </w:rPr>
      </w:pPr>
      <w:bookmarkStart w:id="7" w:name="_Toc461572557"/>
      <w:r w:rsidRPr="007636C3">
        <w:rPr>
          <w:rFonts w:ascii="Arial" w:eastAsia="Calibri" w:hAnsi="Arial" w:cs="Arial"/>
          <w:b/>
          <w:color w:val="auto"/>
          <w:sz w:val="28"/>
          <w:szCs w:val="24"/>
        </w:rPr>
        <w:t>Germ-free technology</w:t>
      </w:r>
      <w:bookmarkEnd w:id="7"/>
    </w:p>
    <w:p w14:paraId="37AC3879" w14:textId="77777777" w:rsidR="007636C3" w:rsidRDefault="007636C3" w:rsidP="007636C3">
      <w:pPr>
        <w:autoSpaceDE w:val="0"/>
        <w:autoSpaceDN w:val="0"/>
        <w:adjustRightInd w:val="0"/>
        <w:spacing w:after="0" w:line="360" w:lineRule="auto"/>
        <w:jc w:val="both"/>
        <w:rPr>
          <w:rFonts w:ascii="Arial" w:eastAsia="Calibri" w:hAnsi="Arial" w:cs="Arial"/>
          <w:color w:val="000000"/>
          <w:sz w:val="24"/>
          <w:szCs w:val="24"/>
        </w:rPr>
      </w:pPr>
    </w:p>
    <w:p w14:paraId="3C284BF0" w14:textId="77777777" w:rsidR="005303BB" w:rsidRPr="005303BB" w:rsidRDefault="005303BB" w:rsidP="007636C3">
      <w:pPr>
        <w:autoSpaceDE w:val="0"/>
        <w:autoSpaceDN w:val="0"/>
        <w:adjustRightInd w:val="0"/>
        <w:spacing w:after="0" w:line="360" w:lineRule="auto"/>
        <w:jc w:val="both"/>
        <w:rPr>
          <w:rFonts w:ascii="Arial" w:eastAsia="Calibri" w:hAnsi="Arial" w:cs="Arial"/>
          <w:color w:val="000000"/>
          <w:sz w:val="24"/>
          <w:szCs w:val="24"/>
        </w:rPr>
      </w:pPr>
      <w:r w:rsidRPr="005303BB">
        <w:rPr>
          <w:rFonts w:ascii="Arial" w:eastAsia="Calibri" w:hAnsi="Arial" w:cs="Arial"/>
          <w:color w:val="000000"/>
          <w:sz w:val="24"/>
          <w:szCs w:val="24"/>
        </w:rPr>
        <w:t>The</w:t>
      </w:r>
      <w:r w:rsidRPr="005303BB">
        <w:rPr>
          <w:rFonts w:ascii="Arial" w:eastAsia="Calibri" w:hAnsi="Arial" w:cs="Arial"/>
          <w:sz w:val="24"/>
          <w:szCs w:val="24"/>
        </w:rPr>
        <w:t xml:space="preserve"> idea of GF (microbiologically sterile animals) and gnotobiotic (</w:t>
      </w:r>
      <w:r w:rsidRPr="005303BB">
        <w:rPr>
          <w:rFonts w:ascii="Arial" w:eastAsia="Calibri" w:hAnsi="Arial" w:cs="Arial"/>
          <w:color w:val="000000"/>
          <w:sz w:val="24"/>
          <w:szCs w:val="24"/>
          <w:shd w:val="clear" w:color="auto" w:fill="FFFFFF"/>
        </w:rPr>
        <w:t>organisms with defined microbial status)</w:t>
      </w:r>
      <w:r w:rsidRPr="005303BB">
        <w:rPr>
          <w:rFonts w:ascii="Arial" w:eastAsia="Calibri" w:hAnsi="Arial" w:cs="Arial"/>
          <w:color w:val="000000"/>
          <w:sz w:val="24"/>
          <w:szCs w:val="24"/>
        </w:rPr>
        <w:t xml:space="preserve"> mouse technologies involving the use of microbiologically sterile animals, dates back to 1885 inspired by the debate between Louis Pasteur and Emile Duclaux. They questioned whether microbes were crucial or not for higher organisms to live, followed by Pasteur´s remarks to the French Academy of Sciences </w:t>
      </w:r>
      <w:r w:rsidRPr="005303BB">
        <w:rPr>
          <w:rFonts w:ascii="Arial" w:eastAsia="Calibri" w:hAnsi="Arial" w:cs="Arial"/>
          <w:color w:val="000000"/>
          <w:sz w:val="24"/>
          <w:szCs w:val="24"/>
        </w:rPr>
        <w:fldChar w:fldCharType="begin" w:fldLock="1"/>
      </w:r>
      <w:r w:rsidRPr="005303BB">
        <w:rPr>
          <w:rFonts w:ascii="Arial" w:eastAsia="Calibri" w:hAnsi="Arial" w:cs="Arial"/>
          <w:color w:val="000000"/>
          <w:sz w:val="24"/>
          <w:szCs w:val="24"/>
        </w:rPr>
        <w:instrText>ADDIN CSL_CITATION { "citationItems" : [ { "id" : "ITEM-1", "itemData" : { "DOI" : "10.1146/annurev.nu.01.070181.001353", "ISSN" : "0199-9885", "PMID" : "6764717", "author" : [ { "dropping-particle" : "", "family" : "Wostmann", "given" : "B S", "non-dropping-particle" : "", "parse-names" : false, "suffix" : "" } ], "container-title" : "Annual review of nutrition", "id" : "ITEM-1", "issued" : { "date-parts" : [ [ "1981", "1", "28" ] ] }, "language" : "en", "page" : "257-79", "publisher" : "Annual Reviews  4139 El Camino Way, P.O. Box 10139, Palo Alto, CA 94303-0139, USA", "title" : "The germfree animal in nutritional studies.", "type" : "article-journal", "volume" : "1" }, "uris" : [ "http://www.mendeley.com/documents/?uuid=82d794d4-aef0-48d1-ad9e-675cf119f20c" ] } ], "mendeley" : { "formattedCitation" : "(Wostmann 1981)", "plainTextFormattedCitation" : "(Wostmann 1981)", "previouslyFormattedCitation" : "(Wostmann 1981)" }, "properties" : { "noteIndex" : 0 }, "schema" : "https://github.com/citation-style-language/schema/raw/master/csl-citation.json" }</w:instrText>
      </w:r>
      <w:r w:rsidRPr="005303BB">
        <w:rPr>
          <w:rFonts w:ascii="Arial" w:eastAsia="Calibri" w:hAnsi="Arial" w:cs="Arial"/>
          <w:color w:val="000000"/>
          <w:sz w:val="24"/>
          <w:szCs w:val="24"/>
        </w:rPr>
        <w:fldChar w:fldCharType="separate"/>
      </w:r>
      <w:r w:rsidRPr="005303BB">
        <w:rPr>
          <w:rFonts w:ascii="Arial" w:eastAsia="Calibri" w:hAnsi="Arial" w:cs="Arial"/>
          <w:noProof/>
          <w:color w:val="000000"/>
          <w:sz w:val="24"/>
          <w:szCs w:val="24"/>
        </w:rPr>
        <w:t>(Wostmann 1981)</w:t>
      </w:r>
      <w:r w:rsidRPr="005303BB">
        <w:rPr>
          <w:rFonts w:ascii="Arial" w:eastAsia="Calibri" w:hAnsi="Arial" w:cs="Arial"/>
          <w:color w:val="000000"/>
          <w:sz w:val="24"/>
          <w:szCs w:val="24"/>
        </w:rPr>
        <w:fldChar w:fldCharType="end"/>
      </w:r>
      <w:r w:rsidRPr="005303BB">
        <w:rPr>
          <w:rFonts w:ascii="Arial" w:eastAsia="Calibri" w:hAnsi="Arial" w:cs="Arial"/>
          <w:color w:val="000000"/>
          <w:sz w:val="24"/>
          <w:szCs w:val="24"/>
        </w:rPr>
        <w:t>:</w:t>
      </w:r>
    </w:p>
    <w:p w14:paraId="70F61C16" w14:textId="750B87B6" w:rsidR="005303BB" w:rsidRPr="005303BB" w:rsidRDefault="005303BB" w:rsidP="005303BB">
      <w:pPr>
        <w:autoSpaceDE w:val="0"/>
        <w:autoSpaceDN w:val="0"/>
        <w:adjustRightInd w:val="0"/>
        <w:spacing w:before="240" w:after="0" w:line="276" w:lineRule="auto"/>
        <w:jc w:val="both"/>
        <w:rPr>
          <w:rFonts w:ascii="Arial" w:eastAsia="Calibri" w:hAnsi="Arial" w:cs="Arial"/>
          <w:i/>
          <w:sz w:val="24"/>
          <w:szCs w:val="24"/>
        </w:rPr>
      </w:pPr>
      <w:r w:rsidRPr="005303BB">
        <w:rPr>
          <w:rFonts w:ascii="Arial" w:eastAsia="Calibri" w:hAnsi="Arial" w:cs="Arial"/>
          <w:i/>
          <w:sz w:val="24"/>
          <w:szCs w:val="24"/>
        </w:rPr>
        <w:t>“For several years during discussions with young scientists in my laboratory, I have spoken of an interest in feeding a young animal (rabbit, guinea pig, dog or chicken) from birth with pure nutritive products which have been artificially and totally deprived of the common microorganisms.</w:t>
      </w:r>
    </w:p>
    <w:p w14:paraId="2CA07965" w14:textId="7A5B80C1" w:rsidR="005303BB" w:rsidRPr="005303BB" w:rsidRDefault="005303BB" w:rsidP="005303BB">
      <w:pPr>
        <w:autoSpaceDE w:val="0"/>
        <w:autoSpaceDN w:val="0"/>
        <w:adjustRightInd w:val="0"/>
        <w:spacing w:after="0" w:line="276" w:lineRule="auto"/>
        <w:jc w:val="both"/>
        <w:rPr>
          <w:rFonts w:ascii="Arial" w:eastAsia="Calibri" w:hAnsi="Arial" w:cs="Arial"/>
          <w:i/>
          <w:sz w:val="24"/>
          <w:szCs w:val="24"/>
        </w:rPr>
      </w:pPr>
      <w:r w:rsidRPr="005303BB">
        <w:rPr>
          <w:rFonts w:ascii="Arial" w:eastAsia="Calibri" w:hAnsi="Arial" w:cs="Arial"/>
          <w:i/>
          <w:sz w:val="24"/>
          <w:szCs w:val="24"/>
        </w:rPr>
        <w:t>Without affirming anything, I do not conceal the fact that if I had the time, I would undertake such a study, with the preconceived idea that under these conditions life would have become impossible.</w:t>
      </w:r>
    </w:p>
    <w:p w14:paraId="37D75AD7" w14:textId="77777777" w:rsidR="007636C3" w:rsidRDefault="005303BB" w:rsidP="007636C3">
      <w:pPr>
        <w:autoSpaceDE w:val="0"/>
        <w:autoSpaceDN w:val="0"/>
        <w:adjustRightInd w:val="0"/>
        <w:spacing w:after="0" w:line="276" w:lineRule="auto"/>
        <w:jc w:val="both"/>
        <w:rPr>
          <w:rFonts w:ascii="Arial" w:eastAsia="Calibri" w:hAnsi="Arial" w:cs="Arial"/>
          <w:i/>
          <w:sz w:val="24"/>
          <w:szCs w:val="24"/>
        </w:rPr>
      </w:pPr>
      <w:r w:rsidRPr="005303BB">
        <w:rPr>
          <w:rFonts w:ascii="Arial" w:eastAsia="Calibri" w:hAnsi="Arial" w:cs="Arial"/>
          <w:i/>
          <w:sz w:val="24"/>
          <w:szCs w:val="24"/>
        </w:rPr>
        <w:t>If this work could be developed simply, one could then consider the study of digestion by the systematic addition to the pure food, of one or another single microorganism or diverse microorganisms with well-defined relationships.”</w:t>
      </w:r>
    </w:p>
    <w:p w14:paraId="235DE5D8" w14:textId="5BC4B2B6" w:rsidR="005303BB" w:rsidRPr="005303BB" w:rsidRDefault="005303BB" w:rsidP="007636C3">
      <w:pPr>
        <w:autoSpaceDE w:val="0"/>
        <w:autoSpaceDN w:val="0"/>
        <w:adjustRightInd w:val="0"/>
        <w:spacing w:after="0" w:line="276" w:lineRule="auto"/>
        <w:jc w:val="both"/>
        <w:rPr>
          <w:rFonts w:ascii="Arial" w:eastAsia="Calibri" w:hAnsi="Arial" w:cs="Arial"/>
          <w:i/>
          <w:sz w:val="24"/>
          <w:szCs w:val="24"/>
        </w:rPr>
      </w:pPr>
      <w:r w:rsidRPr="005303BB">
        <w:rPr>
          <w:rFonts w:ascii="Arial" w:eastAsia="Calibri" w:hAnsi="Arial" w:cs="Arial"/>
          <w:i/>
          <w:sz w:val="24"/>
          <w:szCs w:val="24"/>
        </w:rPr>
        <w:t xml:space="preserve"> </w:t>
      </w:r>
    </w:p>
    <w:p w14:paraId="0CA6554E" w14:textId="190082B6" w:rsidR="005303BB" w:rsidRPr="005303BB" w:rsidRDefault="00A978EC" w:rsidP="005303BB">
      <w:pPr>
        <w:autoSpaceDE w:val="0"/>
        <w:autoSpaceDN w:val="0"/>
        <w:adjustRightInd w:val="0"/>
        <w:spacing w:line="276" w:lineRule="auto"/>
        <w:jc w:val="both"/>
        <w:rPr>
          <w:rFonts w:ascii="Arial" w:eastAsia="Calibri" w:hAnsi="Arial" w:cs="Arial"/>
          <w:i/>
          <w:sz w:val="24"/>
          <w:szCs w:val="24"/>
        </w:rPr>
      </w:pPr>
      <w:r w:rsidRPr="005303BB">
        <w:rPr>
          <w:rFonts w:ascii="Calibri" w:eastAsia="Calibri" w:hAnsi="Calibri" w:cs="Times New Roman"/>
          <w:noProof/>
          <w:lang w:val="pt-PT" w:eastAsia="pt-PT"/>
        </w:rPr>
        <mc:AlternateContent>
          <mc:Choice Requires="wpg">
            <w:drawing>
              <wp:inline distT="0" distB="0" distL="0" distR="0" wp14:anchorId="1889E256" wp14:editId="6247F91F">
                <wp:extent cx="5384165" cy="1970405"/>
                <wp:effectExtent l="0" t="0" r="6985" b="0"/>
                <wp:docPr id="5" name="Grupo 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384165" cy="1970405"/>
                          <a:chOff x="0" y="0"/>
                          <a:chExt cx="5384684" cy="1970405"/>
                        </a:xfrm>
                      </wpg:grpSpPr>
                      <pic:pic xmlns:pic="http://schemas.openxmlformats.org/drawingml/2006/picture">
                        <pic:nvPicPr>
                          <pic:cNvPr id="10" name="Imagem 2"/>
                          <pic:cNvPicPr>
                            <a:picLocks noChangeAspect="1"/>
                          </pic:cNvPicPr>
                        </pic:nvPicPr>
                        <pic:blipFill>
                          <a:blip r:embed="rId19" cstate="print">
                            <a:extLst>
                              <a:ext uri="{28A0092B-C50C-407E-A947-70E740481C1C}">
                                <a14:useLocalDpi xmlns:a14="http://schemas.microsoft.com/office/drawing/2010/main" val="0"/>
                              </a:ext>
                            </a:extLst>
                          </a:blip>
                          <a:stretch>
                            <a:fillRect/>
                          </a:stretch>
                        </pic:blipFill>
                        <pic:spPr>
                          <a:xfrm>
                            <a:off x="0" y="0"/>
                            <a:ext cx="2627630" cy="1970405"/>
                          </a:xfrm>
                          <a:prstGeom prst="rect">
                            <a:avLst/>
                          </a:prstGeom>
                        </pic:spPr>
                      </pic:pic>
                      <pic:pic xmlns:pic="http://schemas.openxmlformats.org/drawingml/2006/picture">
                        <pic:nvPicPr>
                          <pic:cNvPr id="11" name="Imagem 3"/>
                          <pic:cNvPicPr>
                            <a:picLocks noChangeAspect="1"/>
                          </pic:cNvPicPr>
                        </pic:nvPicPr>
                        <pic:blipFill>
                          <a:blip r:embed="rId20" cstate="print">
                            <a:extLst>
                              <a:ext uri="{28A0092B-C50C-407E-A947-70E740481C1C}">
                                <a14:useLocalDpi xmlns:a14="http://schemas.microsoft.com/office/drawing/2010/main" val="0"/>
                              </a:ext>
                            </a:extLst>
                          </a:blip>
                          <a:stretch>
                            <a:fillRect/>
                          </a:stretch>
                        </pic:blipFill>
                        <pic:spPr>
                          <a:xfrm>
                            <a:off x="2757054" y="0"/>
                            <a:ext cx="2627630" cy="1970405"/>
                          </a:xfrm>
                          <a:prstGeom prst="rect">
                            <a:avLst/>
                          </a:prstGeom>
                        </pic:spPr>
                      </pic:pic>
                    </wpg:wgp>
                  </a:graphicData>
                </a:graphic>
              </wp:inline>
            </w:drawing>
          </mc:Choice>
          <mc:Fallback>
            <w:pict>
              <v:group w14:anchorId="7C5755C9" id="Grupo 5" o:spid="_x0000_s1026" style="width:423.95pt;height:155.15pt;mso-position-horizontal-relative:char;mso-position-vertical-relative:line" coordsize="53846,19704"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m 2" o:spid="_x0000_s1027" type="#_x0000_t75" style="position:absolute;width:26276;height:19704;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C/G7oXDAAAA2wAAAA8AAABkcnMvZG93bnJldi54bWxEj0GLwkAMhe/C/ochC3vTqYIi1VHWxS4e&#10;vGi9eAudbFvsZLqdUeu/NwfBW8J7ee/Lct27Rt2oC7VnA+NRAoq48Lbm0sApz4ZzUCEiW2w8k4EH&#10;BVivPgZLTK2/84Fux1gqCeGQooEqxjbVOhQVOQwj3xKL9uc7h1HWrtS2w7uEu0ZPkmSmHdYsDRW2&#10;9FNRcTlenYH9tK//tzwpCPPm95Jl583+PDXm67P/XoCK1Me3+XW9s4Iv9PKLDKBXTwA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L8buhcMAAADbAAAADwAAAAAAAAAAAAAAAACf&#10;AgAAZHJzL2Rvd25yZXYueG1sUEsFBgAAAAAEAAQA9wAAAI8DAAAAAA==&#10;">
                  <v:imagedata r:id="rId21" o:title=""/>
                  <v:path arrowok="t"/>
                </v:shape>
                <v:shape id="Imagem 3" o:spid="_x0000_s1028" type="#_x0000_t75" style="position:absolute;left:27570;width:26276;height:19704;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">
                  <v:imagedata r:id="rId22" o:title=""/>
                  <v:path arrowok="t"/>
                </v:shape>
                <w10:anchorlock/>
              </v:group>
            </w:pict>
          </mc:Fallback>
        </mc:AlternateContent>
      </w:r>
    </w:p>
    <w:tbl>
      <w:tblPr>
        <w:tblpPr w:leftFromText="180" w:rightFromText="180" w:vertAnchor="text" w:horzAnchor="margin" w:tblpY="55"/>
        <w:tblW w:w="0" w:type="auto"/>
        <w:tblLook w:val="00A0" w:firstRow="1" w:lastRow="0" w:firstColumn="1" w:lastColumn="0" w:noHBand="0" w:noVBand="0"/>
      </w:tblPr>
      <w:tblGrid>
        <w:gridCol w:w="8494"/>
      </w:tblGrid>
      <w:tr w:rsidR="005303BB" w:rsidRPr="005303BB" w14:paraId="5526E566" w14:textId="77777777" w:rsidTr="005303BB">
        <w:tc>
          <w:tcPr>
            <w:tcW w:w="8494" w:type="dxa"/>
            <w:tcBorders>
              <w:bottom w:val="single" w:sz="4" w:space="0" w:color="C9C9C9"/>
            </w:tcBorders>
          </w:tcPr>
          <w:p w14:paraId="64233646" w14:textId="77777777" w:rsidR="005303BB" w:rsidRPr="005303BB" w:rsidRDefault="005303BB" w:rsidP="005303BB">
            <w:pPr>
              <w:autoSpaceDE w:val="0"/>
              <w:autoSpaceDN w:val="0"/>
              <w:adjustRightInd w:val="0"/>
              <w:spacing w:after="0" w:line="240" w:lineRule="auto"/>
              <w:rPr>
                <w:rFonts w:ascii="Arial" w:eastAsia="Calibri" w:hAnsi="Arial" w:cs="Arial"/>
                <w:b/>
                <w:bCs/>
                <w:color w:val="000000"/>
                <w:sz w:val="20"/>
                <w:szCs w:val="20"/>
                <w:lang w:val="en-US"/>
              </w:rPr>
            </w:pPr>
            <w:r w:rsidRPr="005303BB">
              <w:rPr>
                <w:rFonts w:ascii="Arial" w:eastAsia="Calibri" w:hAnsi="Arial" w:cs="Arial"/>
                <w:b/>
                <w:bCs/>
                <w:color w:val="000000"/>
                <w:sz w:val="20"/>
                <w:szCs w:val="24"/>
              </w:rPr>
              <w:t xml:space="preserve">Figure 3. </w:t>
            </w:r>
            <w:r w:rsidRPr="005303BB">
              <w:rPr>
                <w:rFonts w:ascii="Arial" w:eastAsia="Calibri" w:hAnsi="Arial" w:cs="Arial"/>
                <w:b/>
                <w:bCs/>
                <w:color w:val="000000"/>
                <w:sz w:val="20"/>
                <w:szCs w:val="20"/>
                <w:lang w:val="en-US"/>
              </w:rPr>
              <w:t>Germ-free mice technology established in the host laboratory.</w:t>
            </w:r>
          </w:p>
          <w:p w14:paraId="36EE5633" w14:textId="77777777" w:rsidR="00E20DF6" w:rsidRDefault="005303BB" w:rsidP="005303BB">
            <w:pPr>
              <w:autoSpaceDE w:val="0"/>
              <w:autoSpaceDN w:val="0"/>
              <w:adjustRightInd w:val="0"/>
              <w:spacing w:after="0" w:line="240" w:lineRule="auto"/>
              <w:rPr>
                <w:rFonts w:ascii="Arial" w:eastAsia="Calibri" w:hAnsi="Arial" w:cs="Arial"/>
                <w:bCs/>
                <w:color w:val="000000"/>
                <w:sz w:val="20"/>
                <w:szCs w:val="20"/>
                <w:lang w:val="en-US"/>
              </w:rPr>
            </w:pPr>
            <w:r w:rsidRPr="005303BB">
              <w:rPr>
                <w:rFonts w:ascii="Arial" w:eastAsia="Calibri" w:hAnsi="Arial" w:cs="Arial"/>
                <w:bCs/>
                <w:color w:val="000000"/>
                <w:sz w:val="20"/>
                <w:szCs w:val="20"/>
                <w:lang w:val="en-US"/>
              </w:rPr>
              <w:t>Mice are kept in sterile plastic isolators and handled with gloves attached to isolators.</w:t>
            </w:r>
          </w:p>
          <w:p w14:paraId="35E60A53" w14:textId="739AACB5" w:rsidR="00E20DF6" w:rsidRPr="00E20DF6" w:rsidRDefault="00E20DF6" w:rsidP="005303BB">
            <w:pPr>
              <w:autoSpaceDE w:val="0"/>
              <w:autoSpaceDN w:val="0"/>
              <w:adjustRightInd w:val="0"/>
              <w:spacing w:after="0" w:line="240" w:lineRule="auto"/>
              <w:rPr>
                <w:rFonts w:ascii="Arial" w:eastAsia="Calibri" w:hAnsi="Arial" w:cs="Arial"/>
                <w:bCs/>
                <w:color w:val="000000"/>
                <w:sz w:val="20"/>
                <w:szCs w:val="20"/>
                <w:lang w:val="en-US"/>
              </w:rPr>
            </w:pPr>
          </w:p>
        </w:tc>
      </w:tr>
    </w:tbl>
    <w:p w14:paraId="503B4C53" w14:textId="77777777" w:rsidR="005303BB" w:rsidRPr="005303BB" w:rsidRDefault="005303BB" w:rsidP="005303BB">
      <w:pPr>
        <w:autoSpaceDE w:val="0"/>
        <w:autoSpaceDN w:val="0"/>
        <w:adjustRightInd w:val="0"/>
        <w:spacing w:after="0" w:line="480" w:lineRule="auto"/>
        <w:jc w:val="both"/>
        <w:rPr>
          <w:rFonts w:ascii="Arial" w:eastAsia="Calibri" w:hAnsi="Arial" w:cs="Arial"/>
          <w:color w:val="000000"/>
          <w:sz w:val="24"/>
          <w:szCs w:val="24"/>
          <w:lang w:val="en-US"/>
        </w:rPr>
      </w:pPr>
    </w:p>
    <w:p w14:paraId="0DEBF6EE" w14:textId="77777777" w:rsidR="005303BB" w:rsidRPr="005303BB" w:rsidRDefault="005303BB" w:rsidP="00DF5DBA">
      <w:pPr>
        <w:autoSpaceDE w:val="0"/>
        <w:autoSpaceDN w:val="0"/>
        <w:adjustRightInd w:val="0"/>
        <w:spacing w:after="0" w:line="360" w:lineRule="auto"/>
        <w:jc w:val="both"/>
        <w:rPr>
          <w:rFonts w:ascii="Arial" w:eastAsia="Calibri" w:hAnsi="Arial" w:cs="Arial"/>
          <w:color w:val="000000"/>
          <w:sz w:val="24"/>
          <w:szCs w:val="24"/>
        </w:rPr>
      </w:pPr>
      <w:r w:rsidRPr="005303BB">
        <w:rPr>
          <w:rFonts w:ascii="Arial" w:eastAsia="Calibri" w:hAnsi="Arial" w:cs="Arial"/>
          <w:color w:val="000000"/>
          <w:sz w:val="24"/>
          <w:szCs w:val="24"/>
        </w:rPr>
        <w:lastRenderedPageBreak/>
        <w:t xml:space="preserve">Pasteur´s preconceived idea about the requirement of microbes for life was refuted 10 years later with the first GF guinea pigs being generated by caesarean derivation into a sterile environment, as reported by Nuttal and Thierfelder in 1895 </w:t>
      </w:r>
      <w:r w:rsidRPr="005303BB">
        <w:rPr>
          <w:rFonts w:ascii="Arial" w:eastAsia="Calibri" w:hAnsi="Arial" w:cs="Arial"/>
          <w:color w:val="000000"/>
          <w:sz w:val="24"/>
          <w:szCs w:val="24"/>
        </w:rPr>
        <w:fldChar w:fldCharType="begin" w:fldLock="1"/>
      </w:r>
      <w:r w:rsidRPr="005303BB">
        <w:rPr>
          <w:rFonts w:ascii="Arial" w:eastAsia="Calibri" w:hAnsi="Arial" w:cs="Arial"/>
          <w:color w:val="000000"/>
          <w:sz w:val="24"/>
          <w:szCs w:val="24"/>
        </w:rPr>
        <w:instrText>ADDIN CSL_CITATION { "citationItems" : [ { "id" : "ITEM-1", "itemData" : { "author" : [ { "dropping-particle" : "", "family" : "Nuttall", "given" : "G. H. F.", "non-dropping-particle" : "", "parse-names" : false, "suffix" : "" }, { "dropping-particle" : "", "family" : "Thierfelder", "given" : "H.", "non-dropping-particle" : "", "parse-names" : false, "suffix" : "" } ], "container-title" : "Hoppe-Seyler\u00b4s Z. Physiol. Chem.", "id" : "ITEM-1", "issued" : { "date-parts" : [ [ "1895" ] ] }, "page" : "109-121", "title" : "Thierisches Leben ohne Bakterien im Verdauungskanal", "type" : "article-journal", "volume" : "21" }, "uris" : [ "http://www.mendeley.com/documents/?uuid=49614f19-34ea-4dad-b348-f5cf87569593" ] } ], "mendeley" : { "formattedCitation" : "(Nuttall &amp; Thierfelder 1895)", "plainTextFormattedCitation" : "(Nuttall &amp; Thierfelder 1895)", "previouslyFormattedCitation" : "(Nuttall &amp; Thierfelder 1895)" }, "properties" : { "noteIndex" : 0 }, "schema" : "https://github.com/citation-style-language/schema/raw/master/csl-citation.json" }</w:instrText>
      </w:r>
      <w:r w:rsidRPr="005303BB">
        <w:rPr>
          <w:rFonts w:ascii="Arial" w:eastAsia="Calibri" w:hAnsi="Arial" w:cs="Arial"/>
          <w:color w:val="000000"/>
          <w:sz w:val="24"/>
          <w:szCs w:val="24"/>
        </w:rPr>
        <w:fldChar w:fldCharType="separate"/>
      </w:r>
      <w:r w:rsidRPr="005303BB">
        <w:rPr>
          <w:rFonts w:ascii="Arial" w:eastAsia="Calibri" w:hAnsi="Arial" w:cs="Arial"/>
          <w:noProof/>
          <w:color w:val="000000"/>
          <w:sz w:val="24"/>
          <w:szCs w:val="24"/>
        </w:rPr>
        <w:t>(Nuttall &amp; Thierfelder 1895)</w:t>
      </w:r>
      <w:r w:rsidRPr="005303BB">
        <w:rPr>
          <w:rFonts w:ascii="Arial" w:eastAsia="Calibri" w:hAnsi="Arial" w:cs="Arial"/>
          <w:color w:val="000000"/>
          <w:sz w:val="24"/>
          <w:szCs w:val="24"/>
        </w:rPr>
        <w:fldChar w:fldCharType="end"/>
      </w:r>
      <w:r w:rsidRPr="005303BB">
        <w:rPr>
          <w:rFonts w:ascii="Arial" w:eastAsia="Calibri" w:hAnsi="Arial" w:cs="Arial"/>
          <w:color w:val="000000"/>
          <w:sz w:val="24"/>
          <w:szCs w:val="24"/>
        </w:rPr>
        <w:t xml:space="preserve">. During this first successful attempt, animals could only survive for the very short period of 13 days. </w:t>
      </w:r>
    </w:p>
    <w:p w14:paraId="306CB5B8" w14:textId="77777777" w:rsidR="005303BB" w:rsidRPr="005303BB" w:rsidRDefault="005303BB" w:rsidP="00DF5DBA">
      <w:pPr>
        <w:autoSpaceDE w:val="0"/>
        <w:autoSpaceDN w:val="0"/>
        <w:adjustRightInd w:val="0"/>
        <w:spacing w:after="0" w:line="360" w:lineRule="auto"/>
        <w:jc w:val="both"/>
        <w:rPr>
          <w:rFonts w:ascii="Arial" w:eastAsia="Calibri" w:hAnsi="Arial" w:cs="Arial"/>
          <w:color w:val="000000"/>
          <w:sz w:val="24"/>
          <w:szCs w:val="24"/>
        </w:rPr>
      </w:pPr>
      <w:r w:rsidRPr="005303BB">
        <w:rPr>
          <w:rFonts w:ascii="Arial" w:eastAsia="Calibri" w:hAnsi="Arial" w:cs="Arial"/>
          <w:color w:val="000000"/>
          <w:sz w:val="24"/>
          <w:szCs w:val="24"/>
        </w:rPr>
        <w:t xml:space="preserve">For decades, multiple attempts failed to produce GF organisms that could be maintained for generations. It was only during the 1940s that Reyniers and Trexler first achieved the routine production and standardization of GF animals (chickens and rats) that could be successfully maintained for multiple generations, at the University of Notre Dame (USA) </w:t>
      </w:r>
      <w:r w:rsidRPr="005303BB">
        <w:rPr>
          <w:rFonts w:ascii="Arial" w:eastAsia="Calibri" w:hAnsi="Arial" w:cs="Arial"/>
          <w:color w:val="000000"/>
          <w:sz w:val="24"/>
          <w:szCs w:val="24"/>
        </w:rPr>
        <w:fldChar w:fldCharType="begin" w:fldLock="1"/>
      </w:r>
      <w:r w:rsidRPr="005303BB">
        <w:rPr>
          <w:rFonts w:ascii="Arial" w:eastAsia="Calibri" w:hAnsi="Arial" w:cs="Arial"/>
          <w:color w:val="000000"/>
          <w:sz w:val="24"/>
          <w:szCs w:val="24"/>
        </w:rPr>
        <w:instrText>ADDIN CSL_CITATION { "citationItems" : [ { "id" : "ITEM-1", "itemData" : { "DOI" : "10.1146/annurev.nu.01.070181.001353", "ISSN" : "0199-9885", "PMID" : "6764717", "author" : [ { "dropping-particle" : "", "family" : "Wostmann", "given" : "B S", "non-dropping-particle" : "", "parse-names" : false, "suffix" : "" } ], "container-title" : "Annual review of nutrition", "id" : "ITEM-1", "issued" : { "date-parts" : [ [ "1981", "1", "28" ] ] }, "language" : "en", "page" : "257-79", "publisher" : "Annual Reviews  4139 El Camino Way, P.O. Box 10139, Palo Alto, CA 94303-0139, USA", "title" : "The germfree animal in nutritional studies.", "type" : "article-journal", "volume" : "1" }, "uris" : [ "http://www.mendeley.com/documents/?uuid=82d794d4-aef0-48d1-ad9e-675cf119f20c" ] }, { "id" : "ITEM-2", "itemData" : { "ISBN" : "0323147100", "abstract" : "Germfree Life and Gnotobiology focuses on the theory and general aspects of germfree research and gnotobiology. Using a phylogenetic approach, the book provides a summary of germfree work in all phyla, from bacteria and viruses to protozoans and invertebrates. It characterizes germfree vertebrates based on data on morphology, biochemistry, nutrition, serology, and physiology. This book is organized into six chapters and begins with an overview of germfree life and gnotobiology, including biological isolation as the basis of germfree life, germfree conditions in nature, and the biological significance of germfree research. A section is devoted to nomenclature and terminology. The chapters on methods and nutrition are sufficiently detailed to serve as guides for experimental work. The book concludes with a chapter on exploratory research that explores the inoculation of germfree animals with known kinds of microorganisms. Terms have been introduced to describe concepts and provide precise communication. This book is a valuable source of information for scientists and researchers engaged in germfree research as a biological tool.", "author" : [ { "dropping-particle" : "", "family" : "Luckey", "given" : "Thomas", "non-dropping-particle" : "", "parse-names" : false, "suffix" : "" } ], "id" : "ITEM-2", "issued" : { "date-parts" : [ [ "2012" ] ] }, "number-of-pages" : "526", "publisher" : "Elsevier", "title" : "Germfree Life And Gnotobiology", "type" : "book" }, "uris" : [ "http://www.mendeley.com/documents/?uuid=5a205cce-c9e1-4dbe-aa28-43e57071cdce" ] } ], "mendeley" : { "formattedCitation" : "(Wostmann 1981; Luckey 2012)", "plainTextFormattedCitation" : "(Wostmann 1981; Luckey 2012)", "previouslyFormattedCitation" : "(Wostmann 1981; Luckey 2012)" }, "properties" : { "noteIndex" : 0 }, "schema" : "https://github.com/citation-style-language/schema/raw/master/csl-citation.json" }</w:instrText>
      </w:r>
      <w:r w:rsidRPr="005303BB">
        <w:rPr>
          <w:rFonts w:ascii="Arial" w:eastAsia="Calibri" w:hAnsi="Arial" w:cs="Arial"/>
          <w:color w:val="000000"/>
          <w:sz w:val="24"/>
          <w:szCs w:val="24"/>
        </w:rPr>
        <w:fldChar w:fldCharType="separate"/>
      </w:r>
      <w:r w:rsidRPr="005303BB">
        <w:rPr>
          <w:rFonts w:ascii="Arial" w:eastAsia="Calibri" w:hAnsi="Arial" w:cs="Arial"/>
          <w:noProof/>
          <w:color w:val="000000"/>
          <w:sz w:val="24"/>
          <w:szCs w:val="24"/>
        </w:rPr>
        <w:t>(Wostmann 1981; Luckey 2012)</w:t>
      </w:r>
      <w:r w:rsidRPr="005303BB">
        <w:rPr>
          <w:rFonts w:ascii="Arial" w:eastAsia="Calibri" w:hAnsi="Arial" w:cs="Arial"/>
          <w:color w:val="000000"/>
          <w:sz w:val="24"/>
          <w:szCs w:val="24"/>
        </w:rPr>
        <w:fldChar w:fldCharType="end"/>
      </w:r>
      <w:r w:rsidRPr="005303BB">
        <w:rPr>
          <w:rFonts w:ascii="Arial" w:eastAsia="Calibri" w:hAnsi="Arial" w:cs="Arial"/>
          <w:color w:val="000000"/>
          <w:sz w:val="24"/>
          <w:szCs w:val="24"/>
        </w:rPr>
        <w:t xml:space="preserve">. </w:t>
      </w:r>
    </w:p>
    <w:p w14:paraId="55842298" w14:textId="77777777" w:rsidR="005303BB" w:rsidRPr="005303BB" w:rsidRDefault="005303BB" w:rsidP="00DF5DBA">
      <w:pPr>
        <w:autoSpaceDE w:val="0"/>
        <w:autoSpaceDN w:val="0"/>
        <w:adjustRightInd w:val="0"/>
        <w:spacing w:after="0" w:line="360" w:lineRule="auto"/>
        <w:jc w:val="both"/>
        <w:rPr>
          <w:rFonts w:ascii="Arial" w:eastAsia="Calibri" w:hAnsi="Arial" w:cs="Arial"/>
          <w:color w:val="000000"/>
          <w:sz w:val="24"/>
          <w:szCs w:val="24"/>
        </w:rPr>
      </w:pPr>
      <w:r w:rsidRPr="005303BB">
        <w:rPr>
          <w:rFonts w:ascii="Arial" w:eastAsia="Calibri" w:hAnsi="Arial" w:cs="Arial"/>
          <w:color w:val="000000"/>
          <w:sz w:val="24"/>
          <w:szCs w:val="24"/>
        </w:rPr>
        <w:t>The methods used today for generating GF animals (</w:t>
      </w:r>
      <w:r w:rsidRPr="005303BB">
        <w:rPr>
          <w:rFonts w:ascii="Arial" w:eastAsia="Calibri" w:hAnsi="Arial" w:cs="Arial"/>
          <w:b/>
          <w:color w:val="000000"/>
          <w:sz w:val="24"/>
          <w:szCs w:val="24"/>
        </w:rPr>
        <w:t>Fig. 3</w:t>
      </w:r>
      <w:r w:rsidRPr="005303BB">
        <w:rPr>
          <w:rFonts w:ascii="Arial" w:eastAsia="Calibri" w:hAnsi="Arial" w:cs="Arial"/>
          <w:color w:val="000000"/>
          <w:sz w:val="24"/>
          <w:szCs w:val="24"/>
        </w:rPr>
        <w:t xml:space="preserve">), sterilizing isolators and for detecting contamination have not changed much since the 1940s </w:t>
      </w:r>
      <w:r w:rsidRPr="005303BB">
        <w:rPr>
          <w:rFonts w:ascii="Arial" w:eastAsia="Calibri" w:hAnsi="Arial" w:cs="Arial"/>
          <w:color w:val="000000"/>
          <w:sz w:val="24"/>
          <w:szCs w:val="24"/>
        </w:rPr>
        <w:fldChar w:fldCharType="begin" w:fldLock="1"/>
      </w:r>
      <w:r w:rsidRPr="005303BB">
        <w:rPr>
          <w:rFonts w:ascii="Arial" w:eastAsia="Calibri" w:hAnsi="Arial" w:cs="Arial"/>
          <w:color w:val="000000"/>
          <w:sz w:val="24"/>
          <w:szCs w:val="24"/>
        </w:rPr>
        <w:instrText>ADDIN CSL_CITATION { "citationItems" : [ { "id" : "ITEM-1", "itemData" : { "DOI" : "10.1007/BF02232187", "ISSN" : "0002-9211", "author" : [ { "dropping-particle" : "", "family" : "Gordon", "given" : "Helmut A.", "non-dropping-particle" : "", "parse-names" : false, "suffix" : "" } ], "container-title" : "The American Journal of Digestive Diseases", "id" : "ITEM-1", "issue" : "10", "issued" : { "date-parts" : [ [ "1960", "10" ] ] }, "page" : "841-867", "title" : "The germ-free animal", "type" : "article-journal", "volume" : "5" }, "uris" : [ "http://www.mendeley.com/documents/?uuid=25be4f6a-1d24-49f7-8a38-41408e2290c8" ] }, { "id" : "ITEM-2", "itemData" : { "DOI" : "10.1002/9780470942390.mo120064", "ISSN" : "2161-2617", "PMID" : "26069017", "abstract" : "The normal gut microbiota has evoked many investigators' interest over the years and the pioneering work of James Reyniers in the 1920s generated the first germ-free guinea pigs. Comparing the physiology between germ-free and conventionally raised animals has provided invaluable insights on how the gut microbiota affect host biology. Today we know that the gut microbiota modulate the immune system, epithelial cell proliferation, intestinal angiogenesis, hormone production, energy absorption, and behavior. Furthermore, recent data have demonstrated that obesity is associated with an altered gut microbiota, and a direct role for the microbiota in disease development was demonstrated by the use of germ-free mice. Here we are presenting protocols for maintaining and generating germ-free mice. Curr. Protoc. Mouse Biol. 2:307-316 \u00a9 2012 by John Wiley &amp; Sons, Inc.", "author" : [ { "dropping-particle" : "", "family" : "Arvidsson", "given" : "Carina", "non-dropping-particle" : "", "parse-names" : false, "suffix" : "" }, { "dropping-particle" : "", "family" : "Hall\u00e9n", "given" : "Anna", "non-dropping-particle" : "", "parse-names" : false, "suffix" : "" }, { "dropping-particle" : "", "family" : "B\u00e4ckhed", "given" : "Fredrik", "non-dropping-particle" : "", "parse-names" : false, "suffix" : "" } ], "container-title" : "Current protocols in mouse biology", "id" : "ITEM-2", "issue" : "4", "issued" : { "date-parts" : [ [ "2012", "1" ] ] }, "page" : "307-16", "title" : "Generating and Analyzing Germ-Free Mice.", "type" : "article-journal", "volume" : "2" }, "uris" : [ "http://www.mendeley.com/documents/?uuid=1a0d20bc-0d48-4fe2-885a-23cd0eaa0c35" ] } ], "mendeley" : { "formattedCitation" : "(Gordon 1960; Arvidsson et al. 2012)", "plainTextFormattedCitation" : "(Gordon 1960; Arvidsson et al. 2012)", "previouslyFormattedCitation" : "(Gordon 1960; Arvidsson et al. 2012)" }, "properties" : { "noteIndex" : 0 }, "schema" : "https://github.com/citation-style-language/schema/raw/master/csl-citation.json" }</w:instrText>
      </w:r>
      <w:r w:rsidRPr="005303BB">
        <w:rPr>
          <w:rFonts w:ascii="Arial" w:eastAsia="Calibri" w:hAnsi="Arial" w:cs="Arial"/>
          <w:color w:val="000000"/>
          <w:sz w:val="24"/>
          <w:szCs w:val="24"/>
        </w:rPr>
        <w:fldChar w:fldCharType="separate"/>
      </w:r>
      <w:r w:rsidRPr="005303BB">
        <w:rPr>
          <w:rFonts w:ascii="Arial" w:eastAsia="Calibri" w:hAnsi="Arial" w:cs="Arial"/>
          <w:noProof/>
          <w:color w:val="000000"/>
          <w:sz w:val="24"/>
          <w:szCs w:val="24"/>
        </w:rPr>
        <w:t>(Gordon 1960; Arvidsson et al. 2012)</w:t>
      </w:r>
      <w:r w:rsidRPr="005303BB">
        <w:rPr>
          <w:rFonts w:ascii="Arial" w:eastAsia="Calibri" w:hAnsi="Arial" w:cs="Arial"/>
          <w:color w:val="000000"/>
          <w:sz w:val="24"/>
          <w:szCs w:val="24"/>
        </w:rPr>
        <w:fldChar w:fldCharType="end"/>
      </w:r>
      <w:r w:rsidRPr="005303BB">
        <w:rPr>
          <w:rFonts w:ascii="Arial" w:eastAsia="Calibri" w:hAnsi="Arial" w:cs="Arial"/>
          <w:color w:val="000000"/>
          <w:sz w:val="24"/>
          <w:szCs w:val="24"/>
        </w:rPr>
        <w:t xml:space="preserve">. GF mice are generated by aseptic hysterectomy followed by immediate transfer of full term foetuses into a GF isolator. The offspring are then removed from the uterine tissue and given to a surrogate mother </w:t>
      </w:r>
      <w:r w:rsidRPr="005303BB">
        <w:rPr>
          <w:rFonts w:ascii="Arial" w:eastAsia="Calibri" w:hAnsi="Arial" w:cs="Arial"/>
          <w:color w:val="000000"/>
          <w:sz w:val="24"/>
          <w:szCs w:val="24"/>
        </w:rPr>
        <w:fldChar w:fldCharType="begin" w:fldLock="1"/>
      </w:r>
      <w:r w:rsidRPr="005303BB">
        <w:rPr>
          <w:rFonts w:ascii="Arial" w:eastAsia="Calibri" w:hAnsi="Arial" w:cs="Arial"/>
          <w:color w:val="000000"/>
          <w:sz w:val="24"/>
          <w:szCs w:val="24"/>
        </w:rPr>
        <w:instrText>ADDIN CSL_CITATION { "citationItems" : [ { "id" : "ITEM-1", "itemData" : { "DOI" : "10.1007/978-1-59745-570-1_19", "ISSN" : "1064-3745", "PMID" : "18370163", "abstract" : "The interaction of an organism with surrounding microbial communities has a profound impact on its anatomy, physiology, and behavior. The innate immune system plays a major role in the crosstalk between bacteria and the hosts they colonize. Axenic mice provide a powerful in vivo controlled model to decipher the particular interactions between the host and one defined strain, or group of strains, isolated from the \"noise\" of the rest of the flora. This chapter briefly reviews the specificities of axenic mice and describes the main guidelines to derive, house, and work with axenic mice.", "author" : [ { "dropping-particle" : "", "family" : "Giraud", "given" : "Antoine", "non-dropping-particle" : "", "parse-names" : false, "suffix" : "" } ], "container-title" : "Methods in molecular biology (Clifton, N.J.)", "id" : "ITEM-1", "issued" : { "date-parts" : [ [ "2008", "1" ] ] }, "page" : "321-36", "title" : "Axenic mice model.", "type" : "article-journal", "volume" : "415" }, "uris" : [ "http://www.mendeley.com/documents/?uuid=254402f5-bc8d-4cdc-8707-1ddec254a0d8" ] } ], "mendeley" : { "formattedCitation" : "(Giraud 2008)", "plainTextFormattedCitation" : "(Giraud 2008)", "previouslyFormattedCitation" : "(Giraud 2008)" }, "properties" : { "noteIndex" : 0 }, "schema" : "https://github.com/citation-style-language/schema/raw/master/csl-citation.json" }</w:instrText>
      </w:r>
      <w:r w:rsidRPr="005303BB">
        <w:rPr>
          <w:rFonts w:ascii="Arial" w:eastAsia="Calibri" w:hAnsi="Arial" w:cs="Arial"/>
          <w:color w:val="000000"/>
          <w:sz w:val="24"/>
          <w:szCs w:val="24"/>
        </w:rPr>
        <w:fldChar w:fldCharType="separate"/>
      </w:r>
      <w:r w:rsidRPr="005303BB">
        <w:rPr>
          <w:rFonts w:ascii="Arial" w:eastAsia="Calibri" w:hAnsi="Arial" w:cs="Arial"/>
          <w:noProof/>
          <w:color w:val="000000"/>
          <w:sz w:val="24"/>
          <w:szCs w:val="24"/>
        </w:rPr>
        <w:t>(Giraud 2008)</w:t>
      </w:r>
      <w:r w:rsidRPr="005303BB">
        <w:rPr>
          <w:rFonts w:ascii="Arial" w:eastAsia="Calibri" w:hAnsi="Arial" w:cs="Arial"/>
          <w:color w:val="000000"/>
          <w:sz w:val="24"/>
          <w:szCs w:val="24"/>
        </w:rPr>
        <w:fldChar w:fldCharType="end"/>
      </w:r>
      <w:r w:rsidRPr="005303BB">
        <w:rPr>
          <w:rFonts w:ascii="Arial" w:eastAsia="Calibri" w:hAnsi="Arial" w:cs="Arial"/>
          <w:color w:val="000000"/>
          <w:sz w:val="24"/>
          <w:szCs w:val="24"/>
        </w:rPr>
        <w:t xml:space="preserve">.  </w:t>
      </w:r>
    </w:p>
    <w:p w14:paraId="492FF763" w14:textId="77777777" w:rsidR="005303BB" w:rsidRPr="005303BB" w:rsidRDefault="005303BB" w:rsidP="00DF5DBA">
      <w:pPr>
        <w:autoSpaceDE w:val="0"/>
        <w:autoSpaceDN w:val="0"/>
        <w:adjustRightInd w:val="0"/>
        <w:spacing w:after="0" w:line="360" w:lineRule="auto"/>
        <w:jc w:val="both"/>
        <w:rPr>
          <w:rFonts w:ascii="Arial" w:eastAsia="Calibri" w:hAnsi="Arial" w:cs="Arial"/>
          <w:color w:val="000000"/>
          <w:sz w:val="24"/>
          <w:szCs w:val="24"/>
        </w:rPr>
      </w:pPr>
      <w:r w:rsidRPr="005303BB">
        <w:rPr>
          <w:rFonts w:ascii="Arial" w:eastAsia="Calibri" w:hAnsi="Arial" w:cs="Arial"/>
          <w:color w:val="000000"/>
          <w:sz w:val="24"/>
          <w:szCs w:val="24"/>
        </w:rPr>
        <w:t xml:space="preserve">Regardless the successful establishment of GF technology there are technical limitations. Back in time, Reyniers once wrote: </w:t>
      </w:r>
    </w:p>
    <w:p w14:paraId="777A2A7C" w14:textId="24BCD5C1" w:rsidR="007636C3" w:rsidRPr="005303BB" w:rsidRDefault="005303BB" w:rsidP="007636C3">
      <w:pPr>
        <w:autoSpaceDE w:val="0"/>
        <w:autoSpaceDN w:val="0"/>
        <w:adjustRightInd w:val="0"/>
        <w:spacing w:before="240" w:line="360" w:lineRule="auto"/>
        <w:jc w:val="both"/>
        <w:rPr>
          <w:rFonts w:ascii="Arial" w:eastAsia="Calibri" w:hAnsi="Arial" w:cs="Arial"/>
          <w:color w:val="000000"/>
          <w:sz w:val="24"/>
          <w:szCs w:val="24"/>
        </w:rPr>
      </w:pPr>
      <w:r w:rsidRPr="005303BB">
        <w:rPr>
          <w:rFonts w:ascii="Arial" w:eastAsia="Calibri" w:hAnsi="Arial" w:cs="Arial"/>
          <w:i/>
          <w:color w:val="000000"/>
          <w:sz w:val="24"/>
          <w:szCs w:val="24"/>
        </w:rPr>
        <w:t xml:space="preserve">“The so-called germ-free animal is germ free only within the limits of the techniques used to determine its freedom from microbic contamination” </w:t>
      </w:r>
      <w:r w:rsidRPr="005303BB">
        <w:rPr>
          <w:rFonts w:ascii="Arial" w:eastAsia="Calibri" w:hAnsi="Arial" w:cs="Arial"/>
          <w:color w:val="000000"/>
          <w:sz w:val="24"/>
          <w:szCs w:val="24"/>
        </w:rPr>
        <w:fldChar w:fldCharType="begin" w:fldLock="1"/>
      </w:r>
      <w:r w:rsidRPr="005303BB">
        <w:rPr>
          <w:rFonts w:ascii="Arial" w:eastAsia="Calibri" w:hAnsi="Arial" w:cs="Arial"/>
          <w:color w:val="000000"/>
          <w:sz w:val="24"/>
          <w:szCs w:val="24"/>
        </w:rPr>
        <w:instrText>ADDIN CSL_CITATION { "citationItems" : [ { "id" : "ITEM-1", "itemData" : { "author" : [ { "dropping-particle" : "", "family" : "Reyniers", "given" : "JA", "non-dropping-particle" : "", "parse-names" : false, "suffix" : "" }, { "dropping-particle" : "", "family" : "Trexler", "given" : "PC", "non-dropping-particle" : "", "parse-names" : false, "suffix" : "" }, { "dropping-particle" : "", "family" : "Kopac", "given" : "MJ", "non-dropping-particle" : "", "parse-names" : false, "suffix" : "" }, { "dropping-particle" : "", "family" : "Hildebrand", "given" : "EM", "non-dropping-particle" : "", "parse-names" : false, "suffix" : "" }, { "dropping-particle" : "", "family" : "Woolpert", "given" : "OC", "non-dropping-particle" : "", "parse-names" : false, "suffix" : "" }, { "dropping-particle" : "", "family" : "Hudson", "given" : "NP", "non-dropping-particle" : "", "parse-names" : false, "suffix" : "" }, { "dropping-particle" : "", "family" : "Glaser", "given" : "RW", "non-dropping-particle" : "", "parse-names" : false, "suffix" : "" }, { "dropping-particle" : "", "family" : "White", "given" : "PR", "non-dropping-particle" : "", "parse-names" : false, "suffix" : "" }, { "dropping-particle" : "", "family" : "Rosenstern", "given" : "I", "non-dropping-particle" : "", "parse-names" : false, "suffix" : "" }, { "dropping-particle" : "", "family" : "Kammerling", "given" : "F", "non-dropping-particle" : "", "parse-names" : false, "suffix" : "" }, { "dropping-particle" : "", "family" : "Wells", "given" : "WF", "non-dropping-particle" : "", "parse-names" : false, "suffix" : "" } ], "container-title" : "Charles C. Thomas", "id" : "ITEM-1", "issued" : { "date-parts" : [ [ "1943" ] ] }, "title" : "Micrugical and germ-free methods.", "type" : "article-journal", "volume" : "125" }, "uris" : [ "http://www.mendeley.com/documents/?uuid=1f3d9828-e4f7-4697-a05a-ae9022671e3b" ] } ], "mendeley" : { "formattedCitation" : "(Reyniers et al. 1943)", "plainTextFormattedCitation" : "(Reyniers et al. 1943)", "previouslyFormattedCitation" : "(Reyniers et al. 1943)" }, "properties" : { "noteIndex" : 0 }, "schema" : "https://github.com/citation-style-language/schema/raw/master/csl-citation.json" }</w:instrText>
      </w:r>
      <w:r w:rsidRPr="005303BB">
        <w:rPr>
          <w:rFonts w:ascii="Arial" w:eastAsia="Calibri" w:hAnsi="Arial" w:cs="Arial"/>
          <w:color w:val="000000"/>
          <w:sz w:val="24"/>
          <w:szCs w:val="24"/>
        </w:rPr>
        <w:fldChar w:fldCharType="separate"/>
      </w:r>
      <w:r w:rsidRPr="005303BB">
        <w:rPr>
          <w:rFonts w:ascii="Arial" w:eastAsia="Calibri" w:hAnsi="Arial" w:cs="Arial"/>
          <w:noProof/>
          <w:color w:val="000000"/>
          <w:sz w:val="24"/>
          <w:szCs w:val="24"/>
        </w:rPr>
        <w:t>(Reyniers et al. 1943)</w:t>
      </w:r>
      <w:r w:rsidRPr="005303BB">
        <w:rPr>
          <w:rFonts w:ascii="Arial" w:eastAsia="Calibri" w:hAnsi="Arial" w:cs="Arial"/>
          <w:color w:val="000000"/>
          <w:sz w:val="24"/>
          <w:szCs w:val="24"/>
        </w:rPr>
        <w:fldChar w:fldCharType="end"/>
      </w:r>
      <w:r w:rsidR="007636C3">
        <w:rPr>
          <w:rFonts w:ascii="Arial" w:eastAsia="Calibri" w:hAnsi="Arial" w:cs="Arial"/>
          <w:color w:val="000000"/>
          <w:sz w:val="24"/>
          <w:szCs w:val="24"/>
        </w:rPr>
        <w:t xml:space="preserve">. </w:t>
      </w:r>
    </w:p>
    <w:p w14:paraId="400280F5" w14:textId="77777777" w:rsidR="005303BB" w:rsidRDefault="005303BB" w:rsidP="007636C3">
      <w:pPr>
        <w:autoSpaceDE w:val="0"/>
        <w:autoSpaceDN w:val="0"/>
        <w:adjustRightInd w:val="0"/>
        <w:spacing w:after="0" w:line="360" w:lineRule="auto"/>
        <w:jc w:val="both"/>
        <w:rPr>
          <w:rFonts w:ascii="Arial" w:eastAsia="Calibri" w:hAnsi="Arial" w:cs="Arial"/>
          <w:color w:val="000000"/>
          <w:sz w:val="24"/>
          <w:szCs w:val="24"/>
        </w:rPr>
      </w:pPr>
      <w:r w:rsidRPr="005303BB">
        <w:rPr>
          <w:rFonts w:ascii="Arial" w:eastAsia="Calibri" w:hAnsi="Arial" w:cs="Arial"/>
          <w:color w:val="000000"/>
          <w:sz w:val="24"/>
          <w:szCs w:val="24"/>
        </w:rPr>
        <w:t>Currently, despite advanced molecular methods, limitations in detecting bacterial contamination are still observed. For instance, Fontaine et al have revealed that methods involving culture, Gram stain and PCR are adequately accurate in detecting bacterial contamination. However, none of the methods is able to detect fewer than 10</w:t>
      </w:r>
      <w:r w:rsidRPr="005303BB">
        <w:rPr>
          <w:rFonts w:ascii="Arial" w:eastAsia="Calibri" w:hAnsi="Arial" w:cs="Arial"/>
          <w:color w:val="000000"/>
          <w:sz w:val="24"/>
          <w:szCs w:val="24"/>
          <w:vertAlign w:val="superscript"/>
        </w:rPr>
        <w:t>5</w:t>
      </w:r>
      <w:r w:rsidRPr="005303BB">
        <w:rPr>
          <w:rFonts w:ascii="Arial" w:eastAsia="Calibri" w:hAnsi="Arial" w:cs="Arial"/>
          <w:color w:val="000000"/>
          <w:sz w:val="24"/>
          <w:szCs w:val="24"/>
        </w:rPr>
        <w:t xml:space="preserve"> colony forming units per gram of faeces. Therefore, poorly colonizing bacterial non-culturable species below this number could potentially contaminate GF animals without being detected. Moreover, methods for screening contamination by fungi, eukaryote organisms or virus are also needed to assure as fairly as possible the GF status </w:t>
      </w:r>
      <w:r w:rsidRPr="005303BB">
        <w:rPr>
          <w:rFonts w:ascii="Arial" w:eastAsia="Calibri" w:hAnsi="Arial" w:cs="Arial"/>
          <w:color w:val="000000"/>
          <w:sz w:val="24"/>
          <w:szCs w:val="24"/>
        </w:rPr>
        <w:fldChar w:fldCharType="begin" w:fldLock="1"/>
      </w:r>
      <w:r w:rsidRPr="005303BB">
        <w:rPr>
          <w:rFonts w:ascii="Arial" w:eastAsia="Calibri" w:hAnsi="Arial" w:cs="Arial"/>
          <w:color w:val="000000"/>
          <w:sz w:val="24"/>
          <w:szCs w:val="24"/>
        </w:rPr>
        <w:instrText>ADDIN CSL_CITATION { "citationItems" : [ { "id" : "ITEM-1", "itemData" : { "DOI" : "10.1080/19490976.2015.1054596", "ISSN" : "1949-0984", "PMID" : "26018301", "abstract" : "Management of germ free animals has changed little since the beginning of the 20th century. The current upswing in their use, however, has led to interest in improved methods of screening and housing. Traditionally, germ free colonies are screened for bacterial colonization by culture and examination of Gram stained fecal samples, but some investigators have reported using PCR-based methods of microbial detection, presumably because of perceived increased sensitivity. The accuracy and detection limit for traditional compared to PCR-based screening assays are not known. The purpose of this study was to determine the limit of detection of bacterial contamination of mouse feces by aerobic and anaerobic culture, Gram stain, and qPCR, and to compare the accuracy of these tests in the context of a working germ free mouse colony. We found that the limit of detection for qPCR (approximately 10(5) cfu/g of feces) was lower than for Gram stain (approximately 10(9) cfu/g), but that all 3 assays were of similar accuracy. Bacterial culture was the most sensitive, but the least specific, and qPCR was the least sensitive and most specific. Gram stain but not qPCR detected heat-killed bacteria, indicating that bacteria in autoclaved diet are unlikely to represent a potential confounding factor for PCR screening. We conclude that as a practical matter, bacterial culture and Gram stain are adequate for screening germ free mouse colonies for bacterial contaminants, but that should low numbers of unculturable bacteria be present, they would not be detected with any of the currently available means.", "author" : [ { "dropping-particle" : "", "family" : "Fontaine", "given" : "Clinton A", "non-dropping-particle" : "", "parse-names" : false, "suffix" : "" }, { "dropping-particle" : "", "family" : "Skorupski", "given" : "Anna M", "non-dropping-particle" : "", "parse-names" : false, "suffix" : "" }, { "dropping-particle" : "", "family" : "Vowles", "given" : "Chriss J", "non-dropping-particle" : "", "parse-names" : false, "suffix" : "" }, { "dropping-particle" : "", "family" : "Anderson", "given" : "Natalie E", "non-dropping-particle" : "", "parse-names" : false, "suffix" : "" }, { "dropping-particle" : "", "family" : "Poe", "given" : "Sara A", "non-dropping-particle" : "", "parse-names" : false, "suffix" : "" }, { "dropping-particle" : "", "family" : "Eaton", "given" : "Kathryn A", "non-dropping-particle" : "", "parse-names" : false, "suffix" : "" } ], "container-title" : "Gut microbes", "id" : "ITEM-1", "issue" : "4", "issued" : { "date-parts" : [ [ "2015", "7", "4" ] ] }, "page" : "225-33", "title" : "How free of germs is germ-free? Detection of bacterial contamination in a germ free mouse unit.", "type" : "article-journal", "volume" : "6" }, "uris" : [ "http://www.mendeley.com/documents/?uuid=59ac297a-6991-4be8-ac87-4a9e9706827d" ] } ], "mendeley" : { "formattedCitation" : "(Fontaine et al. 2015)", "plainTextFormattedCitation" : "(Fontaine et al. 2015)", "previouslyFormattedCitation" : "(Fontaine et al. 2015)" }, "properties" : { "noteIndex" : 0 }, "schema" : "https://github.com/citation-style-language/schema/raw/master/csl-citation.json" }</w:instrText>
      </w:r>
      <w:r w:rsidRPr="005303BB">
        <w:rPr>
          <w:rFonts w:ascii="Arial" w:eastAsia="Calibri" w:hAnsi="Arial" w:cs="Arial"/>
          <w:color w:val="000000"/>
          <w:sz w:val="24"/>
          <w:szCs w:val="24"/>
        </w:rPr>
        <w:fldChar w:fldCharType="separate"/>
      </w:r>
      <w:r w:rsidRPr="005303BB">
        <w:rPr>
          <w:rFonts w:ascii="Arial" w:eastAsia="Calibri" w:hAnsi="Arial" w:cs="Arial"/>
          <w:noProof/>
          <w:color w:val="000000"/>
          <w:sz w:val="24"/>
          <w:szCs w:val="24"/>
        </w:rPr>
        <w:t>(Fontaine et al. 2015)</w:t>
      </w:r>
      <w:r w:rsidRPr="005303BB">
        <w:rPr>
          <w:rFonts w:ascii="Arial" w:eastAsia="Calibri" w:hAnsi="Arial" w:cs="Arial"/>
          <w:color w:val="000000"/>
          <w:sz w:val="24"/>
          <w:szCs w:val="24"/>
        </w:rPr>
        <w:fldChar w:fldCharType="end"/>
      </w:r>
      <w:r w:rsidRPr="005303BB">
        <w:rPr>
          <w:rFonts w:ascii="Arial" w:eastAsia="Calibri" w:hAnsi="Arial" w:cs="Arial"/>
          <w:color w:val="000000"/>
          <w:sz w:val="24"/>
          <w:szCs w:val="24"/>
        </w:rPr>
        <w:t xml:space="preserve">. The isolator sterility is jeopardized by incomplete sterilization of food, water or bedding, interruption in air flow or any breach in the isolator walls, filters or gloves. </w:t>
      </w:r>
      <w:r w:rsidRPr="005303BB">
        <w:rPr>
          <w:rFonts w:ascii="Arial" w:eastAsia="Calibri" w:hAnsi="Arial" w:cs="Arial"/>
          <w:color w:val="000000"/>
          <w:sz w:val="24"/>
          <w:szCs w:val="24"/>
        </w:rPr>
        <w:lastRenderedPageBreak/>
        <w:t xml:space="preserve">Contaminant microorganisms often derive from CONV-R animals that are being used in the laboratory, skin or fecal microbes from workers and inadequately sterilized food or bedding. Some of these microorganisms can potentially grow rapidly in GF animals due to the lack of competitors. Since these sources are most likely colonized by multiple species, it is expected that at least some are prone to be detected by culture methods </w:t>
      </w:r>
      <w:r w:rsidRPr="005303BB">
        <w:rPr>
          <w:rFonts w:ascii="Arial" w:eastAsia="Calibri" w:hAnsi="Arial" w:cs="Arial"/>
          <w:color w:val="000000"/>
          <w:sz w:val="24"/>
          <w:szCs w:val="24"/>
        </w:rPr>
        <w:fldChar w:fldCharType="begin" w:fldLock="1"/>
      </w:r>
      <w:r w:rsidRPr="005303BB">
        <w:rPr>
          <w:rFonts w:ascii="Arial" w:eastAsia="Calibri" w:hAnsi="Arial" w:cs="Arial"/>
          <w:color w:val="000000"/>
          <w:sz w:val="24"/>
          <w:szCs w:val="24"/>
        </w:rPr>
        <w:instrText>ADDIN CSL_CITATION { "citationItems" : [ { "id" : "ITEM-1", "itemData" : { "DOI" : "10.1080/19490976.2015.1054596", "ISSN" : "1949-0984", "PMID" : "26018301", "abstract" : "Management of germ free animals has changed little since the beginning of the 20th century. The current upswing in their use, however, has led to interest in improved methods of screening and housing. Traditionally, germ free colonies are screened for bacterial colonization by culture and examination of Gram stained fecal samples, but some investigators have reported using PCR-based methods of microbial detection, presumably because of perceived increased sensitivity. The accuracy and detection limit for traditional compared to PCR-based screening assays are not known. The purpose of this study was to determine the limit of detection of bacterial contamination of mouse feces by aerobic and anaerobic culture, Gram stain, and qPCR, and to compare the accuracy of these tests in the context of a working germ free mouse colony. We found that the limit of detection for qPCR (approximately 10(5) cfu/g of feces) was lower than for Gram stain (approximately 10(9) cfu/g), but that all 3 assays were of similar accuracy. Bacterial culture was the most sensitive, but the least specific, and qPCR was the least sensitive and most specific. Gram stain but not qPCR detected heat-killed bacteria, indicating that bacteria in autoclaved diet are unlikely to represent a potential confounding factor for PCR screening. We conclude that as a practical matter, bacterial culture and Gram stain are adequate for screening germ free mouse colonies for bacterial contaminants, but that should low numbers of unculturable bacteria be present, they would not be detected with any of the currently available means.", "author" : [ { "dropping-particle" : "", "family" : "Fontaine", "given" : "Clinton A", "non-dropping-particle" : "", "parse-names" : false, "suffix" : "" }, { "dropping-particle" : "", "family" : "Skorupski", "given" : "Anna M", "non-dropping-particle" : "", "parse-names" : false, "suffix" : "" }, { "dropping-particle" : "", "family" : "Vowles", "given" : "Chriss J", "non-dropping-particle" : "", "parse-names" : false, "suffix" : "" }, { "dropping-particle" : "", "family" : "Anderson", "given" : "Natalie E", "non-dropping-particle" : "", "parse-names" : false, "suffix" : "" }, { "dropping-particle" : "", "family" : "Poe", "given" : "Sara A", "non-dropping-particle" : "", "parse-names" : false, "suffix" : "" }, { "dropping-particle" : "", "family" : "Eaton", "given" : "Kathryn A", "non-dropping-particle" : "", "parse-names" : false, "suffix" : "" } ], "container-title" : "Gut microbes", "id" : "ITEM-1", "issue" : "4", "issued" : { "date-parts" : [ [ "2015", "7", "4" ] ] }, "page" : "225-33", "title" : "How free of germs is germ-free? Detection of bacterial contamination in a germ free mouse unit.", "type" : "article-journal", "volume" : "6" }, "uris" : [ "http://www.mendeley.com/documents/?uuid=59ac297a-6991-4be8-ac87-4a9e9706827d" ] }, { "id" : "ITEM-2", "itemData" : { "DOI" : "10.4161/gmic.25824", "ISSN" : "1949-0984", "PMID" : "23887190", "abstract" : "Gnotobiotic rodents provide an important technique to study the functional roles of commensal bacteria in host physiology and pathophysiology. To ensure sterility, these animals must be screened frequently for contamination. The traditional screening approaches of culturing and Gram staining feces have inherent limitations, as many bacteria are uncultivable and fecal Gram stains are difficult to interpret. Thus, we developed and validated molecular methods to definitively detect and identify contamination in germ-free (GF) and selectively colonized animals. Fresh fecal pellets were collected from rodents housed in GF isolators, spontaneously contaminated ex-GF isolators, selectively colonized isolators and specific pathogen-free (SPF) conditions. DNA isolated from mouse and rat fecal samples was amplified by polymerase chain reaction (PCR) and subjected to quantitative PCR (qPCR) using universal primers that amplify the 16S rRNA gene from all bacterial groups. PCR products were sequenced to identify contaminating bacterial species. Random amplification of polymorphic DNA (RAPD) PCR profiles verified bacterial inoculation of selectively colonized animals. These PCR techniques more accurately detected and identified GF isolator contamination than current standard approaches. These molecular techniques can be utilized to more definitively screen GF and selectively colonized animals for bacterial contamination when Gram stain and/or culture results are un-interpretable or inconsistent.", "author" : [ { "dropping-particle" : "", "family" : "Packey", "given" : "Christopher D", "non-dropping-particle" : "", "parse-names" : false, "suffix" : "" }, { "dropping-particle" : "", "family" : "Shanahan", "given" : "Michael T", "non-dropping-particle" : "", "parse-names" : false, "suffix" : "" }, { "dropping-particle" : "", "family" : "Manick", "given" : "Sayeed", "non-dropping-particle" : "", "parse-names" : false, "suffix" : "" }, { "dropping-particle" : "", "family" : "Bower", "given" : "Maureen A", "non-dropping-particle" : "", "parse-names" : false, "suffix" : "" }, { "dropping-particle" : "", "family" : "Ellermann", "given" : "Melissa", "non-dropping-particle" : "", "parse-names" : false, "suffix" : "" }, { "dropping-particle" : "", "family" : "Tonkonogy", "given" : "Susan L", "non-dropping-particle" : "", "parse-names" : false, "suffix" : "" }, { "dropping-particle" : "", "family" : "Carroll", "given" : "Ian M", "non-dropping-particle" : "", "parse-names" : false, "suffix" : "" }, { "dropping-particle" : "", "family" : "Sartor", "given" : "R Balfour", "non-dropping-particle" : "", "parse-names" : false, "suffix" : "" } ], "container-title" : "Gut microbes", "id" : "ITEM-2", "issue" : "5", "issued" : { "date-parts" : [ [ "0", "1" ] ] }, "page" : "361-70", "title" : "Molecular detection of bacterial contamination in gnotobiotic rodent units.", "type" : "article-journal", "volume" : "4" }, "uris" : [ "http://www.mendeley.com/documents/?uuid=e10da47d-e708-4e28-906e-76b2198fc7fc" ] }, { "id" : "ITEM-3", "itemData" : { "DOI" : "10.4161/gmic.18754", "ISSN" : "1949-0984", "PMID" : "22157236", "abstract" : "Rodent models harboring a simple yet functional human intestinal microbiota provide a valuable tool to study the relationships between mammals and their bacterial inhabitants. In this study, we aimed to develop a simplified gnotobiotic mouse model containing 10 easy-to-grow bacteria, readily available from culture repositories, and of known genome sequence, that overall reflect the dominant commensal bacterial makeup found in adult human feces. We observed that merely inoculating a mix of fresh bacterial cultures into ex-germ free mice did not guarantee a successful intestinal colonization of the entire bacterial set, as mice inoculated simultaneously with all strains only harbored 3 after 21 d. Therefore, several inoculation procedures were tested and levels of individual strains were quantified using molecular tools. Best results were obtained by inoculating single bacterial strains into individual animals followed by an interval of two weeks before allowing the animals to socialize to exchange their commensal microbes. Through this procedure, animals were colonized with almost the complete bacterial set (9/10). Differences in the intestinal composition were also reflected in the urine and plasma metabolic profiles, where changes in lipids, SCFA, and amino acids were observed. We conclude that adaptation of bacterial strains to the host's gut environment (mono-colonization) may predict a successful establishment of a more complex microbiota in rodents.", "author" : [ { "dropping-particle" : "", "family" : "Rezzonico", "given" : "Enea", "non-dropping-particle" : "", "parse-names" : false, "suffix" : "" }, { "dropping-particle" : "", "family" : "Mestdagh", "given" : "Renaud", "non-dropping-particle" : "", "parse-names" : false, "suffix" : "" }, { "dropping-particle" : "", "family" : "Delley", "given" : "Mich\u00e8le", "non-dropping-particle" : "", "parse-names" : false, "suffix" : "" }, { "dropping-particle" : "", "family" : "Combremont", "given" : "S\u00e9verine", "non-dropping-particle" : "", "parse-names" : false, "suffix" : "" }, { "dropping-particle" : "", "family" : "Dumas", "given" : "Marc-Emmanuel", "non-dropping-particle" : "", "parse-names" : false, "suffix" : "" }, { "dropping-particle" : "", "family" : "Holmes", "given" : "Elaine", "non-dropping-particle" : "", "parse-names" : false, "suffix" : "" }, { "dropping-particle" : "", "family" : "Nicholson", "given" : "Jeremy", "non-dropping-particle" : "", "parse-names" : false, "suffix" : "" }, { "dropping-particle" : "", "family" : "Bibiloni", "given" : "Rodrigo", "non-dropping-particle" : "", "parse-names" : false, "suffix" : "" } ], "container-title" : "Gut microbes", "id" : "ITEM-3", "issue" : "6", "issued" : { "date-parts" : [ [ "0", "1" ] ] }, "page" : "307-18", "title" : "Bacterial adaptation to the gut environment favors successful colonization: microbial and metabonomic characterization of a simplified microbiota mouse model.", "type" : "article-journal", "volume" : "2" }, "uris" : [ "http://www.mendeley.com/documents/?uuid=db4f8345-c783-4aaf-aa5e-70e65148cc7a" ] } ], "mendeley" : { "formattedCitation" : "(Fontaine et al. 2015; Packey et al.; Rezzonico et al.)", "plainTextFormattedCitation" : "(Fontaine et al. 2015; Packey et al.; Rezzonico et al.)", "previouslyFormattedCitation" : "(Fontaine et al. 2015; Packey et al.; Rezzonico et al.)" }, "properties" : { "noteIndex" : 0 }, "schema" : "https://github.com/citation-style-language/schema/raw/master/csl-citation.json" }</w:instrText>
      </w:r>
      <w:r w:rsidRPr="005303BB">
        <w:rPr>
          <w:rFonts w:ascii="Arial" w:eastAsia="Calibri" w:hAnsi="Arial" w:cs="Arial"/>
          <w:color w:val="000000"/>
          <w:sz w:val="24"/>
          <w:szCs w:val="24"/>
        </w:rPr>
        <w:fldChar w:fldCharType="separate"/>
      </w:r>
      <w:r w:rsidRPr="005303BB">
        <w:rPr>
          <w:rFonts w:ascii="Arial" w:eastAsia="Calibri" w:hAnsi="Arial" w:cs="Arial"/>
          <w:noProof/>
          <w:color w:val="000000"/>
          <w:sz w:val="24"/>
          <w:szCs w:val="24"/>
        </w:rPr>
        <w:t>(Fontaine et al. 2015; Packey et al.; Rezzonico et al.)</w:t>
      </w:r>
      <w:r w:rsidRPr="005303BB">
        <w:rPr>
          <w:rFonts w:ascii="Arial" w:eastAsia="Calibri" w:hAnsi="Arial" w:cs="Arial"/>
          <w:color w:val="000000"/>
          <w:sz w:val="24"/>
          <w:szCs w:val="24"/>
        </w:rPr>
        <w:fldChar w:fldCharType="end"/>
      </w:r>
      <w:r w:rsidRPr="005303BB">
        <w:rPr>
          <w:rFonts w:ascii="Arial" w:eastAsia="Calibri" w:hAnsi="Arial" w:cs="Arial"/>
          <w:color w:val="000000"/>
          <w:sz w:val="24"/>
          <w:szCs w:val="24"/>
        </w:rPr>
        <w:t xml:space="preserve">. </w:t>
      </w:r>
    </w:p>
    <w:p w14:paraId="32A43EEC" w14:textId="77777777" w:rsidR="007636C3" w:rsidRDefault="007636C3" w:rsidP="007636C3">
      <w:pPr>
        <w:autoSpaceDE w:val="0"/>
        <w:autoSpaceDN w:val="0"/>
        <w:adjustRightInd w:val="0"/>
        <w:spacing w:after="0" w:line="360" w:lineRule="auto"/>
        <w:jc w:val="both"/>
        <w:rPr>
          <w:rFonts w:ascii="Arial" w:eastAsia="Calibri" w:hAnsi="Arial" w:cs="Arial"/>
          <w:color w:val="000000"/>
          <w:sz w:val="24"/>
          <w:szCs w:val="24"/>
        </w:rPr>
      </w:pPr>
    </w:p>
    <w:p w14:paraId="620EB973" w14:textId="77777777" w:rsidR="007636C3" w:rsidRPr="005303BB" w:rsidRDefault="007636C3" w:rsidP="007636C3">
      <w:pPr>
        <w:autoSpaceDE w:val="0"/>
        <w:autoSpaceDN w:val="0"/>
        <w:adjustRightInd w:val="0"/>
        <w:spacing w:after="0" w:line="360" w:lineRule="auto"/>
        <w:jc w:val="both"/>
        <w:rPr>
          <w:rFonts w:ascii="Arial" w:eastAsia="Calibri" w:hAnsi="Arial" w:cs="Arial"/>
          <w:color w:val="000000"/>
          <w:sz w:val="24"/>
          <w:szCs w:val="24"/>
        </w:rPr>
      </w:pPr>
    </w:p>
    <w:p w14:paraId="51824D29" w14:textId="46C7D570" w:rsidR="007636C3" w:rsidRPr="007636C3" w:rsidRDefault="008B5984" w:rsidP="007636C3">
      <w:pPr>
        <w:pStyle w:val="Cabealho2"/>
        <w:numPr>
          <w:ilvl w:val="0"/>
          <w:numId w:val="14"/>
        </w:numPr>
        <w:spacing w:before="0" w:line="360" w:lineRule="auto"/>
        <w:ind w:left="567" w:hanging="567"/>
        <w:rPr>
          <w:rFonts w:ascii="Arial" w:eastAsia="Calibri" w:hAnsi="Arial" w:cs="Arial"/>
          <w:b/>
          <w:color w:val="000000"/>
          <w:sz w:val="28"/>
          <w:szCs w:val="24"/>
          <w:lang w:val="en-GB"/>
        </w:rPr>
      </w:pPr>
      <w:bookmarkStart w:id="8" w:name="_Toc461572558"/>
      <w:r>
        <w:rPr>
          <w:rFonts w:ascii="Arial" w:eastAsia="Calibri" w:hAnsi="Arial" w:cs="Arial"/>
          <w:b/>
          <w:color w:val="000000"/>
          <w:sz w:val="28"/>
          <w:szCs w:val="24"/>
          <w:lang w:val="en-GB"/>
        </w:rPr>
        <w:t>Phenotypic</w:t>
      </w:r>
      <w:r w:rsidR="005303BB" w:rsidRPr="007636C3">
        <w:rPr>
          <w:rFonts w:ascii="Arial" w:eastAsia="Calibri" w:hAnsi="Arial" w:cs="Arial"/>
          <w:b/>
          <w:color w:val="000000"/>
          <w:sz w:val="28"/>
          <w:szCs w:val="24"/>
          <w:lang w:val="en-GB"/>
        </w:rPr>
        <w:t xml:space="preserve"> differences between germ-free and conventional-raised mice</w:t>
      </w:r>
      <w:bookmarkEnd w:id="8"/>
    </w:p>
    <w:p w14:paraId="38C4444C" w14:textId="77777777" w:rsidR="007636C3" w:rsidRPr="007636C3" w:rsidRDefault="007636C3" w:rsidP="007636C3"/>
    <w:p w14:paraId="2150F525" w14:textId="2B38692C" w:rsidR="005303BB" w:rsidRPr="005303BB" w:rsidRDefault="005303BB" w:rsidP="00DF5DBA">
      <w:pPr>
        <w:spacing w:line="360" w:lineRule="auto"/>
        <w:jc w:val="both"/>
        <w:rPr>
          <w:rFonts w:ascii="Arial" w:eastAsia="Calibri" w:hAnsi="Arial" w:cs="Arial"/>
          <w:color w:val="000000"/>
          <w:sz w:val="24"/>
          <w:szCs w:val="24"/>
        </w:rPr>
      </w:pPr>
      <w:r w:rsidRPr="005303BB">
        <w:rPr>
          <w:rFonts w:ascii="Arial" w:eastAsia="Calibri" w:hAnsi="Arial" w:cs="Arial"/>
          <w:color w:val="000000"/>
          <w:sz w:val="24"/>
          <w:szCs w:val="24"/>
        </w:rPr>
        <w:t>Many studies have reported the differences between GF animals and their counterparts, the CONV-R animals (</w:t>
      </w:r>
      <w:r w:rsidRPr="005303BB">
        <w:rPr>
          <w:rFonts w:ascii="Arial" w:eastAsia="Calibri" w:hAnsi="Arial" w:cs="Arial"/>
          <w:b/>
          <w:color w:val="000000"/>
          <w:sz w:val="24"/>
          <w:szCs w:val="24"/>
        </w:rPr>
        <w:t>Table 3</w:t>
      </w:r>
      <w:r w:rsidRPr="005303BB">
        <w:rPr>
          <w:rFonts w:ascii="Arial" w:eastAsia="Calibri" w:hAnsi="Arial" w:cs="Arial"/>
          <w:color w:val="000000"/>
          <w:sz w:val="24"/>
          <w:szCs w:val="24"/>
        </w:rPr>
        <w:t xml:space="preserve">). </w:t>
      </w:r>
    </w:p>
    <w:p w14:paraId="39D94D68" w14:textId="77777777" w:rsidR="005303BB" w:rsidRPr="005303BB" w:rsidRDefault="005303BB" w:rsidP="00E776EA">
      <w:pPr>
        <w:rPr>
          <w:rFonts w:ascii="Arial" w:eastAsia="Calibri" w:hAnsi="Arial" w:cs="Arial"/>
          <w:b/>
          <w:sz w:val="20"/>
          <w:szCs w:val="24"/>
        </w:rPr>
      </w:pPr>
      <w:r w:rsidRPr="005303BB">
        <w:rPr>
          <w:rFonts w:ascii="Arial" w:eastAsia="Calibri" w:hAnsi="Arial" w:cs="Arial"/>
          <w:b/>
          <w:sz w:val="20"/>
          <w:szCs w:val="24"/>
        </w:rPr>
        <w:t>Table 3: Phenotype from germ-free compared with conventional-raised mice.</w:t>
      </w:r>
    </w:p>
    <w:tbl>
      <w:tblPr>
        <w:tblW w:w="8926"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0A0" w:firstRow="1" w:lastRow="0" w:firstColumn="1" w:lastColumn="0" w:noHBand="0" w:noVBand="0"/>
      </w:tblPr>
      <w:tblGrid>
        <w:gridCol w:w="1739"/>
        <w:gridCol w:w="5282"/>
        <w:gridCol w:w="1905"/>
      </w:tblGrid>
      <w:tr w:rsidR="005303BB" w:rsidRPr="005303BB" w14:paraId="676078F8" w14:textId="77777777" w:rsidTr="00B9112B">
        <w:trPr>
          <w:jc w:val="center"/>
        </w:trPr>
        <w:tc>
          <w:tcPr>
            <w:tcW w:w="1739" w:type="dxa"/>
            <w:vAlign w:val="center"/>
          </w:tcPr>
          <w:p w14:paraId="607B54C3" w14:textId="77777777" w:rsidR="005303BB" w:rsidRPr="005303BB" w:rsidRDefault="005303BB" w:rsidP="00E776EA">
            <w:pPr>
              <w:rPr>
                <w:rFonts w:ascii="Arial" w:eastAsia="Calibri" w:hAnsi="Arial" w:cs="Arial"/>
                <w:b/>
                <w:bCs/>
                <w:color w:val="000000"/>
                <w:sz w:val="20"/>
                <w:szCs w:val="24"/>
              </w:rPr>
            </w:pPr>
            <w:r w:rsidRPr="005303BB">
              <w:rPr>
                <w:rFonts w:ascii="Arial" w:eastAsia="Calibri" w:hAnsi="Arial" w:cs="Arial"/>
                <w:b/>
                <w:bCs/>
                <w:color w:val="000000"/>
                <w:sz w:val="20"/>
                <w:szCs w:val="24"/>
              </w:rPr>
              <w:t>Characteristics</w:t>
            </w:r>
          </w:p>
        </w:tc>
        <w:tc>
          <w:tcPr>
            <w:tcW w:w="5282" w:type="dxa"/>
          </w:tcPr>
          <w:p w14:paraId="766FAFB4" w14:textId="77777777" w:rsidR="005303BB" w:rsidRPr="005303BB" w:rsidRDefault="005303BB" w:rsidP="00E776EA">
            <w:pPr>
              <w:rPr>
                <w:rFonts w:ascii="Arial" w:eastAsia="Calibri" w:hAnsi="Arial" w:cs="Arial"/>
                <w:b/>
                <w:bCs/>
                <w:color w:val="000000"/>
                <w:sz w:val="20"/>
                <w:szCs w:val="24"/>
              </w:rPr>
            </w:pPr>
            <w:r w:rsidRPr="005303BB">
              <w:rPr>
                <w:rFonts w:ascii="Arial" w:eastAsia="Calibri" w:hAnsi="Arial" w:cs="Arial"/>
                <w:b/>
                <w:bCs/>
                <w:color w:val="000000"/>
                <w:sz w:val="20"/>
                <w:szCs w:val="24"/>
              </w:rPr>
              <w:t>GF mice compared with CONV-R</w:t>
            </w:r>
          </w:p>
        </w:tc>
        <w:tc>
          <w:tcPr>
            <w:tcW w:w="1905" w:type="dxa"/>
          </w:tcPr>
          <w:p w14:paraId="35B477B0" w14:textId="77777777" w:rsidR="005303BB" w:rsidRPr="005303BB" w:rsidRDefault="005303BB" w:rsidP="00E776EA">
            <w:pPr>
              <w:rPr>
                <w:rFonts w:ascii="Arial" w:eastAsia="Calibri" w:hAnsi="Arial" w:cs="Arial"/>
                <w:b/>
                <w:bCs/>
                <w:color w:val="000000"/>
                <w:sz w:val="24"/>
                <w:szCs w:val="24"/>
              </w:rPr>
            </w:pPr>
            <w:r w:rsidRPr="005303BB">
              <w:rPr>
                <w:rFonts w:ascii="Arial" w:eastAsia="Calibri" w:hAnsi="Arial" w:cs="Arial"/>
                <w:b/>
                <w:bCs/>
                <w:color w:val="000000"/>
                <w:sz w:val="20"/>
                <w:szCs w:val="24"/>
              </w:rPr>
              <w:t>References</w:t>
            </w:r>
          </w:p>
        </w:tc>
      </w:tr>
      <w:tr w:rsidR="005303BB" w:rsidRPr="005303BB" w14:paraId="125141E4" w14:textId="77777777" w:rsidTr="00B9112B">
        <w:trPr>
          <w:jc w:val="center"/>
        </w:trPr>
        <w:tc>
          <w:tcPr>
            <w:tcW w:w="1739" w:type="dxa"/>
            <w:shd w:val="clear" w:color="auto" w:fill="F2F2F2"/>
            <w:vAlign w:val="center"/>
          </w:tcPr>
          <w:p w14:paraId="7B0DC0B8" w14:textId="77777777" w:rsidR="005303BB" w:rsidRPr="005303BB" w:rsidRDefault="005303BB" w:rsidP="00E776EA">
            <w:pPr>
              <w:rPr>
                <w:rFonts w:ascii="Arial" w:eastAsia="Calibri" w:hAnsi="Arial" w:cs="Arial"/>
                <w:b/>
                <w:bCs/>
                <w:color w:val="000000"/>
                <w:sz w:val="20"/>
                <w:szCs w:val="24"/>
              </w:rPr>
            </w:pPr>
            <w:r w:rsidRPr="005303BB">
              <w:rPr>
                <w:rFonts w:ascii="Arial" w:eastAsia="Calibri" w:hAnsi="Arial" w:cs="Arial"/>
                <w:b/>
                <w:bCs/>
                <w:color w:val="000000"/>
                <w:sz w:val="20"/>
                <w:szCs w:val="24"/>
              </w:rPr>
              <w:t>Physical growth</w:t>
            </w:r>
          </w:p>
        </w:tc>
        <w:tc>
          <w:tcPr>
            <w:tcW w:w="5282" w:type="dxa"/>
            <w:shd w:val="clear" w:color="auto" w:fill="F2F2F2"/>
          </w:tcPr>
          <w:p w14:paraId="59A751FF" w14:textId="77777777" w:rsidR="005303BB" w:rsidRPr="005303BB" w:rsidRDefault="005303BB" w:rsidP="00E776EA">
            <w:pPr>
              <w:rPr>
                <w:rFonts w:ascii="Arial" w:eastAsia="Calibri" w:hAnsi="Arial" w:cs="Arial"/>
                <w:color w:val="000000"/>
                <w:sz w:val="20"/>
                <w:szCs w:val="24"/>
              </w:rPr>
            </w:pPr>
            <w:r w:rsidRPr="005303BB">
              <w:rPr>
                <w:rFonts w:ascii="Arial" w:eastAsia="Calibri" w:hAnsi="Arial" w:cs="Arial"/>
                <w:color w:val="000000"/>
                <w:sz w:val="20"/>
                <w:szCs w:val="24"/>
              </w:rPr>
              <w:t xml:space="preserve">Similar </w:t>
            </w:r>
          </w:p>
          <w:p w14:paraId="030186EC" w14:textId="77777777" w:rsidR="005303BB" w:rsidRPr="005303BB" w:rsidRDefault="005303BB" w:rsidP="00E776EA">
            <w:pPr>
              <w:rPr>
                <w:rFonts w:ascii="Arial" w:eastAsia="Calibri" w:hAnsi="Arial" w:cs="Arial"/>
                <w:color w:val="000000"/>
                <w:sz w:val="20"/>
                <w:szCs w:val="24"/>
              </w:rPr>
            </w:pPr>
            <w:r w:rsidRPr="005303BB">
              <w:rPr>
                <w:rFonts w:ascii="Arial" w:eastAsia="Calibri" w:hAnsi="Arial" w:cs="Arial"/>
                <w:color w:val="000000"/>
                <w:sz w:val="20"/>
                <w:szCs w:val="24"/>
              </w:rPr>
              <w:t xml:space="preserve">40% less total body fat (Although higher caloric intake) </w:t>
            </w:r>
          </w:p>
        </w:tc>
        <w:tc>
          <w:tcPr>
            <w:tcW w:w="1905" w:type="dxa"/>
            <w:shd w:val="clear" w:color="auto" w:fill="F2F2F2"/>
            <w:vAlign w:val="center"/>
          </w:tcPr>
          <w:p w14:paraId="6CA1B2B2" w14:textId="77777777" w:rsidR="005303BB" w:rsidRPr="005303BB" w:rsidRDefault="005303BB" w:rsidP="00E776EA">
            <w:pPr>
              <w:rPr>
                <w:rFonts w:ascii="Arial" w:eastAsia="Calibri" w:hAnsi="Arial" w:cs="Arial"/>
                <w:color w:val="000000"/>
                <w:sz w:val="18"/>
                <w:szCs w:val="24"/>
              </w:rPr>
            </w:pPr>
            <w:r w:rsidRPr="005303BB">
              <w:rPr>
                <w:rFonts w:ascii="Arial" w:eastAsia="Calibri" w:hAnsi="Arial" w:cs="Arial"/>
                <w:color w:val="000000"/>
                <w:sz w:val="18"/>
                <w:szCs w:val="24"/>
              </w:rPr>
              <w:fldChar w:fldCharType="begin" w:fldLock="1"/>
            </w:r>
            <w:r w:rsidRPr="005303BB">
              <w:rPr>
                <w:rFonts w:ascii="Arial" w:eastAsia="Calibri" w:hAnsi="Arial" w:cs="Arial"/>
                <w:color w:val="000000"/>
                <w:sz w:val="18"/>
                <w:szCs w:val="24"/>
              </w:rPr>
              <w:instrText>ADDIN CSL_CITATION { "citationItems" : [ { "id" : "ITEM-1", "itemData" : { "DOI" : "10.1073/pnas.0407076101", "ISSN" : "0027-8424", "PMID" : "15505215", "abstract" : "New therapeutic targets for noncognitive reductions in energy intake, absorption, or storage are crucial given the worldwide epidemic of obesity. The gut microbial community (microbiota) is essential for processing dietary polysaccharides. We found that conventionalization of adult germ-free (GF) C57BL/6 mice with a normal microbiota harvested from the distal intestine (cecum) of conventionally raised animals produces a 60% increase in body fat content and insulin resistance within 14 days despite reduced food intake. Studies of GF and conventionalized mice revealed that the microbiota promotes absorption of monosaccharides from the gut lumen, with resulting induction of de novo hepatic lipogenesis. Fasting-induced adipocyte factor (Fiaf), a member of the angiopoietin-like family of proteins, is selectively suppressed in the intestinal epithelium of normal mice by conventionalization. Analysis of GF and conventionalized, normal and Fiaf knockout mice established that Fiaf is a circulating lipoprotein lipase inhibitor and that its suppression is essential for the microbiota-induced deposition of triglycerides in adipocytes. Studies of Rag1-/- animals indicate that these host responses do not require mature lymphocytes. Our findings suggest that the gut microbiota is an important environmental factor that affects energy harvest from the diet and energy storage in the host. Data deposition: The sequences reported in this paper have been deposited in the GenBank database (accession nos. AY 667702--AY 668946).", "author" : [ { "dropping-particle" : "", "family" : "B\u00e4ckhed", "given" : "Fredrik", "non-dropping-particle" : "", "parse-names" : false, "suffix" : "" }, { "dropping-particle" : "", "family" : "Ding", "given" : "Hao", "non-dropping-particle" : "", "parse-names" : false, "suffix" : "" }, { "dropping-particle" : "", "family" : "Wang", "given" : "Ting", "non-dropping-particle" : "", "parse-names" : false, "suffix" : "" }, { "dropping-particle" : "V", "family" : "Hooper", "given" : "Lora", "non-dropping-particle" : "", "parse-names" : false, "suffix" : "" }, { "dropping-particle" : "", "family" : "Koh", "given" : "Gou Young", "non-dropping-particle" : "", "parse-names" : false, "suffix" : "" }, { "dropping-particle" : "", "family" : "Nagy", "given" : "Andras", "non-dropping-particle" : "", "parse-names" : false, "suffix" : "" }, { "dropping-particle" : "", "family" : "Semenkovich", "given" : "Clay F", "non-dropping-particle" : "", "parse-names" : false, "suffix" : "" }, { "dropping-particle" : "", "family" : "Gordon", "given" : "Jeffrey I", "non-dropping-particle" : "", "parse-names" : false, "suffix" : "" } ], "container-title" : "Proceedings of the National Academy of Sciences of the United States of America", "id" : "ITEM-1", "issue" : "44", "issued" : { "date-parts" : [ [ "2004", "11", "2" ] ] }, "page" : "15718-23", "title" : "The gut microbiota as an environmental factor that regulates fat storage.", "type" : "article-journal", "volume" : "101" }, "uris" : [ "http://www.mendeley.com/documents/?uuid=1a4ebb58-24fb-4c8b-aa8f-24620c2177f6" ] } ], "mendeley" : { "formattedCitation" : "(B\u00e4ckhed et al. 2004)", "plainTextFormattedCitation" : "(B\u00e4ckhed et al. 2004)", "previouslyFormattedCitation" : "(B\u00e4ckhed et al. 2004)" }, "properties" : { "noteIndex" : 0 }, "schema" : "https://github.com/citation-style-language/schema/raw/master/csl-citation.json" }</w:instrText>
            </w:r>
            <w:r w:rsidRPr="005303BB">
              <w:rPr>
                <w:rFonts w:ascii="Arial" w:eastAsia="Calibri" w:hAnsi="Arial" w:cs="Arial"/>
                <w:color w:val="000000"/>
                <w:sz w:val="18"/>
                <w:szCs w:val="24"/>
              </w:rPr>
              <w:fldChar w:fldCharType="separate"/>
            </w:r>
            <w:r w:rsidRPr="005303BB">
              <w:rPr>
                <w:rFonts w:ascii="Arial" w:eastAsia="Calibri" w:hAnsi="Arial" w:cs="Arial"/>
                <w:noProof/>
                <w:color w:val="000000"/>
                <w:sz w:val="18"/>
                <w:szCs w:val="24"/>
              </w:rPr>
              <w:t>(Bäckhed et al. 2004)</w:t>
            </w:r>
            <w:r w:rsidRPr="005303BB">
              <w:rPr>
                <w:rFonts w:ascii="Arial" w:eastAsia="Calibri" w:hAnsi="Arial" w:cs="Arial"/>
                <w:color w:val="000000"/>
                <w:sz w:val="18"/>
                <w:szCs w:val="24"/>
              </w:rPr>
              <w:fldChar w:fldCharType="end"/>
            </w:r>
            <w:r w:rsidRPr="005303BB">
              <w:rPr>
                <w:rFonts w:ascii="Arial" w:eastAsia="Calibri" w:hAnsi="Arial" w:cs="Arial"/>
                <w:color w:val="000000"/>
                <w:sz w:val="18"/>
                <w:szCs w:val="24"/>
              </w:rPr>
              <w:t>.</w:t>
            </w:r>
          </w:p>
        </w:tc>
      </w:tr>
      <w:tr w:rsidR="005303BB" w:rsidRPr="005303BB" w14:paraId="1E082ADF" w14:textId="77777777" w:rsidTr="00B9112B">
        <w:trPr>
          <w:jc w:val="center"/>
        </w:trPr>
        <w:tc>
          <w:tcPr>
            <w:tcW w:w="1739" w:type="dxa"/>
            <w:vAlign w:val="center"/>
          </w:tcPr>
          <w:p w14:paraId="52598F89" w14:textId="77777777" w:rsidR="005303BB" w:rsidRPr="005303BB" w:rsidRDefault="005303BB" w:rsidP="00E776EA">
            <w:pPr>
              <w:rPr>
                <w:rFonts w:ascii="Arial" w:eastAsia="Calibri" w:hAnsi="Arial" w:cs="Arial"/>
                <w:b/>
                <w:bCs/>
                <w:color w:val="000000"/>
                <w:sz w:val="20"/>
                <w:szCs w:val="24"/>
              </w:rPr>
            </w:pPr>
            <w:r w:rsidRPr="005303BB">
              <w:rPr>
                <w:rFonts w:ascii="Arial" w:eastAsia="Calibri" w:hAnsi="Arial" w:cs="Arial"/>
                <w:b/>
                <w:bCs/>
                <w:color w:val="000000"/>
                <w:sz w:val="20"/>
                <w:szCs w:val="24"/>
              </w:rPr>
              <w:t>Reproduction</w:t>
            </w:r>
          </w:p>
        </w:tc>
        <w:tc>
          <w:tcPr>
            <w:tcW w:w="5282" w:type="dxa"/>
          </w:tcPr>
          <w:p w14:paraId="50E44E17" w14:textId="77777777" w:rsidR="005303BB" w:rsidRPr="005303BB" w:rsidRDefault="005303BB" w:rsidP="00E776EA">
            <w:pPr>
              <w:rPr>
                <w:rFonts w:ascii="Arial" w:eastAsia="Calibri" w:hAnsi="Arial" w:cs="Arial"/>
                <w:color w:val="000000"/>
                <w:sz w:val="20"/>
                <w:szCs w:val="24"/>
              </w:rPr>
            </w:pPr>
            <w:r w:rsidRPr="005303BB">
              <w:rPr>
                <w:rFonts w:ascii="Arial" w:eastAsia="Calibri" w:hAnsi="Arial" w:cs="Arial"/>
                <w:color w:val="000000"/>
                <w:sz w:val="20"/>
                <w:szCs w:val="24"/>
              </w:rPr>
              <w:t>Inferior due to abnormal oestrous cycles in females</w:t>
            </w:r>
          </w:p>
        </w:tc>
        <w:tc>
          <w:tcPr>
            <w:tcW w:w="1905" w:type="dxa"/>
            <w:vAlign w:val="center"/>
          </w:tcPr>
          <w:p w14:paraId="6194A198" w14:textId="77777777" w:rsidR="005303BB" w:rsidRPr="005303BB" w:rsidRDefault="005303BB" w:rsidP="00E776EA">
            <w:pPr>
              <w:rPr>
                <w:rFonts w:ascii="Arial" w:eastAsia="Calibri" w:hAnsi="Arial" w:cs="Arial"/>
                <w:color w:val="000000"/>
                <w:sz w:val="18"/>
                <w:szCs w:val="24"/>
              </w:rPr>
            </w:pPr>
            <w:r w:rsidRPr="005303BB">
              <w:rPr>
                <w:rFonts w:ascii="Arial" w:eastAsia="Calibri" w:hAnsi="Arial" w:cs="Arial"/>
                <w:color w:val="000000"/>
                <w:sz w:val="18"/>
                <w:szCs w:val="24"/>
              </w:rPr>
              <w:fldChar w:fldCharType="begin" w:fldLock="1"/>
            </w:r>
            <w:r w:rsidRPr="005303BB">
              <w:rPr>
                <w:rFonts w:ascii="Arial" w:eastAsia="Calibri" w:hAnsi="Arial" w:cs="Arial"/>
                <w:color w:val="000000"/>
                <w:sz w:val="18"/>
                <w:szCs w:val="24"/>
              </w:rPr>
              <w:instrText>ADDIN CSL_CITATION { "citationItems" : [ { "id" : "ITEM-1", "itemData" : { "ISSN" : "1341-1357", "PMID" : "9816490", "abstract" : "The capacity for reproduction in germfree mice remain inferior to their conventional counterparts even after improvement of feed and other such rearing conditions. The authors provide evidence of increased reproductive capacity in germfree mice following association with bacteria. Estrous cycles were normalized in female mice accidentally contaminated with bacteria, and in mice given fecal suspensions of the accidentally contaminated mice per os. Significant rises were seen in their copulation and implantation rates, reaching levels comparable to values in conventional mice. In male mice, bacterial contamination induced significant increase in sperm motility. Bacteria were identified in the feces of the contaminated mice, and reproductive capacity was examined in mice associated with the identified bacteria. As a result, normalization of the estrous cycle, and rises in copulation and implantation rates were noted in B. distasonis and C. perfringens di-associated mice. Values from B. subtilis mono-associated mice were comparable to those in germfree mice. These results from our accidental contamination indicate that B. distasonis and C. perfringens are capable of normalizing estrous cycles in female germfree mice, and in increasing their reproductive capacity by raising their rates of copulation and implantation.", "author" : [ { "dropping-particle" : "", "family" : "Shimizu", "given" : "K", "non-dropping-particle" : "", "parse-names" : false, "suffix" : "" }, { "dropping-particle" : "", "family" : "Muranaka", "given" : "Y", "non-dropping-particle" : "", "parse-names" : false, "suffix" : "" }, { "dropping-particle" : "", "family" : "Fujimura", "given" : "R", "non-dropping-particle" : "", "parse-names" : false, "suffix" : "" }, { "dropping-particle" : "", "family" : "Ishida", "given" : "H", "non-dropping-particle" : "", "parse-names" : false, "suffix" : "" }, { "dropping-particle" : "", "family" : "Tazume", "given" : "S", "non-dropping-particle" : "", "parse-names" : false, "suffix" : "" }, { "dropping-particle" : "", "family" : "Shimamura", "given" : "T", "non-dropping-particle" : "", "parse-names" : false, "suffix" : "" } ], "container-title" : "Experimental animals / Japanese Association for Laboratory Animal Science", "id" : "ITEM-1", "issue" : "3", "issued" : { "date-parts" : [ [ "1998", "7" ] ] }, "page" : "151-8", "title" : "Normalization of reproductive function in germfree mice following bacterial contamination.", "type" : "article-journal", "volume" : "47" }, "uris" : [ "http://www.mendeley.com/documents/?uuid=4af3d73a-5d01-484b-b0aa-f9f99302733f" ] } ], "mendeley" : { "formattedCitation" : "(Shimizu et al. 1998)", "plainTextFormattedCitation" : "(Shimizu et al. 1998)", "previouslyFormattedCitation" : "(Shimizu et al. 1998)" }, "properties" : { "noteIndex" : 0 }, "schema" : "https://github.com/citation-style-language/schema/raw/master/csl-citation.json" }</w:instrText>
            </w:r>
            <w:r w:rsidRPr="005303BB">
              <w:rPr>
                <w:rFonts w:ascii="Arial" w:eastAsia="Calibri" w:hAnsi="Arial" w:cs="Arial"/>
                <w:color w:val="000000"/>
                <w:sz w:val="18"/>
                <w:szCs w:val="24"/>
              </w:rPr>
              <w:fldChar w:fldCharType="separate"/>
            </w:r>
            <w:r w:rsidRPr="005303BB">
              <w:rPr>
                <w:rFonts w:ascii="Arial" w:eastAsia="Calibri" w:hAnsi="Arial" w:cs="Arial"/>
                <w:noProof/>
                <w:color w:val="000000"/>
                <w:sz w:val="18"/>
                <w:szCs w:val="24"/>
              </w:rPr>
              <w:t>(Shimizu et al. 1998)</w:t>
            </w:r>
            <w:r w:rsidRPr="005303BB">
              <w:rPr>
                <w:rFonts w:ascii="Arial" w:eastAsia="Calibri" w:hAnsi="Arial" w:cs="Arial"/>
                <w:color w:val="000000"/>
                <w:sz w:val="18"/>
                <w:szCs w:val="24"/>
              </w:rPr>
              <w:fldChar w:fldCharType="end"/>
            </w:r>
          </w:p>
        </w:tc>
      </w:tr>
      <w:tr w:rsidR="005303BB" w:rsidRPr="005303BB" w14:paraId="07DCBE0C" w14:textId="77777777" w:rsidTr="00B9112B">
        <w:trPr>
          <w:jc w:val="center"/>
        </w:trPr>
        <w:tc>
          <w:tcPr>
            <w:tcW w:w="1739" w:type="dxa"/>
            <w:shd w:val="clear" w:color="auto" w:fill="F2F2F2"/>
            <w:vAlign w:val="center"/>
          </w:tcPr>
          <w:p w14:paraId="3A618102" w14:textId="77777777" w:rsidR="005303BB" w:rsidRPr="005303BB" w:rsidRDefault="005303BB" w:rsidP="00E776EA">
            <w:pPr>
              <w:rPr>
                <w:rFonts w:ascii="Arial" w:eastAsia="Calibri" w:hAnsi="Arial" w:cs="Arial"/>
                <w:b/>
                <w:bCs/>
                <w:color w:val="000000"/>
                <w:sz w:val="20"/>
                <w:szCs w:val="24"/>
              </w:rPr>
            </w:pPr>
            <w:r w:rsidRPr="005303BB">
              <w:rPr>
                <w:rFonts w:ascii="Arial" w:eastAsia="Calibri" w:hAnsi="Arial" w:cs="Arial"/>
                <w:b/>
                <w:bCs/>
                <w:color w:val="000000"/>
                <w:sz w:val="20"/>
                <w:szCs w:val="24"/>
              </w:rPr>
              <w:t>Life expectancy</w:t>
            </w:r>
          </w:p>
        </w:tc>
        <w:tc>
          <w:tcPr>
            <w:tcW w:w="5282" w:type="dxa"/>
            <w:shd w:val="clear" w:color="auto" w:fill="F2F2F2"/>
          </w:tcPr>
          <w:p w14:paraId="499EF4F4" w14:textId="77777777" w:rsidR="005303BB" w:rsidRPr="005303BB" w:rsidRDefault="005303BB" w:rsidP="00E776EA">
            <w:pPr>
              <w:rPr>
                <w:rFonts w:ascii="Arial" w:eastAsia="Calibri" w:hAnsi="Arial" w:cs="Arial"/>
                <w:color w:val="000000"/>
                <w:sz w:val="20"/>
                <w:szCs w:val="24"/>
              </w:rPr>
            </w:pPr>
            <w:r w:rsidRPr="005303BB">
              <w:rPr>
                <w:rFonts w:ascii="Arial" w:eastAsia="Calibri" w:hAnsi="Arial" w:cs="Arial"/>
                <w:color w:val="000000"/>
                <w:sz w:val="20"/>
                <w:szCs w:val="24"/>
              </w:rPr>
              <w:t>Longer</w:t>
            </w:r>
          </w:p>
        </w:tc>
        <w:tc>
          <w:tcPr>
            <w:tcW w:w="1905" w:type="dxa"/>
            <w:shd w:val="clear" w:color="auto" w:fill="F2F2F2"/>
            <w:vAlign w:val="center"/>
          </w:tcPr>
          <w:p w14:paraId="72281C90" w14:textId="77777777" w:rsidR="005303BB" w:rsidRPr="005303BB" w:rsidRDefault="005303BB" w:rsidP="00E776EA">
            <w:pPr>
              <w:rPr>
                <w:rFonts w:ascii="Arial" w:eastAsia="Calibri" w:hAnsi="Arial" w:cs="Arial"/>
                <w:color w:val="000000"/>
                <w:sz w:val="18"/>
                <w:szCs w:val="24"/>
              </w:rPr>
            </w:pPr>
            <w:r w:rsidRPr="005303BB">
              <w:rPr>
                <w:rFonts w:ascii="Arial" w:eastAsia="Calibri" w:hAnsi="Arial" w:cs="Arial"/>
                <w:color w:val="000000"/>
                <w:sz w:val="18"/>
                <w:szCs w:val="24"/>
              </w:rPr>
              <w:fldChar w:fldCharType="begin" w:fldLock="1"/>
            </w:r>
            <w:r w:rsidRPr="005303BB">
              <w:rPr>
                <w:rFonts w:ascii="Arial" w:eastAsia="Calibri" w:hAnsi="Arial" w:cs="Arial"/>
                <w:color w:val="000000"/>
                <w:sz w:val="18"/>
                <w:szCs w:val="24"/>
              </w:rPr>
              <w:instrText>ADDIN CSL_CITATION { "citationItems" : [ { "id" : "ITEM-1", "itemData" : { "ISSN" : "0007-5124", "PMID" : "1748169", "abstract" : "An investigation was undertaken to study the effects of germfree (GF) status and mild food restriction on life span in GF and specific pathogen-free (SPF) male ICR mice either full-fed (ad libitum) or on a restricted diet of 4.5 grams per day (equivalent to approximately 80% of full-fed intake) from five-week-old. The mean life span of the full-fed SPF and GF mice was 75.9 and 88.9 weeks respectively, while the mean life span of the food-restricted SPF and GF mice was 117.5 and 109.6 weeks, respectively. Mice in both GF and SPF food-restricted groups were characterized by lower body weight and increased survival. These findings suggest that the cessation of growth may be importantly and perhaps causally related to longevity. The GF mice survived longer than the SPF mice, but the combination of GF status with food restriction did not seem to extend life span more than food restriction alone.", "author" : [ { "dropping-particle" : "", "family" : "Tazume", "given" : "S", "non-dropping-particle" : "", "parse-names" : false, "suffix" : "" }, { "dropping-particle" : "", "family" : "Umehara", "given" : "K", "non-dropping-particle" : "", "parse-names" : false, "suffix" : "" }, { "dropping-particle" : "", "family" : "Matsuzawa", "given" : "H", "non-dropping-particle" : "", "parse-names" : false, "suffix" : "" }, { "dropping-particle" : "", "family" : "Aikawa", "given" : "H", "non-dropping-particle" : "", "parse-names" : false, "suffix" : "" }, { "dropping-particle" : "", "family" : "Hashimoto", "given" : "K", "non-dropping-particle" : "", "parse-names" : false, "suffix" : "" }, { "dropping-particle" : "", "family" : "Sasaki", "given" : "S", "non-dropping-particle" : "", "parse-names" : false, "suffix" : "" } ], "container-title" : "Jikken dobutsu. Experimental animals", "id" : "ITEM-1", "issue" : "4", "issued" : { "date-parts" : [ [ "1991", "10" ] ] }, "page" : "517-22", "title" : "Effects of germfree status and food restriction on longevity and growth of mice.", "type" : "article-journal", "volume" : "40" }, "uris" : [ "http://www.mendeley.com/documents/?uuid=0fbd50d5-d61c-4fec-92ea-97a85b65ddfc" ] } ], "mendeley" : { "formattedCitation" : "(Tazume et al. 1991)", "plainTextFormattedCitation" : "(Tazume et al. 1991)", "previouslyFormattedCitation" : "(Tazume et al. 1991)" }, "properties" : { "noteIndex" : 0 }, "schema" : "https://github.com/citation-style-language/schema/raw/master/csl-citation.json" }</w:instrText>
            </w:r>
            <w:r w:rsidRPr="005303BB">
              <w:rPr>
                <w:rFonts w:ascii="Arial" w:eastAsia="Calibri" w:hAnsi="Arial" w:cs="Arial"/>
                <w:color w:val="000000"/>
                <w:sz w:val="18"/>
                <w:szCs w:val="24"/>
              </w:rPr>
              <w:fldChar w:fldCharType="separate"/>
            </w:r>
            <w:r w:rsidRPr="005303BB">
              <w:rPr>
                <w:rFonts w:ascii="Arial" w:eastAsia="Calibri" w:hAnsi="Arial" w:cs="Arial"/>
                <w:noProof/>
                <w:color w:val="000000"/>
                <w:sz w:val="18"/>
                <w:szCs w:val="24"/>
              </w:rPr>
              <w:t>(Tazume et al. 1991)</w:t>
            </w:r>
            <w:r w:rsidRPr="005303BB">
              <w:rPr>
                <w:rFonts w:ascii="Arial" w:eastAsia="Calibri" w:hAnsi="Arial" w:cs="Arial"/>
                <w:color w:val="000000"/>
                <w:sz w:val="18"/>
                <w:szCs w:val="24"/>
              </w:rPr>
              <w:fldChar w:fldCharType="end"/>
            </w:r>
          </w:p>
        </w:tc>
      </w:tr>
      <w:tr w:rsidR="005303BB" w:rsidRPr="005303BB" w14:paraId="3B5F73C5" w14:textId="77777777" w:rsidTr="00B9112B">
        <w:trPr>
          <w:jc w:val="center"/>
        </w:trPr>
        <w:tc>
          <w:tcPr>
            <w:tcW w:w="1739" w:type="dxa"/>
            <w:vAlign w:val="center"/>
          </w:tcPr>
          <w:p w14:paraId="3A737E0B" w14:textId="77777777" w:rsidR="005303BB" w:rsidRPr="005303BB" w:rsidRDefault="005303BB" w:rsidP="00E776EA">
            <w:pPr>
              <w:rPr>
                <w:rFonts w:ascii="Arial" w:eastAsia="Calibri" w:hAnsi="Arial" w:cs="Arial"/>
                <w:b/>
                <w:bCs/>
                <w:color w:val="000000"/>
                <w:sz w:val="20"/>
                <w:szCs w:val="24"/>
              </w:rPr>
            </w:pPr>
            <w:r w:rsidRPr="005303BB">
              <w:rPr>
                <w:rFonts w:ascii="Arial" w:eastAsia="Calibri" w:hAnsi="Arial" w:cs="Arial"/>
                <w:b/>
                <w:bCs/>
                <w:color w:val="000000"/>
                <w:sz w:val="20"/>
                <w:szCs w:val="24"/>
              </w:rPr>
              <w:t>Cardiovascular system</w:t>
            </w:r>
          </w:p>
        </w:tc>
        <w:tc>
          <w:tcPr>
            <w:tcW w:w="5282" w:type="dxa"/>
          </w:tcPr>
          <w:p w14:paraId="7BB741DC" w14:textId="77777777" w:rsidR="005303BB" w:rsidRPr="005303BB" w:rsidRDefault="005303BB" w:rsidP="00E776EA">
            <w:pPr>
              <w:rPr>
                <w:rFonts w:ascii="Arial" w:eastAsia="Calibri" w:hAnsi="Arial" w:cs="Arial"/>
                <w:color w:val="000000"/>
                <w:sz w:val="20"/>
                <w:szCs w:val="24"/>
              </w:rPr>
            </w:pPr>
            <w:r w:rsidRPr="005303BB">
              <w:rPr>
                <w:rFonts w:ascii="Arial" w:eastAsia="Calibri" w:hAnsi="Arial" w:cs="Arial"/>
                <w:color w:val="000000"/>
                <w:sz w:val="20"/>
                <w:szCs w:val="24"/>
              </w:rPr>
              <w:t>Smaller hearts and lower cardiac output.</w:t>
            </w:r>
          </w:p>
        </w:tc>
        <w:tc>
          <w:tcPr>
            <w:tcW w:w="1905" w:type="dxa"/>
            <w:vAlign w:val="center"/>
          </w:tcPr>
          <w:p w14:paraId="40669B45" w14:textId="77777777" w:rsidR="005303BB" w:rsidRPr="005303BB" w:rsidRDefault="005303BB" w:rsidP="00E776EA">
            <w:pPr>
              <w:rPr>
                <w:rFonts w:ascii="Arial" w:eastAsia="Calibri" w:hAnsi="Arial" w:cs="Arial"/>
                <w:color w:val="000000"/>
                <w:sz w:val="18"/>
                <w:szCs w:val="24"/>
              </w:rPr>
            </w:pPr>
            <w:r w:rsidRPr="005303BB">
              <w:rPr>
                <w:rFonts w:ascii="Arial" w:eastAsia="Calibri" w:hAnsi="Arial" w:cs="Arial"/>
                <w:color w:val="000000"/>
                <w:sz w:val="18"/>
                <w:szCs w:val="24"/>
              </w:rPr>
              <w:fldChar w:fldCharType="begin" w:fldLock="1"/>
            </w:r>
            <w:r w:rsidRPr="005303BB">
              <w:rPr>
                <w:rFonts w:ascii="Arial" w:eastAsia="Calibri" w:hAnsi="Arial" w:cs="Arial"/>
                <w:color w:val="000000"/>
                <w:sz w:val="18"/>
                <w:szCs w:val="24"/>
              </w:rPr>
              <w:instrText>ADDIN CSL_CITATION { "citationItems" : [ { "id" : "ITEM-1", "itemData" : { "DOI" : "10.1146/annurev.nu.01.070181.001353", "ISSN" : "0199-9885", "PMID" : "6764717", "author" : [ { "dropping-particle" : "", "family" : "Wostmann", "given" : "B S", "non-dropping-particle" : "", "parse-names" : false, "suffix" : "" } ], "container-title" : "Annual review of nutrition", "id" : "ITEM-1", "issued" : { "date-parts" : [ [ "1981", "1", "28" ] ] }, "language" : "en", "page" : "257-79", "publisher" : "Annual Reviews  4139 El Camino Way, P.O. Box 10139, Palo Alto, CA 94303-0139, USA", "title" : "The germfree animal in nutritional studies.", "type" : "article-journal", "volume" : "1" }, "uris" : [ "http://www.mendeley.com/documents/?uuid=82d794d4-aef0-48d1-ad9e-675cf119f20c" ] } ], "mendeley" : { "formattedCitation" : "(Wostmann 1981)", "plainTextFormattedCitation" : "(Wostmann 1981)", "previouslyFormattedCitation" : "(Wostmann 1981)" }, "properties" : { "noteIndex" : 0 }, "schema" : "https://github.com/citation-style-language/schema/raw/master/csl-citation.json" }</w:instrText>
            </w:r>
            <w:r w:rsidRPr="005303BB">
              <w:rPr>
                <w:rFonts w:ascii="Arial" w:eastAsia="Calibri" w:hAnsi="Arial" w:cs="Arial"/>
                <w:color w:val="000000"/>
                <w:sz w:val="18"/>
                <w:szCs w:val="24"/>
              </w:rPr>
              <w:fldChar w:fldCharType="separate"/>
            </w:r>
            <w:r w:rsidRPr="005303BB">
              <w:rPr>
                <w:rFonts w:ascii="Arial" w:eastAsia="Calibri" w:hAnsi="Arial" w:cs="Arial"/>
                <w:noProof/>
                <w:color w:val="000000"/>
                <w:sz w:val="18"/>
                <w:szCs w:val="24"/>
              </w:rPr>
              <w:t>(Wostmann 1981)</w:t>
            </w:r>
            <w:r w:rsidRPr="005303BB">
              <w:rPr>
                <w:rFonts w:ascii="Arial" w:eastAsia="Calibri" w:hAnsi="Arial" w:cs="Arial"/>
                <w:color w:val="000000"/>
                <w:sz w:val="18"/>
                <w:szCs w:val="24"/>
              </w:rPr>
              <w:fldChar w:fldCharType="end"/>
            </w:r>
          </w:p>
        </w:tc>
      </w:tr>
      <w:tr w:rsidR="005303BB" w:rsidRPr="005303BB" w14:paraId="00796CE2" w14:textId="77777777" w:rsidTr="00B9112B">
        <w:trPr>
          <w:jc w:val="center"/>
        </w:trPr>
        <w:tc>
          <w:tcPr>
            <w:tcW w:w="1739" w:type="dxa"/>
            <w:shd w:val="clear" w:color="auto" w:fill="F2F2F2"/>
            <w:vAlign w:val="center"/>
          </w:tcPr>
          <w:p w14:paraId="57E90DE7" w14:textId="77777777" w:rsidR="005303BB" w:rsidRPr="005303BB" w:rsidRDefault="005303BB" w:rsidP="00E776EA">
            <w:pPr>
              <w:rPr>
                <w:rFonts w:ascii="Arial" w:eastAsia="Calibri" w:hAnsi="Arial" w:cs="Arial"/>
                <w:b/>
                <w:bCs/>
                <w:color w:val="000000"/>
                <w:sz w:val="20"/>
                <w:szCs w:val="24"/>
              </w:rPr>
            </w:pPr>
            <w:r w:rsidRPr="005303BB">
              <w:rPr>
                <w:rFonts w:ascii="Arial" w:eastAsia="Calibri" w:hAnsi="Arial" w:cs="Arial"/>
                <w:b/>
                <w:bCs/>
                <w:color w:val="000000"/>
                <w:sz w:val="20"/>
                <w:szCs w:val="24"/>
              </w:rPr>
              <w:t>Immune system</w:t>
            </w:r>
          </w:p>
        </w:tc>
        <w:tc>
          <w:tcPr>
            <w:tcW w:w="5282" w:type="dxa"/>
            <w:shd w:val="clear" w:color="auto" w:fill="F2F2F2"/>
          </w:tcPr>
          <w:p w14:paraId="22C73FBF" w14:textId="77777777" w:rsidR="005303BB" w:rsidRPr="005303BB" w:rsidRDefault="005303BB" w:rsidP="00E776EA">
            <w:pPr>
              <w:rPr>
                <w:rFonts w:ascii="Arial" w:eastAsia="Calibri" w:hAnsi="Arial" w:cs="Arial"/>
                <w:color w:val="000000"/>
                <w:sz w:val="20"/>
                <w:szCs w:val="24"/>
              </w:rPr>
            </w:pPr>
            <w:r w:rsidRPr="005303BB">
              <w:rPr>
                <w:rFonts w:ascii="Arial" w:eastAsia="Calibri" w:hAnsi="Arial" w:cs="Arial"/>
                <w:color w:val="000000"/>
                <w:sz w:val="20"/>
                <w:szCs w:val="24"/>
              </w:rPr>
              <w:t>Increased susceptibility to certain pathogens</w:t>
            </w:r>
          </w:p>
          <w:p w14:paraId="50E53A48" w14:textId="77777777" w:rsidR="005303BB" w:rsidRPr="005303BB" w:rsidRDefault="005303BB" w:rsidP="00E776EA">
            <w:pPr>
              <w:rPr>
                <w:rFonts w:ascii="Arial" w:eastAsia="Calibri" w:hAnsi="Arial" w:cs="Arial"/>
                <w:color w:val="000000"/>
                <w:sz w:val="20"/>
                <w:szCs w:val="24"/>
              </w:rPr>
            </w:pPr>
            <w:r w:rsidRPr="005303BB">
              <w:rPr>
                <w:rFonts w:ascii="Arial" w:eastAsia="Calibri" w:hAnsi="Arial" w:cs="Arial"/>
                <w:color w:val="000000"/>
                <w:sz w:val="20"/>
                <w:szCs w:val="24"/>
              </w:rPr>
              <w:t>Reduced circulating leukocytes</w:t>
            </w:r>
          </w:p>
          <w:p w14:paraId="04F9C955" w14:textId="77777777" w:rsidR="005303BB" w:rsidRPr="005303BB" w:rsidRDefault="005303BB" w:rsidP="00E776EA">
            <w:pPr>
              <w:rPr>
                <w:rFonts w:ascii="Arial" w:eastAsia="Calibri" w:hAnsi="Arial" w:cs="Arial"/>
                <w:color w:val="000000"/>
                <w:sz w:val="20"/>
                <w:szCs w:val="24"/>
              </w:rPr>
            </w:pPr>
            <w:r w:rsidRPr="005303BB">
              <w:rPr>
                <w:rFonts w:ascii="Arial" w:eastAsia="Calibri" w:hAnsi="Arial" w:cs="Arial"/>
                <w:color w:val="000000"/>
                <w:sz w:val="20"/>
                <w:szCs w:val="24"/>
              </w:rPr>
              <w:t xml:space="preserve">Defective development of gut associated lymphoid tissues: abnormal antibody production and smaller and scarce Peyer´s patches and mesenteric lymph nodes </w:t>
            </w:r>
          </w:p>
        </w:tc>
        <w:tc>
          <w:tcPr>
            <w:tcW w:w="1905" w:type="dxa"/>
            <w:shd w:val="clear" w:color="auto" w:fill="F2F2F2"/>
            <w:vAlign w:val="center"/>
          </w:tcPr>
          <w:p w14:paraId="7DAD67F0" w14:textId="77777777" w:rsidR="005303BB" w:rsidRPr="005303BB" w:rsidRDefault="005303BB" w:rsidP="00E776EA">
            <w:pPr>
              <w:rPr>
                <w:rFonts w:ascii="Arial" w:eastAsia="Calibri" w:hAnsi="Arial" w:cs="Arial"/>
                <w:color w:val="000000"/>
                <w:sz w:val="18"/>
                <w:szCs w:val="24"/>
              </w:rPr>
            </w:pPr>
            <w:r w:rsidRPr="005303BB">
              <w:rPr>
                <w:rFonts w:ascii="Arial" w:eastAsia="Calibri" w:hAnsi="Arial" w:cs="Arial"/>
                <w:color w:val="000000"/>
                <w:sz w:val="18"/>
                <w:szCs w:val="24"/>
              </w:rPr>
              <w:fldChar w:fldCharType="begin" w:fldLock="1"/>
            </w:r>
            <w:r w:rsidRPr="005303BB">
              <w:rPr>
                <w:rFonts w:ascii="Arial" w:eastAsia="Calibri" w:hAnsi="Arial" w:cs="Arial"/>
                <w:color w:val="000000"/>
                <w:sz w:val="18"/>
                <w:szCs w:val="24"/>
              </w:rPr>
              <w:instrText>ADDIN CSL_CITATION { "citationItems" : [ { "id" : "ITEM-1", "itemData" : { "DOI" : "10.1038/nri2515", "ISSN" : "1474-1741", "PMID" : "19343057", "abstract" : "Immunological dysregulation is the cause of many non-infectious human diseases such as autoimmunity, allergy and cancer. The gastrointestinal tract is the primary site of interaction between the host immune system and microorganisms, both symbiotic and pathogenic. In this Review we discuss findings indicating that developmental aspects of the adaptive immune system are influenced by bacterial colonization of the gut. We also highlight the molecular pathways that mediate host-symbiont interactions that regulate proper immune function. Finally, we present recent evidence to support that disturbances in the bacterial microbiota result in dysregulation of adaptive immune cells, and this may underlie disorders such as inflammatory bowel disease. This raises the possibility that the mammalian immune system, which seems to be designed to control microorganisms, is in fact controlled by microorganisms.", "author" : [ { "dropping-particle" : "", "family" : "Round", "given" : "June L", "non-dropping-particle" : "", "parse-names" : false, "suffix" : "" }, { "dropping-particle" : "", "family" : "Mazmanian", "given" : "Sarkis K", "non-dropping-particle" : "", "parse-names" : false, "suffix" : "" } ], "container-title" : "Nature reviews. Immunology", "id" : "ITEM-1", "issue" : "5", "issued" : { "date-parts" : [ [ "2009", "5" ] ] }, "page" : "313-23", "title" : "The gut microbiota shapes intestinal immune responses during health and disease.", "type" : "article-journal", "volume" : "9" }, "uris" : [ "http://www.mendeley.com/documents/?uuid=6afa1fb6-4e90-4fe0-a316-ac35fa37d24c" ] } ], "mendeley" : { "formattedCitation" : "(Round &amp; Mazmanian 2009)", "plainTextFormattedCitation" : "(Round &amp; Mazmanian 2009)", "previouslyFormattedCitation" : "(Round &amp; Mazmanian 2009)" }, "properties" : { "noteIndex" : 0 }, "schema" : "https://github.com/citation-style-language/schema/raw/master/csl-citation.json" }</w:instrText>
            </w:r>
            <w:r w:rsidRPr="005303BB">
              <w:rPr>
                <w:rFonts w:ascii="Arial" w:eastAsia="Calibri" w:hAnsi="Arial" w:cs="Arial"/>
                <w:color w:val="000000"/>
                <w:sz w:val="18"/>
                <w:szCs w:val="24"/>
              </w:rPr>
              <w:fldChar w:fldCharType="separate"/>
            </w:r>
            <w:r w:rsidRPr="005303BB">
              <w:rPr>
                <w:rFonts w:ascii="Arial" w:eastAsia="Calibri" w:hAnsi="Arial" w:cs="Arial"/>
                <w:noProof/>
                <w:color w:val="000000"/>
                <w:sz w:val="18"/>
                <w:szCs w:val="24"/>
              </w:rPr>
              <w:t>(Round &amp; Mazmanian 2009)</w:t>
            </w:r>
            <w:r w:rsidRPr="005303BB">
              <w:rPr>
                <w:rFonts w:ascii="Arial" w:eastAsia="Calibri" w:hAnsi="Arial" w:cs="Arial"/>
                <w:color w:val="000000"/>
                <w:sz w:val="18"/>
                <w:szCs w:val="24"/>
              </w:rPr>
              <w:fldChar w:fldCharType="end"/>
            </w:r>
          </w:p>
        </w:tc>
      </w:tr>
      <w:tr w:rsidR="005303BB" w:rsidRPr="005303BB" w14:paraId="4DC9D99C" w14:textId="77777777" w:rsidTr="00B9112B">
        <w:trPr>
          <w:jc w:val="center"/>
        </w:trPr>
        <w:tc>
          <w:tcPr>
            <w:tcW w:w="1739" w:type="dxa"/>
            <w:vAlign w:val="center"/>
          </w:tcPr>
          <w:p w14:paraId="4D52D5F8" w14:textId="77777777" w:rsidR="005303BB" w:rsidRPr="005303BB" w:rsidRDefault="005303BB" w:rsidP="00E776EA">
            <w:pPr>
              <w:rPr>
                <w:rFonts w:ascii="Arial" w:eastAsia="Calibri" w:hAnsi="Arial" w:cs="Arial"/>
                <w:b/>
                <w:bCs/>
                <w:color w:val="000000"/>
                <w:sz w:val="20"/>
                <w:szCs w:val="24"/>
              </w:rPr>
            </w:pPr>
            <w:r w:rsidRPr="005303BB">
              <w:rPr>
                <w:rFonts w:ascii="Arial" w:eastAsia="Calibri" w:hAnsi="Arial" w:cs="Arial"/>
                <w:b/>
                <w:bCs/>
                <w:color w:val="000000"/>
                <w:sz w:val="20"/>
                <w:szCs w:val="24"/>
              </w:rPr>
              <w:t>Gastrointestinal tract</w:t>
            </w:r>
          </w:p>
        </w:tc>
        <w:tc>
          <w:tcPr>
            <w:tcW w:w="5282" w:type="dxa"/>
          </w:tcPr>
          <w:p w14:paraId="7DE769F3" w14:textId="77777777" w:rsidR="005303BB" w:rsidRPr="005303BB" w:rsidRDefault="005303BB" w:rsidP="00E776EA">
            <w:pPr>
              <w:rPr>
                <w:rFonts w:ascii="Arial" w:eastAsia="Calibri" w:hAnsi="Arial" w:cs="Arial"/>
                <w:color w:val="000000"/>
                <w:sz w:val="20"/>
                <w:szCs w:val="24"/>
              </w:rPr>
            </w:pPr>
            <w:r w:rsidRPr="005303BB">
              <w:rPr>
                <w:rFonts w:ascii="Arial" w:eastAsia="Calibri" w:hAnsi="Arial" w:cs="Arial"/>
                <w:color w:val="000000"/>
                <w:sz w:val="20"/>
                <w:szCs w:val="24"/>
              </w:rPr>
              <w:t xml:space="preserve">Larger cecum </w:t>
            </w:r>
          </w:p>
          <w:p w14:paraId="31D8994C" w14:textId="77777777" w:rsidR="005303BB" w:rsidRPr="005303BB" w:rsidRDefault="005303BB" w:rsidP="00E776EA">
            <w:pPr>
              <w:rPr>
                <w:rFonts w:ascii="Arial" w:eastAsia="Calibri" w:hAnsi="Arial" w:cs="Arial"/>
                <w:color w:val="000000"/>
                <w:sz w:val="20"/>
                <w:szCs w:val="24"/>
              </w:rPr>
            </w:pPr>
            <w:r w:rsidRPr="005303BB">
              <w:rPr>
                <w:rFonts w:ascii="Arial" w:eastAsia="Calibri" w:hAnsi="Arial" w:cs="Arial"/>
                <w:color w:val="000000"/>
                <w:sz w:val="20"/>
                <w:szCs w:val="24"/>
              </w:rPr>
              <w:t>Slower intestinal transit time</w:t>
            </w:r>
          </w:p>
          <w:p w14:paraId="5D7DC290" w14:textId="77777777" w:rsidR="005303BB" w:rsidRPr="005303BB" w:rsidRDefault="005303BB" w:rsidP="00E776EA">
            <w:pPr>
              <w:rPr>
                <w:rFonts w:ascii="Arial" w:eastAsia="Calibri" w:hAnsi="Arial" w:cs="Arial"/>
                <w:color w:val="000000"/>
                <w:sz w:val="20"/>
                <w:szCs w:val="24"/>
              </w:rPr>
            </w:pPr>
            <w:r w:rsidRPr="005303BB">
              <w:rPr>
                <w:rFonts w:ascii="Arial" w:eastAsia="Calibri" w:hAnsi="Arial" w:cs="Arial"/>
                <w:color w:val="000000"/>
                <w:sz w:val="20"/>
                <w:szCs w:val="24"/>
              </w:rPr>
              <w:t xml:space="preserve">Decreased surface area (by approximately two thirds) </w:t>
            </w:r>
          </w:p>
          <w:p w14:paraId="3C9DF2DE" w14:textId="77777777" w:rsidR="005303BB" w:rsidRPr="005303BB" w:rsidRDefault="005303BB" w:rsidP="00E776EA">
            <w:pPr>
              <w:rPr>
                <w:rFonts w:ascii="Arial" w:eastAsia="Calibri" w:hAnsi="Arial" w:cs="Arial"/>
                <w:color w:val="000000"/>
                <w:sz w:val="20"/>
                <w:szCs w:val="24"/>
              </w:rPr>
            </w:pPr>
            <w:r w:rsidRPr="005303BB">
              <w:rPr>
                <w:rFonts w:ascii="Arial" w:eastAsia="Calibri" w:hAnsi="Arial" w:cs="Arial"/>
                <w:color w:val="000000"/>
                <w:sz w:val="20"/>
                <w:szCs w:val="24"/>
              </w:rPr>
              <w:t>Lower intestinal tract weight</w:t>
            </w:r>
          </w:p>
          <w:p w14:paraId="127AFF59" w14:textId="77777777" w:rsidR="005303BB" w:rsidRPr="005303BB" w:rsidRDefault="005303BB" w:rsidP="00E776EA">
            <w:pPr>
              <w:rPr>
                <w:rFonts w:ascii="Arial" w:eastAsia="Calibri" w:hAnsi="Arial" w:cs="Arial"/>
                <w:color w:val="000000"/>
                <w:sz w:val="20"/>
                <w:szCs w:val="24"/>
              </w:rPr>
            </w:pPr>
            <w:r w:rsidRPr="005303BB">
              <w:rPr>
                <w:rFonts w:ascii="Arial" w:eastAsia="Calibri" w:hAnsi="Arial" w:cs="Arial"/>
                <w:color w:val="000000"/>
                <w:sz w:val="20"/>
                <w:szCs w:val="24"/>
              </w:rPr>
              <w:t>Diminished renewal rate of ileal epithelial cells</w:t>
            </w:r>
          </w:p>
          <w:p w14:paraId="13A2C4DD" w14:textId="77777777" w:rsidR="005303BB" w:rsidRPr="005303BB" w:rsidRDefault="005303BB" w:rsidP="00E776EA">
            <w:pPr>
              <w:rPr>
                <w:rFonts w:ascii="Arial" w:eastAsia="Calibri" w:hAnsi="Arial" w:cs="Arial"/>
                <w:color w:val="000000"/>
                <w:sz w:val="20"/>
                <w:szCs w:val="24"/>
              </w:rPr>
            </w:pPr>
            <w:r w:rsidRPr="005303BB">
              <w:rPr>
                <w:rFonts w:ascii="Arial" w:eastAsia="Calibri" w:hAnsi="Arial" w:cs="Arial"/>
                <w:color w:val="000000"/>
                <w:sz w:val="20"/>
                <w:szCs w:val="24"/>
              </w:rPr>
              <w:t xml:space="preserve">Longer and thinner villi </w:t>
            </w:r>
          </w:p>
          <w:p w14:paraId="6667095B" w14:textId="5204576C" w:rsidR="005303BB" w:rsidRPr="005303BB" w:rsidRDefault="001D5599" w:rsidP="00E776EA">
            <w:pPr>
              <w:rPr>
                <w:rFonts w:ascii="Arial" w:eastAsia="Calibri" w:hAnsi="Arial" w:cs="Arial"/>
                <w:color w:val="000000"/>
                <w:sz w:val="20"/>
                <w:szCs w:val="24"/>
              </w:rPr>
            </w:pPr>
            <w:r>
              <w:rPr>
                <w:rFonts w:ascii="Arial" w:eastAsia="Calibri" w:hAnsi="Arial" w:cs="Arial"/>
                <w:color w:val="000000"/>
                <w:sz w:val="20"/>
                <w:szCs w:val="24"/>
              </w:rPr>
              <w:t>Decreased</w:t>
            </w:r>
            <w:r w:rsidR="005303BB" w:rsidRPr="005303BB">
              <w:rPr>
                <w:rFonts w:ascii="Arial" w:eastAsia="Calibri" w:hAnsi="Arial" w:cs="Arial"/>
                <w:color w:val="000000"/>
                <w:sz w:val="20"/>
                <w:szCs w:val="24"/>
              </w:rPr>
              <w:t xml:space="preserve"> </w:t>
            </w:r>
            <w:r w:rsidR="00210F8B">
              <w:rPr>
                <w:rFonts w:ascii="Arial" w:eastAsia="Calibri" w:hAnsi="Arial" w:cs="Arial"/>
                <w:color w:val="000000"/>
                <w:sz w:val="20"/>
                <w:szCs w:val="24"/>
              </w:rPr>
              <w:t>vascularization</w:t>
            </w:r>
            <w:r w:rsidR="005303BB" w:rsidRPr="005303BB">
              <w:rPr>
                <w:rFonts w:ascii="Arial" w:eastAsia="Calibri" w:hAnsi="Arial" w:cs="Arial"/>
                <w:color w:val="000000"/>
                <w:sz w:val="20"/>
                <w:szCs w:val="24"/>
              </w:rPr>
              <w:t xml:space="preserve"> in the small intestine </w:t>
            </w:r>
          </w:p>
        </w:tc>
        <w:tc>
          <w:tcPr>
            <w:tcW w:w="1905" w:type="dxa"/>
            <w:vAlign w:val="center"/>
          </w:tcPr>
          <w:p w14:paraId="19DED54F" w14:textId="51163EC8" w:rsidR="005303BB" w:rsidRPr="005303BB" w:rsidRDefault="005303BB" w:rsidP="00E776EA">
            <w:pPr>
              <w:rPr>
                <w:rFonts w:ascii="Arial" w:eastAsia="Calibri" w:hAnsi="Arial" w:cs="Arial"/>
                <w:color w:val="000000"/>
                <w:sz w:val="18"/>
                <w:szCs w:val="24"/>
              </w:rPr>
            </w:pPr>
            <w:r w:rsidRPr="005303BB">
              <w:rPr>
                <w:rFonts w:ascii="Arial" w:eastAsia="Calibri" w:hAnsi="Arial" w:cs="Arial"/>
                <w:color w:val="000000"/>
                <w:sz w:val="18"/>
                <w:szCs w:val="24"/>
              </w:rPr>
              <w:fldChar w:fldCharType="begin" w:fldLock="1"/>
            </w:r>
            <w:r w:rsidR="00FD26D5">
              <w:rPr>
                <w:rFonts w:ascii="Arial" w:eastAsia="Calibri" w:hAnsi="Arial" w:cs="Arial"/>
                <w:color w:val="000000"/>
                <w:sz w:val="18"/>
                <w:szCs w:val="24"/>
              </w:rPr>
              <w:instrText>ADDIN CSL_CITATION { "citationItems" : [ { "id" : "ITEM-1", "itemData" : { "DOI" : "10.1146/annurev.nu.01.070181.001353", "ISSN" : "0199-9885", "PMID" : "6764717", "author" : [ { "dropping-particle" : "", "family" : "Wostmann", "given" : "B S", "non-dropping-particle" : "", "parse-names" : false, "suffix" : "" } ], "container-title" : "Annual review of nutrition", "id" : "ITEM-1", "issued" : { "date-parts" : [ [ "1981", "1", "28" ] ] }, "language" : "en", "page" : "257-79", "publisher" : "Annual Reviews  4139 El Camino Way, P.O. Box 10139, Palo Alto, CA 94303-0139, USA", "title" : "The germfree animal in nutritional studies.", "type" : "article-journal", "volume" : "1" }, "uris" : [ "http://www.mendeley.com/documents/?uuid=82d794d4-aef0-48d1-ad9e-675cf119f20c" ] }, { "id" : "ITEM-2", "itemData" : { "ISSN" : "0023-6837", "PMID" : "14010768", "author" : [ { "dropping-particle" : "", "family" : "Abrams", "given" : "G D", "non-dropping-particle" : "", "parse-names" : false, "suffix" : "" }, { "dropping-particle" : "", "family" : "Bauer", "given" : "H", "non-dropping-particle" : "", "parse-names" : false, "suffix" : "" }, { "dropping-particle" : "", "family" : "Sprinz", "given" : "H", "non-dropping-particle" : "", "parse-names" : false, "suffix" : "" } ], "container-title" : "Laboratory investigation; a journal of technical methods and pathology", "id" : "ITEM-2", "issued" : { "date-parts" : [ [ "1963", "3" ] ] }, "page" : "355-64", "title" : "Influence of the normal flora on mucosal morphology and cellular renewal in the ileum. A comparison of germ-free and conventional mice.", "type" : "article-journal", "volume" : "12" }, "uris" : [ "http://www.mendeley.com/documents/?uuid=eda19467-9be2-44dd-ae38-22c7149cab45" ] }, { "id" : "ITEM-3", "itemData" : { "DOI" : "10.1038/nature10893", "ISSN" : "14764687", "PMID" : "22407318", "abstract" : "The gut microbiota is a complex ecosystem that has coevolved with host physiology. Colonization of germ-free (GF) mice with a microbiota promotes increased vessel density in the small intestine, but little is known about the mechanisms involved. Tissue factor (TF) is the membrane receptor that initiates the extrinsic coagulation pathway, and it promotes developmental and tumour angiogenesis. Here we show that the gut microbiota promotes TF glycosylation associated with localization of TF on the cell surface, the activation of coagulation proteases, and phosphorylation of the TF cytoplasmic domain in the small intestine. Anti-TF treatment of colonized GF mice decreased microbiota-induced vascular remodelling and expression of the proangiogenic factor angiopoietin-1 (Ang-1) in the small intestine. Mice with a genetic deletion of the TF cytoplasmic domain or with hypomorphic TF (F3) alleles had a decreased intestinal vessel density. Coagulation proteases downstream of TF activate protease-activated receptor (PAR) signalling implicated in angiogenesis. Vessel density and phosphorylation of the cytoplasmic domain of TF were decreased in small intestine from PAR1-deficient (F2r(-/-)) but not PAR2-deficient (F2rl1(-/-)) mice, and inhibition of thrombin showed that thrombin-PAR1 signalling was upstream of TF phosphorylation. Thus, the microbiota-induced extravascular TF-PAR1 signalling loop is a novel pathway that may be modulated to influence vascular remodelling in the small intestine.", "author" : [ { "dropping-particle" : "", "family" : "Reinhardt", "given" : "Christoph", "non-dropping-particle" : "", "parse-names" : false, "suffix" : "" }, { "dropping-particle" : "", "family" : "Bergentall", "given" : "Mattias", "non-dropping-particle" : "", "parse-names" : false, "suffix" : "" }, { "dropping-particle" : "", "family" : "Greiner", "given" : "Thomas U", "non-dropping-particle" : "", "parse-names" : false, "suffix" : "" }, { "dropping-particle" : "", "family" : "Schaffner", "given" : "Florence", "non-dropping-particle" : "", "parse-names" : false, "suffix" : "" }, { "dropping-particle" : "", "family" : "Ostergren-Lund\u00e9n", "given" : "Gunnel", "non-dropping-particle" : "", "parse-names" : false, "suffix" : "" }, { "dropping-particle" : "", "family" : "Petersen", "given" : "Lars C", "non-dropping-particle" : "", "parse-names" : false, "suffix" : "" }, { "dropping-particle" : "", "family" : "Ruf", "given" : "Wolfram", "non-dropping-particle" : "", "parse-names" : false, "suffix" : "" }, { "dropping-particle" : "", "family" : "B\u00e4ckhed", "given" : "Fredrik", "non-dropping-particle" : "", "parse-names" : false, "suffix" : "" } ], "container-title" : "Nature", "id" : "ITEM-3", "issue" : "7391", "issued" : { "date-parts" : [ [ "2012" ] ] }, "page" : "1-6", "publisher" : "Nature Publishing Group, a division of Macmillan Publishers Limited. All Rights Reserved.", "title" : "Tissue factor and PAR1 promote microbiota-induced intestinal vascular remodelling.", "type" : "article-journal", "volume" : "483" }, "uris" : [ "http://www.mendeley.com/documents/?uuid=def5686d-0343-4700-be31-52ece1f9bca4" ] }, { "id" : "ITEM-4", "itemData" : { "abstract" : "The adult mouse intestine contains an intricate vascular network. The factors that control development of this network are poorly understood. Quantitative three-dimensional imaging studies revealed that a plexus of branched interconnected vessels developed in small intestinal villi during the period of postnatal development that coincides with assembly of a complex society of indigenous gut microorganisms (microbiota). To investigate the impact of this environmental transition on vascular development, we compared the capillary networks of germ-free mice with those of ex-germ-free animals colonized during or after completion of postnatal gut development. Adult germ-free mice had arrested capillary network formation. The developmental program can be restarted and completed within 10 days after colonization with a complete microbiota harvested from conventionally raised mice, or with Bacteroides thetaiotaomicron, a prominent inhabitant of the normal mouse/human gut. Paneth cells in the intestinal epithelium secrete antibacterial peptides that affect luminal microbial ecology. Comparisons of germ-free and B. thetaiotaomicron-colonized transgenic mice lacking Paneth cells established that microbial regulation of angiogenesis depends on this lineage. These findings reveal a previously unappreciated mechanism of postnatal animal development, where microbes colonizing a mucosal surface are assigned responsibility for regulating elaboration of the underlying microvasculature by signaling through a bacteria-sensing epithelial cell.", "author" : [ { "dropping-particle" : "", "family" : "Stappenbeck", "given" : "Thaddeus S", "non-dropping-particle" : "", "parse-names" : false, "suffix" : "" }, { "dropping-particle" : "V", "family" : "Hooper", "given" : "Lora", "non-dropping-particle" : "", "parse-names" : false, "suffix" : "" }, { "dropping-particle" : "", "family" : "Gordon", "given" : "Jeffrey I", "non-dropping-particle" : "", "parse-names" : false, "suffix" : "" } ], "container-title" : "Proceedings of the National Academy of Sciences of the United States of America", "id" : "ITEM-4", "issue" : "24", "issued" : { "date-parts" : [ [ "2002" ] ] }, "page" : "15451-15455", "publisher" : "National Academy of Sciences", "title" : "Developmental regulation of intestinal angiogenesis by indigenous microbes via Paneth cells", "type" : "article-journal", "volume" : "99" }, "uris" : [ "http://www.mendeley.com/documents/?uuid=589b9049-c0f9-4c11-887a-7104eb39b031" ] }, { "id" : "ITEM-5", "itemData" : { "DOI" : "10.1016/j.tim.2004.01.001", "ISSN" : "0966-842X", "PMID" : "15001189", "author" : [ { "dropping-particle" : "V", "family" : "Hooper", "given" : "Lora", "non-dropping-particle" : "", "parse-names" : false, "suffix" : "" } ], "container-title" : "Trends in microbiology", "id" : "ITEM-5", "issue" : "3", "issued" : { "date-parts" : [ [ "2004", "3", "3" ] ] }, "language" : "English", "page" : "129-34", "publisher" : "Elsevier", "title" : "Bacterial contributions to mammalian gut development.", "type" : "article-journal", "volume" : "12" }, "uris" : [ "http://www.mendeley.com/documents/?uuid=0bcbbf9d-65bd-4c20-99e8-b0be11ecae96" ] } ], "mendeley" : { "formattedCitation" : "(Wostmann 1981; Abrams et al. 1963; Reinhardt et al. 2012; Stappenbeck et al. 2002; Hooper 2004)", "plainTextFormattedCitation" : "(Wostmann 1981; Abrams et al. 1963; Reinhardt et al. 2012; Stappenbeck et al. 2002; Hooper 2004)", "previouslyFormattedCitation" : "(Wostmann 1981; Abrams et al. 1963; Reinhardt et al. 2012; Stappenbeck et al. 2002; Hooper 2004)" }, "properties" : { "noteIndex" : 0 }, "schema" : "https://github.com/citation-style-language/schema/raw/master/csl-citation.json" }</w:instrText>
            </w:r>
            <w:r w:rsidRPr="005303BB">
              <w:rPr>
                <w:rFonts w:ascii="Arial" w:eastAsia="Calibri" w:hAnsi="Arial" w:cs="Arial"/>
                <w:color w:val="000000"/>
                <w:sz w:val="18"/>
                <w:szCs w:val="24"/>
              </w:rPr>
              <w:fldChar w:fldCharType="separate"/>
            </w:r>
            <w:r w:rsidR="00167959" w:rsidRPr="00167959">
              <w:rPr>
                <w:rFonts w:ascii="Arial" w:eastAsia="Calibri" w:hAnsi="Arial" w:cs="Arial"/>
                <w:noProof/>
                <w:color w:val="000000"/>
                <w:sz w:val="18"/>
                <w:szCs w:val="24"/>
              </w:rPr>
              <w:t>(Wostmann 1981; Abrams et al. 1963; Reinhardt et al. 2012; Stappenbeck et al. 2002; Hooper 2004)</w:t>
            </w:r>
            <w:r w:rsidRPr="005303BB">
              <w:rPr>
                <w:rFonts w:ascii="Arial" w:eastAsia="Calibri" w:hAnsi="Arial" w:cs="Arial"/>
                <w:color w:val="000000"/>
                <w:sz w:val="18"/>
                <w:szCs w:val="24"/>
              </w:rPr>
              <w:fldChar w:fldCharType="end"/>
            </w:r>
          </w:p>
          <w:p w14:paraId="14A9E4BC" w14:textId="77777777" w:rsidR="005303BB" w:rsidRPr="005303BB" w:rsidRDefault="005303BB" w:rsidP="00E776EA">
            <w:pPr>
              <w:rPr>
                <w:rFonts w:ascii="Arial" w:eastAsia="Calibri" w:hAnsi="Arial" w:cs="Arial"/>
                <w:color w:val="000000"/>
                <w:sz w:val="18"/>
                <w:szCs w:val="24"/>
              </w:rPr>
            </w:pPr>
          </w:p>
          <w:p w14:paraId="54B8BA24" w14:textId="77777777" w:rsidR="005303BB" w:rsidRPr="005303BB" w:rsidRDefault="005303BB" w:rsidP="00E776EA">
            <w:pPr>
              <w:rPr>
                <w:rFonts w:ascii="Arial" w:eastAsia="Calibri" w:hAnsi="Arial" w:cs="Arial"/>
                <w:color w:val="000000"/>
                <w:sz w:val="18"/>
                <w:szCs w:val="24"/>
              </w:rPr>
            </w:pPr>
          </w:p>
        </w:tc>
      </w:tr>
    </w:tbl>
    <w:p w14:paraId="36888F5B" w14:textId="2E27758F" w:rsidR="00F96056" w:rsidRDefault="00B9112B" w:rsidP="00B9112B">
      <w:pPr>
        <w:autoSpaceDE w:val="0"/>
        <w:autoSpaceDN w:val="0"/>
        <w:adjustRightInd w:val="0"/>
        <w:spacing w:after="0" w:line="480" w:lineRule="auto"/>
        <w:jc w:val="both"/>
        <w:rPr>
          <w:rFonts w:ascii="Arial" w:eastAsia="Calibri" w:hAnsi="Arial" w:cs="Arial"/>
          <w:color w:val="000000"/>
          <w:sz w:val="24"/>
          <w:szCs w:val="24"/>
        </w:rPr>
      </w:pPr>
      <w:r w:rsidRPr="005303BB">
        <w:rPr>
          <w:rFonts w:ascii="Arial" w:eastAsia="Calibri" w:hAnsi="Arial" w:cs="Arial"/>
          <w:color w:val="000000"/>
          <w:sz w:val="24"/>
          <w:szCs w:val="24"/>
        </w:rPr>
        <w:lastRenderedPageBreak/>
        <w:t>Scientists have recognized that microbiota does not just help the host organism to digest food as differences in GF animals versus controls are seen at various levels, such as immune system, morphology or behaviour.</w:t>
      </w:r>
    </w:p>
    <w:p w14:paraId="444411A7" w14:textId="77777777" w:rsidR="00B9112B" w:rsidRPr="005303BB" w:rsidRDefault="00B9112B" w:rsidP="00B9112B">
      <w:pPr>
        <w:autoSpaceDE w:val="0"/>
        <w:autoSpaceDN w:val="0"/>
        <w:adjustRightInd w:val="0"/>
        <w:spacing w:after="0" w:line="480" w:lineRule="auto"/>
        <w:jc w:val="both"/>
        <w:rPr>
          <w:rFonts w:ascii="Arial" w:eastAsia="Calibri" w:hAnsi="Arial" w:cs="Arial"/>
          <w:b/>
          <w:color w:val="000000"/>
          <w:sz w:val="24"/>
          <w:szCs w:val="24"/>
        </w:rPr>
      </w:pPr>
    </w:p>
    <w:p w14:paraId="48247E11" w14:textId="4A290490" w:rsidR="007636C3" w:rsidRPr="007636C3" w:rsidRDefault="005303BB" w:rsidP="00B9112B">
      <w:pPr>
        <w:pStyle w:val="Cabealho2"/>
        <w:numPr>
          <w:ilvl w:val="0"/>
          <w:numId w:val="14"/>
        </w:numPr>
        <w:spacing w:before="0" w:line="360" w:lineRule="auto"/>
        <w:ind w:left="567" w:hanging="567"/>
        <w:rPr>
          <w:rFonts w:ascii="Arial" w:eastAsia="Calibri" w:hAnsi="Arial" w:cs="Arial"/>
          <w:b/>
          <w:color w:val="000000"/>
          <w:sz w:val="28"/>
          <w:szCs w:val="24"/>
          <w:lang w:val="en-GB"/>
        </w:rPr>
      </w:pPr>
      <w:bookmarkStart w:id="9" w:name="_Toc461572559"/>
      <w:r w:rsidRPr="007636C3">
        <w:rPr>
          <w:rFonts w:ascii="Arial" w:eastAsia="Calibri" w:hAnsi="Arial" w:cs="Arial"/>
          <w:b/>
          <w:color w:val="000000"/>
          <w:sz w:val="28"/>
          <w:szCs w:val="24"/>
          <w:lang w:val="en-GB"/>
        </w:rPr>
        <w:t>Experiments using germ-free technology</w:t>
      </w:r>
      <w:bookmarkEnd w:id="9"/>
    </w:p>
    <w:p w14:paraId="22A0DD22" w14:textId="77777777" w:rsidR="007636C3" w:rsidRPr="007636C3" w:rsidRDefault="007636C3" w:rsidP="007636C3">
      <w:pPr>
        <w:spacing w:after="0"/>
      </w:pPr>
    </w:p>
    <w:p w14:paraId="70E8025B" w14:textId="77777777" w:rsidR="005303BB" w:rsidRPr="005303BB" w:rsidRDefault="005303BB" w:rsidP="00DF5DBA">
      <w:pPr>
        <w:autoSpaceDE w:val="0"/>
        <w:autoSpaceDN w:val="0"/>
        <w:adjustRightInd w:val="0"/>
        <w:spacing w:after="0" w:line="360" w:lineRule="auto"/>
        <w:jc w:val="both"/>
        <w:rPr>
          <w:rFonts w:ascii="Arial" w:eastAsia="Calibri" w:hAnsi="Arial" w:cs="Arial"/>
          <w:b/>
          <w:color w:val="000000"/>
          <w:sz w:val="24"/>
          <w:szCs w:val="24"/>
        </w:rPr>
      </w:pPr>
      <w:r w:rsidRPr="005303BB">
        <w:rPr>
          <w:rFonts w:ascii="Arial" w:eastAsia="Calibri" w:hAnsi="Arial" w:cs="Arial"/>
          <w:color w:val="000000"/>
          <w:sz w:val="24"/>
          <w:szCs w:val="24"/>
        </w:rPr>
        <w:t>GF technology, since its establishment in the 1940s, has become a powerful experimental strategy to resolve bacterial-host interactions.</w:t>
      </w:r>
    </w:p>
    <w:p w14:paraId="0FAF43B7" w14:textId="77777777" w:rsidR="005303BB" w:rsidRPr="005303BB" w:rsidRDefault="005303BB" w:rsidP="00DF5DBA">
      <w:pPr>
        <w:autoSpaceDE w:val="0"/>
        <w:autoSpaceDN w:val="0"/>
        <w:adjustRightInd w:val="0"/>
        <w:spacing w:after="0" w:line="360" w:lineRule="auto"/>
        <w:jc w:val="both"/>
        <w:rPr>
          <w:rFonts w:ascii="Arial" w:eastAsia="Calibri" w:hAnsi="Arial" w:cs="Arial"/>
          <w:color w:val="000000"/>
          <w:sz w:val="24"/>
          <w:szCs w:val="24"/>
        </w:rPr>
      </w:pPr>
      <w:r w:rsidRPr="005303BB">
        <w:rPr>
          <w:rFonts w:ascii="Arial" w:eastAsia="Calibri" w:hAnsi="Arial" w:cs="Arial"/>
          <w:color w:val="000000"/>
          <w:sz w:val="24"/>
          <w:szCs w:val="24"/>
        </w:rPr>
        <w:t xml:space="preserve">In the 1960s, Russell Schaedler selected several combinations of culturable dominant bacteria isolated from normal and specific-pathogen-free (SPF) mice and tested each combination in GF mice. Phenotypic restoration of GF to normal mice was best achieved using the combination designated “Schaedler flora” </w:t>
      </w:r>
      <w:r w:rsidRPr="005303BB">
        <w:rPr>
          <w:rFonts w:ascii="Arial" w:eastAsia="Calibri" w:hAnsi="Arial" w:cs="Arial"/>
          <w:color w:val="000000"/>
          <w:sz w:val="24"/>
          <w:szCs w:val="24"/>
        </w:rPr>
        <w:fldChar w:fldCharType="begin" w:fldLock="1"/>
      </w:r>
      <w:r w:rsidRPr="005303BB">
        <w:rPr>
          <w:rFonts w:ascii="Arial" w:eastAsia="Calibri" w:hAnsi="Arial" w:cs="Arial"/>
          <w:color w:val="000000"/>
          <w:sz w:val="24"/>
          <w:szCs w:val="24"/>
        </w:rPr>
        <w:instrText>ADDIN CSL_CITATION { "citationItems" : [ { "id" : "ITEM-1", "itemData" : { "ISSN" : "0022-1007", "PMID" : "14325475", "abstract" : "Germfree mice were given food contaminated with pure cultures of various bacterial species isolated from ordinary healthy mice. The cultures were given singly, or in association, or consecutively at weekly intervals. Whatever the technique of administration, the lactobacilli and anaerobic streptococci immediately established themselves throughout the gastrointestinal tract, and became closely associated with the walls of the organs. In contrast, the organisms of the bacteroides group were found in large numbers only in the large intestine. Within a week after exposure, the populations of these three bacterial species reached levels similar to those found in ordinary mice. They remained at these characteristic levels throughout the period of observation (several months). Their presence resulted in a progressive decrease in the size of the cecum which eventually became normal in gross appearance. Coliform bacilli multiplied extensively and persisted at high levels in all parts of the gastrointestinal tract of germfree mice, even after these had become colonized with lactobacilli, anaerobic streptococci and bacteroides. However, the coliform population fell precipitously within a few days after the animals were fed the intestinal contents of healthy pathogen-free mice.", "author" : [ { "dropping-particle" : "", "family" : "Schaedler", "given" : "R W", "non-dropping-particle" : "", "parse-names" : false, "suffix" : "" }, { "dropping-particle" : "", "family" : "Dubs", "given" : "R", "non-dropping-particle" : "", "parse-names" : false, "suffix" : "" }, { "dropping-particle" : "", "family" : "Costello", "given" : "R", "non-dropping-particle" : "", "parse-names" : false, "suffix" : "" } ], "container-title" : "The Journal of experimental medicine", "id" : "ITEM-1", "issued" : { "date-parts" : [ [ "1965", "7", "1" ] ] }, "page" : "77-82", "title" : "Association of germfree mice with bacteria isolated from normal mice.", "type" : "article-journal", "volume" : "122" }, "uris" : [ "http://www.mendeley.com/documents/?uuid=0422661d-4f06-488f-9387-4c5021d3baee" ] } ], "mendeley" : { "formattedCitation" : "(Schaedler et al. 1965)", "plainTextFormattedCitation" : "(Schaedler et al. 1965)", "previouslyFormattedCitation" : "(Schaedler et al. 1965)" }, "properties" : { "noteIndex" : 0 }, "schema" : "https://github.com/citation-style-language/schema/raw/master/csl-citation.json" }</w:instrText>
      </w:r>
      <w:r w:rsidRPr="005303BB">
        <w:rPr>
          <w:rFonts w:ascii="Arial" w:eastAsia="Calibri" w:hAnsi="Arial" w:cs="Arial"/>
          <w:color w:val="000000"/>
          <w:sz w:val="24"/>
          <w:szCs w:val="24"/>
        </w:rPr>
        <w:fldChar w:fldCharType="separate"/>
      </w:r>
      <w:r w:rsidRPr="005303BB">
        <w:rPr>
          <w:rFonts w:ascii="Arial" w:eastAsia="Calibri" w:hAnsi="Arial" w:cs="Arial"/>
          <w:noProof/>
          <w:color w:val="000000"/>
          <w:sz w:val="24"/>
          <w:szCs w:val="24"/>
        </w:rPr>
        <w:t>(Schaedler et al. 1965)</w:t>
      </w:r>
      <w:r w:rsidRPr="005303BB">
        <w:rPr>
          <w:rFonts w:ascii="Arial" w:eastAsia="Calibri" w:hAnsi="Arial" w:cs="Arial"/>
          <w:color w:val="000000"/>
          <w:sz w:val="24"/>
          <w:szCs w:val="24"/>
        </w:rPr>
        <w:fldChar w:fldCharType="end"/>
      </w:r>
      <w:r w:rsidRPr="005303BB">
        <w:rPr>
          <w:rFonts w:ascii="Arial" w:eastAsia="Calibri" w:hAnsi="Arial" w:cs="Arial"/>
          <w:color w:val="000000"/>
          <w:sz w:val="24"/>
          <w:szCs w:val="24"/>
        </w:rPr>
        <w:t xml:space="preserve">. Later, in the 1970s, this composition was revised and suffered some alterations to become “Altered Schaedler Flora” (ASF), composed of eight bacterial members: </w:t>
      </w:r>
      <w:r w:rsidRPr="005303BB">
        <w:rPr>
          <w:rFonts w:ascii="Arial" w:eastAsia="Calibri" w:hAnsi="Arial" w:cs="Arial"/>
          <w:i/>
          <w:color w:val="000000"/>
          <w:sz w:val="24"/>
          <w:szCs w:val="24"/>
        </w:rPr>
        <w:t>Lactobacillus acidophilus</w:t>
      </w:r>
      <w:r w:rsidRPr="005303BB">
        <w:rPr>
          <w:rFonts w:ascii="Arial" w:eastAsia="Calibri" w:hAnsi="Arial" w:cs="Arial"/>
          <w:color w:val="000000"/>
          <w:sz w:val="24"/>
          <w:szCs w:val="24"/>
        </w:rPr>
        <w:t xml:space="preserve">, </w:t>
      </w:r>
      <w:r w:rsidRPr="005303BB">
        <w:rPr>
          <w:rFonts w:ascii="Arial" w:eastAsia="Calibri" w:hAnsi="Arial" w:cs="Arial"/>
          <w:i/>
          <w:color w:val="000000"/>
          <w:sz w:val="24"/>
          <w:szCs w:val="24"/>
        </w:rPr>
        <w:t>Lactobacillus salivarius</w:t>
      </w:r>
      <w:r w:rsidRPr="005303BB">
        <w:rPr>
          <w:rFonts w:ascii="Arial" w:eastAsia="Calibri" w:hAnsi="Arial" w:cs="Arial"/>
          <w:color w:val="000000"/>
          <w:sz w:val="24"/>
          <w:szCs w:val="24"/>
        </w:rPr>
        <w:t xml:space="preserve">, </w:t>
      </w:r>
      <w:r w:rsidRPr="005303BB">
        <w:rPr>
          <w:rFonts w:ascii="Arial" w:eastAsia="Calibri" w:hAnsi="Arial" w:cs="Arial"/>
          <w:i/>
          <w:color w:val="000000"/>
          <w:sz w:val="24"/>
          <w:szCs w:val="24"/>
        </w:rPr>
        <w:t>Bacteroides distasonis</w:t>
      </w:r>
      <w:r w:rsidRPr="005303BB">
        <w:rPr>
          <w:rFonts w:ascii="Arial" w:eastAsia="Calibri" w:hAnsi="Arial" w:cs="Arial"/>
          <w:color w:val="000000"/>
          <w:sz w:val="24"/>
          <w:szCs w:val="24"/>
        </w:rPr>
        <w:t xml:space="preserve">, one spiral bacteria of the </w:t>
      </w:r>
      <w:r w:rsidRPr="005303BB">
        <w:rPr>
          <w:rFonts w:ascii="Arial" w:eastAsia="Calibri" w:hAnsi="Arial" w:cs="Arial"/>
          <w:i/>
          <w:color w:val="000000"/>
          <w:sz w:val="24"/>
          <w:szCs w:val="24"/>
        </w:rPr>
        <w:t>Flexistipes</w:t>
      </w:r>
      <w:r w:rsidRPr="005303BB">
        <w:rPr>
          <w:rFonts w:ascii="Arial" w:eastAsia="Calibri" w:hAnsi="Arial" w:cs="Arial"/>
          <w:color w:val="000000"/>
          <w:sz w:val="24"/>
          <w:szCs w:val="24"/>
        </w:rPr>
        <w:t xml:space="preserve"> genus and four extremely oxygen sensitive </w:t>
      </w:r>
      <w:r w:rsidRPr="005303BB">
        <w:rPr>
          <w:rFonts w:ascii="Arial" w:eastAsia="Calibri" w:hAnsi="Arial" w:cs="Arial"/>
          <w:i/>
          <w:color w:val="000000"/>
          <w:sz w:val="24"/>
          <w:szCs w:val="24"/>
        </w:rPr>
        <w:t>Fusobacterium</w:t>
      </w:r>
      <w:r w:rsidRPr="005303BB">
        <w:rPr>
          <w:rFonts w:ascii="Arial" w:eastAsia="Calibri" w:hAnsi="Arial" w:cs="Arial"/>
          <w:color w:val="000000"/>
          <w:sz w:val="24"/>
          <w:szCs w:val="24"/>
        </w:rPr>
        <w:t xml:space="preserve"> species </w:t>
      </w:r>
      <w:r w:rsidRPr="005303BB">
        <w:rPr>
          <w:rFonts w:ascii="Arial" w:eastAsia="Calibri" w:hAnsi="Arial" w:cs="Arial"/>
          <w:color w:val="000000"/>
          <w:sz w:val="24"/>
          <w:szCs w:val="24"/>
        </w:rPr>
        <w:fldChar w:fldCharType="begin" w:fldLock="1"/>
      </w:r>
      <w:r w:rsidRPr="005303BB">
        <w:rPr>
          <w:rFonts w:ascii="Arial" w:eastAsia="Calibri" w:hAnsi="Arial" w:cs="Arial"/>
          <w:color w:val="000000"/>
          <w:sz w:val="24"/>
          <w:szCs w:val="24"/>
        </w:rPr>
        <w:instrText>ADDIN CSL_CITATION { "citationItems" : [ { "id" : "ITEM-1", "itemData" : { "DOI" : "10.1093/ilar/ilv012", "ISSN" : "1930-6180", "PMID" : "26323627", "abstract" : "The gastrointestinal (GI) microbiota forms a mutualistic relationship with the host through complex and dynamic interactions. Because of the complexity and interindividual variation of the GI microbiota, investigating how members of the microbiota interact with each other, as well as with the host, is daunting. The altered Schaedler flora (ASF) is a model community of eight microorganisms that was developed by R.P. Orcutt and has been in use since the late 1970s. The eight microorganisms composing the ASF were all derived from mice, can be cultured in vitro, and are stably passed through multiple generations (at least 15 years or more by the authors) in gnotobiotic mice continually bred in isolator facilities. With the limitations associated with conventional, mono- or biassociated, and germfree mice, use of mice colonized with a consortium of known bacteria that naturally inhabit the murine gut offers a powerful system to investigate mechanisms governing host-microbiota relationships, and how members of the GI microbiota interact with one another. The ASF community offers significant advantages to study homeostatic as well as disease-related interactions by taking advantage of a well-defined, limited community of microorganisms. For example, quantification and spatial distribution of individual members, microbial genetic manipulation, genomic-scale analysis, and identification of microorganism-specific host immune responses are all achievable using the ASF model. This review compiles highlights associated with the 37-year history of the ASF, including descriptions of its continued use in biomedical research to elucidate the complexities of host-microbiome interactions in health and disease.", "author" : [ { "dropping-particle" : "", "family" : "Wymore Brand", "given" : "Meghan", "non-dropping-particle" : "", "parse-names" : false, "suffix" : "" }, { "dropping-particle" : "", "family" : "Wannemuehler", "given" : "Michael J", "non-dropping-particle" : "", "parse-names" : false, "suffix" : "" }, { "dropping-particle" : "", "family" : "Phillips", "given" : "Gregory J", "non-dropping-particle" : "", "parse-names" : false, "suffix" : "" }, { "dropping-particle" : "", "family" : "Proctor", "given" : "Alexandra", "non-dropping-particle" : "", "parse-names" : false, "suffix" : "" }, { "dropping-particle" : "", "family" : "Overstreet", "given" : "Anne-Marie", "non-dropping-particle" : "", "parse-names" : false, "suffix" : "" }, { "dropping-particle" : "", "family" : "Jergens", "given" : "Albert E", "non-dropping-particle" : "", "parse-names" : false, "suffix" : "" }, { "dropping-particle" : "", "family" : "Orcutt", "given" : "Roger P", "non-dropping-particle" : "", "parse-names" : false, "suffix" : "" }, { "dropping-particle" : "", "family" : "Fox", "given" : "James G", "non-dropping-particle" : "", "parse-names" : false, "suffix" : "" } ], "container-title" : "ILAR journal / National Research Council, Institute of Laboratory Animal Resources", "id" : "ITEM-1", "issue" : "2", "issued" : { "date-parts" : [ [ "2015", "1", "31" ] ] }, "page" : "169-78", "title" : "The Altered Schaedler Flora: Continued Applications of a Defined Murine Microbial Community.", "type" : "article-journal", "volume" : "56" }, "uris" : [ "http://www.mendeley.com/documents/?uuid=ad69561d-f40e-43a9-bbaf-97385ce0a146" ] } ], "mendeley" : { "formattedCitation" : "(Wymore Brand et al. 2015)", "plainTextFormattedCitation" : "(Wymore Brand et al. 2015)", "previouslyFormattedCitation" : "(Wymore Brand et al. 2015)" }, "properties" : { "noteIndex" : 0 }, "schema" : "https://github.com/citation-style-language/schema/raw/master/csl-citation.json" }</w:instrText>
      </w:r>
      <w:r w:rsidRPr="005303BB">
        <w:rPr>
          <w:rFonts w:ascii="Arial" w:eastAsia="Calibri" w:hAnsi="Arial" w:cs="Arial"/>
          <w:color w:val="000000"/>
          <w:sz w:val="24"/>
          <w:szCs w:val="24"/>
        </w:rPr>
        <w:fldChar w:fldCharType="separate"/>
      </w:r>
      <w:r w:rsidRPr="005303BB">
        <w:rPr>
          <w:rFonts w:ascii="Arial" w:eastAsia="Calibri" w:hAnsi="Arial" w:cs="Arial"/>
          <w:noProof/>
          <w:color w:val="000000"/>
          <w:sz w:val="24"/>
          <w:szCs w:val="24"/>
        </w:rPr>
        <w:t>(Wymore Brand et al. 2015)</w:t>
      </w:r>
      <w:r w:rsidRPr="005303BB">
        <w:rPr>
          <w:rFonts w:ascii="Arial" w:eastAsia="Calibri" w:hAnsi="Arial" w:cs="Arial"/>
          <w:color w:val="000000"/>
          <w:sz w:val="24"/>
          <w:szCs w:val="24"/>
        </w:rPr>
        <w:fldChar w:fldCharType="end"/>
      </w:r>
      <w:r w:rsidRPr="005303BB">
        <w:rPr>
          <w:rFonts w:ascii="Arial" w:eastAsia="Calibri" w:hAnsi="Arial" w:cs="Arial"/>
          <w:color w:val="000000"/>
          <w:sz w:val="24"/>
          <w:szCs w:val="24"/>
        </w:rPr>
        <w:t xml:space="preserve">. During more than thirty years, ASF has been used as a standard well-defined community of microbes that allowed to understand mechanisms involving the complex relationship between host and microbiota and between the microbial community members </w:t>
      </w:r>
      <w:r w:rsidRPr="005303BB">
        <w:rPr>
          <w:rFonts w:ascii="Arial" w:eastAsia="Calibri" w:hAnsi="Arial" w:cs="Arial"/>
          <w:color w:val="000000"/>
          <w:sz w:val="24"/>
          <w:szCs w:val="24"/>
        </w:rPr>
        <w:fldChar w:fldCharType="begin" w:fldLock="1"/>
      </w:r>
      <w:r w:rsidRPr="005303BB">
        <w:rPr>
          <w:rFonts w:ascii="Arial" w:eastAsia="Calibri" w:hAnsi="Arial" w:cs="Arial"/>
          <w:color w:val="000000"/>
          <w:sz w:val="24"/>
          <w:szCs w:val="24"/>
        </w:rPr>
        <w:instrText>ADDIN CSL_CITATION { "citationItems" : [ { "id" : "ITEM-1", "itemData" : { "DOI" : "10.1093/ilar/ilv012", "ISSN" : "1930-6180", "PMID" : "26323627", "abstract" : "The gastrointestinal (GI) microbiota forms a mutualistic relationship with the host through complex and dynamic interactions. Because of the complexity and interindividual variation of the GI microbiota, investigating how members of the microbiota interact with each other, as well as with the host, is daunting. The altered Schaedler flora (ASF) is a model community of eight microorganisms that was developed by R.P. Orcutt and has been in use since the late 1970s. The eight microorganisms composing the ASF were all derived from mice, can be cultured in vitro, and are stably passed through multiple generations (at least 15 years or more by the authors) in gnotobiotic mice continually bred in isolator facilities. With the limitations associated with conventional, mono- or biassociated, and germfree mice, use of mice colonized with a consortium of known bacteria that naturally inhabit the murine gut offers a powerful system to investigate mechanisms governing host-microbiota relationships, and how members of the GI microbiota interact with one another. The ASF community offers significant advantages to study homeostatic as well as disease-related interactions by taking advantage of a well-defined, limited community of microorganisms. For example, quantification and spatial distribution of individual members, microbial genetic manipulation, genomic-scale analysis, and identification of microorganism-specific host immune responses are all achievable using the ASF model. This review compiles highlights associated with the 37-year history of the ASF, including descriptions of its continued use in biomedical research to elucidate the complexities of host-microbiome interactions in health and disease.", "author" : [ { "dropping-particle" : "", "family" : "Wymore Brand", "given" : "Meghan", "non-dropping-particle" : "", "parse-names" : false, "suffix" : "" }, { "dropping-particle" : "", "family" : "Wannemuehler", "given" : "Michael J", "non-dropping-particle" : "", "parse-names" : false, "suffix" : "" }, { "dropping-particle" : "", "family" : "Phillips", "given" : "Gregory J", "non-dropping-particle" : "", "parse-names" : false, "suffix" : "" }, { "dropping-particle" : "", "family" : "Proctor", "given" : "Alexandra", "non-dropping-particle" : "", "parse-names" : false, "suffix" : "" }, { "dropping-particle" : "", "family" : "Overstreet", "given" : "Anne-Marie", "non-dropping-particle" : "", "parse-names" : false, "suffix" : "" }, { "dropping-particle" : "", "family" : "Jergens", "given" : "Albert E", "non-dropping-particle" : "", "parse-names" : false, "suffix" : "" }, { "dropping-particle" : "", "family" : "Orcutt", "given" : "Roger P", "non-dropping-particle" : "", "parse-names" : false, "suffix" : "" }, { "dropping-particle" : "", "family" : "Fox", "given" : "James G", "non-dropping-particle" : "", "parse-names" : false, "suffix" : "" } ], "container-title" : "ILAR journal / National Research Council, Institute of Laboratory Animal Resources", "id" : "ITEM-1", "issue" : "2", "issued" : { "date-parts" : [ [ "2015", "1", "31" ] ] }, "page" : "169-78", "title" : "The Altered Schaedler Flora: Continued Applications of a Defined Murine Microbial Community.", "type" : "article-journal", "volume" : "56" }, "uris" : [ "http://www.mendeley.com/documents/?uuid=ad69561d-f40e-43a9-bbaf-97385ce0a146" ] } ], "mendeley" : { "formattedCitation" : "(Wymore Brand et al. 2015)", "plainTextFormattedCitation" : "(Wymore Brand et al. 2015)", "previouslyFormattedCitation" : "(Wymore Brand et al. 2015)" }, "properties" : { "noteIndex" : 0 }, "schema" : "https://github.com/citation-style-language/schema/raw/master/csl-citation.json" }</w:instrText>
      </w:r>
      <w:r w:rsidRPr="005303BB">
        <w:rPr>
          <w:rFonts w:ascii="Arial" w:eastAsia="Calibri" w:hAnsi="Arial" w:cs="Arial"/>
          <w:color w:val="000000"/>
          <w:sz w:val="24"/>
          <w:szCs w:val="24"/>
        </w:rPr>
        <w:fldChar w:fldCharType="separate"/>
      </w:r>
      <w:r w:rsidRPr="005303BB">
        <w:rPr>
          <w:rFonts w:ascii="Arial" w:eastAsia="Calibri" w:hAnsi="Arial" w:cs="Arial"/>
          <w:noProof/>
          <w:color w:val="000000"/>
          <w:sz w:val="24"/>
          <w:szCs w:val="24"/>
        </w:rPr>
        <w:t>(Wymore Brand et al. 2015)</w:t>
      </w:r>
      <w:r w:rsidRPr="005303BB">
        <w:rPr>
          <w:rFonts w:ascii="Arial" w:eastAsia="Calibri" w:hAnsi="Arial" w:cs="Arial"/>
          <w:color w:val="000000"/>
          <w:sz w:val="24"/>
          <w:szCs w:val="24"/>
        </w:rPr>
        <w:fldChar w:fldCharType="end"/>
      </w:r>
      <w:r w:rsidRPr="005303BB">
        <w:rPr>
          <w:rFonts w:ascii="Arial" w:eastAsia="Calibri" w:hAnsi="Arial" w:cs="Arial"/>
          <w:color w:val="000000"/>
          <w:sz w:val="24"/>
          <w:szCs w:val="24"/>
        </w:rPr>
        <w:t>.</w:t>
      </w:r>
    </w:p>
    <w:p w14:paraId="51C57143" w14:textId="77777777" w:rsidR="005303BB" w:rsidRPr="005303BB" w:rsidRDefault="005303BB" w:rsidP="00DF5DBA">
      <w:pPr>
        <w:autoSpaceDE w:val="0"/>
        <w:autoSpaceDN w:val="0"/>
        <w:adjustRightInd w:val="0"/>
        <w:spacing w:after="0" w:line="360" w:lineRule="auto"/>
        <w:jc w:val="both"/>
        <w:rPr>
          <w:rFonts w:ascii="Arial" w:eastAsia="Calibri" w:hAnsi="Arial" w:cs="Arial"/>
          <w:color w:val="000000"/>
          <w:sz w:val="24"/>
          <w:szCs w:val="24"/>
        </w:rPr>
      </w:pPr>
      <w:r w:rsidRPr="005303BB">
        <w:rPr>
          <w:rFonts w:ascii="Arial" w:eastAsia="Calibri" w:hAnsi="Arial" w:cs="Arial"/>
          <w:color w:val="000000"/>
          <w:sz w:val="24"/>
          <w:szCs w:val="24"/>
        </w:rPr>
        <w:t xml:space="preserve">Besides the use of defined set of microbes, it is relatively easy to study the importance of a given bacterial component (e.g. lipopolysaccharide (LPS), flagellin) in the process of colonization of the intestinal tract. Bacterial mutants and the respective isogenic wild-type strains can be administered to GF mice and each strain can be quantified and compared for its ability to colonize </w:t>
      </w:r>
      <w:r w:rsidRPr="005303BB">
        <w:rPr>
          <w:rFonts w:ascii="Arial" w:eastAsia="Calibri" w:hAnsi="Arial" w:cs="Arial"/>
          <w:color w:val="000000"/>
          <w:sz w:val="24"/>
          <w:szCs w:val="24"/>
        </w:rPr>
        <w:fldChar w:fldCharType="begin" w:fldLock="1"/>
      </w:r>
      <w:r w:rsidRPr="005303BB">
        <w:rPr>
          <w:rFonts w:ascii="Arial" w:eastAsia="Calibri" w:hAnsi="Arial" w:cs="Arial"/>
          <w:color w:val="000000"/>
          <w:sz w:val="24"/>
          <w:szCs w:val="24"/>
        </w:rPr>
        <w:instrText>ADDIN CSL_CITATION { "citationItems" : [ { "id" : "ITEM-1", "itemData" : { "DOI" : "10.1038/nature12447", "ISSN" : "1476-4687", "PMID" : "23955152", "abstract" : "Mammals harbour a complex gut microbiome, comprising bacteria that confer immunological, metabolic and neurological benefits. Despite advances in sequence-based microbial profiling and myriad studies defining microbiome composition during health and disease, little is known about the molecular processes used by symbiotic bacteria to stably colonize the gastrointestinal tract. We sought to define how mammals assemble and maintain the Bacteroides, one of the most numerically prominent genera of the human microbiome. Here we find that, whereas the gut normally contains hundreds of bacterial species, germ-free mice mono-associated with a single Bacteroides species are resistant to colonization by the same, but not different, species. To identify bacterial mechanisms for species-specific saturable colonization, we devised an in vivo genetic screen and discovered a unique class of polysaccharide utilization loci that is conserved among intestinal Bacteroides. We named this genetic locus the commensal colonization factors (ccf). Deletion of the ccf genes in the model symbiont, Bacteroides fragilis, results in colonization defects in mice and reduced horizontal transmission. The ccf genes of B. fragilis are upregulated during gut colonization, preferentially at the colonic surface. When we visualize microbial biogeography within the colon, B. fragilis penetrates the colonic mucus and resides deep within crypt channels, whereas ccf mutants are defective in crypt association. Notably, the CCF system is required for B. fragilis colonization following microbiome disruption with Citrobacter rodentium infection or antibiotic treatment, suggesting that the niche within colonic crypts represents a reservoir for bacteria to maintain long-term colonization. These findings reveal that intestinal Bacteroides have evolved species-specific physical interactions with the host that mediate stable and resilient gut colonization, and the CCF system represents a novel molecular mechanism for symbiosis.", "author" : [ { "dropping-particle" : "", "family" : "Lee", "given" : "S Melanie", "non-dropping-particle" : "", "parse-names" : false, "suffix" : "" }, { "dropping-particle" : "", "family" : "Donaldson", "given" : "Gregory P", "non-dropping-particle" : "", "parse-names" : false, "suffix" : "" }, { "dropping-particle" : "", "family" : "Mikulski", "given" : "Zbigniew", "non-dropping-particle" : "", "parse-names" : false, "suffix" : "" }, { "dropping-particle" : "", "family" : "Boyajian", "given" : "Silva", "non-dropping-particle" : "", "parse-names" : false, "suffix" : "" }, { "dropping-particle" : "", "family" : "Ley", "given" : "Klaus", "non-dropping-particle" : "", "parse-names" : false, "suffix" : "" }, { "dropping-particle" : "", "family" : "Mazmanian", "given" : "Sarkis K", "non-dropping-particle" : "", "parse-names" : false, "suffix" : "" } ], "container-title" : "Nature", "id" : "ITEM-1", "issue" : "7467", "issued" : { "date-parts" : [ [ "2013", "9", "19" ] ] }, "language" : "en", "page" : "426-9", "publisher" : "Nature Publishing Group", "title" : "Bacterial colonization factors control specificity and stability of the gut microbiota.", "type" : "article-journal", "volume" : "501" }, "uris" : [ "http://www.mendeley.com/documents/?uuid=ff91ee23-a1fa-4705-ac6d-df289d5a0d28" ] } ], "mendeley" : { "formattedCitation" : "(Lee et al. 2013)", "plainTextFormattedCitation" : "(Lee et al. 2013)", "previouslyFormattedCitation" : "(Lee et al. 2013)" }, "properties" : { "noteIndex" : 0 }, "schema" : "https://github.com/citation-style-language/schema/raw/master/csl-citation.json" }</w:instrText>
      </w:r>
      <w:r w:rsidRPr="005303BB">
        <w:rPr>
          <w:rFonts w:ascii="Arial" w:eastAsia="Calibri" w:hAnsi="Arial" w:cs="Arial"/>
          <w:color w:val="000000"/>
          <w:sz w:val="24"/>
          <w:szCs w:val="24"/>
        </w:rPr>
        <w:fldChar w:fldCharType="separate"/>
      </w:r>
      <w:r w:rsidRPr="005303BB">
        <w:rPr>
          <w:rFonts w:ascii="Arial" w:eastAsia="Calibri" w:hAnsi="Arial" w:cs="Arial"/>
          <w:noProof/>
          <w:color w:val="000000"/>
          <w:sz w:val="24"/>
          <w:szCs w:val="24"/>
        </w:rPr>
        <w:t>(Lee et al. 2013)</w:t>
      </w:r>
      <w:r w:rsidRPr="005303BB">
        <w:rPr>
          <w:rFonts w:ascii="Arial" w:eastAsia="Calibri" w:hAnsi="Arial" w:cs="Arial"/>
          <w:color w:val="000000"/>
          <w:sz w:val="24"/>
          <w:szCs w:val="24"/>
        </w:rPr>
        <w:fldChar w:fldCharType="end"/>
      </w:r>
      <w:r w:rsidRPr="005303BB">
        <w:rPr>
          <w:rFonts w:ascii="Arial" w:eastAsia="Calibri" w:hAnsi="Arial" w:cs="Arial"/>
          <w:color w:val="000000"/>
          <w:sz w:val="24"/>
          <w:szCs w:val="24"/>
        </w:rPr>
        <w:t xml:space="preserve">.   </w:t>
      </w:r>
    </w:p>
    <w:p w14:paraId="0A2BF2B7" w14:textId="6ABA7FF7" w:rsidR="007636C3" w:rsidRDefault="005303BB" w:rsidP="007636C3">
      <w:pPr>
        <w:autoSpaceDE w:val="0"/>
        <w:autoSpaceDN w:val="0"/>
        <w:adjustRightInd w:val="0"/>
        <w:spacing w:after="0" w:line="360" w:lineRule="auto"/>
        <w:jc w:val="both"/>
        <w:rPr>
          <w:rFonts w:ascii="Arial" w:eastAsia="Calibri" w:hAnsi="Arial" w:cs="Arial"/>
          <w:sz w:val="24"/>
          <w:szCs w:val="24"/>
          <w:lang w:val="en-US"/>
        </w:rPr>
      </w:pPr>
      <w:r w:rsidRPr="005303BB">
        <w:rPr>
          <w:rFonts w:ascii="Arial" w:eastAsia="Calibri" w:hAnsi="Arial" w:cs="Arial"/>
          <w:sz w:val="24"/>
          <w:szCs w:val="24"/>
          <w:lang w:val="en-US"/>
        </w:rPr>
        <w:t>GF technology in combination with genetically defined mouse models and specific bacterial strains, under controlled isolator conditions, creates the opportunity to understand the mechanisms of how a gene may be involved in controlling the microbiota composition and it allows to pinpoint the exact role of microbia</w:t>
      </w:r>
      <w:r w:rsidR="007636C3">
        <w:rPr>
          <w:rFonts w:ascii="Arial" w:eastAsia="Calibri" w:hAnsi="Arial" w:cs="Arial"/>
          <w:sz w:val="24"/>
          <w:szCs w:val="24"/>
          <w:lang w:val="en-US"/>
        </w:rPr>
        <w:t>l species in the host organism.</w:t>
      </w:r>
    </w:p>
    <w:p w14:paraId="5C27B6C8" w14:textId="47CC50A8" w:rsidR="00576D25" w:rsidRPr="007636C3" w:rsidRDefault="00E04066" w:rsidP="007636C3">
      <w:pPr>
        <w:pStyle w:val="Cabealho2"/>
        <w:numPr>
          <w:ilvl w:val="0"/>
          <w:numId w:val="14"/>
        </w:numPr>
        <w:spacing w:before="0" w:line="360" w:lineRule="auto"/>
        <w:ind w:left="567" w:hanging="567"/>
        <w:rPr>
          <w:rFonts w:ascii="Arial" w:eastAsia="Calibri" w:hAnsi="Arial" w:cs="Arial"/>
          <w:b/>
          <w:color w:val="auto"/>
          <w:sz w:val="28"/>
          <w:szCs w:val="24"/>
          <w:lang w:val="en-US"/>
        </w:rPr>
      </w:pPr>
      <w:bookmarkStart w:id="10" w:name="_Toc461572560"/>
      <w:r w:rsidRPr="007636C3">
        <w:rPr>
          <w:rFonts w:ascii="Arial" w:eastAsia="Calibri" w:hAnsi="Arial" w:cs="Arial"/>
          <w:b/>
          <w:color w:val="auto"/>
          <w:sz w:val="28"/>
          <w:szCs w:val="24"/>
          <w:lang w:val="en-US"/>
        </w:rPr>
        <w:lastRenderedPageBreak/>
        <w:t>S</w:t>
      </w:r>
      <w:r w:rsidR="005303BB" w:rsidRPr="007636C3">
        <w:rPr>
          <w:rFonts w:ascii="Arial" w:eastAsia="Calibri" w:hAnsi="Arial" w:cs="Arial"/>
          <w:b/>
          <w:color w:val="auto"/>
          <w:sz w:val="28"/>
          <w:szCs w:val="24"/>
          <w:lang w:val="en-US"/>
        </w:rPr>
        <w:t>mall intestinal anatomy and function</w:t>
      </w:r>
      <w:bookmarkEnd w:id="10"/>
    </w:p>
    <w:p w14:paraId="3FEA48FD" w14:textId="77777777" w:rsidR="007636C3" w:rsidRDefault="007636C3" w:rsidP="007636C3">
      <w:pPr>
        <w:spacing w:after="0" w:line="360" w:lineRule="auto"/>
        <w:jc w:val="both"/>
        <w:rPr>
          <w:rFonts w:ascii="Arial" w:eastAsia="Calibri" w:hAnsi="Arial" w:cs="Arial"/>
          <w:sz w:val="24"/>
          <w:szCs w:val="24"/>
        </w:rPr>
      </w:pPr>
    </w:p>
    <w:p w14:paraId="2EC70FAD" w14:textId="77777777" w:rsidR="005303BB" w:rsidRPr="005303BB" w:rsidRDefault="005303BB" w:rsidP="007636C3">
      <w:pPr>
        <w:spacing w:after="0" w:line="360" w:lineRule="auto"/>
        <w:jc w:val="both"/>
        <w:rPr>
          <w:rFonts w:ascii="Arial" w:eastAsia="Calibri" w:hAnsi="Arial" w:cs="Arial"/>
          <w:sz w:val="24"/>
          <w:szCs w:val="24"/>
        </w:rPr>
      </w:pPr>
      <w:r w:rsidRPr="005303BB">
        <w:rPr>
          <w:rFonts w:ascii="Arial" w:eastAsia="Calibri" w:hAnsi="Arial" w:cs="Arial"/>
          <w:sz w:val="24"/>
          <w:szCs w:val="24"/>
        </w:rPr>
        <w:t xml:space="preserve">The small intestine contains a large number of immune cells and is the first intestinal place to encounter microbiota and dietary components and, therefore, represents a major place of the gut to perceive the complex microbiota-host interactions </w:t>
      </w:r>
      <w:r w:rsidRPr="005303BB">
        <w:rPr>
          <w:rFonts w:ascii="Arial" w:eastAsia="Calibri" w:hAnsi="Arial" w:cs="Arial"/>
          <w:sz w:val="24"/>
          <w:szCs w:val="24"/>
        </w:rPr>
        <w:fldChar w:fldCharType="begin" w:fldLock="1"/>
      </w:r>
      <w:r w:rsidRPr="005303BB">
        <w:rPr>
          <w:rFonts w:ascii="Arial" w:eastAsia="Calibri" w:hAnsi="Arial" w:cs="Arial"/>
          <w:sz w:val="24"/>
          <w:szCs w:val="24"/>
        </w:rPr>
        <w:instrText>ADDIN CSL_CITATION { "citationItems" : [ { "id" : "ITEM-1", "itemData" : { "DOI" : "10.2217/17460913.2.3.285", "ISSN" : "1746-0921", "PMID" : "17661703", "abstract" : "The gastrointestinal tract is the main site where the conversion and absorption of food components takes place. The host-derived physiological processes and the residing microorganisms, especially in the small intestine, contribute to this nutrient supply. To circumvent sampling problems of the small intestine, several model systems have been developed to study microbial diversity and functionality in the small intestine. In addition, metagenomics offers novel possibilities to gain insight into the genetic potential and functional properties of these microbial communities. Here, an overview is presented of the most recent insights into the diversity and functionality of the microorganisms in the human gastrointestinal tract, with a focus on the small intestine.", "author" : [ { "dropping-particle" : "", "family" : "Booijink", "given" : "Carien C G M", "non-dropping-particle" : "", "parse-names" : false, "suffix" : "" }, { "dropping-particle" : "", "family" : "Zoetendal", "given" : "Erwin G", "non-dropping-particle" : "", "parse-names" : false, "suffix" : "" }, { "dropping-particle" : "", "family" : "Kleerebezem", "given" : "Michiel", "non-dropping-particle" : "", "parse-names" : false, "suffix" : "" }, { "dropping-particle" : "", "family" : "Vos", "given" : "Willem M", "non-dropping-particle" : "de", "parse-names" : false, "suffix" : "" } ], "container-title" : "Future microbiology", "id" : "ITEM-1", "issue" : "3", "issued" : { "date-parts" : [ [ "2007", "6" ] ] }, "page" : "285-95", "title" : "Microbial communities in the human small intestine: coupling diversity to metagenomics.", "type" : "article-journal", "volume" : "2" }, "uris" : [ "http://www.mendeley.com/documents/?uuid=24851d28-faef-4ab6-b3c4-b7a14dea831b" ] } ], "mendeley" : { "formattedCitation" : "(Booijink et al. 2007)", "plainTextFormattedCitation" : "(Booijink et al. 2007)", "previouslyFormattedCitation" : "(Booijink et al. 2007)" }, "properties" : { "noteIndex" : 0 }, "schema" : "https://github.com/citation-style-language/schema/raw/master/csl-citation.json" }</w:instrText>
      </w:r>
      <w:r w:rsidRPr="005303BB">
        <w:rPr>
          <w:rFonts w:ascii="Arial" w:eastAsia="Calibri" w:hAnsi="Arial" w:cs="Arial"/>
          <w:sz w:val="24"/>
          <w:szCs w:val="24"/>
        </w:rPr>
        <w:fldChar w:fldCharType="separate"/>
      </w:r>
      <w:r w:rsidRPr="005303BB">
        <w:rPr>
          <w:rFonts w:ascii="Arial" w:eastAsia="Calibri" w:hAnsi="Arial" w:cs="Arial"/>
          <w:noProof/>
          <w:sz w:val="24"/>
          <w:szCs w:val="24"/>
        </w:rPr>
        <w:t>(Booijink et al. 2007)</w:t>
      </w:r>
      <w:r w:rsidRPr="005303BB">
        <w:rPr>
          <w:rFonts w:ascii="Arial" w:eastAsia="Calibri" w:hAnsi="Arial" w:cs="Arial"/>
          <w:sz w:val="24"/>
          <w:szCs w:val="24"/>
        </w:rPr>
        <w:fldChar w:fldCharType="end"/>
      </w:r>
      <w:r w:rsidRPr="005303BB">
        <w:rPr>
          <w:rFonts w:ascii="Arial" w:eastAsia="Calibri" w:hAnsi="Arial" w:cs="Arial"/>
          <w:sz w:val="24"/>
          <w:szCs w:val="24"/>
        </w:rPr>
        <w:t xml:space="preserve">. </w:t>
      </w:r>
    </w:p>
    <w:p w14:paraId="25B124EF" w14:textId="77777777" w:rsidR="005303BB" w:rsidRPr="005303BB" w:rsidRDefault="005303BB" w:rsidP="007636C3">
      <w:pPr>
        <w:spacing w:line="360" w:lineRule="auto"/>
        <w:jc w:val="both"/>
        <w:rPr>
          <w:rFonts w:ascii="Arial" w:eastAsia="Calibri" w:hAnsi="Arial" w:cs="Arial"/>
          <w:sz w:val="24"/>
          <w:szCs w:val="24"/>
        </w:rPr>
      </w:pPr>
      <w:r w:rsidRPr="005303BB">
        <w:rPr>
          <w:rFonts w:ascii="Arial" w:eastAsia="Calibri" w:hAnsi="Arial" w:cs="Arial"/>
          <w:sz w:val="24"/>
          <w:szCs w:val="24"/>
        </w:rPr>
        <w:t>The small intestine forms a long tube of 6 to 7 meters in length and divides into three major sections, the duodenum, the jejunum and finally the ileum.</w:t>
      </w:r>
    </w:p>
    <w:tbl>
      <w:tblPr>
        <w:tblpPr w:leftFromText="180" w:rightFromText="180" w:vertAnchor="text" w:horzAnchor="margin" w:tblpY="4110"/>
        <w:tblW w:w="0" w:type="auto"/>
        <w:tblLook w:val="00A0" w:firstRow="1" w:lastRow="0" w:firstColumn="1" w:lastColumn="0" w:noHBand="0" w:noVBand="0"/>
      </w:tblPr>
      <w:tblGrid>
        <w:gridCol w:w="8494"/>
      </w:tblGrid>
      <w:tr w:rsidR="0066425C" w:rsidRPr="005303BB" w14:paraId="64B29F6F" w14:textId="77777777" w:rsidTr="0066425C">
        <w:tc>
          <w:tcPr>
            <w:tcW w:w="8494" w:type="dxa"/>
            <w:tcBorders>
              <w:bottom w:val="single" w:sz="4" w:space="0" w:color="C9C9C9"/>
            </w:tcBorders>
          </w:tcPr>
          <w:p w14:paraId="56CF91F3" w14:textId="77777777" w:rsidR="0066425C" w:rsidRPr="005303BB" w:rsidRDefault="0066425C" w:rsidP="0066425C">
            <w:pPr>
              <w:spacing w:after="0" w:line="240" w:lineRule="auto"/>
              <w:jc w:val="both"/>
              <w:rPr>
                <w:rFonts w:ascii="Arial" w:eastAsia="Calibri" w:hAnsi="Arial" w:cs="Arial"/>
                <w:b/>
                <w:bCs/>
                <w:sz w:val="20"/>
                <w:szCs w:val="20"/>
                <w:lang w:val="en-US"/>
              </w:rPr>
            </w:pPr>
            <w:r w:rsidRPr="005303BB">
              <w:rPr>
                <w:rFonts w:ascii="Arial" w:eastAsia="Calibri" w:hAnsi="Arial" w:cs="Arial"/>
                <w:b/>
                <w:bCs/>
                <w:sz w:val="20"/>
                <w:szCs w:val="20"/>
              </w:rPr>
              <w:t xml:space="preserve">Figure 4. </w:t>
            </w:r>
            <w:r w:rsidRPr="005303BB">
              <w:rPr>
                <w:rFonts w:ascii="Arial" w:eastAsia="Calibri" w:hAnsi="Arial" w:cs="Arial"/>
                <w:b/>
                <w:bCs/>
                <w:sz w:val="20"/>
                <w:szCs w:val="20"/>
                <w:lang w:val="en-US"/>
              </w:rPr>
              <w:t>Anatomy of the small intestine.</w:t>
            </w:r>
            <w:r w:rsidRPr="005303BB">
              <w:rPr>
                <w:rFonts w:ascii="Arial" w:eastAsia="Calibri" w:hAnsi="Arial" w:cs="Arial"/>
                <w:bCs/>
                <w:sz w:val="20"/>
                <w:szCs w:val="20"/>
                <w:lang w:val="en-US"/>
              </w:rPr>
              <w:t xml:space="preserve"> </w:t>
            </w:r>
          </w:p>
          <w:p w14:paraId="706DB7CB" w14:textId="77777777" w:rsidR="0066425C" w:rsidRDefault="0066425C" w:rsidP="0066425C">
            <w:pPr>
              <w:spacing w:after="0" w:line="240" w:lineRule="auto"/>
              <w:jc w:val="both"/>
              <w:rPr>
                <w:rFonts w:ascii="Arial" w:eastAsia="Calibri" w:hAnsi="Arial" w:cs="Arial"/>
                <w:bCs/>
                <w:sz w:val="20"/>
                <w:szCs w:val="20"/>
                <w:lang w:val="en-US"/>
              </w:rPr>
            </w:pPr>
            <w:r w:rsidRPr="005303BB">
              <w:rPr>
                <w:rFonts w:ascii="Arial" w:eastAsia="Calibri" w:hAnsi="Arial" w:cs="Arial"/>
                <w:bCs/>
                <w:sz w:val="20"/>
                <w:szCs w:val="20"/>
                <w:lang w:val="en-US"/>
              </w:rPr>
              <w:t xml:space="preserve">The small intestinal surface area is enlarged by the presence of large circular folds, villi and microvilli to maximize the absorptive capacity during digestion. Intestinal crypts support the permanent renewal of the adult intestine and have an important antimicrobial role. </w:t>
            </w:r>
            <w:r w:rsidRPr="005303BB">
              <w:rPr>
                <w:rFonts w:ascii="Arial" w:eastAsia="Calibri" w:hAnsi="Arial" w:cs="Arial"/>
                <w:bCs/>
                <w:sz w:val="20"/>
                <w:szCs w:val="20"/>
              </w:rPr>
              <w:t xml:space="preserve">The blood and lymphatic vasculature of the intestine is necessary for nutrient absorption and gut immune function </w:t>
            </w:r>
            <w:r w:rsidRPr="005303BB">
              <w:rPr>
                <w:rFonts w:ascii="Arial" w:eastAsia="Calibri" w:hAnsi="Arial" w:cs="Arial"/>
                <w:bCs/>
                <w:sz w:val="20"/>
                <w:szCs w:val="20"/>
                <w:lang w:val="en-US"/>
              </w:rPr>
              <w:fldChar w:fldCharType="begin" w:fldLock="1"/>
            </w:r>
            <w:r w:rsidRPr="005303BB">
              <w:rPr>
                <w:rFonts w:ascii="Arial" w:eastAsia="Calibri" w:hAnsi="Arial" w:cs="Arial"/>
                <w:bCs/>
                <w:sz w:val="20"/>
                <w:szCs w:val="20"/>
                <w:lang w:val="en-US"/>
              </w:rPr>
              <w:instrText>ADDIN CSL_CITATION { "citationItems" : [ { "id" : "ITEM-1", "itemData" : { "URL" : "https://cnx.org/contents/meEn-Pci@2.2:raNQgZ7E@3/Overview-of-Anatomy-and-Physio", "accessed" : { "date-parts" : [ [ "2016", "3", "22" ] ] }, "author" : [ { "dropping-particle" : "", "family" : "OpenStax", "given" : "CNX", "non-dropping-particle" : "", "parse-names" : false, "suffix" : "" } ], "container-title" : "2014", "id" : "ITEM-1", "issued" : { "date-parts" : [ [ "0" ] ] }, "title" : "Overview of Anatomy and Physiology - Anatomy &amp; Physiology with Concept Coach - OpenStax CNX", "type" : "webpage" }, "uris" : [ "http://www.mendeley.com/documents/?uuid=f6d9ed2f-67c1-46d1-a62e-fd73d7263d31" ] } ], "mendeley" : { "formattedCitation" : "(OpenStax n.d.)", "manualFormatting" : "(OpenStax 2014)", "plainTextFormattedCitation" : "(OpenStax n.d.)", "previouslyFormattedCitation" : "(OpenStax n.d.)" }, "properties" : { "noteIndex" : 0 }, "schema" : "https://github.com/citation-style-language/schema/raw/master/csl-citation.json" }</w:instrText>
            </w:r>
            <w:r w:rsidRPr="005303BB">
              <w:rPr>
                <w:rFonts w:ascii="Arial" w:eastAsia="Calibri" w:hAnsi="Arial" w:cs="Arial"/>
                <w:bCs/>
                <w:sz w:val="20"/>
                <w:szCs w:val="20"/>
                <w:lang w:val="en-US"/>
              </w:rPr>
              <w:fldChar w:fldCharType="separate"/>
            </w:r>
            <w:r w:rsidRPr="005303BB">
              <w:rPr>
                <w:rFonts w:ascii="Arial" w:eastAsia="Calibri" w:hAnsi="Arial" w:cs="Arial"/>
                <w:bCs/>
                <w:noProof/>
                <w:sz w:val="20"/>
                <w:szCs w:val="20"/>
                <w:lang w:val="en-US"/>
              </w:rPr>
              <w:t>(OpenStax 2014)</w:t>
            </w:r>
            <w:r w:rsidRPr="005303BB">
              <w:rPr>
                <w:rFonts w:ascii="Arial" w:eastAsia="Calibri" w:hAnsi="Arial" w:cs="Arial"/>
                <w:bCs/>
                <w:sz w:val="20"/>
                <w:szCs w:val="20"/>
                <w:lang w:val="en-US"/>
              </w:rPr>
              <w:fldChar w:fldCharType="end"/>
            </w:r>
            <w:r w:rsidRPr="005303BB">
              <w:rPr>
                <w:rFonts w:ascii="Arial" w:eastAsia="Calibri" w:hAnsi="Arial" w:cs="Arial"/>
                <w:bCs/>
                <w:sz w:val="20"/>
                <w:szCs w:val="20"/>
                <w:lang w:val="en-US"/>
              </w:rPr>
              <w:t>.</w:t>
            </w:r>
          </w:p>
          <w:p w14:paraId="741F0292" w14:textId="77777777" w:rsidR="00E20DF6" w:rsidRPr="005303BB" w:rsidRDefault="00E20DF6" w:rsidP="0066425C">
            <w:pPr>
              <w:spacing w:after="0" w:line="240" w:lineRule="auto"/>
              <w:jc w:val="both"/>
              <w:rPr>
                <w:rFonts w:ascii="Arial" w:eastAsia="Calibri" w:hAnsi="Arial" w:cs="Arial"/>
                <w:b/>
                <w:bCs/>
                <w:sz w:val="20"/>
                <w:szCs w:val="20"/>
              </w:rPr>
            </w:pPr>
          </w:p>
        </w:tc>
      </w:tr>
    </w:tbl>
    <w:p w14:paraId="17E2AA6F" w14:textId="77777777" w:rsidR="005303BB" w:rsidRPr="005303BB" w:rsidRDefault="005303BB" w:rsidP="0066425C">
      <w:pPr>
        <w:spacing w:after="0" w:line="480" w:lineRule="auto"/>
        <w:jc w:val="center"/>
        <w:rPr>
          <w:rFonts w:ascii="Arial" w:eastAsia="Calibri" w:hAnsi="Arial" w:cs="Arial"/>
          <w:sz w:val="24"/>
          <w:szCs w:val="24"/>
        </w:rPr>
      </w:pPr>
      <w:r w:rsidRPr="005303BB">
        <w:rPr>
          <w:rFonts w:ascii="Calibri" w:eastAsia="Calibri" w:hAnsi="Calibri" w:cs="Times New Roman"/>
          <w:noProof/>
          <w:lang w:val="pt-PT" w:eastAsia="pt-PT"/>
        </w:rPr>
        <w:drawing>
          <wp:inline distT="0" distB="0" distL="0" distR="0" wp14:anchorId="132CDA36" wp14:editId="5B3F387D">
            <wp:extent cx="5400040" cy="2517140"/>
            <wp:effectExtent l="0" t="0" r="0" b="0"/>
            <wp:docPr id="34"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23">
                      <a:extLst>
                        <a:ext uri="{28A0092B-C50C-407E-A947-70E740481C1C}">
                          <a14:useLocalDpi xmlns:a14="http://schemas.microsoft.com/office/drawing/2010/main" val="0"/>
                        </a:ext>
                      </a:extLst>
                    </a:blip>
                    <a:srcRect b="38950"/>
                    <a:stretch>
                      <a:fillRect/>
                    </a:stretch>
                  </pic:blipFill>
                  <pic:spPr bwMode="auto">
                    <a:xfrm>
                      <a:off x="0" y="0"/>
                      <a:ext cx="5400040" cy="2517140"/>
                    </a:xfrm>
                    <a:prstGeom prst="rect">
                      <a:avLst/>
                    </a:prstGeom>
                    <a:noFill/>
                  </pic:spPr>
                </pic:pic>
              </a:graphicData>
            </a:graphic>
          </wp:inline>
        </w:drawing>
      </w:r>
    </w:p>
    <w:p w14:paraId="033E41CA" w14:textId="77777777" w:rsidR="005303BB" w:rsidRPr="005303BB" w:rsidRDefault="005303BB" w:rsidP="005303BB">
      <w:pPr>
        <w:spacing w:after="0" w:line="480" w:lineRule="auto"/>
        <w:jc w:val="both"/>
        <w:rPr>
          <w:rFonts w:ascii="Arial" w:eastAsia="Calibri" w:hAnsi="Arial" w:cs="Arial"/>
          <w:sz w:val="24"/>
          <w:szCs w:val="24"/>
        </w:rPr>
      </w:pPr>
    </w:p>
    <w:p w14:paraId="066E86A7" w14:textId="77777777" w:rsidR="005303BB" w:rsidRPr="005303BB" w:rsidRDefault="005303BB" w:rsidP="00DF5DBA">
      <w:pPr>
        <w:spacing w:after="0" w:line="360" w:lineRule="auto"/>
        <w:jc w:val="both"/>
        <w:rPr>
          <w:rFonts w:ascii="Arial" w:eastAsia="Calibri" w:hAnsi="Arial" w:cs="Arial"/>
          <w:sz w:val="24"/>
          <w:szCs w:val="24"/>
        </w:rPr>
      </w:pPr>
      <w:r w:rsidRPr="005303BB">
        <w:rPr>
          <w:rFonts w:ascii="Arial" w:eastAsia="Calibri" w:hAnsi="Arial" w:cs="Arial"/>
          <w:sz w:val="24"/>
          <w:szCs w:val="24"/>
        </w:rPr>
        <w:t>Internally, the small intestinal mucosa is highly folded in order to expand the surface area of absorption of nutrients and is characterized by: large circular folds that project into the lumen, smaller folds named villi which are finger-like projections and finally, a layer of microvilli (“brush border”) covers the apical surface of lining columnar absorptive epithelial cells (</w:t>
      </w:r>
      <w:r w:rsidRPr="005303BB">
        <w:rPr>
          <w:rFonts w:ascii="Arial" w:eastAsia="Calibri" w:hAnsi="Arial" w:cs="Arial"/>
          <w:b/>
          <w:sz w:val="24"/>
          <w:szCs w:val="24"/>
        </w:rPr>
        <w:t>Fig. 4</w:t>
      </w:r>
      <w:r w:rsidRPr="005303BB">
        <w:rPr>
          <w:rFonts w:ascii="Arial" w:eastAsia="Calibri" w:hAnsi="Arial" w:cs="Arial"/>
          <w:sz w:val="24"/>
          <w:szCs w:val="24"/>
        </w:rPr>
        <w:t xml:space="preserve">) </w:t>
      </w:r>
      <w:r w:rsidRPr="005303BB">
        <w:rPr>
          <w:rFonts w:ascii="Arial" w:eastAsia="Calibri" w:hAnsi="Arial" w:cs="Arial"/>
          <w:sz w:val="24"/>
          <w:szCs w:val="24"/>
        </w:rPr>
        <w:fldChar w:fldCharType="begin" w:fldLock="1"/>
      </w:r>
      <w:r w:rsidRPr="005303BB">
        <w:rPr>
          <w:rFonts w:ascii="Arial" w:eastAsia="Calibri" w:hAnsi="Arial" w:cs="Arial"/>
          <w:sz w:val="24"/>
          <w:szCs w:val="24"/>
        </w:rPr>
        <w:instrText>ADDIN CSL_CITATION { "citationItems" : [ { "id" : "ITEM-1", "itemData" : { "DOI" : "10.1038/nri3738", "ISSN" : "1474-1733", "abstract" : "The intestine represents the largest compartment of the immune system. It is continually exposed to antigens and immunomodulatory agents from the diet and the commensal microbiota, and it is the port of entry for many clinically important pathogens. Intestinal immune processes are also increasingly implicated in controlling disease development elsewhere in the body. In this Review, we detail the anatomical and physiological distinctions that are observed in the small and large intestines, and we suggest how these may account for the diversity in the immune apparatus that is seen throughout the intestine. We describe how the distribution of innate, adaptive and innate-like immune cells varies in different segments of the intestine and discuss the environmental factors that may influence this. Finally, we consider the implications of regional immune specialization for inflammatory disease in the intestine.", "author" : [ { "dropping-particle" : "", "family" : "Mowat", "given" : "Allan M.", "non-dropping-particle" : "", "parse-names" : false, "suffix" : "" }, { "dropping-particle" : "", "family" : "Agace", "given" : "William W.", "non-dropping-particle" : "", "parse-names" : false, "suffix" : "" } ], "container-title" : "Nature Reviews Immunology", "id" : "ITEM-1", "issue" : "10", "issued" : { "date-parts" : [ [ "2014", "9", "19" ] ] }, "page" : "667-685", "publisher" : "Nature Publishing Group, a division of Macmillan Publishers Limited. All Rights Reserved.", "title" : "Regional specialization within the intestinal immune system", "title-short" : "Nat Rev Immunol", "type" : "article-journal", "volume" : "14" }, "uris" : [ "http://www.mendeley.com/documents/?uuid=2b7e8902-298c-4515-8d13-cb1955fca0dc" ] } ], "mendeley" : { "formattedCitation" : "(Mowat &amp; Agace 2014)", "plainTextFormattedCitation" : "(Mowat &amp; Agace 2014)", "previouslyFormattedCitation" : "(Mowat &amp; Agace 2014)" }, "properties" : { "noteIndex" : 0 }, "schema" : "https://github.com/citation-style-language/schema/raw/master/csl-citation.json" }</w:instrText>
      </w:r>
      <w:r w:rsidRPr="005303BB">
        <w:rPr>
          <w:rFonts w:ascii="Arial" w:eastAsia="Calibri" w:hAnsi="Arial" w:cs="Arial"/>
          <w:sz w:val="24"/>
          <w:szCs w:val="24"/>
        </w:rPr>
        <w:fldChar w:fldCharType="separate"/>
      </w:r>
      <w:r w:rsidRPr="005303BB">
        <w:rPr>
          <w:rFonts w:ascii="Arial" w:eastAsia="Calibri" w:hAnsi="Arial" w:cs="Arial"/>
          <w:noProof/>
          <w:sz w:val="24"/>
          <w:szCs w:val="24"/>
        </w:rPr>
        <w:t>(Mowat &amp; Agace 2014)</w:t>
      </w:r>
      <w:r w:rsidRPr="005303BB">
        <w:rPr>
          <w:rFonts w:ascii="Arial" w:eastAsia="Calibri" w:hAnsi="Arial" w:cs="Arial"/>
          <w:sz w:val="24"/>
          <w:szCs w:val="24"/>
        </w:rPr>
        <w:fldChar w:fldCharType="end"/>
      </w:r>
      <w:r w:rsidRPr="005303BB">
        <w:rPr>
          <w:rFonts w:ascii="Arial" w:eastAsia="Calibri" w:hAnsi="Arial" w:cs="Arial"/>
          <w:sz w:val="24"/>
          <w:szCs w:val="24"/>
        </w:rPr>
        <w:t>.</w:t>
      </w:r>
    </w:p>
    <w:p w14:paraId="593064D9" w14:textId="77777777" w:rsidR="005303BB" w:rsidRPr="005303BB" w:rsidRDefault="005303BB" w:rsidP="00DF5DBA">
      <w:pPr>
        <w:spacing w:after="0" w:line="360" w:lineRule="auto"/>
        <w:jc w:val="both"/>
        <w:rPr>
          <w:rFonts w:ascii="Arial" w:eastAsia="Calibri" w:hAnsi="Arial" w:cs="Arial"/>
          <w:sz w:val="24"/>
          <w:szCs w:val="24"/>
        </w:rPr>
      </w:pPr>
      <w:r w:rsidRPr="005303BB">
        <w:rPr>
          <w:rFonts w:ascii="Arial" w:eastAsia="Calibri" w:hAnsi="Arial" w:cs="Arial"/>
          <w:sz w:val="24"/>
          <w:szCs w:val="24"/>
        </w:rPr>
        <w:t xml:space="preserve">The epithelium that lines the villi is composed of columnar absorptive cells called enterocytes, and a few goblet cells, that are responsible for secreting mucin, a mucus component necessary for proper lubrification of the intestinal contents and protection of the epithelium </w:t>
      </w:r>
      <w:r w:rsidRPr="005303BB">
        <w:rPr>
          <w:rFonts w:ascii="Arial" w:eastAsia="Calibri" w:hAnsi="Arial" w:cs="Arial"/>
          <w:sz w:val="24"/>
          <w:szCs w:val="24"/>
        </w:rPr>
        <w:fldChar w:fldCharType="begin" w:fldLock="1"/>
      </w:r>
      <w:r w:rsidRPr="005303BB">
        <w:rPr>
          <w:rFonts w:ascii="Arial" w:eastAsia="Calibri" w:hAnsi="Arial" w:cs="Arial"/>
          <w:sz w:val="24"/>
          <w:szCs w:val="24"/>
        </w:rPr>
        <w:instrText>ADDIN CSL_CITATION { "citationItems" : [ { "id" : "ITEM-1", "itemData" : { "DOI" : "10.1038/nri3738", "ISSN" : "1474-1733", "abstract" : "The intestine represents the largest compartment of the immune system. It is continually exposed to antigens and immunomodulatory agents from the diet and the commensal microbiota, and it is the port of entry for many clinically important pathogens. Intestinal immune processes are also increasingly implicated in controlling disease development elsewhere in the body. In this Review, we detail the anatomical and physiological distinctions that are observed in the small and large intestines, and we suggest how these may account for the diversity in the immune apparatus that is seen throughout the intestine. We describe how the distribution of innate, adaptive and innate-like immune cells varies in different segments of the intestine and discuss the environmental factors that may influence this. Finally, we consider the implications of regional immune specialization for inflammatory disease in the intestine.", "author" : [ { "dropping-particle" : "", "family" : "Mowat", "given" : "Allan M.", "non-dropping-particle" : "", "parse-names" : false, "suffix" : "" }, { "dropping-particle" : "", "family" : "Agace", "given" : "William W.", "non-dropping-particle" : "", "parse-names" : false, "suffix" : "" } ], "container-title" : "Nature Reviews Immunology", "id" : "ITEM-1", "issue" : "10", "issued" : { "date-parts" : [ [ "2014", "9", "19" ] ] }, "page" : "667-685", "publisher" : "Nature Publishing Group, a division of Macmillan Publishers Limited. All Rights Reserved.", "title" : "Regional specialization within the intestinal immune system", "title-short" : "Nat Rev Immunol", "type" : "article-journal", "volume" : "14" }, "uris" : [ "http://www.mendeley.com/documents/?uuid=2b7e8902-298c-4515-8d13-cb1955fca0dc" ] } ], "mendeley" : { "formattedCitation" : "(Mowat &amp; Agace 2014)", "plainTextFormattedCitation" : "(Mowat &amp; Agace 2014)", "previouslyFormattedCitation" : "(Mowat &amp; Agace 2014)" }, "properties" : { "noteIndex" : 0 }, "schema" : "https://github.com/citation-style-language/schema/raw/master/csl-citation.json" }</w:instrText>
      </w:r>
      <w:r w:rsidRPr="005303BB">
        <w:rPr>
          <w:rFonts w:ascii="Arial" w:eastAsia="Calibri" w:hAnsi="Arial" w:cs="Arial"/>
          <w:sz w:val="24"/>
          <w:szCs w:val="24"/>
        </w:rPr>
        <w:fldChar w:fldCharType="separate"/>
      </w:r>
      <w:r w:rsidRPr="005303BB">
        <w:rPr>
          <w:rFonts w:ascii="Arial" w:eastAsia="Calibri" w:hAnsi="Arial" w:cs="Arial"/>
          <w:noProof/>
          <w:sz w:val="24"/>
          <w:szCs w:val="24"/>
        </w:rPr>
        <w:t>(Mowat &amp; Agace 2014)</w:t>
      </w:r>
      <w:r w:rsidRPr="005303BB">
        <w:rPr>
          <w:rFonts w:ascii="Arial" w:eastAsia="Calibri" w:hAnsi="Arial" w:cs="Arial"/>
          <w:sz w:val="24"/>
          <w:szCs w:val="24"/>
        </w:rPr>
        <w:fldChar w:fldCharType="end"/>
      </w:r>
      <w:r w:rsidRPr="005303BB">
        <w:rPr>
          <w:rFonts w:ascii="Arial" w:eastAsia="Calibri" w:hAnsi="Arial" w:cs="Arial"/>
          <w:sz w:val="24"/>
          <w:szCs w:val="24"/>
        </w:rPr>
        <w:t>.</w:t>
      </w:r>
    </w:p>
    <w:p w14:paraId="3099C1CC" w14:textId="4024F5F5" w:rsidR="005303BB" w:rsidRPr="005303BB" w:rsidRDefault="005303BB" w:rsidP="00DF5DBA">
      <w:pPr>
        <w:spacing w:after="0" w:line="360" w:lineRule="auto"/>
        <w:jc w:val="both"/>
        <w:rPr>
          <w:rFonts w:ascii="Arial" w:eastAsia="Calibri" w:hAnsi="Arial" w:cs="Arial"/>
          <w:sz w:val="24"/>
          <w:szCs w:val="24"/>
        </w:rPr>
      </w:pPr>
      <w:r w:rsidRPr="005303BB">
        <w:rPr>
          <w:rFonts w:ascii="Arial" w:eastAsia="Calibri" w:hAnsi="Arial" w:cs="Arial"/>
          <w:sz w:val="24"/>
          <w:szCs w:val="24"/>
        </w:rPr>
        <w:lastRenderedPageBreak/>
        <w:t>The adult intestine is in a permanent state of renewal</w:t>
      </w:r>
      <w:r w:rsidR="005E7595">
        <w:rPr>
          <w:rFonts w:ascii="Arial" w:eastAsia="Calibri" w:hAnsi="Arial" w:cs="Arial"/>
          <w:sz w:val="24"/>
          <w:szCs w:val="24"/>
        </w:rPr>
        <w:t>.</w:t>
      </w:r>
      <w:r w:rsidRPr="005303BB">
        <w:rPr>
          <w:rFonts w:ascii="Arial" w:eastAsia="Calibri" w:hAnsi="Arial" w:cs="Arial"/>
          <w:sz w:val="24"/>
          <w:szCs w:val="24"/>
        </w:rPr>
        <w:t xml:space="preserve"> </w:t>
      </w:r>
      <w:r w:rsidR="005E7595">
        <w:rPr>
          <w:rFonts w:ascii="Arial" w:eastAsia="Calibri" w:hAnsi="Arial" w:cs="Arial"/>
          <w:sz w:val="24"/>
          <w:szCs w:val="24"/>
        </w:rPr>
        <w:t>E</w:t>
      </w:r>
      <w:r w:rsidRPr="005303BB">
        <w:rPr>
          <w:rFonts w:ascii="Arial" w:eastAsia="Calibri" w:hAnsi="Arial" w:cs="Arial"/>
          <w:sz w:val="24"/>
          <w:szCs w:val="24"/>
        </w:rPr>
        <w:t>pithelial turnover occurs every 4 to 5 days. The epithelium is renewed by stem cells arising from the crypts of Lieberkühn, invaginations located between the villi. Recently formed epithelial cells move upwards from the crypt to the tip of the villus and get mature, acquiring properties needed for digestion and absorption. Unlike enterocytes and goblet cells, Paneth cells migrate in the opposite direction after differentiating from stem cells and locate at the base of the crypts. These cells last longer and have a central antibacterial role by producing antimicrobial peptides following for instance stimulation of Toll-like receptors (TLRs)</w:t>
      </w:r>
      <w:r w:rsidR="007405C7">
        <w:rPr>
          <w:rFonts w:ascii="Arial" w:eastAsia="Calibri" w:hAnsi="Arial" w:cs="Arial"/>
          <w:sz w:val="24"/>
          <w:szCs w:val="24"/>
        </w:rPr>
        <w:t xml:space="preserve"> by</w:t>
      </w:r>
      <w:r w:rsidRPr="005303BB">
        <w:rPr>
          <w:rFonts w:ascii="Arial" w:eastAsia="Calibri" w:hAnsi="Arial" w:cs="Arial"/>
          <w:sz w:val="24"/>
          <w:szCs w:val="24"/>
        </w:rPr>
        <w:t xml:space="preserve"> bacterial ligands. Paneth cells also participate in the maintenance of normal crypt stem cell activity </w:t>
      </w:r>
      <w:r w:rsidRPr="005303BB">
        <w:rPr>
          <w:rFonts w:ascii="Arial" w:eastAsia="Calibri" w:hAnsi="Arial" w:cs="Arial"/>
          <w:sz w:val="24"/>
          <w:szCs w:val="24"/>
        </w:rPr>
        <w:fldChar w:fldCharType="begin" w:fldLock="1"/>
      </w:r>
      <w:r w:rsidRPr="005303BB">
        <w:rPr>
          <w:rFonts w:ascii="Arial" w:eastAsia="Calibri" w:hAnsi="Arial" w:cs="Arial"/>
          <w:sz w:val="24"/>
          <w:szCs w:val="24"/>
        </w:rPr>
        <w:instrText>ADDIN CSL_CITATION { "citationItems" : [ { "id" : "ITEM-1", "itemData" : { "DOI" : "10.1038/nri3738", "ISSN" : "1474-1733", "abstract" : "The intestine represents the largest compartment of the immune system. It is continually exposed to antigens and immunomodulatory agents from the diet and the commensal microbiota, and it is the port of entry for many clinically important pathogens. Intestinal immune processes are also increasingly implicated in controlling disease development elsewhere in the body. In this Review, we detail the anatomical and physiological distinctions that are observed in the small and large intestines, and we suggest how these may account for the diversity in the immune apparatus that is seen throughout the intestine. We describe how the distribution of innate, adaptive and innate-like immune cells varies in different segments of the intestine and discuss the environmental factors that may influence this. Finally, we consider the implications of regional immune specialization for inflammatory disease in the intestine.", "author" : [ { "dropping-particle" : "", "family" : "Mowat", "given" : "Allan M.", "non-dropping-particle" : "", "parse-names" : false, "suffix" : "" }, { "dropping-particle" : "", "family" : "Agace", "given" : "William W.", "non-dropping-particle" : "", "parse-names" : false, "suffix" : "" } ], "container-title" : "Nature Reviews Immunology", "id" : "ITEM-1", "issue" : "10", "issued" : { "date-parts" : [ [ "2014", "9", "19" ] ] }, "page" : "667-685", "publisher" : "Nature Publishing Group, a division of Macmillan Publishers Limited. All Rights Reserved.", "title" : "Regional specialization within the intestinal immune system", "title-short" : "Nat Rev Immunol", "type" : "article-journal", "volume" : "14" }, "uris" : [ "http://www.mendeley.com/documents/?uuid=2b7e8902-298c-4515-8d13-cb1955fca0dc" ] } ], "mendeley" : { "formattedCitation" : "(Mowat &amp; Agace 2014)", "plainTextFormattedCitation" : "(Mowat &amp; Agace 2014)", "previouslyFormattedCitation" : "(Mowat &amp; Agace 2014)" }, "properties" : { "noteIndex" : 0 }, "schema" : "https://github.com/citation-style-language/schema/raw/master/csl-citation.json" }</w:instrText>
      </w:r>
      <w:r w:rsidRPr="005303BB">
        <w:rPr>
          <w:rFonts w:ascii="Arial" w:eastAsia="Calibri" w:hAnsi="Arial" w:cs="Arial"/>
          <w:sz w:val="24"/>
          <w:szCs w:val="24"/>
        </w:rPr>
        <w:fldChar w:fldCharType="separate"/>
      </w:r>
      <w:r w:rsidRPr="005303BB">
        <w:rPr>
          <w:rFonts w:ascii="Arial" w:eastAsia="Calibri" w:hAnsi="Arial" w:cs="Arial"/>
          <w:noProof/>
          <w:sz w:val="24"/>
          <w:szCs w:val="24"/>
        </w:rPr>
        <w:t>(Mowat &amp; Agace 2014)</w:t>
      </w:r>
      <w:r w:rsidRPr="005303BB">
        <w:rPr>
          <w:rFonts w:ascii="Arial" w:eastAsia="Calibri" w:hAnsi="Arial" w:cs="Arial"/>
          <w:sz w:val="24"/>
          <w:szCs w:val="24"/>
        </w:rPr>
        <w:fldChar w:fldCharType="end"/>
      </w:r>
      <w:r w:rsidRPr="005303BB">
        <w:rPr>
          <w:rFonts w:ascii="Arial" w:eastAsia="Calibri" w:hAnsi="Arial" w:cs="Arial"/>
          <w:sz w:val="24"/>
          <w:szCs w:val="24"/>
        </w:rPr>
        <w:t xml:space="preserve">. </w:t>
      </w:r>
    </w:p>
    <w:p w14:paraId="15AC8C06" w14:textId="77777777" w:rsidR="005303BB" w:rsidRPr="005303BB" w:rsidRDefault="005303BB" w:rsidP="00DF5DBA">
      <w:pPr>
        <w:spacing w:after="0" w:line="360" w:lineRule="auto"/>
        <w:jc w:val="both"/>
        <w:rPr>
          <w:rFonts w:ascii="Calibri" w:eastAsia="Calibri" w:hAnsi="Calibri" w:cs="Times New Roman"/>
          <w:lang w:val="en-US"/>
        </w:rPr>
      </w:pPr>
      <w:r w:rsidRPr="005303BB">
        <w:rPr>
          <w:rFonts w:ascii="Arial" w:eastAsia="Calibri" w:hAnsi="Arial" w:cs="Arial"/>
          <w:sz w:val="24"/>
          <w:szCs w:val="24"/>
        </w:rPr>
        <w:t xml:space="preserve">Additionally, lymphoid follicles termed Peyer´s patches are mainly found under the ileal submucosal layers in humans and are considered immune sensors of the intestine, given their ability to discriminate between pathogens and commensal bacteria. These follicles contain macrophages, dendritic cells, B-lymphocytes and T-lymphocytes, and are connected to lymphatic and endothelial vessels </w:t>
      </w:r>
      <w:r w:rsidRPr="005303BB">
        <w:rPr>
          <w:rFonts w:ascii="Arial" w:eastAsia="Calibri" w:hAnsi="Arial" w:cs="Arial"/>
          <w:sz w:val="24"/>
          <w:szCs w:val="24"/>
        </w:rPr>
        <w:fldChar w:fldCharType="begin" w:fldLock="1"/>
      </w:r>
      <w:r w:rsidRPr="005303BB">
        <w:rPr>
          <w:rFonts w:ascii="Arial" w:eastAsia="Calibri" w:hAnsi="Arial" w:cs="Arial"/>
          <w:sz w:val="24"/>
          <w:szCs w:val="24"/>
        </w:rPr>
        <w:instrText>ADDIN CSL_CITATION { "citationItems" : [ { "id" : "ITEM-1", "itemData" : { "DOI" : "10.4061/2010/823710", "ISSN" : "2042-0099", "PMID" : "21188221", "abstract" : "The gut-associated lymphoid tissue (GALT) consists of isolated or aggregated lymphoid follicles forming Peyer's patches (PPs). By their ability to transport luminal antigens and bacteria, PPs can be considered as the immune sensors of the intestine. PPs functions like induction of immune tolerance or defense against pathogens result from the complex interplay between immune cells located in the lymphoid follicles and the follicle-associated epithelium. This crosstalk seems to be regulated by pathogen recognition receptors, especially Nod2. Although TLR exerts a limited role in PP homeotasis, Nod2 regulates the number, size, and T-cell composition of PPs, in response to the gut flora. In turn, CD4(+) T-cells present in the PP are able to modulate the paracellular and transcellular permeabilities. Two human disorders, Crohn's disease and graft-versus-host disease are thought to be driven by an abnormal response toward the commensal flora. They have been associated with NOD2 mutations and PP dysfunction.", "author" : [ { "dropping-particle" : "", "family" : "Jung", "given" : "Camille", "non-dropping-particle" : "", "parse-names" : false, "suffix" : "" }, { "dropping-particle" : "", "family" : "Hugot", "given" : "Jean-Pierre", "non-dropping-particle" : "", "parse-names" : false, "suffix" : "" }, { "dropping-particle" : "", "family" : "Barreau", "given" : "Fr\u00e9d\u00e9rick", "non-dropping-particle" : "", "parse-names" : false, "suffix" : "" } ], "container-title" : "International journal of inflammation", "id" : "ITEM-1", "issued" : { "date-parts" : [ [ "2010", "1" ] ] }, "page" : "823710", "title" : "Peyer's Patches: The Immune Sensors of the Intestine.", "type" : "article-journal", "volume" : "2010" }, "uris" : [ "http://www.mendeley.com/documents/?uuid=6ccec019-d66d-4603-81f7-80e2fa190375" ] } ], "mendeley" : { "formattedCitation" : "(Jung et al. 2010)", "plainTextFormattedCitation" : "(Jung et al. 2010)", "previouslyFormattedCitation" : "(Jung et al. 2010)" }, "properties" : { "noteIndex" : 0 }, "schema" : "https://github.com/citation-style-language/schema/raw/master/csl-citation.json" }</w:instrText>
      </w:r>
      <w:r w:rsidRPr="005303BB">
        <w:rPr>
          <w:rFonts w:ascii="Arial" w:eastAsia="Calibri" w:hAnsi="Arial" w:cs="Arial"/>
          <w:sz w:val="24"/>
          <w:szCs w:val="24"/>
        </w:rPr>
        <w:fldChar w:fldCharType="separate"/>
      </w:r>
      <w:r w:rsidRPr="005303BB">
        <w:rPr>
          <w:rFonts w:ascii="Arial" w:eastAsia="Calibri" w:hAnsi="Arial" w:cs="Arial"/>
          <w:noProof/>
          <w:sz w:val="24"/>
          <w:szCs w:val="24"/>
        </w:rPr>
        <w:t>(Jung et al. 2010)</w:t>
      </w:r>
      <w:r w:rsidRPr="005303BB">
        <w:rPr>
          <w:rFonts w:ascii="Arial" w:eastAsia="Calibri" w:hAnsi="Arial" w:cs="Arial"/>
          <w:sz w:val="24"/>
          <w:szCs w:val="24"/>
        </w:rPr>
        <w:fldChar w:fldCharType="end"/>
      </w:r>
      <w:r w:rsidRPr="005303BB">
        <w:rPr>
          <w:rFonts w:ascii="Arial" w:eastAsia="Calibri" w:hAnsi="Arial" w:cs="Arial"/>
          <w:sz w:val="24"/>
          <w:szCs w:val="24"/>
        </w:rPr>
        <w:t>.</w:t>
      </w:r>
      <w:r w:rsidRPr="005303BB">
        <w:rPr>
          <w:rFonts w:ascii="Calibri" w:eastAsia="Calibri" w:hAnsi="Calibri" w:cs="Times New Roman"/>
          <w:lang w:val="en-US"/>
        </w:rPr>
        <w:t xml:space="preserve"> </w:t>
      </w:r>
    </w:p>
    <w:p w14:paraId="17847EA6" w14:textId="77777777" w:rsidR="005303BB" w:rsidRPr="005303BB" w:rsidRDefault="005303BB" w:rsidP="00DF5DBA">
      <w:pPr>
        <w:spacing w:after="0" w:line="360" w:lineRule="auto"/>
        <w:jc w:val="both"/>
        <w:rPr>
          <w:rFonts w:ascii="Arial" w:eastAsia="Calibri" w:hAnsi="Arial" w:cs="Arial"/>
          <w:sz w:val="24"/>
          <w:lang w:val="en-US"/>
        </w:rPr>
      </w:pPr>
      <w:r w:rsidRPr="005303BB">
        <w:rPr>
          <w:rFonts w:ascii="Arial" w:eastAsia="Calibri" w:hAnsi="Arial" w:cs="Arial"/>
          <w:sz w:val="24"/>
          <w:lang w:val="en-US"/>
        </w:rPr>
        <w:t>In the lamina propria, which underlies and supports the epithelium, several mesenchymal cells and immune cells are found, together with a</w:t>
      </w:r>
      <w:r w:rsidRPr="005303BB">
        <w:rPr>
          <w:rFonts w:ascii="Arial" w:eastAsia="Calibri" w:hAnsi="Arial" w:cs="Arial"/>
          <w:color w:val="111111"/>
          <w:sz w:val="24"/>
          <w:shd w:val="clear" w:color="auto" w:fill="FFFFFF"/>
          <w:lang w:val="en-US"/>
        </w:rPr>
        <w:t xml:space="preserve"> rich vascular and lymphatic network </w:t>
      </w:r>
      <w:r w:rsidRPr="005303BB">
        <w:rPr>
          <w:rFonts w:ascii="Arial" w:eastAsia="Calibri" w:hAnsi="Arial" w:cs="Arial"/>
          <w:color w:val="111111"/>
          <w:sz w:val="24"/>
          <w:shd w:val="clear" w:color="auto" w:fill="FFFFFF"/>
          <w:lang w:val="en-US"/>
        </w:rPr>
        <w:fldChar w:fldCharType="begin" w:fldLock="1"/>
      </w:r>
      <w:r w:rsidRPr="005303BB">
        <w:rPr>
          <w:rFonts w:ascii="Arial" w:eastAsia="Calibri" w:hAnsi="Arial" w:cs="Arial"/>
          <w:color w:val="111111"/>
          <w:sz w:val="24"/>
          <w:shd w:val="clear" w:color="auto" w:fill="FFFFFF"/>
          <w:lang w:val="en-US"/>
        </w:rPr>
        <w:instrText>ADDIN CSL_CITATION { "citationItems" : [ { "id" : "ITEM-1", "itemData" : { "DOI" : "10.1038/nri3738", "ISSN" : "1474-1733", "abstract" : "The intestine represents the largest compartment of the immune system. It is continually exposed to antigens and immunomodulatory agents from the diet and the commensal microbiota, and it is the port of entry for many clinically important pathogens. Intestinal immune processes are also increasingly implicated in controlling disease development elsewhere in the body. In this Review, we detail the anatomical and physiological distinctions that are observed in the small and large intestines, and we suggest how these may account for the diversity in the immune apparatus that is seen throughout the intestine. We describe how the distribution of innate, adaptive and innate-like immune cells varies in different segments of the intestine and discuss the environmental factors that may influence this. Finally, we consider the implications of regional immune specialization for inflammatory disease in the intestine.", "author" : [ { "dropping-particle" : "", "family" : "Mowat", "given" : "Allan M.", "non-dropping-particle" : "", "parse-names" : false, "suffix" : "" }, { "dropping-particle" : "", "family" : "Agace", "given" : "William W.", "non-dropping-particle" : "", "parse-names" : false, "suffix" : "" } ], "container-title" : "Nature Reviews Immunology", "id" : "ITEM-1", "issue" : "10", "issued" : { "date-parts" : [ [ "2014", "9", "19" ] ] }, "page" : "667-685", "publisher" : "Nature Publishing Group, a division of Macmillan Publishers Limited. All Rights Reserved.", "title" : "Regional specialization within the intestinal immune system", "title-short" : "Nat Rev Immunol", "type" : "article-journal", "volume" : "14" }, "uris" : [ "http://www.mendeley.com/documents/?uuid=2b7e8902-298c-4515-8d13-cb1955fca0dc" ] } ], "mendeley" : { "formattedCitation" : "(Mowat &amp; Agace 2014)", "plainTextFormattedCitation" : "(Mowat &amp; Agace 2014)", "previouslyFormattedCitation" : "(Mowat &amp; Agace 2014)" }, "properties" : { "noteIndex" : 0 }, "schema" : "https://github.com/citation-style-language/schema/raw/master/csl-citation.json" }</w:instrText>
      </w:r>
      <w:r w:rsidRPr="005303BB">
        <w:rPr>
          <w:rFonts w:ascii="Arial" w:eastAsia="Calibri" w:hAnsi="Arial" w:cs="Arial"/>
          <w:color w:val="111111"/>
          <w:sz w:val="24"/>
          <w:shd w:val="clear" w:color="auto" w:fill="FFFFFF"/>
          <w:lang w:val="en-US"/>
        </w:rPr>
        <w:fldChar w:fldCharType="separate"/>
      </w:r>
      <w:r w:rsidRPr="005303BB">
        <w:rPr>
          <w:rFonts w:ascii="Arial" w:eastAsia="Calibri" w:hAnsi="Arial" w:cs="Arial"/>
          <w:noProof/>
          <w:color w:val="111111"/>
          <w:sz w:val="24"/>
          <w:shd w:val="clear" w:color="auto" w:fill="FFFFFF"/>
          <w:lang w:val="en-US"/>
        </w:rPr>
        <w:t>(Mowat &amp; Agace 2014)</w:t>
      </w:r>
      <w:r w:rsidRPr="005303BB">
        <w:rPr>
          <w:rFonts w:ascii="Arial" w:eastAsia="Calibri" w:hAnsi="Arial" w:cs="Arial"/>
          <w:color w:val="111111"/>
          <w:sz w:val="24"/>
          <w:shd w:val="clear" w:color="auto" w:fill="FFFFFF"/>
          <w:lang w:val="en-US"/>
        </w:rPr>
        <w:fldChar w:fldCharType="end"/>
      </w:r>
      <w:r w:rsidRPr="005303BB">
        <w:rPr>
          <w:rFonts w:ascii="Arial" w:eastAsia="Calibri" w:hAnsi="Arial" w:cs="Arial"/>
          <w:color w:val="111111"/>
          <w:sz w:val="24"/>
          <w:shd w:val="clear" w:color="auto" w:fill="FFFFFF"/>
          <w:lang w:val="en-US"/>
        </w:rPr>
        <w:t xml:space="preserve">. </w:t>
      </w:r>
    </w:p>
    <w:p w14:paraId="50FB702F" w14:textId="77777777" w:rsidR="005303BB" w:rsidRPr="005303BB" w:rsidRDefault="005303BB" w:rsidP="00DF5DBA">
      <w:pPr>
        <w:spacing w:after="0" w:line="360" w:lineRule="auto"/>
        <w:jc w:val="both"/>
        <w:rPr>
          <w:rFonts w:ascii="Arial" w:eastAsia="Calibri" w:hAnsi="Arial" w:cs="Arial"/>
          <w:sz w:val="24"/>
          <w:lang w:val="en-US"/>
        </w:rPr>
      </w:pPr>
      <w:r w:rsidRPr="005303BB">
        <w:rPr>
          <w:rFonts w:ascii="Arial" w:eastAsia="Calibri" w:hAnsi="Arial" w:cs="Arial"/>
          <w:sz w:val="24"/>
          <w:szCs w:val="24"/>
        </w:rPr>
        <w:t xml:space="preserve">The intestinal vasculature is crucial as it regulates nutrient absorption and gut immune function </w:t>
      </w:r>
      <w:r w:rsidRPr="005303BB">
        <w:rPr>
          <w:rFonts w:ascii="Arial" w:eastAsia="Calibri" w:hAnsi="Arial" w:cs="Arial"/>
          <w:sz w:val="24"/>
          <w:szCs w:val="24"/>
        </w:rPr>
        <w:fldChar w:fldCharType="begin" w:fldLock="1"/>
      </w:r>
      <w:r w:rsidRPr="005303BB">
        <w:rPr>
          <w:rFonts w:ascii="Arial" w:eastAsia="Calibri" w:hAnsi="Arial" w:cs="Arial"/>
          <w:sz w:val="24"/>
          <w:szCs w:val="24"/>
        </w:rPr>
        <w:instrText>ADDIN CSL_CITATION { "citationItems" : [ { "id" : "ITEM-1", "itemData" : { "DOI" : "10.1172/JCI82045", "ISSN" : "1558-8238", "PMID" : "26529256", "abstract" : "The small intestine is a dynamic and complex organ that is characterized by constant epithelium turnover and crosstalk among various cell types and the microbiota. Lymphatic capillaries of the small intestine, called lacteals, play key roles in dietary fat absorption and the gut immune response; however, little is known about the molecular regulation of lacteal function. Here, we performed a high-resolution analysis of the small intestinal stroma and determined that lacteals reside in a permanent regenerative, proliferative state that is distinct from embryonic lymphangiogenesis or quiescent lymphatic vessels observed in other tissues. We further demonstrated that this continuous regeneration process is mediated by Notch signaling and that the expression of the Notch ligand delta-like 4 (DLL4) in lacteals requires activation of VEGFR3 and VEGFR2. Moreover, genetic inactivation of Dll4 in lymphatic endothelial cells led to lacteal regression and impaired dietary fat uptake. We propose that such a slow lymphatic regeneration mode is necessary to match a unique need of intestinal lymphatic vessels for both continuous maintenance, due to the constant exposure to dietary fat and mechanical strain, and efficient uptake of fat and immune cells. Our work reveals how lymphatic vessel responses are shaped by tissue specialization and uncover a role for continuous DLL4 signaling in the function of adult lymphatic vasculature.", "author" : [ { "dropping-particle" : "", "family" : "Bernier-Latmani", "given" : "Jeremiah", "non-dropping-particle" : "", "parse-names" : false, "suffix" : "" }, { "dropping-particle" : "", "family" : "Cisarovsky", "given" : "Christophe", "non-dropping-particle" : "", "parse-names" : false, "suffix" : "" }, { "dropping-particle" : "", "family" : "Demir", "given" : "Cansaran Saygili", "non-dropping-particle" : "", "parse-names" : false, "suffix" : "" }, { "dropping-particle" : "", "family" : "Bruand", "given" : "Marine", "non-dropping-particle" : "", "parse-names" : false, "suffix" : "" }, { "dropping-particle" : "", "family" : "Jaquet", "given" : "Muriel", "non-dropping-particle" : "", "parse-names" : false, "suffix" : "" }, { "dropping-particle" : "", "family" : "Davanture", "given" : "Suzel", "non-dropping-particle" : "", "parse-names" : false, "suffix" : "" }, { "dropping-particle" : "", "family" : "Ragusa", "given" : "Simone", "non-dropping-particle" : "", "parse-names" : false, "suffix" : "" }, { "dropping-particle" : "", "family" : "Siegert", "given" : "Stefanie", "non-dropping-particle" : "", "parse-names" : false, "suffix" : "" }, { "dropping-particle" : "", "family" : "Dormond", "given" : "Olivier", "non-dropping-particle" : "", "parse-names" : false, "suffix" : "" }, { "dropping-particle" : "", "family" : "Benedito", "given" : "Rui", "non-dropping-particle" : "", "parse-names" : false, "suffix" : "" }, { "dropping-particle" : "", "family" : "Radtke", "given" : "Freddy", "non-dropping-particle" : "", "parse-names" : false, "suffix" : "" }, { "dropping-particle" : "", "family" : "Luther", "given" : "Sanjiv A", "non-dropping-particle" : "", "parse-names" : false, "suffix" : "" }, { "dropping-particle" : "V", "family" : "Petrova", "given" : "Tatiana", "non-dropping-particle" : "", "parse-names" : false, "suffix" : "" } ], "container-title" : "The Journal of clinical investigation", "id" : "ITEM-1", "issue" : "12", "issued" : { "date-parts" : [ [ "2015", "1", "1" ] ] }, "language" : "en", "page" : "4572-4586", "publisher" : "American Society for Clinical Investigation", "title" : "DLL4 promotes continuous adult intestinal lacteal regeneration and dietary fat transport.", "type" : "article-journal", "volume" : "2015" }, "uris" : [ "http://www.mendeley.com/documents/?uuid=999bd698-5fa3-4a80-b063-8bf1c08dac0a" ] } ], "mendeley" : { "formattedCitation" : "(Bernier-Latmani et al. 2015)", "plainTextFormattedCitation" : "(Bernier-Latmani et al. 2015)", "previouslyFormattedCitation" : "(Bernier-Latmani et al. 2015)" }, "properties" : { "noteIndex" : 0 }, "schema" : "https://github.com/citation-style-language/schema/raw/master/csl-citation.json" }</w:instrText>
      </w:r>
      <w:r w:rsidRPr="005303BB">
        <w:rPr>
          <w:rFonts w:ascii="Arial" w:eastAsia="Calibri" w:hAnsi="Arial" w:cs="Arial"/>
          <w:sz w:val="24"/>
          <w:szCs w:val="24"/>
        </w:rPr>
        <w:fldChar w:fldCharType="separate"/>
      </w:r>
      <w:r w:rsidRPr="005303BB">
        <w:rPr>
          <w:rFonts w:ascii="Arial" w:eastAsia="Calibri" w:hAnsi="Arial" w:cs="Arial"/>
          <w:noProof/>
          <w:sz w:val="24"/>
          <w:szCs w:val="24"/>
        </w:rPr>
        <w:t>(Bernier-Latmani et al. 2015)</w:t>
      </w:r>
      <w:r w:rsidRPr="005303BB">
        <w:rPr>
          <w:rFonts w:ascii="Arial" w:eastAsia="Calibri" w:hAnsi="Arial" w:cs="Arial"/>
          <w:sz w:val="24"/>
          <w:szCs w:val="24"/>
        </w:rPr>
        <w:fldChar w:fldCharType="end"/>
      </w:r>
      <w:r w:rsidRPr="005303BB">
        <w:rPr>
          <w:rFonts w:ascii="Arial" w:eastAsia="Calibri" w:hAnsi="Arial" w:cs="Arial"/>
          <w:sz w:val="24"/>
          <w:szCs w:val="24"/>
        </w:rPr>
        <w:t xml:space="preserve">. The superior mesenteric artery divides into multiple branches and provides oxygen-rich blood to the jejunum and ileum. Within the villi, endothelial cells (ECs) form blood capillaries composed of one arteriole and one venule that are organized around a lacteal (lymphatic capillary) </w:t>
      </w:r>
      <w:r w:rsidRPr="005303BB">
        <w:rPr>
          <w:rFonts w:ascii="Arial" w:eastAsia="Calibri" w:hAnsi="Arial" w:cs="Arial"/>
          <w:sz w:val="24"/>
          <w:szCs w:val="24"/>
        </w:rPr>
        <w:fldChar w:fldCharType="begin" w:fldLock="1"/>
      </w:r>
      <w:r w:rsidR="00072AE6">
        <w:rPr>
          <w:rFonts w:ascii="Arial" w:eastAsia="Calibri" w:hAnsi="Arial" w:cs="Arial"/>
          <w:sz w:val="24"/>
          <w:szCs w:val="24"/>
        </w:rPr>
        <w:instrText>ADDIN CSL_CITATION { "citationItems" : [ { "id" : "ITEM-1", "itemData" : { "ISBN" : "0702068519", "abstract" : "In 1858, Drs. Henry Gray and Henry Vandyke Carter created a book for their surgical colleagues that established an enduring standard among anatomical texts. After more than 150 years of continuous publication, Gray\u2019s Anatomy remains the definitive, comprehensive reference on the subject, offering ready access to the information you need to ensure safe, effective practice. This 41st edition has been meticulously revised and updated throughout, reflecting the very latest understanding of clinical anatomy from field leaders around the world. The book\u2019s traditional lavish art programme and clear text have been further honed and enhanced, while major advances in imaging techniques and the new insights they bring are fully captured in new state-of-the-art X-ray, CT, MR, and ultrasonic images. Presents the most detailed and dependable coverage of anatomy available anywhere.Regional organization collects all relevant material on each body area together in one place, making access to core information easier for clinical readers.Anatomical information is matched with key clinical information where relevant.Numerous clinical discussions emphasize considerations that may affect medical care.Each chapter has been edited by experts in their field, ensuring access to the very latest evidence-based information on that topic.More than 1,000 completely new photographs, including an extensive electronic collection of the latest X-ray, CT, MR, and histological images.Carefully selected electronic enhancements include additional text, tables, illustrations, labelled imaging and videos - as well as 24 specially invited \u2018Commentaries\u2019 on new and emerging topics related to anatomy.", "id" : "ITEM-1", "issued" : { "date-parts" : [ [ "2015" ] ] }, "number-of-pages" : "1592", "publisher" : "Elsevier Health Sciences UK", "title" : "Gray's Anatomy: The Anatomical Basis of Clinical Practice", "type" : "book" }, "uris" : [ "http://www.mendeley.com/documents/?uuid=0e4d3ee5-ecc6-40a8-bd63-ac6777d58521" ] } ], "mendeley" : { "formattedCitation" : "(Anon 2015)", "manualFormatting" : "(Gray\u00b4s Anatomy 2015)", "plainTextFormattedCitation" : "(Anon 2015)", "previouslyFormattedCitation" : "(Anon 2015)" }, "properties" : { "noteIndex" : 0 }, "schema" : "https://github.com/citation-style-language/schema/raster/csl-citation.json" }</w:instrText>
      </w:r>
      <w:r w:rsidRPr="005303BB">
        <w:rPr>
          <w:rFonts w:ascii="Arial" w:eastAsia="Calibri" w:hAnsi="Arial" w:cs="Arial"/>
          <w:sz w:val="24"/>
          <w:szCs w:val="24"/>
        </w:rPr>
        <w:fldChar w:fldCharType="separate"/>
      </w:r>
      <w:r w:rsidRPr="005303BB">
        <w:rPr>
          <w:rFonts w:ascii="Arial" w:eastAsia="Calibri" w:hAnsi="Arial" w:cs="Arial"/>
          <w:noProof/>
          <w:sz w:val="24"/>
          <w:szCs w:val="24"/>
        </w:rPr>
        <w:t>(</w:t>
      </w:r>
      <w:r w:rsidR="006E55ED">
        <w:rPr>
          <w:rFonts w:ascii="Arial" w:eastAsia="Calibri" w:hAnsi="Arial" w:cs="Arial"/>
          <w:noProof/>
          <w:sz w:val="24"/>
          <w:szCs w:val="24"/>
        </w:rPr>
        <w:t>Gray´s Anatomy</w:t>
      </w:r>
      <w:r w:rsidRPr="005303BB">
        <w:rPr>
          <w:rFonts w:ascii="Arial" w:eastAsia="Calibri" w:hAnsi="Arial" w:cs="Arial"/>
          <w:noProof/>
          <w:sz w:val="24"/>
          <w:szCs w:val="24"/>
        </w:rPr>
        <w:t xml:space="preserve"> 2015)</w:t>
      </w:r>
      <w:r w:rsidRPr="005303BB">
        <w:rPr>
          <w:rFonts w:ascii="Arial" w:eastAsia="Calibri" w:hAnsi="Arial" w:cs="Arial"/>
          <w:sz w:val="24"/>
          <w:szCs w:val="24"/>
        </w:rPr>
        <w:fldChar w:fldCharType="end"/>
      </w:r>
      <w:r w:rsidRPr="005303BB">
        <w:rPr>
          <w:rFonts w:ascii="Arial" w:eastAsia="Calibri" w:hAnsi="Arial" w:cs="Arial"/>
          <w:sz w:val="24"/>
          <w:szCs w:val="24"/>
        </w:rPr>
        <w:t xml:space="preserve">. </w:t>
      </w:r>
    </w:p>
    <w:p w14:paraId="590B98A9" w14:textId="0C8CCB69" w:rsidR="005303BB" w:rsidRPr="005303BB" w:rsidRDefault="005303BB" w:rsidP="00DF5DBA">
      <w:pPr>
        <w:spacing w:line="360" w:lineRule="auto"/>
        <w:jc w:val="both"/>
        <w:rPr>
          <w:rFonts w:ascii="Arial" w:eastAsia="Calibri" w:hAnsi="Arial" w:cs="Arial"/>
          <w:sz w:val="24"/>
          <w:szCs w:val="24"/>
        </w:rPr>
      </w:pPr>
      <w:r w:rsidRPr="005303BB">
        <w:rPr>
          <w:rFonts w:ascii="Arial" w:eastAsia="Calibri" w:hAnsi="Arial" w:cs="Arial"/>
          <w:sz w:val="24"/>
          <w:szCs w:val="24"/>
        </w:rPr>
        <w:t xml:space="preserve"> Amino acids and carbohydrates are absorbed by blood capillaries while lipids are taken up by the lacteals. Adult lacteals undergo constant </w:t>
      </w:r>
      <w:r w:rsidR="00210F8B">
        <w:rPr>
          <w:rFonts w:ascii="Arial" w:eastAsia="Calibri" w:hAnsi="Arial" w:cs="Arial"/>
          <w:sz w:val="24"/>
          <w:szCs w:val="24"/>
        </w:rPr>
        <w:t>remodelling</w:t>
      </w:r>
      <w:r w:rsidRPr="005303BB">
        <w:rPr>
          <w:rFonts w:ascii="Arial" w:eastAsia="Calibri" w:hAnsi="Arial" w:cs="Arial"/>
          <w:sz w:val="24"/>
          <w:szCs w:val="24"/>
        </w:rPr>
        <w:t xml:space="preserve"> which depends on Notch </w:t>
      </w:r>
      <w:r w:rsidR="00210F8B">
        <w:rPr>
          <w:rFonts w:ascii="Arial" w:eastAsia="Calibri" w:hAnsi="Arial" w:cs="Arial"/>
          <w:sz w:val="24"/>
          <w:szCs w:val="24"/>
        </w:rPr>
        <w:t>signalling</w:t>
      </w:r>
      <w:r w:rsidRPr="005303BB">
        <w:rPr>
          <w:rFonts w:ascii="Arial" w:eastAsia="Calibri" w:hAnsi="Arial" w:cs="Arial"/>
          <w:sz w:val="24"/>
          <w:szCs w:val="24"/>
        </w:rPr>
        <w:t xml:space="preserve">, thus accompanying the permanent state of renewal of the adult intestine </w:t>
      </w:r>
      <w:r w:rsidRPr="005303BB">
        <w:rPr>
          <w:rFonts w:ascii="Arial" w:eastAsia="Calibri" w:hAnsi="Arial" w:cs="Arial"/>
          <w:sz w:val="24"/>
          <w:szCs w:val="24"/>
        </w:rPr>
        <w:fldChar w:fldCharType="begin" w:fldLock="1"/>
      </w:r>
      <w:r w:rsidRPr="005303BB">
        <w:rPr>
          <w:rFonts w:ascii="Arial" w:eastAsia="Calibri" w:hAnsi="Arial" w:cs="Arial"/>
          <w:sz w:val="24"/>
          <w:szCs w:val="24"/>
        </w:rPr>
        <w:instrText>ADDIN CSL_CITATION { "citationItems" : [ { "id" : "ITEM-1", "itemData" : { "DOI" : "10.1172/JCI82045", "ISSN" : "1558-8238", "PMID" : "26529256", "abstract" : "The small intestine is a dynamic and complex organ that is characterized by constant epithelium turnover and crosstalk among various cell types and the microbiota. Lymphatic capillaries of the small intestine, called lacteals, play key roles in dietary fat absorption and the gut immune response; however, little is known about the molecular regulation of lacteal function. Here, we performed a high-resolution analysis of the small intestinal stroma and determined that lacteals reside in a permanent regenerative, proliferative state that is distinct from embryonic lymphangiogenesis or quiescent lymphatic vessels observed in other tissues. We further demonstrated that this continuous regeneration process is mediated by Notch signaling and that the expression of the Notch ligand delta-like 4 (DLL4) in lacteals requires activation of VEGFR3 and VEGFR2. Moreover, genetic inactivation of Dll4 in lymphatic endothelial cells led to lacteal regression and impaired dietary fat uptake. We propose that such a slow lymphatic regeneration mode is necessary to match a unique need of intestinal lymphatic vessels for both continuous maintenance, due to the constant exposure to dietary fat and mechanical strain, and efficient uptake of fat and immune cells. Our work reveals how lymphatic vessel responses are shaped by tissue specialization and uncover a role for continuous DLL4 signaling in the function of adult lymphatic vasculature.", "author" : [ { "dropping-particle" : "", "family" : "Bernier-Latmani", "given" : "Jeremiah", "non-dropping-particle" : "", "parse-names" : false, "suffix" : "" }, { "dropping-particle" : "", "family" : "Cisarovsky", "given" : "Christophe", "non-dropping-particle" : "", "parse-names" : false, "suffix" : "" }, { "dropping-particle" : "", "family" : "Demir", "given" : "Cansaran Saygili", "non-dropping-particle" : "", "parse-names" : false, "suffix" : "" }, { "dropping-particle" : "", "family" : "Bruand", "given" : "Marine", "non-dropping-particle" : "", "parse-names" : false, "suffix" : "" }, { "dropping-particle" : "", "family" : "Jaquet", "given" : "Muriel", "non-dropping-particle" : "", "parse-names" : false, "suffix" : "" }, { "dropping-particle" : "", "family" : "Davanture", "given" : "Suzel", "non-dropping-particle" : "", "parse-names" : false, "suffix" : "" }, { "dropping-particle" : "", "family" : "Ragusa", "given" : "Simone", "non-dropping-particle" : "", "parse-names" : false, "suffix" : "" }, { "dropping-particle" : "", "family" : "Siegert", "given" : "Stefanie", "non-dropping-particle" : "", "parse-names" : false, "suffix" : "" }, { "dropping-particle" : "", "family" : "Dormond", "given" : "Olivier", "non-dropping-particle" : "", "parse-names" : false, "suffix" : "" }, { "dropping-particle" : "", "family" : "Benedito", "given" : "Rui", "non-dropping-particle" : "", "parse-names" : false, "suffix" : "" }, { "dropping-particle" : "", "family" : "Radtke", "given" : "Freddy", "non-dropping-particle" : "", "parse-names" : false, "suffix" : "" }, { "dropping-particle" : "", "family" : "Luther", "given" : "Sanjiv A", "non-dropping-particle" : "", "parse-names" : false, "suffix" : "" }, { "dropping-particle" : "V", "family" : "Petrova", "given" : "Tatiana", "non-dropping-particle" : "", "parse-names" : false, "suffix" : "" } ], "container-title" : "The Journal of clinical investigation", "id" : "ITEM-1", "issue" : "12", "issued" : { "date-parts" : [ [ "2015", "1", "1" ] ] }, "language" : "en", "page" : "4572-4586", "publisher" : "American Society for Clinical Investigation", "title" : "DLL4 promotes continuous adult intestinal lacteal regeneration and dietary fat transport.", "type" : "article-journal", "volume" : "2015" }, "uris" : [ "http://www.mendeley.com/documents/?uuid=999bd698-5fa3-4a80-b063-8bf1c08dac0a" ] } ], "mendeley" : { "formattedCitation" : "(Bernier-Latmani et al. 2015)", "plainTextFormattedCitation" : "(Bernier-Latmani et al. 2015)", "previouslyFormattedCitation" : "(Bernier-Latmani et al. 2015)" }, "properties" : { "noteIndex" : 0 }, "schema" : "https://github.com/citation-style-language/schema/raw/master/csl-citation.json" }</w:instrText>
      </w:r>
      <w:r w:rsidRPr="005303BB">
        <w:rPr>
          <w:rFonts w:ascii="Arial" w:eastAsia="Calibri" w:hAnsi="Arial" w:cs="Arial"/>
          <w:sz w:val="24"/>
          <w:szCs w:val="24"/>
        </w:rPr>
        <w:fldChar w:fldCharType="separate"/>
      </w:r>
      <w:r w:rsidRPr="005303BB">
        <w:rPr>
          <w:rFonts w:ascii="Arial" w:eastAsia="Calibri" w:hAnsi="Arial" w:cs="Arial"/>
          <w:noProof/>
          <w:sz w:val="24"/>
          <w:szCs w:val="24"/>
        </w:rPr>
        <w:t>(Bernier-Latmani et al. 2015)</w:t>
      </w:r>
      <w:r w:rsidRPr="005303BB">
        <w:rPr>
          <w:rFonts w:ascii="Arial" w:eastAsia="Calibri" w:hAnsi="Arial" w:cs="Arial"/>
          <w:sz w:val="24"/>
          <w:szCs w:val="24"/>
        </w:rPr>
        <w:fldChar w:fldCharType="end"/>
      </w:r>
      <w:r w:rsidRPr="005303BB">
        <w:rPr>
          <w:rFonts w:ascii="Arial" w:eastAsia="Calibri" w:hAnsi="Arial" w:cs="Arial"/>
          <w:sz w:val="24"/>
          <w:szCs w:val="24"/>
        </w:rPr>
        <w:t>.</w:t>
      </w:r>
    </w:p>
    <w:p w14:paraId="2CEC6037" w14:textId="77777777" w:rsidR="005303BB" w:rsidRDefault="005303BB" w:rsidP="00DF5DBA">
      <w:pPr>
        <w:spacing w:before="240" w:after="0" w:line="360" w:lineRule="auto"/>
        <w:jc w:val="both"/>
        <w:rPr>
          <w:rFonts w:ascii="Arial" w:eastAsia="Calibri" w:hAnsi="Arial" w:cs="Arial"/>
          <w:sz w:val="24"/>
          <w:szCs w:val="24"/>
        </w:rPr>
      </w:pPr>
    </w:p>
    <w:p w14:paraId="04DA1148" w14:textId="77777777" w:rsidR="007636C3" w:rsidRPr="005303BB" w:rsidRDefault="007636C3" w:rsidP="00DF5DBA">
      <w:pPr>
        <w:spacing w:before="240" w:after="0" w:line="360" w:lineRule="auto"/>
        <w:jc w:val="both"/>
        <w:rPr>
          <w:rFonts w:ascii="Arial" w:eastAsia="Calibri" w:hAnsi="Arial" w:cs="Arial"/>
          <w:sz w:val="24"/>
          <w:szCs w:val="24"/>
        </w:rPr>
      </w:pPr>
    </w:p>
    <w:p w14:paraId="714D4566" w14:textId="01B4AB72" w:rsidR="00576D25" w:rsidRPr="007636C3" w:rsidRDefault="005303BB" w:rsidP="007636C3">
      <w:pPr>
        <w:pStyle w:val="Cabealho2"/>
        <w:numPr>
          <w:ilvl w:val="0"/>
          <w:numId w:val="14"/>
        </w:numPr>
        <w:spacing w:before="0" w:line="360" w:lineRule="auto"/>
        <w:ind w:left="567" w:hanging="567"/>
        <w:rPr>
          <w:rFonts w:ascii="Arial" w:eastAsia="Calibri" w:hAnsi="Arial" w:cs="Arial"/>
          <w:b/>
          <w:color w:val="auto"/>
          <w:sz w:val="28"/>
          <w:szCs w:val="24"/>
          <w:lang w:val="en-GB"/>
        </w:rPr>
      </w:pPr>
      <w:bookmarkStart w:id="11" w:name="_Toc461572561"/>
      <w:r w:rsidRPr="007636C3">
        <w:rPr>
          <w:rFonts w:ascii="Arial" w:eastAsia="Calibri" w:hAnsi="Arial" w:cs="Arial"/>
          <w:b/>
          <w:color w:val="auto"/>
          <w:sz w:val="28"/>
          <w:szCs w:val="24"/>
          <w:lang w:val="en-GB"/>
        </w:rPr>
        <w:lastRenderedPageBreak/>
        <w:t xml:space="preserve">Toll-like receptor </w:t>
      </w:r>
      <w:r w:rsidR="00210F8B" w:rsidRPr="007636C3">
        <w:rPr>
          <w:rFonts w:ascii="Arial" w:eastAsia="Calibri" w:hAnsi="Arial" w:cs="Arial"/>
          <w:b/>
          <w:color w:val="auto"/>
          <w:sz w:val="28"/>
          <w:szCs w:val="24"/>
          <w:lang w:val="en-GB"/>
        </w:rPr>
        <w:t>signalling</w:t>
      </w:r>
      <w:r w:rsidRPr="007636C3">
        <w:rPr>
          <w:rFonts w:ascii="Arial" w:eastAsia="Calibri" w:hAnsi="Arial" w:cs="Arial"/>
          <w:b/>
          <w:color w:val="auto"/>
          <w:sz w:val="28"/>
          <w:szCs w:val="24"/>
          <w:lang w:val="en-GB"/>
        </w:rPr>
        <w:t xml:space="preserve"> pathway</w:t>
      </w:r>
      <w:bookmarkEnd w:id="11"/>
    </w:p>
    <w:p w14:paraId="73A8E240" w14:textId="77777777" w:rsidR="007636C3" w:rsidRDefault="007636C3" w:rsidP="007636C3">
      <w:pPr>
        <w:shd w:val="clear" w:color="auto" w:fill="FFFFFF"/>
        <w:spacing w:after="0" w:line="360" w:lineRule="auto"/>
        <w:jc w:val="both"/>
        <w:rPr>
          <w:rFonts w:ascii="Arial" w:eastAsia="Times New Roman" w:hAnsi="Arial" w:cs="Arial"/>
          <w:color w:val="000000"/>
          <w:sz w:val="24"/>
          <w:szCs w:val="24"/>
          <w:shd w:val="clear" w:color="auto" w:fill="FFFFFF"/>
          <w:lang w:eastAsia="pt-PT"/>
        </w:rPr>
      </w:pPr>
    </w:p>
    <w:p w14:paraId="79839E4E" w14:textId="3B84475B" w:rsidR="005303BB" w:rsidRPr="005303BB" w:rsidRDefault="00431ACC" w:rsidP="007636C3">
      <w:pPr>
        <w:shd w:val="clear" w:color="auto" w:fill="FFFFFF"/>
        <w:spacing w:after="0" w:line="360" w:lineRule="auto"/>
        <w:jc w:val="both"/>
        <w:rPr>
          <w:rFonts w:ascii="Arial" w:eastAsia="Times New Roman" w:hAnsi="Arial" w:cs="Arial"/>
          <w:sz w:val="24"/>
          <w:szCs w:val="24"/>
          <w:shd w:val="clear" w:color="auto" w:fill="FFFFFF"/>
          <w:lang w:eastAsia="pt-PT"/>
        </w:rPr>
      </w:pPr>
      <w:r>
        <w:rPr>
          <w:rFonts w:ascii="Arial" w:eastAsia="Times New Roman" w:hAnsi="Arial" w:cs="Arial"/>
          <w:color w:val="000000"/>
          <w:sz w:val="24"/>
          <w:szCs w:val="24"/>
          <w:shd w:val="clear" w:color="auto" w:fill="FFFFFF"/>
          <w:lang w:eastAsia="pt-PT"/>
        </w:rPr>
        <w:t xml:space="preserve">The innate immune system </w:t>
      </w:r>
      <w:r w:rsidR="00527DEE">
        <w:rPr>
          <w:rFonts w:ascii="Arial" w:eastAsia="Times New Roman" w:hAnsi="Arial" w:cs="Arial"/>
          <w:color w:val="000000"/>
          <w:sz w:val="24"/>
          <w:szCs w:val="24"/>
          <w:shd w:val="clear" w:color="auto" w:fill="FFFFFF"/>
          <w:lang w:eastAsia="pt-PT"/>
        </w:rPr>
        <w:t>forms</w:t>
      </w:r>
      <w:r>
        <w:rPr>
          <w:rFonts w:ascii="Arial" w:eastAsia="Times New Roman" w:hAnsi="Arial" w:cs="Arial"/>
          <w:color w:val="000000"/>
          <w:sz w:val="24"/>
          <w:szCs w:val="24"/>
          <w:shd w:val="clear" w:color="auto" w:fill="FFFFFF"/>
          <w:lang w:eastAsia="pt-PT"/>
        </w:rPr>
        <w:t xml:space="preserve"> the first line of defen</w:t>
      </w:r>
      <w:r w:rsidR="00527DEE">
        <w:rPr>
          <w:rFonts w:ascii="Arial" w:eastAsia="Times New Roman" w:hAnsi="Arial" w:cs="Arial"/>
          <w:color w:val="000000"/>
          <w:sz w:val="24"/>
          <w:szCs w:val="24"/>
          <w:shd w:val="clear" w:color="auto" w:fill="FFFFFF"/>
          <w:lang w:eastAsia="pt-PT"/>
        </w:rPr>
        <w:t>se against invading microbes and depends on s</w:t>
      </w:r>
      <w:r>
        <w:rPr>
          <w:rFonts w:ascii="Arial" w:eastAsia="Times New Roman" w:hAnsi="Arial" w:cs="Arial"/>
          <w:color w:val="000000"/>
          <w:sz w:val="24"/>
          <w:szCs w:val="24"/>
          <w:shd w:val="clear" w:color="auto" w:fill="FFFFFF"/>
          <w:lang w:eastAsia="pt-PT"/>
        </w:rPr>
        <w:t xml:space="preserve">ignalling </w:t>
      </w:r>
      <w:r w:rsidR="005303BB" w:rsidRPr="005303BB">
        <w:rPr>
          <w:rFonts w:ascii="Arial" w:eastAsia="Times New Roman" w:hAnsi="Arial" w:cs="Arial"/>
          <w:color w:val="000000"/>
          <w:sz w:val="24"/>
          <w:szCs w:val="24"/>
          <w:shd w:val="clear" w:color="auto" w:fill="FFFFFF"/>
          <w:lang w:eastAsia="pt-PT"/>
        </w:rPr>
        <w:t xml:space="preserve">pattern recognition receptors (PRR) </w:t>
      </w:r>
      <w:r w:rsidR="00527DEE">
        <w:rPr>
          <w:rFonts w:ascii="Arial" w:eastAsia="Times New Roman" w:hAnsi="Arial" w:cs="Arial"/>
          <w:color w:val="000000"/>
          <w:sz w:val="24"/>
          <w:szCs w:val="24"/>
          <w:shd w:val="clear" w:color="auto" w:fill="FFFFFF"/>
          <w:lang w:eastAsia="pt-PT"/>
        </w:rPr>
        <w:t xml:space="preserve">that </w:t>
      </w:r>
      <w:r w:rsidR="005303BB" w:rsidRPr="005303BB">
        <w:rPr>
          <w:rFonts w:ascii="Arial" w:eastAsia="Times New Roman" w:hAnsi="Arial" w:cs="Arial"/>
          <w:color w:val="000000"/>
          <w:sz w:val="24"/>
          <w:szCs w:val="24"/>
          <w:shd w:val="clear" w:color="auto" w:fill="FFFFFF"/>
          <w:lang w:eastAsia="pt-PT"/>
        </w:rPr>
        <w:t xml:space="preserve">provide the intestine the ability to discriminate between pathogenic and commensal bacteria by microbe-associated molecular patterns (MAMPs) </w:t>
      </w:r>
      <w:r w:rsidR="005303BB" w:rsidRPr="005303BB">
        <w:rPr>
          <w:rFonts w:ascii="Arial" w:eastAsia="Times New Roman" w:hAnsi="Arial" w:cs="Arial"/>
          <w:sz w:val="24"/>
          <w:szCs w:val="24"/>
          <w:shd w:val="clear" w:color="auto" w:fill="FFFFFF"/>
          <w:lang w:eastAsia="pt-PT"/>
        </w:rPr>
        <w:fldChar w:fldCharType="begin" w:fldLock="1"/>
      </w:r>
      <w:r w:rsidR="005303BB" w:rsidRPr="005303BB">
        <w:rPr>
          <w:rFonts w:ascii="Arial" w:eastAsia="Times New Roman" w:hAnsi="Arial" w:cs="Arial"/>
          <w:sz w:val="24"/>
          <w:szCs w:val="24"/>
          <w:shd w:val="clear" w:color="auto" w:fill="FFFFFF"/>
          <w:lang w:eastAsia="pt-PT"/>
        </w:rPr>
        <w:instrText>ADDIN CSL_CITATION { "citationItems" : [ { "id" : "ITEM-1", "itemData" : { "DOI" : "10.4049/jimmunol.174.8.4453", "ISSN" : "0022-1767", "PMID" : "15814663", "abstract" : "The human intestine has evolved in the presence of diverse enteric microflora. TLRs convert the recognition of pathogen-associated molecules in the gut into signals for anti-microbial peptide expression, barrier fortification, and proliferation of epithelial cells. Healing of injured intestinal epithelium and clearance of intramucosal bacteria require the presence of intact TLR signaling. Nucleotide oligomerization domain (Nod)1 and Nod2 are additional pattern recognition receptors that are required for defense against invasive enteric pathogens. Through spatial and functional localization of TLR and Nod molecules, the normal gut maintains a state of controlled inflammation. By contrast, patients with inflammatory bowel disease demonstrate inflammation in response to the normal flora. A subset of these patients carry polymorphisms in TLR and CARD15/NOD2 genes. A better understanding of the delicate regulation of TLR and Nod molecules in the gut may lead to improved treatment for enteric infections and idiopathic inflammatory bowel diseases.", "author" : [ { "dropping-particle" : "", "family" : "Abreu", "given" : "Maria T.", "non-dropping-particle" : "", "parse-names" : false, "suffix" : "" }, { "dropping-particle" : "", "family" : "Fukata", "given" : "Masayuki", "non-dropping-particle" : "", "parse-names" : false, "suffix" : "" }, { "dropping-particle" : "", "family" : "Arditi", "given" : "Moshe", "non-dropping-particle" : "", "parse-names" : false, "suffix" : "" } ], "container-title" : "Journal of immunology (Baltimore, Md. : 1950)", "id" : "ITEM-1", "issue" : "8", "issued" : { "date-parts" : [ [ "2005", "4", "15" ] ] }, "language" : "en", "page" : "4453-60", "publisher" : "American Association of Immunologists", "title" : "TLR signaling in the gut in health and disease.", "type" : "article-journal", "volume" : "174" }, "uris" : [ "http://www.mendeley.com/documents/?uuid=c61a5e81-1afe-434e-80bd-dad11f3c26ac" ] } ], "mendeley" : { "formattedCitation" : "(Abreu et al. 2005)", "plainTextFormattedCitation" : "(Abreu et al. 2005)", "previouslyFormattedCitation" : "(Abreu et al. 2005)" }, "properties" : { "noteIndex" : 0 }, "schema" : "https://github.com/citation-style-language/schema/raw/master/csl-citation.json" }</w:instrText>
      </w:r>
      <w:r w:rsidR="005303BB" w:rsidRPr="005303BB">
        <w:rPr>
          <w:rFonts w:ascii="Arial" w:eastAsia="Times New Roman" w:hAnsi="Arial" w:cs="Arial"/>
          <w:sz w:val="24"/>
          <w:szCs w:val="24"/>
          <w:shd w:val="clear" w:color="auto" w:fill="FFFFFF"/>
          <w:lang w:eastAsia="pt-PT"/>
        </w:rPr>
        <w:fldChar w:fldCharType="separate"/>
      </w:r>
      <w:r w:rsidR="005303BB" w:rsidRPr="005303BB">
        <w:rPr>
          <w:rFonts w:ascii="Arial" w:eastAsia="Times New Roman" w:hAnsi="Arial" w:cs="Arial"/>
          <w:noProof/>
          <w:sz w:val="24"/>
          <w:szCs w:val="24"/>
          <w:shd w:val="clear" w:color="auto" w:fill="FFFFFF"/>
          <w:lang w:eastAsia="pt-PT"/>
        </w:rPr>
        <w:t>(Abreu et al. 2005)</w:t>
      </w:r>
      <w:r w:rsidR="005303BB" w:rsidRPr="005303BB">
        <w:rPr>
          <w:rFonts w:ascii="Arial" w:eastAsia="Times New Roman" w:hAnsi="Arial" w:cs="Arial"/>
          <w:sz w:val="24"/>
          <w:szCs w:val="24"/>
          <w:shd w:val="clear" w:color="auto" w:fill="FFFFFF"/>
          <w:lang w:eastAsia="pt-PT"/>
        </w:rPr>
        <w:fldChar w:fldCharType="end"/>
      </w:r>
      <w:r w:rsidR="005303BB" w:rsidRPr="005303BB">
        <w:rPr>
          <w:rFonts w:ascii="Arial" w:eastAsia="Times New Roman" w:hAnsi="Arial" w:cs="Arial"/>
          <w:sz w:val="24"/>
          <w:szCs w:val="24"/>
          <w:shd w:val="clear" w:color="auto" w:fill="FFFFFF"/>
          <w:lang w:eastAsia="pt-PT"/>
        </w:rPr>
        <w:t xml:space="preserve">. </w:t>
      </w:r>
      <w:r>
        <w:rPr>
          <w:rFonts w:ascii="Arial" w:eastAsia="Times New Roman" w:hAnsi="Arial" w:cs="Arial"/>
          <w:sz w:val="24"/>
          <w:szCs w:val="24"/>
          <w:shd w:val="clear" w:color="auto" w:fill="FFFFFF"/>
          <w:lang w:eastAsia="pt-PT"/>
        </w:rPr>
        <w:t>PRR</w:t>
      </w:r>
      <w:r w:rsidR="00527DEE">
        <w:rPr>
          <w:rFonts w:ascii="Arial" w:eastAsia="Times New Roman" w:hAnsi="Arial" w:cs="Arial"/>
          <w:sz w:val="24"/>
          <w:szCs w:val="24"/>
          <w:shd w:val="clear" w:color="auto" w:fill="FFFFFF"/>
          <w:lang w:eastAsia="pt-PT"/>
        </w:rPr>
        <w:t xml:space="preserve"> include two classes of detection molecules, the cytoplasmic NLRs (NOD-like receptors, </w:t>
      </w:r>
      <w:r w:rsidR="00527DEE" w:rsidRPr="00527DEE">
        <w:rPr>
          <w:rFonts w:ascii="Arial" w:eastAsia="Times New Roman" w:hAnsi="Arial" w:cs="Arial"/>
          <w:sz w:val="24"/>
          <w:szCs w:val="24"/>
          <w:shd w:val="clear" w:color="auto" w:fill="FFFFFF"/>
          <w:lang w:eastAsia="pt-PT"/>
        </w:rPr>
        <w:t>nucleotide-binding oligomerization domain-like receptors</w:t>
      </w:r>
      <w:r w:rsidR="00527DEE">
        <w:rPr>
          <w:rFonts w:ascii="Arial" w:eastAsia="Times New Roman" w:hAnsi="Arial" w:cs="Arial"/>
          <w:sz w:val="24"/>
          <w:szCs w:val="24"/>
          <w:shd w:val="clear" w:color="auto" w:fill="FFFFFF"/>
          <w:lang w:eastAsia="pt-PT"/>
        </w:rPr>
        <w:t xml:space="preserve">) and the most extensively studied, the membrane-bound TLRs </w:t>
      </w:r>
      <w:r w:rsidR="00527DEE">
        <w:rPr>
          <w:rFonts w:ascii="Arial" w:eastAsia="Times New Roman" w:hAnsi="Arial" w:cs="Arial"/>
          <w:sz w:val="24"/>
          <w:szCs w:val="24"/>
          <w:shd w:val="clear" w:color="auto" w:fill="FFFFFF"/>
          <w:lang w:eastAsia="pt-PT"/>
        </w:rPr>
        <w:fldChar w:fldCharType="begin" w:fldLock="1"/>
      </w:r>
      <w:r w:rsidR="00211619">
        <w:rPr>
          <w:rFonts w:ascii="Arial" w:eastAsia="Times New Roman" w:hAnsi="Arial" w:cs="Arial"/>
          <w:sz w:val="24"/>
          <w:szCs w:val="24"/>
          <w:shd w:val="clear" w:color="auto" w:fill="FFFFFF"/>
          <w:lang w:eastAsia="pt-PT"/>
        </w:rPr>
        <w:instrText>ADDIN CSL_CITATION { "citationItems" : [ { "id" : "ITEM-1", "itemData" : { "DOI" : "10.1016/j.molimm.2004.06.012", "ISSN" : "0161-5890", "PMID" : "15476921", "abstract" : "Our understanding of innate immunity in mammals has greatly expanded following the discovery of the family of membrane-bound receptors, called the Toll-like receptors (TLRs). More recently, the nucleotide-binding oligomerisation domain (Nod) molecules, Nod1 and Nod2, which are cytoplasmic surveillance proteins, have also been shown to be involved in the innate immune response. These two classes of detection molecules, classified as \"pattern recognition receptors\" (PRRs), detect microbial ligands in order to initiate a defense response to fight infectious disease. These microbial ligands or \"pathogen-associated molecular patterns\" (PAMPs), detected by TLRs and Nods are often structural components of the microorganism that are not subject to much variation. These include such factors as lipopolysaccharide (LPS) and peptidoglycan from the cell walls of bacteria. In order to understand the role of TLRs and Nod proteins in infectious disease in vivo it is important to define the site of interaction between PRRs and PAMPS. Additionally, the challenge of mice deficient in the various PRRs in natural infection models will help to decipher the contribution of these molecules not only in the innate immune response against pathogen infection but also how these proteins may instruct the adaptive immune response in order to have a tailored immune response against a particular microbe.", "author" : [ { "dropping-particle" : "", "family" : "Philpott", "given" : "Dana J", "non-dropping-particle" : "", "parse-names" : false, "suffix" : "" }, { "dropping-particle" : "", "family" : "Girardin", "given" : "Stephen E", "non-dropping-particle" : "", "parse-names" : false, "suffix" : "" } ], "container-title" : "Molecular immunology", "id" : "ITEM-1", "issue" : "11", "issued" : { "date-parts" : [ [ "2004", "11" ] ] }, "page" : "1099-108", "title" : "The role of Toll-like receptors and Nod proteins in bacterial infection.", "type" : "article-journal", "volume" : "41" }, "uris" : [ "http://www.mendeley.com/documents/?uuid=b8acca50-0f6c-32a1-9215-d061cd205042" ] } ], "mendeley" : { "formattedCitation" : "(Philpott &amp; Girardin 2004)", "plainTextFormattedCitation" : "(Philpott &amp; Girardin 2004)", "previouslyFormattedCitation" : "(Philpott &amp; Girardin 2004)" }, "properties" : { "noteIndex" : 0 }, "schema" : "https://github.com/citation-style-language/schema/raw/master/csl-citation.json" }</w:instrText>
      </w:r>
      <w:r w:rsidR="00527DEE">
        <w:rPr>
          <w:rFonts w:ascii="Arial" w:eastAsia="Times New Roman" w:hAnsi="Arial" w:cs="Arial"/>
          <w:sz w:val="24"/>
          <w:szCs w:val="24"/>
          <w:shd w:val="clear" w:color="auto" w:fill="FFFFFF"/>
          <w:lang w:eastAsia="pt-PT"/>
        </w:rPr>
        <w:fldChar w:fldCharType="separate"/>
      </w:r>
      <w:r w:rsidR="00527DEE" w:rsidRPr="00527DEE">
        <w:rPr>
          <w:rFonts w:ascii="Arial" w:eastAsia="Times New Roman" w:hAnsi="Arial" w:cs="Arial"/>
          <w:noProof/>
          <w:sz w:val="24"/>
          <w:szCs w:val="24"/>
          <w:shd w:val="clear" w:color="auto" w:fill="FFFFFF"/>
          <w:lang w:eastAsia="pt-PT"/>
        </w:rPr>
        <w:t>(Philpott &amp; Girardin 2004)</w:t>
      </w:r>
      <w:r w:rsidR="00527DEE">
        <w:rPr>
          <w:rFonts w:ascii="Arial" w:eastAsia="Times New Roman" w:hAnsi="Arial" w:cs="Arial"/>
          <w:sz w:val="24"/>
          <w:szCs w:val="24"/>
          <w:shd w:val="clear" w:color="auto" w:fill="FFFFFF"/>
          <w:lang w:eastAsia="pt-PT"/>
        </w:rPr>
        <w:fldChar w:fldCharType="end"/>
      </w:r>
      <w:r w:rsidR="00527DEE">
        <w:rPr>
          <w:rFonts w:ascii="Arial" w:eastAsia="Times New Roman" w:hAnsi="Arial" w:cs="Arial"/>
          <w:sz w:val="24"/>
          <w:szCs w:val="24"/>
          <w:shd w:val="clear" w:color="auto" w:fill="FFFFFF"/>
          <w:lang w:eastAsia="pt-PT"/>
        </w:rPr>
        <w:t xml:space="preserve">. </w:t>
      </w:r>
      <w:r>
        <w:rPr>
          <w:rFonts w:ascii="Arial" w:eastAsia="Times New Roman" w:hAnsi="Arial" w:cs="Arial"/>
          <w:sz w:val="24"/>
          <w:szCs w:val="24"/>
          <w:shd w:val="clear" w:color="auto" w:fill="FFFFFF"/>
          <w:lang w:eastAsia="pt-PT"/>
        </w:rPr>
        <w:t xml:space="preserve"> </w:t>
      </w:r>
    </w:p>
    <w:p w14:paraId="495D1830" w14:textId="175367D6" w:rsidR="005303BB" w:rsidRPr="005303BB" w:rsidRDefault="005303BB" w:rsidP="00DF5DBA">
      <w:pPr>
        <w:spacing w:after="0" w:line="360" w:lineRule="auto"/>
        <w:jc w:val="both"/>
        <w:rPr>
          <w:rFonts w:ascii="Arial" w:eastAsia="Calibri" w:hAnsi="Arial" w:cs="Arial"/>
          <w:sz w:val="24"/>
          <w:szCs w:val="24"/>
          <w:shd w:val="clear" w:color="auto" w:fill="FFFFFF"/>
        </w:rPr>
      </w:pPr>
      <w:r w:rsidRPr="005303BB">
        <w:rPr>
          <w:rFonts w:ascii="Arial" w:eastAsia="Calibri" w:hAnsi="Arial" w:cs="Arial"/>
          <w:sz w:val="24"/>
          <w:szCs w:val="24"/>
          <w:shd w:val="clear" w:color="auto" w:fill="FFFFFF"/>
        </w:rPr>
        <w:t xml:space="preserve">TLRs are a large family of type I transmembrane proteins characterized by an extracellular domain containing leucine-rich repeats that mediate the recognition of MAMPs and a cytoplasmic tail containing the conserved region Toll/IL-1 receptor (TIR) domain responsible for triggering downstream </w:t>
      </w:r>
      <w:r w:rsidR="00210F8B">
        <w:rPr>
          <w:rFonts w:ascii="Arial" w:eastAsia="Calibri" w:hAnsi="Arial" w:cs="Arial"/>
          <w:sz w:val="24"/>
          <w:szCs w:val="24"/>
          <w:shd w:val="clear" w:color="auto" w:fill="FFFFFF"/>
        </w:rPr>
        <w:t>signalling</w:t>
      </w:r>
      <w:r w:rsidRPr="005303BB">
        <w:rPr>
          <w:rFonts w:ascii="Arial" w:eastAsia="Calibri" w:hAnsi="Arial" w:cs="Arial"/>
          <w:sz w:val="24"/>
          <w:szCs w:val="24"/>
          <w:shd w:val="clear" w:color="auto" w:fill="FFFFFF"/>
        </w:rPr>
        <w:t xml:space="preserve"> pathways. TLRs are located either on the cell surface or associated with intracellular vesicles and are mostly (not exclusively) associated with immune and epithelial cells including macrophages, dendritic cells, T lymphocytes and intestinal epithelial cells </w:t>
      </w:r>
      <w:r w:rsidRPr="005303BB">
        <w:rPr>
          <w:rFonts w:ascii="Arial" w:eastAsia="Calibri" w:hAnsi="Arial" w:cs="Arial"/>
          <w:sz w:val="24"/>
          <w:szCs w:val="24"/>
          <w:shd w:val="clear" w:color="auto" w:fill="FFFFFF"/>
        </w:rPr>
        <w:fldChar w:fldCharType="begin" w:fldLock="1"/>
      </w:r>
      <w:r w:rsidRPr="005303BB">
        <w:rPr>
          <w:rFonts w:ascii="Arial" w:eastAsia="Calibri" w:hAnsi="Arial" w:cs="Arial"/>
          <w:sz w:val="24"/>
          <w:szCs w:val="24"/>
          <w:shd w:val="clear" w:color="auto" w:fill="FFFFFF"/>
        </w:rPr>
        <w:instrText>ADDIN CSL_CITATION { "citationItems" : [ { "id" : "ITEM-1", "itemData" : { "DOI" : "10.1074/jbc.M311618200", "ISSN" : "0021-9258", "PMID" : "14976215", "abstract" : "Toll-like receptors (TLRs) are sensors for the detection of invading infectious agents and can initiate innate immune responses. Because the innate immune system induces an appropriate defense against different pathogens, different TLR signaling domains may have unique properties that are responsible for eliciting distinctive responses to different types of pathogens. To test this hypothesis, we created ligand-regulated TLR chimeric receptors composed of the extracellular region of TLR4 and the transmembrane and cytoplasmic regions of other TLRs and expressed these chimeras in macrophages lacking endogenous TLR4. Interestingly, the chimeras between TLR4 and either TLR3, TLR7, or TLR9 were localized completely intracellularly whereas other chimeras were expressed on the cell surface. Lipopolysaccharide (LPS), a ligand for these chimeras, induced the activation of nuclear factor kappa B and mitogen-activated protein kinases and the subsequent production of pro-inflammatory cytokines in macrophages expressing TLR4, TLR4/TLR5, or TLR4/TLR8 chimeras but not in macrophages expressing TLR4/TLR1, TLR4/TLR2, or TLR4/TLR6 chimeras. Co-expression of unresponsive chimeras in some combinations (chimeras with TLR1+TLR2 or TLR2+TLR6 but not TLR1+TLR6) resulted in LPS responsiveness, indicating functional complementarity. Furthermore, the pair of TLR2+TLR6 chimera required approximately 10-fold less LPS to induce the same responses compared with the TLR1+TLR2 pair. Finally, LPS induced effective interferon-beta production and subsequent Stat1 phosphorylation in macrophages expressing full-length TLR4 but not other cell surface TLR chimeras. These results suggest that the functions of TLRs are diversified not only in their extracellular regions for ligand recognition but also in their transmembrane and cytoplasmic regions for subcellular localization and signaling properties.", "author" : [ { "dropping-particle" : "", "family" : "Nishiya", "given" : "Tadashi", "non-dropping-particle" : "", "parse-names" : false, "suffix" : "" }, { "dropping-particle" : "", "family" : "DeFranco", "given" : "Anthony L", "non-dropping-particle" : "", "parse-names" : false, "suffix" : "" } ], "container-title" : "Journal of Biological Chemistry", "id" : "ITEM-1", "issue" : "18", "issued" : { "date-parts" : [ [ "2004", "4", "30" ] ] }, "page" : "19008-19017", "title" : "Ligand-regulated Chimeric Receptor Approach Reveals Distinctive Subcellular Localization and Signaling Properties of the Toll-like Receptors", "type" : "article-journal", "volume" : "279" }, "uris" : [ "http://www.mendeley.com/documents/?uuid=8cbbf2aa-b08a-49b8-9b83-e0c4c5ebb3b1" ] }, { "id" : "ITEM-2", "itemData" : { "DOI" : "10.1038/nri2707", "ISSN" : "1474-1741", "PMID" : "20098461", "abstract" : "A single layer of epithelial cells lines the small and large intestines and functions as a barrier between commensal bacteria and the rest of the body. Ligation of Toll-like receptors (TLRs) on intestinal epithelial cells by bacterial products promotes epithelial cell proliferation, secretion of IgA into the gut lumen and expression of antimicrobial peptides. As described in this Review, this establishes a microorganism-induced programme of epithelial cell homeostasis and repair in the intestine. Dysregulation of this process can result in chronic inflammatory and over-exuberant repair responses, and it is associated with the development of colon cancer. Thus, dysregulated TLR signalling by intestinal epithelial cells may explain how colonic bacteria and inflammation promote colorectal cancer.", "author" : [ { "dropping-particle" : "", "family" : "Abreu", "given" : "Maria T", "non-dropping-particle" : "", "parse-names" : false, "suffix" : "" } ], "container-title" : "Nature reviews. Immunology", "id" : "ITEM-2", "issue" : "2", "issued" : { "date-parts" : [ [ "2010", "2" ] ] }, "page" : "131-44", "publisher" : "Nature Publishing Group", "title" : "Toll-like receptor signalling in the intestinal epithelium: how bacterial recognition shapes intestinal function.", "title-short" : "Nat Rev Immunol", "type" : "article-journal", "volume" : "10" }, "uris" : [ "http://www.mendeley.com/documents/?uuid=b5607e5a-9dee-4686-b644-caadf3c41365" ] } ], "mendeley" : { "formattedCitation" : "(Nishiya &amp; DeFranco 2004; Abreu 2010)", "plainTextFormattedCitation" : "(Nishiya &amp; DeFranco 2004; Abreu 2010)", "previouslyFormattedCitation" : "(Nishiya &amp; DeFranco 2004; Abreu 2010)" }, "properties" : { "noteIndex" : 0 }, "schema" : "https://github.com/citation-style-language/schema/raw/master/csl-citation.json" }</w:instrText>
      </w:r>
      <w:r w:rsidRPr="005303BB">
        <w:rPr>
          <w:rFonts w:ascii="Arial" w:eastAsia="Calibri" w:hAnsi="Arial" w:cs="Arial"/>
          <w:sz w:val="24"/>
          <w:szCs w:val="24"/>
          <w:shd w:val="clear" w:color="auto" w:fill="FFFFFF"/>
        </w:rPr>
        <w:fldChar w:fldCharType="separate"/>
      </w:r>
      <w:r w:rsidRPr="005303BB">
        <w:rPr>
          <w:rFonts w:ascii="Arial" w:eastAsia="Calibri" w:hAnsi="Arial" w:cs="Arial"/>
          <w:noProof/>
          <w:sz w:val="24"/>
          <w:szCs w:val="24"/>
          <w:shd w:val="clear" w:color="auto" w:fill="FFFFFF"/>
        </w:rPr>
        <w:t>(Nishiya &amp; DeFranco 2004; Abreu 2010)</w:t>
      </w:r>
      <w:r w:rsidRPr="005303BB">
        <w:rPr>
          <w:rFonts w:ascii="Arial" w:eastAsia="Calibri" w:hAnsi="Arial" w:cs="Arial"/>
          <w:sz w:val="24"/>
          <w:szCs w:val="24"/>
          <w:shd w:val="clear" w:color="auto" w:fill="FFFFFF"/>
        </w:rPr>
        <w:fldChar w:fldCharType="end"/>
      </w:r>
      <w:r w:rsidRPr="005303BB">
        <w:rPr>
          <w:rFonts w:ascii="Arial" w:eastAsia="Calibri" w:hAnsi="Arial" w:cs="Arial"/>
          <w:sz w:val="24"/>
          <w:szCs w:val="24"/>
          <w:shd w:val="clear" w:color="auto" w:fill="FFFFFF"/>
        </w:rPr>
        <w:t>.</w:t>
      </w:r>
    </w:p>
    <w:p w14:paraId="29F87E1D" w14:textId="041131F9" w:rsidR="008B5984" w:rsidRPr="008B5984" w:rsidRDefault="005303BB" w:rsidP="00DF5DBA">
      <w:pPr>
        <w:spacing w:after="0" w:line="360" w:lineRule="auto"/>
        <w:jc w:val="both"/>
        <w:rPr>
          <w:rFonts w:ascii="Arial" w:eastAsia="Calibri" w:hAnsi="Arial" w:cs="Arial"/>
          <w:sz w:val="24"/>
          <w:szCs w:val="24"/>
          <w:shd w:val="clear" w:color="auto" w:fill="FFFFFF"/>
        </w:rPr>
      </w:pPr>
      <w:r w:rsidRPr="005303BB">
        <w:rPr>
          <w:rFonts w:ascii="Arial" w:eastAsia="Calibri" w:hAnsi="Arial" w:cs="Arial"/>
          <w:sz w:val="24"/>
          <w:szCs w:val="24"/>
        </w:rPr>
        <w:t>Ten human and twelve murine TLRs have been identified.</w:t>
      </w:r>
      <w:r w:rsidRPr="005303BB">
        <w:rPr>
          <w:rFonts w:ascii="Arial" w:eastAsia="Calibri" w:hAnsi="Arial" w:cs="Arial"/>
          <w:sz w:val="24"/>
          <w:szCs w:val="24"/>
          <w:shd w:val="clear" w:color="auto" w:fill="FFFFFF"/>
        </w:rPr>
        <w:t xml:space="preserve"> Each TLR recognizes distinct molecular patterns derived from viruses, bacteria, fungi, and parasites (</w:t>
      </w:r>
      <w:r w:rsidRPr="005303BB">
        <w:rPr>
          <w:rFonts w:ascii="Arial" w:eastAsia="Calibri" w:hAnsi="Arial" w:cs="Arial"/>
          <w:b/>
          <w:sz w:val="24"/>
          <w:szCs w:val="24"/>
          <w:shd w:val="clear" w:color="auto" w:fill="FFFFFF"/>
        </w:rPr>
        <w:t>Table 4</w:t>
      </w:r>
      <w:r w:rsidRPr="005303BB">
        <w:rPr>
          <w:rFonts w:ascii="Arial" w:eastAsia="Calibri" w:hAnsi="Arial" w:cs="Arial"/>
          <w:sz w:val="24"/>
          <w:szCs w:val="24"/>
          <w:shd w:val="clear" w:color="auto" w:fill="FFFFFF"/>
        </w:rPr>
        <w:t xml:space="preserve">) </w:t>
      </w:r>
      <w:r w:rsidRPr="005303BB">
        <w:rPr>
          <w:rFonts w:ascii="Arial" w:eastAsia="Calibri" w:hAnsi="Arial" w:cs="Arial"/>
          <w:sz w:val="24"/>
          <w:szCs w:val="24"/>
          <w:shd w:val="clear" w:color="auto" w:fill="FFFFFF"/>
        </w:rPr>
        <w:fldChar w:fldCharType="begin" w:fldLock="1"/>
      </w:r>
      <w:r w:rsidRPr="005303BB">
        <w:rPr>
          <w:rFonts w:ascii="Arial" w:eastAsia="Calibri" w:hAnsi="Arial" w:cs="Arial"/>
          <w:sz w:val="24"/>
          <w:szCs w:val="24"/>
          <w:shd w:val="clear" w:color="auto" w:fill="FFFFFF"/>
        </w:rPr>
        <w:instrText>ADDIN CSL_CITATION { "citationItems" : [ { "id" : "ITEM-1", "itemData" : { "DOI" : "10.1016/j.immuni.2011.05.006", "ISBN" : "1097-4180 (Electronic)\\n1074-7613 (Linking)", "ISSN" : "10747613", "PMID" : "21616434", "abstract" : "Toll-like receptors (TLRs) are germline-encoded pattern recognition receptors (PRRs) that play a central role in host cell recognition and responses to microbial pathogens. TLR-mediated recognition of components derived from a wide range of pathogens and their role in the subsequent initiation of innate immune responses is widely accepted; however, the recent discovery of non-TLR PRRs, such as C-type lectin receptors, NOD-like receptors, and RIG-I-like receptors, suggests that many aspects of innate immunity are more sophisticated and complex. In this review, we will focus on the role played by TLRs in mounting protective immune responses against infection and their crosstalk with other PRRs with respect to pathogen recognition. \u00a9 2011 Elsevier Inc.", "author" : [ { "dropping-particle" : "", "family" : "Kawai", "given" : "Taro", "non-dropping-particle" : "", "parse-names" : false, "suffix" : "" }, { "dropping-particle" : "", "family" : "Akira", "given" : "Shizuo", "non-dropping-particle" : "", "parse-names" : false, "suffix" : "" } ], "container-title" : "Immunity", "id" : "ITEM-1", "issue" : "5", "issued" : { "date-parts" : [ [ "2011" ] ] }, "page" : "637-650", "publisher" : "Elsevier Inc.", "title" : "Toll-like Receptors and Their Crosstalk with Other Innate Receptors in Infection and Immunity", "type" : "article-journal", "volume" : "34" }, "uris" : [ "http://www.mendeley.com/documents/?uuid=0ee776e7-a29d-4746-8cb1-9de95864bfcc" ] } ], "mendeley" : { "formattedCitation" : "(Kawai &amp; Akira 2011)", "plainTextFormattedCitation" : "(Kawai &amp; Akira 2011)", "previouslyFormattedCitation" : "(Kawai &amp; Akira 2011)" }, "properties" : { "noteIndex" : 0 }, "schema" : "https://github.com/citation-style-language/schema/raw/master/csl-citation.json" }</w:instrText>
      </w:r>
      <w:r w:rsidRPr="005303BB">
        <w:rPr>
          <w:rFonts w:ascii="Arial" w:eastAsia="Calibri" w:hAnsi="Arial" w:cs="Arial"/>
          <w:sz w:val="24"/>
          <w:szCs w:val="24"/>
          <w:shd w:val="clear" w:color="auto" w:fill="FFFFFF"/>
        </w:rPr>
        <w:fldChar w:fldCharType="separate"/>
      </w:r>
      <w:r w:rsidRPr="005303BB">
        <w:rPr>
          <w:rFonts w:ascii="Arial" w:eastAsia="Calibri" w:hAnsi="Arial" w:cs="Arial"/>
          <w:noProof/>
          <w:sz w:val="24"/>
          <w:szCs w:val="24"/>
          <w:shd w:val="clear" w:color="auto" w:fill="FFFFFF"/>
        </w:rPr>
        <w:t>(Kawai &amp; Akira 2011)</w:t>
      </w:r>
      <w:r w:rsidRPr="005303BB">
        <w:rPr>
          <w:rFonts w:ascii="Arial" w:eastAsia="Calibri" w:hAnsi="Arial" w:cs="Arial"/>
          <w:sz w:val="24"/>
          <w:szCs w:val="24"/>
          <w:shd w:val="clear" w:color="auto" w:fill="FFFFFF"/>
        </w:rPr>
        <w:fldChar w:fldCharType="end"/>
      </w:r>
      <w:r w:rsidR="008B5984">
        <w:rPr>
          <w:rFonts w:ascii="Arial" w:eastAsia="Calibri" w:hAnsi="Arial" w:cs="Arial"/>
          <w:sz w:val="24"/>
          <w:szCs w:val="24"/>
          <w:shd w:val="clear" w:color="auto" w:fill="FFFFFF"/>
        </w:rPr>
        <w:t>.</w:t>
      </w:r>
    </w:p>
    <w:p w14:paraId="11585D31" w14:textId="77777777" w:rsidR="005303BB" w:rsidRPr="005303BB" w:rsidRDefault="005303BB" w:rsidP="005303BB">
      <w:pPr>
        <w:spacing w:before="240" w:after="0" w:line="480" w:lineRule="auto"/>
        <w:jc w:val="both"/>
        <w:rPr>
          <w:rFonts w:ascii="Arial" w:eastAsia="Calibri" w:hAnsi="Arial" w:cs="Arial"/>
          <w:b/>
          <w:sz w:val="20"/>
          <w:szCs w:val="24"/>
          <w:shd w:val="clear" w:color="auto" w:fill="FFFFFF"/>
        </w:rPr>
      </w:pPr>
      <w:r w:rsidRPr="005303BB">
        <w:rPr>
          <w:rFonts w:ascii="Arial" w:eastAsia="Calibri" w:hAnsi="Arial" w:cs="Arial"/>
          <w:b/>
          <w:sz w:val="20"/>
          <w:szCs w:val="24"/>
          <w:shd w:val="clear" w:color="auto" w:fill="FFFFFF"/>
        </w:rPr>
        <w:t>Table 4: Toll-like receptor ligand table</w:t>
      </w:r>
    </w:p>
    <w:tbl>
      <w:tblPr>
        <w:tblW w:w="7905"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0A0" w:firstRow="1" w:lastRow="0" w:firstColumn="1" w:lastColumn="0" w:noHBand="0" w:noVBand="0"/>
      </w:tblPr>
      <w:tblGrid>
        <w:gridCol w:w="817"/>
        <w:gridCol w:w="7088"/>
      </w:tblGrid>
      <w:tr w:rsidR="005303BB" w:rsidRPr="005303BB" w14:paraId="04C2E875" w14:textId="77777777" w:rsidTr="005303BB">
        <w:trPr>
          <w:trHeight w:val="291"/>
          <w:jc w:val="center"/>
        </w:trPr>
        <w:tc>
          <w:tcPr>
            <w:tcW w:w="817" w:type="dxa"/>
          </w:tcPr>
          <w:p w14:paraId="05FBEBBC" w14:textId="77777777" w:rsidR="005303BB" w:rsidRPr="00E20DF6" w:rsidRDefault="005303BB" w:rsidP="005303BB">
            <w:pPr>
              <w:spacing w:after="0" w:line="480" w:lineRule="auto"/>
              <w:jc w:val="center"/>
              <w:rPr>
                <w:rFonts w:ascii="Arial" w:eastAsia="Calibri" w:hAnsi="Arial" w:cs="Arial"/>
                <w:b/>
                <w:bCs/>
                <w:sz w:val="20"/>
                <w:shd w:val="clear" w:color="auto" w:fill="FFFFFF"/>
              </w:rPr>
            </w:pPr>
            <w:r w:rsidRPr="00E20DF6">
              <w:rPr>
                <w:rFonts w:ascii="Arial" w:eastAsia="Calibri" w:hAnsi="Arial" w:cs="Arial"/>
                <w:b/>
                <w:bCs/>
                <w:sz w:val="20"/>
                <w:shd w:val="clear" w:color="auto" w:fill="FFFFFF"/>
              </w:rPr>
              <w:t>TLR</w:t>
            </w:r>
          </w:p>
        </w:tc>
        <w:tc>
          <w:tcPr>
            <w:tcW w:w="7088" w:type="dxa"/>
          </w:tcPr>
          <w:p w14:paraId="2C8F30FD" w14:textId="77777777" w:rsidR="005303BB" w:rsidRPr="00E20DF6" w:rsidRDefault="005303BB" w:rsidP="005303BB">
            <w:pPr>
              <w:spacing w:after="0" w:line="276" w:lineRule="auto"/>
              <w:jc w:val="center"/>
              <w:rPr>
                <w:rFonts w:ascii="Arial" w:eastAsia="Calibri" w:hAnsi="Arial" w:cs="Arial"/>
                <w:b/>
                <w:bCs/>
                <w:sz w:val="20"/>
                <w:shd w:val="clear" w:color="auto" w:fill="FFFFFF"/>
              </w:rPr>
            </w:pPr>
            <w:r w:rsidRPr="00E20DF6">
              <w:rPr>
                <w:rFonts w:ascii="Arial" w:eastAsia="Calibri" w:hAnsi="Arial" w:cs="Arial"/>
                <w:b/>
                <w:bCs/>
                <w:sz w:val="20"/>
                <w:shd w:val="clear" w:color="auto" w:fill="FFFFFF"/>
              </w:rPr>
              <w:t>Recognized MAMPs</w:t>
            </w:r>
          </w:p>
          <w:p w14:paraId="0C571B67" w14:textId="77777777" w:rsidR="005303BB" w:rsidRPr="00E20DF6" w:rsidRDefault="005303BB" w:rsidP="005303BB">
            <w:pPr>
              <w:spacing w:after="0" w:line="276" w:lineRule="auto"/>
              <w:jc w:val="center"/>
              <w:rPr>
                <w:rFonts w:ascii="Arial" w:eastAsia="Calibri" w:hAnsi="Arial" w:cs="Arial"/>
                <w:b/>
                <w:bCs/>
                <w:sz w:val="20"/>
                <w:shd w:val="clear" w:color="auto" w:fill="FFFFFF"/>
              </w:rPr>
            </w:pPr>
            <w:r w:rsidRPr="00E20DF6">
              <w:rPr>
                <w:rFonts w:ascii="Arial" w:eastAsia="Calibri" w:hAnsi="Arial" w:cs="Arial"/>
                <w:bCs/>
                <w:sz w:val="20"/>
              </w:rPr>
              <w:fldChar w:fldCharType="begin" w:fldLock="1"/>
            </w:r>
            <w:r w:rsidRPr="00E20DF6">
              <w:rPr>
                <w:rFonts w:ascii="Arial" w:eastAsia="Calibri" w:hAnsi="Arial" w:cs="Arial"/>
                <w:bCs/>
                <w:sz w:val="20"/>
              </w:rPr>
              <w:instrText>ADDIN CSL_CITATION { "citationItems" : [ { "id" : "ITEM-1", "itemData" : { "DOI" : "10.1016/j.immuni.2011.05.006", "ISBN" : "1097-4180 (Electronic)\\n1074-7613 (Linking)", "ISSN" : "10747613", "PMID" : "21616434", "abstract" : "Toll-like receptors (TLRs) are germline-encoded pattern recognition receptors (PRRs) that play a central role in host cell recognition and responses to microbial pathogens. TLR-mediated recognition of components derived from a wide range of pathogens and their role in the subsequent initiation of innate immune responses is widely accepted; however, the recent discovery of non-TLR PRRs, such as C-type lectin receptors, NOD-like receptors, and RIG-I-like receptors, suggests that many aspects of innate immunity are more sophisticated and complex. In this review, we will focus on the role played by TLRs in mounting protective immune responses against infection and their crosstalk with other PRRs with respect to pathogen recognition. \u00a9 2011 Elsevier Inc.", "author" : [ { "dropping-particle" : "", "family" : "Kawai", "given" : "Taro", "non-dropping-particle" : "", "parse-names" : false, "suffix" : "" }, { "dropping-particle" : "", "family" : "Akira", "given" : "Shizuo", "non-dropping-particle" : "", "parse-names" : false, "suffix" : "" } ], "container-title" : "Immunity", "id" : "ITEM-1", "issue" : "5", "issued" : { "date-parts" : [ [ "2011" ] ] }, "page" : "637-650", "publisher" : "Elsevier Inc.", "title" : "Toll-like Receptors and Their Crosstalk with Other Innate Receptors in Infection and Immunity", "type" : "article-journal", "volume" : "34" }, "uris" : [ "http://www.mendeley.com/documents/?uuid=0ee776e7-a29d-4746-8cb1-9de95864bfcc" ] }, { "id" : "ITEM-2", "itemData" : { "DOI" : "10.3109/10409238.2015.1033511", "ISSN" : "1549-7798", "PMID" : "25857820", "abstract" : "As we learn more about the biology of the Toll-like receptors (TLRs), a wide range of molecules that can activate this fascinating family of pattern recognition receptors emerges. In addition to conserved pathogenic components, endogenous danger signals created upon tissue damage are also sensed by TLRs. Detection of these types of stimuli results in TLR mediated inflammation that is vital to fight pathogenic invasion and drive tissue repair. Aberrant activation of TLRs by pathogenic and endogenous ligands has also been linked with the pathogenesis of an increasing number of infectious and autoimmune diseases, respectively. Most recently, allergen activation of TLRs has also been described, creating a third broad class of TLR stimulus that has helped to shed light on the pathogenesis of allergic disease. To date, microbial activation of TLRs remains best characterized. Each member of the TLR family senses a specific subset of pathogenic ligands, pathogen associated molecular patterns (PAMPS), and a wealth of structural and biochemical data continues to reveal the molecular mechanisms of TLR activation by PAMPs, and to demonstrate how receptor specificity is achieved. In contrast, the mechanisms by which endogenous molecules and allergens activate TLRs remain much more mysterious. Here, we provide an overview of our current knowledge of how very diverse stimuli activate the same TLRs and the structural basis of these modes of immunity.", "author" : [ { "dropping-particle" : "", "family" : "Bryant", "given" : "Clare E", "non-dropping-particle" : "", "parse-names" : false, "suffix" : "" }, { "dropping-particle" : "", "family" : "Gay", "given" : "Nick J", "non-dropping-particle" : "", "parse-names" : false, "suffix" : "" }, { "dropping-particle" : "", "family" : "Heymans", "given" : "Stephane", "non-dropping-particle" : "", "parse-names" : false, "suffix" : "" }, { "dropping-particle" : "", "family" : "Sacre", "given" : "Sandra", "non-dropping-particle" : "", "parse-names" : false, "suffix" : "" }, { "dropping-particle" : "", "family" : "Schaefer", "given" : "Liliana", "non-dropping-particle" : "", "parse-names" : false, "suffix" : "" }, { "dropping-particle" : "", "family" : "Midwood", "given" : "Kim S", "non-dropping-particle" : "", "parse-names" : false, "suffix" : "" } ], "container-title" : "Critical reviews in biochemistry and molecular biology", "id" : "ITEM-2", "issue" : "5", "issued" : { "date-parts" : [ [ "2015", "9", "10" ] ] }, "language" : "en", "page" : "359-79", "publisher" : "Informa Healthcare", "title" : "Advances in Toll-like receptor biology: Modes of activation by diverse stimuli.", "type" : "article-journal", "volume" : "50" }, "uris" : [ "http://www.mendeley.com/documents/?uuid=893848a2-f40e-43f5-a9af-3a0ba3331e8a" ] } ], "mendeley" : { "formattedCitation" : "(Kawai &amp; Akira 2011; Bryant et al. 2015)", "plainTextFormattedCitation" : "(Kawai &amp; Akira 2011; Bryant et al. 2015)", "previouslyFormattedCitation" : "(Kawai &amp; Akira 2011; Bryant et al. 2015)" }, "properties" : { "noteIndex" : 0 }, "schema" : "https://github.com/citation-style-language/schema/raw/master/csl-citation.json" }</w:instrText>
            </w:r>
            <w:r w:rsidRPr="00E20DF6">
              <w:rPr>
                <w:rFonts w:ascii="Arial" w:eastAsia="Calibri" w:hAnsi="Arial" w:cs="Arial"/>
                <w:bCs/>
                <w:sz w:val="20"/>
              </w:rPr>
              <w:fldChar w:fldCharType="separate"/>
            </w:r>
            <w:r w:rsidRPr="00E20DF6">
              <w:rPr>
                <w:rFonts w:ascii="Arial" w:eastAsia="Calibri" w:hAnsi="Arial" w:cs="Arial"/>
                <w:bCs/>
                <w:noProof/>
                <w:sz w:val="20"/>
              </w:rPr>
              <w:t>(Kawai &amp; Akira 2011; Bryant et al. 2015)</w:t>
            </w:r>
            <w:r w:rsidRPr="00E20DF6">
              <w:rPr>
                <w:rFonts w:ascii="Arial" w:eastAsia="Calibri" w:hAnsi="Arial" w:cs="Arial"/>
                <w:bCs/>
                <w:sz w:val="20"/>
              </w:rPr>
              <w:fldChar w:fldCharType="end"/>
            </w:r>
          </w:p>
        </w:tc>
      </w:tr>
      <w:tr w:rsidR="005303BB" w:rsidRPr="005303BB" w14:paraId="37266386" w14:textId="77777777" w:rsidTr="005303BB">
        <w:trPr>
          <w:trHeight w:val="297"/>
          <w:jc w:val="center"/>
        </w:trPr>
        <w:tc>
          <w:tcPr>
            <w:tcW w:w="817" w:type="dxa"/>
            <w:shd w:val="clear" w:color="auto" w:fill="F2F2F2"/>
          </w:tcPr>
          <w:p w14:paraId="445C8029" w14:textId="77777777" w:rsidR="005303BB" w:rsidRPr="00E20DF6" w:rsidRDefault="005303BB" w:rsidP="005303BB">
            <w:pPr>
              <w:spacing w:after="0" w:line="240" w:lineRule="auto"/>
              <w:rPr>
                <w:rFonts w:ascii="Arial" w:eastAsia="Calibri" w:hAnsi="Arial" w:cs="Arial"/>
                <w:b/>
                <w:bCs/>
                <w:sz w:val="20"/>
              </w:rPr>
            </w:pPr>
            <w:r w:rsidRPr="00E20DF6">
              <w:rPr>
                <w:rFonts w:ascii="Arial" w:eastAsia="Calibri" w:hAnsi="Arial" w:cs="Arial"/>
                <w:bCs/>
                <w:sz w:val="20"/>
              </w:rPr>
              <w:t>TLR1</w:t>
            </w:r>
          </w:p>
        </w:tc>
        <w:tc>
          <w:tcPr>
            <w:tcW w:w="7088" w:type="dxa"/>
            <w:shd w:val="clear" w:color="auto" w:fill="F2F2F2"/>
          </w:tcPr>
          <w:p w14:paraId="2BAD6C74" w14:textId="77777777" w:rsidR="005303BB" w:rsidRPr="00E20DF6" w:rsidRDefault="005303BB" w:rsidP="005303BB">
            <w:pPr>
              <w:spacing w:after="0" w:line="240" w:lineRule="auto"/>
              <w:jc w:val="center"/>
              <w:rPr>
                <w:rFonts w:ascii="Arial" w:eastAsia="Calibri" w:hAnsi="Arial" w:cs="Arial"/>
                <w:sz w:val="20"/>
              </w:rPr>
            </w:pPr>
            <w:r w:rsidRPr="00E20DF6">
              <w:rPr>
                <w:rFonts w:ascii="Arial" w:eastAsia="Calibri" w:hAnsi="Arial" w:cs="Arial"/>
                <w:sz w:val="20"/>
              </w:rPr>
              <w:t>Triacylated lipoproteins, GPI-anchored proteins</w:t>
            </w:r>
          </w:p>
        </w:tc>
      </w:tr>
      <w:tr w:rsidR="005303BB" w:rsidRPr="005303BB" w14:paraId="1B292426" w14:textId="77777777" w:rsidTr="005303BB">
        <w:trPr>
          <w:jc w:val="center"/>
        </w:trPr>
        <w:tc>
          <w:tcPr>
            <w:tcW w:w="817" w:type="dxa"/>
          </w:tcPr>
          <w:p w14:paraId="56C4ED29" w14:textId="77777777" w:rsidR="005303BB" w:rsidRPr="00E20DF6" w:rsidRDefault="005303BB" w:rsidP="005303BB">
            <w:pPr>
              <w:spacing w:after="0" w:line="240" w:lineRule="auto"/>
              <w:rPr>
                <w:rFonts w:ascii="Arial" w:eastAsia="Calibri" w:hAnsi="Arial" w:cs="Arial"/>
                <w:b/>
                <w:bCs/>
                <w:sz w:val="20"/>
              </w:rPr>
            </w:pPr>
            <w:r w:rsidRPr="00E20DF6">
              <w:rPr>
                <w:rFonts w:ascii="Arial" w:eastAsia="Calibri" w:hAnsi="Arial" w:cs="Arial"/>
                <w:bCs/>
                <w:sz w:val="20"/>
              </w:rPr>
              <w:t>TLR2</w:t>
            </w:r>
          </w:p>
        </w:tc>
        <w:tc>
          <w:tcPr>
            <w:tcW w:w="7088" w:type="dxa"/>
          </w:tcPr>
          <w:p w14:paraId="5BCB23CC" w14:textId="77777777" w:rsidR="005303BB" w:rsidRPr="00E20DF6" w:rsidRDefault="005303BB" w:rsidP="005303BB">
            <w:pPr>
              <w:spacing w:after="0" w:line="240" w:lineRule="auto"/>
              <w:jc w:val="center"/>
              <w:rPr>
                <w:rFonts w:ascii="Arial" w:eastAsia="Calibri" w:hAnsi="Arial" w:cs="Arial"/>
                <w:sz w:val="20"/>
              </w:rPr>
            </w:pPr>
            <w:r w:rsidRPr="00E20DF6">
              <w:rPr>
                <w:rFonts w:ascii="Arial" w:eastAsia="Calibri" w:hAnsi="Arial" w:cs="Arial"/>
                <w:sz w:val="20"/>
              </w:rPr>
              <w:t>Lipoproteins, Peptidoglycan, LPS, Zymosan</w:t>
            </w:r>
          </w:p>
        </w:tc>
      </w:tr>
      <w:tr w:rsidR="005303BB" w:rsidRPr="005303BB" w14:paraId="6856C597" w14:textId="77777777" w:rsidTr="005303BB">
        <w:trPr>
          <w:jc w:val="center"/>
        </w:trPr>
        <w:tc>
          <w:tcPr>
            <w:tcW w:w="817" w:type="dxa"/>
            <w:shd w:val="clear" w:color="auto" w:fill="F2F2F2"/>
          </w:tcPr>
          <w:p w14:paraId="145C93E2" w14:textId="77777777" w:rsidR="005303BB" w:rsidRPr="00E20DF6" w:rsidRDefault="005303BB" w:rsidP="005303BB">
            <w:pPr>
              <w:spacing w:after="0" w:line="240" w:lineRule="auto"/>
              <w:rPr>
                <w:rFonts w:ascii="Arial" w:eastAsia="Calibri" w:hAnsi="Arial" w:cs="Arial"/>
                <w:b/>
                <w:bCs/>
                <w:sz w:val="20"/>
              </w:rPr>
            </w:pPr>
            <w:r w:rsidRPr="00E20DF6">
              <w:rPr>
                <w:rFonts w:ascii="Arial" w:eastAsia="Calibri" w:hAnsi="Arial" w:cs="Arial"/>
                <w:bCs/>
                <w:sz w:val="20"/>
              </w:rPr>
              <w:t>TLR3</w:t>
            </w:r>
          </w:p>
        </w:tc>
        <w:tc>
          <w:tcPr>
            <w:tcW w:w="7088" w:type="dxa"/>
            <w:shd w:val="clear" w:color="auto" w:fill="F2F2F2"/>
          </w:tcPr>
          <w:p w14:paraId="3EA202EB" w14:textId="77777777" w:rsidR="005303BB" w:rsidRPr="00E20DF6" w:rsidRDefault="005303BB" w:rsidP="005303BB">
            <w:pPr>
              <w:spacing w:after="0" w:line="240" w:lineRule="auto"/>
              <w:jc w:val="center"/>
              <w:rPr>
                <w:rFonts w:ascii="Arial" w:eastAsia="Calibri" w:hAnsi="Arial" w:cs="Arial"/>
                <w:sz w:val="20"/>
              </w:rPr>
            </w:pPr>
            <w:r w:rsidRPr="00E20DF6">
              <w:rPr>
                <w:rFonts w:ascii="Arial" w:eastAsia="Calibri" w:hAnsi="Arial" w:cs="Arial"/>
                <w:sz w:val="20"/>
              </w:rPr>
              <w:t>viral double- stranded RNA</w:t>
            </w:r>
          </w:p>
        </w:tc>
      </w:tr>
      <w:tr w:rsidR="005303BB" w:rsidRPr="005303BB" w14:paraId="3CC7E473" w14:textId="77777777" w:rsidTr="005303BB">
        <w:trPr>
          <w:jc w:val="center"/>
        </w:trPr>
        <w:tc>
          <w:tcPr>
            <w:tcW w:w="817" w:type="dxa"/>
          </w:tcPr>
          <w:p w14:paraId="63E711FD" w14:textId="77777777" w:rsidR="005303BB" w:rsidRPr="00E20DF6" w:rsidRDefault="005303BB" w:rsidP="005303BB">
            <w:pPr>
              <w:spacing w:after="0" w:line="240" w:lineRule="auto"/>
              <w:rPr>
                <w:rFonts w:ascii="Arial" w:eastAsia="Calibri" w:hAnsi="Arial" w:cs="Arial"/>
                <w:b/>
                <w:bCs/>
                <w:sz w:val="20"/>
              </w:rPr>
            </w:pPr>
            <w:r w:rsidRPr="00E20DF6">
              <w:rPr>
                <w:rFonts w:ascii="Arial" w:eastAsia="Calibri" w:hAnsi="Arial" w:cs="Arial"/>
                <w:bCs/>
                <w:sz w:val="20"/>
              </w:rPr>
              <w:t>TLR4</w:t>
            </w:r>
          </w:p>
        </w:tc>
        <w:tc>
          <w:tcPr>
            <w:tcW w:w="7088" w:type="dxa"/>
          </w:tcPr>
          <w:p w14:paraId="32A9F279" w14:textId="77777777" w:rsidR="005303BB" w:rsidRPr="00E20DF6" w:rsidRDefault="005303BB" w:rsidP="005303BB">
            <w:pPr>
              <w:spacing w:after="0" w:line="240" w:lineRule="auto"/>
              <w:jc w:val="center"/>
              <w:rPr>
                <w:rFonts w:ascii="Arial" w:eastAsia="Calibri" w:hAnsi="Arial" w:cs="Arial"/>
                <w:sz w:val="20"/>
              </w:rPr>
            </w:pPr>
            <w:r w:rsidRPr="00E20DF6">
              <w:rPr>
                <w:rFonts w:ascii="Arial" w:eastAsia="Calibri" w:hAnsi="Arial" w:cs="Arial"/>
                <w:sz w:val="20"/>
              </w:rPr>
              <w:t>LPS, Fusion proteins</w:t>
            </w:r>
          </w:p>
        </w:tc>
      </w:tr>
      <w:tr w:rsidR="005303BB" w:rsidRPr="005303BB" w14:paraId="6D6274EF" w14:textId="77777777" w:rsidTr="005303BB">
        <w:trPr>
          <w:jc w:val="center"/>
        </w:trPr>
        <w:tc>
          <w:tcPr>
            <w:tcW w:w="817" w:type="dxa"/>
            <w:shd w:val="clear" w:color="auto" w:fill="F2F2F2"/>
          </w:tcPr>
          <w:p w14:paraId="5B93D71C" w14:textId="77777777" w:rsidR="005303BB" w:rsidRPr="00E20DF6" w:rsidRDefault="005303BB" w:rsidP="005303BB">
            <w:pPr>
              <w:spacing w:after="0" w:line="240" w:lineRule="auto"/>
              <w:rPr>
                <w:rFonts w:ascii="Arial" w:eastAsia="Calibri" w:hAnsi="Arial" w:cs="Arial"/>
                <w:b/>
                <w:bCs/>
                <w:sz w:val="20"/>
              </w:rPr>
            </w:pPr>
            <w:r w:rsidRPr="00E20DF6">
              <w:rPr>
                <w:rFonts w:ascii="Arial" w:eastAsia="Calibri" w:hAnsi="Arial" w:cs="Arial"/>
                <w:bCs/>
                <w:sz w:val="20"/>
              </w:rPr>
              <w:t>TLR5</w:t>
            </w:r>
          </w:p>
        </w:tc>
        <w:tc>
          <w:tcPr>
            <w:tcW w:w="7088" w:type="dxa"/>
            <w:shd w:val="clear" w:color="auto" w:fill="F2F2F2"/>
          </w:tcPr>
          <w:p w14:paraId="51B02403" w14:textId="77777777" w:rsidR="005303BB" w:rsidRPr="00E20DF6" w:rsidRDefault="005303BB" w:rsidP="005303BB">
            <w:pPr>
              <w:spacing w:after="0" w:line="240" w:lineRule="auto"/>
              <w:jc w:val="center"/>
              <w:rPr>
                <w:rFonts w:ascii="Arial" w:eastAsia="Calibri" w:hAnsi="Arial" w:cs="Arial"/>
                <w:sz w:val="20"/>
              </w:rPr>
            </w:pPr>
            <w:r w:rsidRPr="00E20DF6">
              <w:rPr>
                <w:rFonts w:ascii="Arial" w:eastAsia="Calibri" w:hAnsi="Arial" w:cs="Arial"/>
                <w:sz w:val="20"/>
              </w:rPr>
              <w:t>Flagellin</w:t>
            </w:r>
          </w:p>
        </w:tc>
      </w:tr>
      <w:tr w:rsidR="005303BB" w:rsidRPr="005303BB" w14:paraId="51979655" w14:textId="77777777" w:rsidTr="005303BB">
        <w:trPr>
          <w:jc w:val="center"/>
        </w:trPr>
        <w:tc>
          <w:tcPr>
            <w:tcW w:w="817" w:type="dxa"/>
          </w:tcPr>
          <w:p w14:paraId="752CD99A" w14:textId="77777777" w:rsidR="005303BB" w:rsidRPr="00E20DF6" w:rsidRDefault="005303BB" w:rsidP="005303BB">
            <w:pPr>
              <w:spacing w:after="0" w:line="240" w:lineRule="auto"/>
              <w:rPr>
                <w:rFonts w:ascii="Arial" w:eastAsia="Calibri" w:hAnsi="Arial" w:cs="Arial"/>
                <w:b/>
                <w:bCs/>
                <w:sz w:val="20"/>
              </w:rPr>
            </w:pPr>
            <w:r w:rsidRPr="00E20DF6">
              <w:rPr>
                <w:rFonts w:ascii="Arial" w:eastAsia="Calibri" w:hAnsi="Arial" w:cs="Arial"/>
                <w:bCs/>
                <w:sz w:val="20"/>
              </w:rPr>
              <w:t>TLR6</w:t>
            </w:r>
          </w:p>
        </w:tc>
        <w:tc>
          <w:tcPr>
            <w:tcW w:w="7088" w:type="dxa"/>
          </w:tcPr>
          <w:p w14:paraId="54A4CE9F" w14:textId="77777777" w:rsidR="005303BB" w:rsidRPr="00E20DF6" w:rsidRDefault="005303BB" w:rsidP="005303BB">
            <w:pPr>
              <w:spacing w:after="0" w:line="240" w:lineRule="auto"/>
              <w:jc w:val="center"/>
              <w:rPr>
                <w:rFonts w:ascii="Arial" w:eastAsia="Calibri" w:hAnsi="Arial" w:cs="Arial"/>
                <w:sz w:val="20"/>
              </w:rPr>
            </w:pPr>
            <w:r w:rsidRPr="00E20DF6">
              <w:rPr>
                <w:rFonts w:ascii="Arial" w:eastAsia="Calibri" w:hAnsi="Arial" w:cs="Arial"/>
                <w:sz w:val="20"/>
              </w:rPr>
              <w:t>Diacylated lipoproteins, Zymosan</w:t>
            </w:r>
          </w:p>
        </w:tc>
      </w:tr>
      <w:tr w:rsidR="005303BB" w:rsidRPr="00A24A2C" w14:paraId="3567704D" w14:textId="77777777" w:rsidTr="005303BB">
        <w:trPr>
          <w:trHeight w:val="318"/>
          <w:jc w:val="center"/>
        </w:trPr>
        <w:tc>
          <w:tcPr>
            <w:tcW w:w="817" w:type="dxa"/>
            <w:shd w:val="clear" w:color="auto" w:fill="F2F2F2"/>
          </w:tcPr>
          <w:p w14:paraId="3F6F1C49" w14:textId="77777777" w:rsidR="005303BB" w:rsidRPr="00E20DF6" w:rsidRDefault="005303BB" w:rsidP="005303BB">
            <w:pPr>
              <w:spacing w:after="0" w:line="240" w:lineRule="auto"/>
              <w:rPr>
                <w:rFonts w:ascii="Arial" w:eastAsia="Calibri" w:hAnsi="Arial" w:cs="Arial"/>
                <w:b/>
                <w:bCs/>
                <w:sz w:val="20"/>
              </w:rPr>
            </w:pPr>
            <w:r w:rsidRPr="00E20DF6">
              <w:rPr>
                <w:rFonts w:ascii="Arial" w:eastAsia="Calibri" w:hAnsi="Arial" w:cs="Arial"/>
                <w:bCs/>
                <w:sz w:val="20"/>
              </w:rPr>
              <w:t>TLR7</w:t>
            </w:r>
          </w:p>
        </w:tc>
        <w:tc>
          <w:tcPr>
            <w:tcW w:w="7088" w:type="dxa"/>
            <w:shd w:val="clear" w:color="auto" w:fill="F2F2F2"/>
          </w:tcPr>
          <w:p w14:paraId="249CFB75" w14:textId="77777777" w:rsidR="005303BB" w:rsidRPr="00E20DF6" w:rsidRDefault="005303BB" w:rsidP="005303BB">
            <w:pPr>
              <w:spacing w:after="0" w:line="240" w:lineRule="auto"/>
              <w:jc w:val="center"/>
              <w:rPr>
                <w:rFonts w:ascii="Arial" w:eastAsia="Calibri" w:hAnsi="Arial" w:cs="Arial"/>
                <w:sz w:val="20"/>
              </w:rPr>
            </w:pPr>
            <w:r w:rsidRPr="00E20DF6">
              <w:rPr>
                <w:rFonts w:ascii="Arial" w:eastAsia="Calibri" w:hAnsi="Arial" w:cs="Arial"/>
                <w:sz w:val="20"/>
              </w:rPr>
              <w:t>Single-stranded RNA (ssRNA),  Imidazoquinolines</w:t>
            </w:r>
          </w:p>
        </w:tc>
      </w:tr>
      <w:tr w:rsidR="005303BB" w:rsidRPr="005303BB" w14:paraId="07D1A8E7" w14:textId="77777777" w:rsidTr="005303BB">
        <w:trPr>
          <w:trHeight w:val="310"/>
          <w:jc w:val="center"/>
        </w:trPr>
        <w:tc>
          <w:tcPr>
            <w:tcW w:w="817" w:type="dxa"/>
          </w:tcPr>
          <w:p w14:paraId="5C4C07AC" w14:textId="77777777" w:rsidR="005303BB" w:rsidRPr="00E20DF6" w:rsidRDefault="005303BB" w:rsidP="005303BB">
            <w:pPr>
              <w:spacing w:after="0" w:line="240" w:lineRule="auto"/>
              <w:rPr>
                <w:rFonts w:ascii="Arial" w:eastAsia="Calibri" w:hAnsi="Arial" w:cs="Arial"/>
                <w:b/>
                <w:bCs/>
                <w:sz w:val="20"/>
              </w:rPr>
            </w:pPr>
            <w:r w:rsidRPr="00E20DF6">
              <w:rPr>
                <w:rFonts w:ascii="Arial" w:eastAsia="Calibri" w:hAnsi="Arial" w:cs="Arial"/>
                <w:bCs/>
                <w:sz w:val="20"/>
              </w:rPr>
              <w:t>TLR8</w:t>
            </w:r>
          </w:p>
        </w:tc>
        <w:tc>
          <w:tcPr>
            <w:tcW w:w="7088" w:type="dxa"/>
          </w:tcPr>
          <w:p w14:paraId="6BCF392F" w14:textId="77777777" w:rsidR="005303BB" w:rsidRPr="00E20DF6" w:rsidRDefault="005303BB" w:rsidP="005303BB">
            <w:pPr>
              <w:spacing w:after="0" w:line="240" w:lineRule="auto"/>
              <w:jc w:val="center"/>
              <w:rPr>
                <w:rFonts w:ascii="Arial" w:eastAsia="Calibri" w:hAnsi="Arial" w:cs="Arial"/>
                <w:sz w:val="20"/>
              </w:rPr>
            </w:pPr>
            <w:r w:rsidRPr="00E20DF6">
              <w:rPr>
                <w:rFonts w:ascii="Arial" w:eastAsia="Calibri" w:hAnsi="Arial" w:cs="Arial"/>
                <w:sz w:val="20"/>
              </w:rPr>
              <w:t>ssRNA, Imidazoquinolines, Guanine and Uracil- rich ssRNA oligonucleotides</w:t>
            </w:r>
          </w:p>
        </w:tc>
      </w:tr>
      <w:tr w:rsidR="005303BB" w:rsidRPr="005303BB" w14:paraId="13471F9E" w14:textId="77777777" w:rsidTr="005303BB">
        <w:trPr>
          <w:trHeight w:val="178"/>
          <w:jc w:val="center"/>
        </w:trPr>
        <w:tc>
          <w:tcPr>
            <w:tcW w:w="817" w:type="dxa"/>
            <w:shd w:val="clear" w:color="auto" w:fill="F2F2F2"/>
          </w:tcPr>
          <w:p w14:paraId="11495DE5" w14:textId="77777777" w:rsidR="005303BB" w:rsidRPr="00E20DF6" w:rsidRDefault="005303BB" w:rsidP="005303BB">
            <w:pPr>
              <w:spacing w:after="0" w:line="240" w:lineRule="auto"/>
              <w:rPr>
                <w:rFonts w:ascii="Arial" w:eastAsia="Calibri" w:hAnsi="Arial" w:cs="Arial"/>
                <w:b/>
                <w:bCs/>
                <w:sz w:val="20"/>
              </w:rPr>
            </w:pPr>
            <w:r w:rsidRPr="00E20DF6">
              <w:rPr>
                <w:rFonts w:ascii="Arial" w:eastAsia="Calibri" w:hAnsi="Arial" w:cs="Arial"/>
                <w:bCs/>
                <w:sz w:val="20"/>
              </w:rPr>
              <w:t>TLR9</w:t>
            </w:r>
          </w:p>
        </w:tc>
        <w:tc>
          <w:tcPr>
            <w:tcW w:w="7088" w:type="dxa"/>
            <w:shd w:val="clear" w:color="auto" w:fill="F2F2F2"/>
          </w:tcPr>
          <w:p w14:paraId="46A3C19B" w14:textId="77777777" w:rsidR="005303BB" w:rsidRPr="00E20DF6" w:rsidRDefault="005303BB" w:rsidP="005303BB">
            <w:pPr>
              <w:spacing w:after="0" w:line="240" w:lineRule="auto"/>
              <w:jc w:val="center"/>
              <w:rPr>
                <w:rFonts w:ascii="Arial" w:eastAsia="Calibri" w:hAnsi="Arial" w:cs="Arial"/>
                <w:sz w:val="20"/>
              </w:rPr>
            </w:pPr>
            <w:r w:rsidRPr="00E20DF6">
              <w:rPr>
                <w:rFonts w:ascii="Arial" w:eastAsia="Calibri" w:hAnsi="Arial" w:cs="Arial"/>
                <w:sz w:val="20"/>
              </w:rPr>
              <w:t>Non-methylated CpG DNA</w:t>
            </w:r>
          </w:p>
        </w:tc>
      </w:tr>
    </w:tbl>
    <w:p w14:paraId="22B6C984" w14:textId="77777777" w:rsidR="008B5984" w:rsidRDefault="008B5984" w:rsidP="008B5984">
      <w:pPr>
        <w:spacing w:after="0" w:line="360" w:lineRule="auto"/>
        <w:jc w:val="both"/>
        <w:rPr>
          <w:rFonts w:ascii="Arial" w:eastAsia="Calibri" w:hAnsi="Arial" w:cs="Arial"/>
          <w:sz w:val="24"/>
          <w:szCs w:val="24"/>
          <w:shd w:val="clear" w:color="auto" w:fill="FFFFFF"/>
        </w:rPr>
      </w:pPr>
    </w:p>
    <w:p w14:paraId="05131A36" w14:textId="77777777" w:rsidR="008B5984" w:rsidRDefault="008B5984" w:rsidP="008B5984">
      <w:pPr>
        <w:spacing w:after="0" w:line="360" w:lineRule="auto"/>
        <w:jc w:val="both"/>
        <w:rPr>
          <w:rFonts w:ascii="Arial" w:eastAsia="Calibri" w:hAnsi="Arial" w:cs="Arial"/>
          <w:sz w:val="24"/>
          <w:szCs w:val="24"/>
        </w:rPr>
      </w:pPr>
      <w:r w:rsidRPr="005303BB">
        <w:rPr>
          <w:rFonts w:ascii="Arial" w:eastAsia="Calibri" w:hAnsi="Arial" w:cs="Arial"/>
          <w:sz w:val="24"/>
          <w:szCs w:val="24"/>
          <w:shd w:val="clear" w:color="auto" w:fill="FFFFFF"/>
        </w:rPr>
        <w:t xml:space="preserve">Specificity of TLR </w:t>
      </w:r>
      <w:r>
        <w:rPr>
          <w:rFonts w:ascii="Arial" w:eastAsia="Calibri" w:hAnsi="Arial" w:cs="Arial"/>
          <w:sz w:val="24"/>
          <w:szCs w:val="24"/>
          <w:shd w:val="clear" w:color="auto" w:fill="FFFFFF"/>
        </w:rPr>
        <w:t>signalling derives from dimeriz</w:t>
      </w:r>
      <w:r w:rsidRPr="005303BB">
        <w:rPr>
          <w:rFonts w:ascii="Arial" w:eastAsia="Calibri" w:hAnsi="Arial" w:cs="Arial"/>
          <w:sz w:val="24"/>
          <w:szCs w:val="24"/>
          <w:shd w:val="clear" w:color="auto" w:fill="FFFFFF"/>
        </w:rPr>
        <w:t xml:space="preserve">ation, adaptor combinations and expression within specific cell types. The majority of TLRs appear to function as homodimers, however the ability of </w:t>
      </w:r>
      <w:r w:rsidRPr="005303BB">
        <w:rPr>
          <w:rFonts w:ascii="Arial" w:eastAsia="Calibri" w:hAnsi="Arial" w:cs="Arial"/>
          <w:sz w:val="24"/>
          <w:szCs w:val="24"/>
        </w:rPr>
        <w:t>some TLR components to heterodimer</w:t>
      </w:r>
      <w:r>
        <w:rPr>
          <w:rFonts w:ascii="Arial" w:eastAsia="Calibri" w:hAnsi="Arial" w:cs="Arial"/>
          <w:sz w:val="24"/>
          <w:szCs w:val="24"/>
        </w:rPr>
        <w:t xml:space="preserve">ize </w:t>
      </w:r>
      <w:r>
        <w:rPr>
          <w:rFonts w:ascii="Arial" w:eastAsia="Calibri" w:hAnsi="Arial" w:cs="Arial"/>
          <w:sz w:val="24"/>
          <w:szCs w:val="24"/>
        </w:rPr>
        <w:lastRenderedPageBreak/>
        <w:t>increases the scope of MAMP</w:t>
      </w:r>
      <w:r w:rsidRPr="005303BB">
        <w:rPr>
          <w:rFonts w:ascii="Arial" w:eastAsia="Calibri" w:hAnsi="Arial" w:cs="Arial"/>
          <w:sz w:val="24"/>
          <w:szCs w:val="24"/>
        </w:rPr>
        <w:t xml:space="preserve"> specific recognitions. As examples, dimers of TLR2 and TLR6 are needed for responses to diacylated lipoproteins while TLR2 and TLR1 dimerize to detect triacylated lipoproteins </w:t>
      </w:r>
      <w:r w:rsidRPr="005303BB">
        <w:rPr>
          <w:rFonts w:ascii="Arial" w:eastAsia="Calibri" w:hAnsi="Arial" w:cs="Arial"/>
          <w:sz w:val="24"/>
          <w:szCs w:val="24"/>
        </w:rPr>
        <w:fldChar w:fldCharType="begin" w:fldLock="1"/>
      </w:r>
      <w:r w:rsidRPr="005303BB">
        <w:rPr>
          <w:rFonts w:ascii="Arial" w:eastAsia="Calibri" w:hAnsi="Arial" w:cs="Arial"/>
          <w:sz w:val="24"/>
          <w:szCs w:val="24"/>
        </w:rPr>
        <w:instrText>ADDIN CSL_CITATION { "citationItems" : [ { "id" : "ITEM-1", "itemData" : { "DOI" : "10.1016/j.immuni.2011.05.006", "ISBN" : "1097-4180 (Electronic)\\n1074-7613 (Linking)", "ISSN" : "10747613", "PMID" : "21616434", "abstract" : "Toll-like receptors (TLRs) are germline-encoded pattern recognition receptors (PRRs) that play a central role in host cell recognition and responses to microbial pathogens. TLR-mediated recognition of components derived from a wide range of pathogens and their role in the subsequent initiation of innate immune responses is widely accepted; however, the recent discovery of non-TLR PRRs, such as C-type lectin receptors, NOD-like receptors, and RIG-I-like receptors, suggests that many aspects of innate immunity are more sophisticated and complex. In this review, we will focus on the role played by TLRs in mounting protective immune responses against infection and their crosstalk with other PRRs with respect to pathogen recognition. \u00a9 2011 Elsevier Inc.", "author" : [ { "dropping-particle" : "", "family" : "Kawai", "given" : "Taro", "non-dropping-particle" : "", "parse-names" : false, "suffix" : "" }, { "dropping-particle" : "", "family" : "Akira", "given" : "Shizuo", "non-dropping-particle" : "", "parse-names" : false, "suffix" : "" } ], "container-title" : "Immunity", "id" : "ITEM-1", "issue" : "5", "issued" : { "date-parts" : [ [ "2011" ] ] }, "page" : "637-650", "publisher" : "Elsevier Inc.", "title" : "Toll-like Receptors and Their Crosstalk with Other Innate Receptors in Infection and Immunity", "type" : "article-journal", "volume" : "34" }, "uris" : [ "http://www.mendeley.com/documents/?uuid=0ee776e7-a29d-4746-8cb1-9de95864bfcc" ] }, { "id" : "ITEM-2", "itemData" : { "DOI" : "10.1038/nri2707", "ISSN" : "1474-1741", "PMID" : "20098461", "abstract" : "A single layer of epithelial cells lines the small and large intestines and functions as a barrier between commensal bacteria and the rest of the body. Ligation of Toll-like receptors (TLRs) on intestinal epithelial cells by bacterial products promotes epithelial cell proliferation, secretion of IgA into the gut lumen and expression of antimicrobial peptides. As described in this Review, this establishes a microorganism-induced programme of epithelial cell homeostasis and repair in the intestine. Dysregulation of this process can result in chronic inflammatory and over-exuberant repair responses, and it is associated with the development of colon cancer. Thus, dysregulated TLR signalling by intestinal epithelial cells may explain how colonic bacteria and inflammation promote colorectal cancer.", "author" : [ { "dropping-particle" : "", "family" : "Abreu", "given" : "Maria T", "non-dropping-particle" : "", "parse-names" : false, "suffix" : "" } ], "container-title" : "Nature reviews. Immunology", "id" : "ITEM-2", "issue" : "2", "issued" : { "date-parts" : [ [ "2010", "2" ] ] }, "page" : "131-44", "publisher" : "Nature Publishing Group", "title" : "Toll-like receptor signalling in the intestinal epithelium: how bacterial recognition shapes intestinal function.", "title-short" : "Nat Rev Immunol", "type" : "article-journal", "volume" : "10" }, "uris" : [ "http://www.mendeley.com/documents/?uuid=b5607e5a-9dee-4686-b644-caadf3c41365" ] } ], "mendeley" : { "formattedCitation" : "(Kawai &amp; Akira 2011; Abreu 2010)", "plainTextFormattedCitation" : "(Kawai &amp; Akira 2011; Abreu 2010)", "previouslyFormattedCitation" : "(Kawai &amp; Akira 2011; Abreu 2010)" }, "properties" : { "noteIndex" : 0 }, "schema" : "https://github.com/citation-style-language/schema/raw/master/csl-citation.json" }</w:instrText>
      </w:r>
      <w:r w:rsidRPr="005303BB">
        <w:rPr>
          <w:rFonts w:ascii="Arial" w:eastAsia="Calibri" w:hAnsi="Arial" w:cs="Arial"/>
          <w:sz w:val="24"/>
          <w:szCs w:val="24"/>
        </w:rPr>
        <w:fldChar w:fldCharType="separate"/>
      </w:r>
      <w:r w:rsidRPr="005303BB">
        <w:rPr>
          <w:rFonts w:ascii="Arial" w:eastAsia="Calibri" w:hAnsi="Arial" w:cs="Arial"/>
          <w:noProof/>
          <w:sz w:val="24"/>
          <w:szCs w:val="24"/>
        </w:rPr>
        <w:t>(Kawai &amp; Akira 2011; Abreu 2010)</w:t>
      </w:r>
      <w:r w:rsidRPr="005303BB">
        <w:rPr>
          <w:rFonts w:ascii="Arial" w:eastAsia="Calibri" w:hAnsi="Arial" w:cs="Arial"/>
          <w:sz w:val="24"/>
          <w:szCs w:val="24"/>
        </w:rPr>
        <w:fldChar w:fldCharType="end"/>
      </w:r>
      <w:r>
        <w:rPr>
          <w:rFonts w:ascii="Arial" w:eastAsia="Calibri" w:hAnsi="Arial" w:cs="Arial"/>
          <w:sz w:val="24"/>
          <w:szCs w:val="24"/>
        </w:rPr>
        <w:t>.</w:t>
      </w:r>
    </w:p>
    <w:p w14:paraId="1B8791E6" w14:textId="6F6B72B3" w:rsidR="005303BB" w:rsidRPr="005303BB" w:rsidRDefault="005303BB" w:rsidP="00DF5DBA">
      <w:pPr>
        <w:spacing w:after="0" w:line="360" w:lineRule="auto"/>
        <w:jc w:val="both"/>
        <w:rPr>
          <w:rFonts w:ascii="Arial" w:eastAsia="Calibri" w:hAnsi="Arial" w:cs="Arial"/>
          <w:sz w:val="24"/>
          <w:szCs w:val="24"/>
          <w:shd w:val="clear" w:color="auto" w:fill="FFFFFF"/>
        </w:rPr>
      </w:pPr>
      <w:r w:rsidRPr="005303BB">
        <w:rPr>
          <w:rFonts w:ascii="Arial" w:eastAsia="Calibri" w:hAnsi="Arial" w:cs="Arial"/>
          <w:sz w:val="24"/>
          <w:szCs w:val="24"/>
          <w:shd w:val="clear" w:color="auto" w:fill="FFFFFF"/>
        </w:rPr>
        <w:t xml:space="preserve">Upon activation by the respective MAMPs, TLRs initiate multiple intracellular </w:t>
      </w:r>
      <w:r w:rsidR="00210F8B">
        <w:rPr>
          <w:rFonts w:ascii="Arial" w:eastAsia="Calibri" w:hAnsi="Arial" w:cs="Arial"/>
          <w:sz w:val="24"/>
          <w:szCs w:val="24"/>
          <w:shd w:val="clear" w:color="auto" w:fill="FFFFFF"/>
        </w:rPr>
        <w:t>signalling</w:t>
      </w:r>
      <w:r w:rsidRPr="005303BB">
        <w:rPr>
          <w:rFonts w:ascii="Arial" w:eastAsia="Calibri" w:hAnsi="Arial" w:cs="Arial"/>
          <w:sz w:val="24"/>
          <w:szCs w:val="24"/>
          <w:shd w:val="clear" w:color="auto" w:fill="FFFFFF"/>
        </w:rPr>
        <w:t xml:space="preserve"> cascades leading to the production of cytokines, chemokines and transcription factors. This revealed to be crucial in supporting the gut homeostasis and infection control </w:t>
      </w:r>
      <w:r w:rsidRPr="005303BB">
        <w:rPr>
          <w:rFonts w:ascii="Arial" w:eastAsia="Calibri" w:hAnsi="Arial" w:cs="Arial"/>
          <w:sz w:val="24"/>
          <w:szCs w:val="24"/>
          <w:shd w:val="clear" w:color="auto" w:fill="FFFFFF"/>
        </w:rPr>
        <w:fldChar w:fldCharType="begin" w:fldLock="1"/>
      </w:r>
      <w:r w:rsidRPr="005303BB">
        <w:rPr>
          <w:rFonts w:ascii="Arial" w:eastAsia="Calibri" w:hAnsi="Arial" w:cs="Arial"/>
          <w:sz w:val="24"/>
          <w:szCs w:val="24"/>
          <w:shd w:val="clear" w:color="auto" w:fill="FFFFFF"/>
        </w:rPr>
        <w:instrText>ADDIN CSL_CITATION { "citationItems" : [ { "id" : "ITEM-1", "itemData" : { "DOI" : "10.1016/j.cell.2006.02.015", "ISSN" : "0092-8674", "PMID" : "16497588", "abstract" : "Microorganisms that invade a vertebrate host are initially recognized by the innate immune system through germline-encoded pattern-recognition receptors (PRRs). Several classes of PRRs, including Toll-like receptors and cytoplasmic receptors, recognize distinct microbial components and directly activate immune cells. Exposure of immune cells to the ligands of these receptors activates intracellular signaling cascades that rapidly induce the expression of a variety of overlapping and unique genes involved in the inflammatory and immune responses. New insights into innate immunity are changing the way we think about pathogenesis and the treatment of infectious diseases, allergy, and autoimmunity.", "author" : [ { "dropping-particle" : "", "family" : "Akira", "given" : "Shizuo", "non-dropping-particle" : "", "parse-names" : false, "suffix" : "" }, { "dropping-particle" : "", "family" : "Uematsu", "given" : "Satoshi", "non-dropping-particle" : "", "parse-names" : false, "suffix" : "" }, { "dropping-particle" : "", "family" : "Takeuchi", "given" : "Osamu", "non-dropping-particle" : "", "parse-names" : false, "suffix" : "" } ], "container-title" : "Cell", "id" : "ITEM-1", "issue" : "4", "issued" : { "date-parts" : [ [ "2006", "2", "24" ] ] }, "page" : "783-801", "title" : "Pathogen recognition and innate immunity.", "type" : "article-journal", "volume" : "124" }, "uris" : [ "http://www.mendeley.com/documents/?uuid=80319aa6-812f-429d-9d67-86f069a67073" ] } ], "mendeley" : { "formattedCitation" : "(Akira et al. 2006)", "plainTextFormattedCitation" : "(Akira et al. 2006)", "previouslyFormattedCitation" : "(Akira et al. 2006)" }, "properties" : { "noteIndex" : 0 }, "schema" : "https://github.com/citation-style-language/schema/raw/master/csl-citation.json" }</w:instrText>
      </w:r>
      <w:r w:rsidRPr="005303BB">
        <w:rPr>
          <w:rFonts w:ascii="Arial" w:eastAsia="Calibri" w:hAnsi="Arial" w:cs="Arial"/>
          <w:sz w:val="24"/>
          <w:szCs w:val="24"/>
          <w:shd w:val="clear" w:color="auto" w:fill="FFFFFF"/>
        </w:rPr>
        <w:fldChar w:fldCharType="separate"/>
      </w:r>
      <w:r w:rsidRPr="005303BB">
        <w:rPr>
          <w:rFonts w:ascii="Arial" w:eastAsia="Calibri" w:hAnsi="Arial" w:cs="Arial"/>
          <w:noProof/>
          <w:sz w:val="24"/>
          <w:szCs w:val="24"/>
          <w:shd w:val="clear" w:color="auto" w:fill="FFFFFF"/>
        </w:rPr>
        <w:t>(Akira et al. 2006)</w:t>
      </w:r>
      <w:r w:rsidRPr="005303BB">
        <w:rPr>
          <w:rFonts w:ascii="Arial" w:eastAsia="Calibri" w:hAnsi="Arial" w:cs="Arial"/>
          <w:sz w:val="24"/>
          <w:szCs w:val="24"/>
          <w:shd w:val="clear" w:color="auto" w:fill="FFFFFF"/>
        </w:rPr>
        <w:fldChar w:fldCharType="end"/>
      </w:r>
      <w:r w:rsidRPr="005303BB">
        <w:rPr>
          <w:rFonts w:ascii="Arial" w:eastAsia="Calibri" w:hAnsi="Arial" w:cs="Arial"/>
          <w:sz w:val="24"/>
          <w:szCs w:val="24"/>
          <w:shd w:val="clear" w:color="auto" w:fill="FFFFFF"/>
        </w:rPr>
        <w:t>.</w:t>
      </w:r>
    </w:p>
    <w:p w14:paraId="3AF4DC60" w14:textId="77777777" w:rsidR="005303BB" w:rsidRDefault="005303BB" w:rsidP="00DF5DBA">
      <w:pPr>
        <w:spacing w:after="0" w:line="360" w:lineRule="auto"/>
        <w:jc w:val="both"/>
        <w:rPr>
          <w:rFonts w:ascii="Arial" w:eastAsia="Calibri" w:hAnsi="Arial" w:cs="Arial"/>
          <w:sz w:val="24"/>
          <w:szCs w:val="24"/>
        </w:rPr>
      </w:pPr>
      <w:r w:rsidRPr="005303BB">
        <w:rPr>
          <w:rFonts w:ascii="Arial" w:eastAsia="Calibri" w:hAnsi="Arial" w:cs="Arial"/>
          <w:sz w:val="24"/>
          <w:szCs w:val="24"/>
          <w:shd w:val="clear" w:color="auto" w:fill="FFFFFF"/>
        </w:rPr>
        <w:t xml:space="preserve">TLR activation </w:t>
      </w:r>
      <w:r w:rsidRPr="005303BB">
        <w:rPr>
          <w:rFonts w:ascii="Arial" w:eastAsia="Calibri" w:hAnsi="Arial" w:cs="Arial"/>
          <w:sz w:val="24"/>
          <w:szCs w:val="24"/>
        </w:rPr>
        <w:t xml:space="preserve">induces recruitment of adaptor proteins that harbour a TIR domain: </w:t>
      </w:r>
      <w:r w:rsidRPr="005303BB">
        <w:rPr>
          <w:rFonts w:ascii="Arial" w:eastAsia="Calibri" w:hAnsi="Arial" w:cs="Arial"/>
          <w:sz w:val="24"/>
          <w:szCs w:val="24"/>
          <w:shd w:val="clear" w:color="auto" w:fill="FFFFFF"/>
        </w:rPr>
        <w:t>Myeloid differentiation primary response gene 88 (</w:t>
      </w:r>
      <w:r w:rsidRPr="005303BB">
        <w:rPr>
          <w:rFonts w:ascii="Arial" w:eastAsia="Calibri" w:hAnsi="Arial" w:cs="Arial"/>
          <w:sz w:val="24"/>
          <w:szCs w:val="24"/>
        </w:rPr>
        <w:t xml:space="preserve">MyD88), TIR-associated protein (TIRAP), Mal (MyD88 adaptor-like protein), TIR domain-containing adaptor protein-inducing Interferon (IFN)-β (TRIF) and TRAM (TRIF- related adaptor molecule) </w:t>
      </w:r>
      <w:r w:rsidRPr="005303BB">
        <w:rPr>
          <w:rFonts w:ascii="Arial" w:eastAsia="Calibri" w:hAnsi="Arial" w:cs="Arial"/>
          <w:sz w:val="24"/>
          <w:szCs w:val="24"/>
        </w:rPr>
        <w:fldChar w:fldCharType="begin" w:fldLock="1"/>
      </w:r>
      <w:r w:rsidRPr="005303BB">
        <w:rPr>
          <w:rFonts w:ascii="Arial" w:eastAsia="Calibri" w:hAnsi="Arial" w:cs="Arial"/>
          <w:sz w:val="24"/>
          <w:szCs w:val="24"/>
        </w:rPr>
        <w:instrText>ADDIN CSL_CITATION { "citationItems" : [ { "id" : "ITEM-1", "itemData" : { "DOI" : "10.1038/nri2079", "ISSN" : "1474-1733", "PMID" : "17457343", "abstract" : "Signalling by Toll-like receptors (TLRs) involves five adaptor proteins known as MyD88, MAL, TRIF, TRAM and SARM. Recent insights have revealed additional functions for MyD88 apart from NF-kappaB activation, including activation of the transcription factors IRF1, IRF5 and IRF7, and also a role outside the TLRs in interferon-gamma signalling. Biochemical information on MAL and TRAM has shown that both act as bridging adaptors, with MAL recruiting MyD88 to TLR2 and TLR4, and TRAM recruiting TRIF to TLR4 to allow for IRF3 activation. Finally, the function of the fifth adaptor, SARM, has been revealed, which negatively regulates TRIF. These new insights allow for a detailed description of the function of the five TIR-domain-containing adaptors in the initiation of TLR signalling.", "author" : [ { "dropping-particle" : "", "family" : "O'Neill", "given" : "Luke A J", "non-dropping-particle" : "", "parse-names" : false, "suffix" : "" }, { "dropping-particle" : "", "family" : "Bowie", "given" : "Andrew G", "non-dropping-particle" : "", "parse-names" : false, "suffix" : "" } ], "container-title" : "Nature reviews. Immunology", "id" : "ITEM-1", "issue" : "5", "issued" : { "date-parts" : [ [ "2007", "5" ] ] }, "page" : "353-64", "title" : "The family of five: TIR-domain-containing adaptors in Toll-like receptor signalling.", "title-short" : "Nat Rev Immunol", "type" : "article-journal", "volume" : "7" }, "uris" : [ "http://www.mendeley.com/documents/?uuid=c1ae5abe-a8db-4153-87ea-23ba06f26fbb" ] } ], "mendeley" : { "formattedCitation" : "(O\u2019Neill &amp; Bowie 2007)", "plainTextFormattedCitation" : "(O\u2019Neill &amp; Bowie 2007)", "previouslyFormattedCitation" : "(O\u2019Neill &amp; Bowie 2007)" }, "properties" : { "noteIndex" : 0 }, "schema" : "https://github.com/citation-style-language/schema/raw/master/csl-citation.json" }</w:instrText>
      </w:r>
      <w:r w:rsidRPr="005303BB">
        <w:rPr>
          <w:rFonts w:ascii="Arial" w:eastAsia="Calibri" w:hAnsi="Arial" w:cs="Arial"/>
          <w:sz w:val="24"/>
          <w:szCs w:val="24"/>
        </w:rPr>
        <w:fldChar w:fldCharType="separate"/>
      </w:r>
      <w:r w:rsidRPr="005303BB">
        <w:rPr>
          <w:rFonts w:ascii="Arial" w:eastAsia="Calibri" w:hAnsi="Arial" w:cs="Arial"/>
          <w:noProof/>
          <w:sz w:val="24"/>
          <w:szCs w:val="24"/>
        </w:rPr>
        <w:t>(O’Neill &amp; Bowie 2007)</w:t>
      </w:r>
      <w:r w:rsidRPr="005303BB">
        <w:rPr>
          <w:rFonts w:ascii="Arial" w:eastAsia="Calibri" w:hAnsi="Arial" w:cs="Arial"/>
          <w:sz w:val="24"/>
          <w:szCs w:val="24"/>
        </w:rPr>
        <w:fldChar w:fldCharType="end"/>
      </w:r>
      <w:r w:rsidRPr="005303BB">
        <w:rPr>
          <w:rFonts w:ascii="Arial" w:eastAsia="Calibri" w:hAnsi="Arial" w:cs="Arial"/>
          <w:sz w:val="24"/>
          <w:szCs w:val="24"/>
        </w:rPr>
        <w:t xml:space="preserve">. </w:t>
      </w:r>
    </w:p>
    <w:p w14:paraId="62FDA10E" w14:textId="35DF8A7A" w:rsidR="00E81204" w:rsidRPr="005303BB" w:rsidRDefault="00B9112B" w:rsidP="00DF5DBA">
      <w:pPr>
        <w:spacing w:after="0" w:line="360" w:lineRule="auto"/>
        <w:jc w:val="both"/>
        <w:rPr>
          <w:rFonts w:ascii="Arial" w:eastAsia="Calibri" w:hAnsi="Arial" w:cs="Arial"/>
          <w:sz w:val="24"/>
          <w:szCs w:val="24"/>
        </w:rPr>
      </w:pPr>
      <w:r w:rsidRPr="005303BB">
        <w:rPr>
          <w:rFonts w:ascii="Calibri" w:eastAsia="Calibri" w:hAnsi="Calibri" w:cs="Times New Roman"/>
          <w:noProof/>
          <w:lang w:val="pt-PT" w:eastAsia="pt-PT"/>
        </w:rPr>
        <w:drawing>
          <wp:anchor distT="0" distB="0" distL="114300" distR="114300" simplePos="0" relativeHeight="252044800" behindDoc="0" locked="0" layoutInCell="1" allowOverlap="1" wp14:anchorId="16E3E4B9" wp14:editId="4F48C5B6">
            <wp:simplePos x="0" y="0"/>
            <wp:positionH relativeFrom="column">
              <wp:posOffset>-165678</wp:posOffset>
            </wp:positionH>
            <wp:positionV relativeFrom="paragraph">
              <wp:posOffset>261620</wp:posOffset>
            </wp:positionV>
            <wp:extent cx="5655945" cy="3903345"/>
            <wp:effectExtent l="0" t="0" r="1905" b="1905"/>
            <wp:wrapTopAndBottom/>
            <wp:docPr id="35" name="Imagem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2"/>
                    <pic:cNvPicPr>
                      <a:picLocks noChangeAspect="1" noChangeArrowheads="1"/>
                    </pic:cNvPicPr>
                  </pic:nvPicPr>
                  <pic:blipFill>
                    <a:blip r:embed="rId24">
                      <a:extLst>
                        <a:ext uri="{28A0092B-C50C-407E-A947-70E740481C1C}">
                          <a14:useLocalDpi xmlns:a14="http://schemas.microsoft.com/office/drawing/2010/main" val="0"/>
                        </a:ext>
                      </a:extLst>
                    </a:blip>
                    <a:srcRect r="18501"/>
                    <a:stretch>
                      <a:fillRect/>
                    </a:stretch>
                  </pic:blipFill>
                  <pic:spPr bwMode="auto">
                    <a:xfrm>
                      <a:off x="0" y="0"/>
                      <a:ext cx="5655945" cy="3903345"/>
                    </a:xfrm>
                    <a:prstGeom prst="rect">
                      <a:avLst/>
                    </a:prstGeom>
                    <a:noFill/>
                  </pic:spPr>
                </pic:pic>
              </a:graphicData>
            </a:graphic>
            <wp14:sizeRelH relativeFrom="page">
              <wp14:pctWidth>0</wp14:pctWidth>
            </wp14:sizeRelH>
            <wp14:sizeRelV relativeFrom="page">
              <wp14:pctHeight>0</wp14:pctHeight>
            </wp14:sizeRelV>
          </wp:anchor>
        </w:drawing>
      </w:r>
    </w:p>
    <w:p w14:paraId="41CB1B73" w14:textId="061D8763" w:rsidR="005303BB" w:rsidRPr="005303BB" w:rsidRDefault="005303BB" w:rsidP="005303BB">
      <w:pPr>
        <w:spacing w:after="0" w:line="480" w:lineRule="auto"/>
        <w:jc w:val="both"/>
        <w:rPr>
          <w:rFonts w:ascii="Arial" w:eastAsia="Calibri" w:hAnsi="Arial" w:cs="Arial"/>
          <w:sz w:val="24"/>
          <w:szCs w:val="24"/>
        </w:rPr>
      </w:pPr>
    </w:p>
    <w:tbl>
      <w:tblPr>
        <w:tblpPr w:leftFromText="180" w:rightFromText="180" w:vertAnchor="text" w:horzAnchor="margin" w:tblpY="95"/>
        <w:tblW w:w="0" w:type="auto"/>
        <w:tblLook w:val="00A0" w:firstRow="1" w:lastRow="0" w:firstColumn="1" w:lastColumn="0" w:noHBand="0" w:noVBand="0"/>
      </w:tblPr>
      <w:tblGrid>
        <w:gridCol w:w="8494"/>
      </w:tblGrid>
      <w:tr w:rsidR="005303BB" w:rsidRPr="005303BB" w14:paraId="4AAAF0A7" w14:textId="77777777" w:rsidTr="005303BB">
        <w:tc>
          <w:tcPr>
            <w:tcW w:w="8494" w:type="dxa"/>
            <w:tcBorders>
              <w:bottom w:val="single" w:sz="4" w:space="0" w:color="C9C9C9"/>
            </w:tcBorders>
          </w:tcPr>
          <w:p w14:paraId="27E8D45C" w14:textId="7F64E73E" w:rsidR="005303BB" w:rsidRPr="005303BB" w:rsidRDefault="005303BB" w:rsidP="005303BB">
            <w:pPr>
              <w:spacing w:after="0" w:line="240" w:lineRule="auto"/>
              <w:jc w:val="both"/>
              <w:rPr>
                <w:rFonts w:ascii="Arial" w:eastAsia="Calibri" w:hAnsi="Arial" w:cs="Arial"/>
                <w:b/>
                <w:bCs/>
                <w:sz w:val="20"/>
                <w:szCs w:val="24"/>
              </w:rPr>
            </w:pPr>
            <w:r w:rsidRPr="005303BB">
              <w:rPr>
                <w:rFonts w:ascii="Arial" w:eastAsia="Calibri" w:hAnsi="Arial" w:cs="Arial"/>
                <w:b/>
                <w:bCs/>
                <w:sz w:val="20"/>
                <w:szCs w:val="24"/>
              </w:rPr>
              <w:t xml:space="preserve">Figure 5. Toll-like receptor </w:t>
            </w:r>
            <w:r w:rsidR="00210F8B">
              <w:rPr>
                <w:rFonts w:ascii="Arial" w:eastAsia="Calibri" w:hAnsi="Arial" w:cs="Arial"/>
                <w:b/>
                <w:bCs/>
                <w:sz w:val="20"/>
                <w:szCs w:val="24"/>
              </w:rPr>
              <w:t>signalling</w:t>
            </w:r>
            <w:r w:rsidRPr="005303BB">
              <w:rPr>
                <w:rFonts w:ascii="Arial" w:eastAsia="Calibri" w:hAnsi="Arial" w:cs="Arial"/>
                <w:b/>
                <w:bCs/>
                <w:sz w:val="20"/>
                <w:szCs w:val="24"/>
              </w:rPr>
              <w:t xml:space="preserve"> pathway: representative scheme.</w:t>
            </w:r>
            <w:r w:rsidRPr="005303BB">
              <w:rPr>
                <w:rFonts w:ascii="Arial" w:eastAsia="Calibri" w:hAnsi="Arial" w:cs="Arial"/>
                <w:bCs/>
                <w:sz w:val="20"/>
                <w:szCs w:val="24"/>
              </w:rPr>
              <w:t xml:space="preserve"> </w:t>
            </w:r>
          </w:p>
          <w:p w14:paraId="12C17175" w14:textId="77777777" w:rsidR="005303BB" w:rsidRDefault="005303BB" w:rsidP="005303BB">
            <w:pPr>
              <w:spacing w:after="0" w:line="240" w:lineRule="auto"/>
              <w:jc w:val="both"/>
              <w:rPr>
                <w:rFonts w:ascii="Arial" w:eastAsia="Calibri" w:hAnsi="Arial" w:cs="Arial"/>
                <w:bCs/>
                <w:sz w:val="20"/>
                <w:szCs w:val="24"/>
              </w:rPr>
            </w:pPr>
            <w:r w:rsidRPr="005303BB">
              <w:rPr>
                <w:rFonts w:ascii="Arial" w:eastAsia="Calibri" w:hAnsi="Arial" w:cs="Arial"/>
                <w:bCs/>
                <w:sz w:val="20"/>
                <w:szCs w:val="24"/>
              </w:rPr>
              <w:t>TLR</w:t>
            </w:r>
            <w:r w:rsidRPr="005303BB">
              <w:rPr>
                <w:rFonts w:ascii="Arial" w:eastAsia="Calibri" w:hAnsi="Arial" w:cs="Arial"/>
                <w:b/>
                <w:bCs/>
                <w:sz w:val="20"/>
                <w:szCs w:val="24"/>
              </w:rPr>
              <w:t xml:space="preserve"> </w:t>
            </w:r>
            <w:r w:rsidR="00210F8B">
              <w:rPr>
                <w:rFonts w:ascii="Arial" w:eastAsia="Calibri" w:hAnsi="Arial" w:cs="Arial"/>
                <w:bCs/>
                <w:sz w:val="20"/>
                <w:szCs w:val="24"/>
              </w:rPr>
              <w:t>signalling</w:t>
            </w:r>
            <w:r w:rsidRPr="005303BB">
              <w:rPr>
                <w:rFonts w:ascii="Arial" w:eastAsia="Calibri" w:hAnsi="Arial" w:cs="Arial"/>
                <w:bCs/>
                <w:sz w:val="20"/>
                <w:szCs w:val="24"/>
              </w:rPr>
              <w:t xml:space="preserve"> is mainly divided into two main pathways: MyD88- and TRIF-dependent pathways. Pro-inflammatory cytokines and type I interferons are produced through the activation of these pathways. </w:t>
            </w:r>
          </w:p>
          <w:p w14:paraId="2A278F23" w14:textId="1F388FF0" w:rsidR="00E20DF6" w:rsidRPr="005303BB" w:rsidRDefault="00E20DF6" w:rsidP="005303BB">
            <w:pPr>
              <w:spacing w:after="0" w:line="240" w:lineRule="auto"/>
              <w:jc w:val="both"/>
              <w:rPr>
                <w:rFonts w:ascii="Arial" w:eastAsia="Calibri" w:hAnsi="Arial" w:cs="Arial"/>
                <w:b/>
                <w:bCs/>
                <w:sz w:val="20"/>
                <w:szCs w:val="24"/>
              </w:rPr>
            </w:pPr>
          </w:p>
        </w:tc>
      </w:tr>
    </w:tbl>
    <w:p w14:paraId="23AE6628" w14:textId="77777777" w:rsidR="008B5984" w:rsidRPr="005303BB" w:rsidRDefault="008B5984" w:rsidP="008B5984">
      <w:pPr>
        <w:spacing w:after="0" w:line="360" w:lineRule="auto"/>
        <w:jc w:val="both"/>
        <w:rPr>
          <w:rFonts w:ascii="Arial" w:eastAsia="Calibri" w:hAnsi="Arial" w:cs="Arial"/>
          <w:sz w:val="24"/>
          <w:szCs w:val="24"/>
        </w:rPr>
      </w:pPr>
      <w:r w:rsidRPr="005303BB">
        <w:rPr>
          <w:rFonts w:ascii="Arial" w:eastAsia="Calibri" w:hAnsi="Arial" w:cs="Arial"/>
          <w:sz w:val="24"/>
          <w:szCs w:val="24"/>
        </w:rPr>
        <w:lastRenderedPageBreak/>
        <w:t xml:space="preserve">Each TLR may lead to different </w:t>
      </w:r>
      <w:r>
        <w:rPr>
          <w:rFonts w:ascii="Arial" w:eastAsia="Calibri" w:hAnsi="Arial" w:cs="Arial"/>
          <w:sz w:val="24"/>
          <w:szCs w:val="24"/>
        </w:rPr>
        <w:t>signalling</w:t>
      </w:r>
      <w:r w:rsidRPr="005303BB">
        <w:rPr>
          <w:rFonts w:ascii="Arial" w:eastAsia="Calibri" w:hAnsi="Arial" w:cs="Arial"/>
          <w:sz w:val="24"/>
          <w:szCs w:val="24"/>
        </w:rPr>
        <w:t xml:space="preserve"> responses by the use of different adaptor molecules and the physical location of each TLR also affects the responses. TLR </w:t>
      </w:r>
      <w:r>
        <w:rPr>
          <w:rFonts w:ascii="Arial" w:eastAsia="Calibri" w:hAnsi="Arial" w:cs="Arial"/>
          <w:sz w:val="24"/>
          <w:szCs w:val="24"/>
        </w:rPr>
        <w:t>signalling</w:t>
      </w:r>
      <w:r w:rsidRPr="005303BB">
        <w:rPr>
          <w:rFonts w:ascii="Arial" w:eastAsia="Calibri" w:hAnsi="Arial" w:cs="Arial"/>
          <w:sz w:val="24"/>
          <w:szCs w:val="24"/>
        </w:rPr>
        <w:t xml:space="preserve"> is mainly divided into two pathways:</w:t>
      </w:r>
      <w:r w:rsidRPr="005303BB">
        <w:rPr>
          <w:rFonts w:ascii="Calibri" w:eastAsia="Calibri" w:hAnsi="Calibri" w:cs="Times New Roman"/>
        </w:rPr>
        <w:t xml:space="preserve"> </w:t>
      </w:r>
      <w:r w:rsidRPr="005303BB">
        <w:rPr>
          <w:rFonts w:ascii="Arial" w:eastAsia="Calibri" w:hAnsi="Arial" w:cs="Arial"/>
          <w:sz w:val="24"/>
          <w:szCs w:val="24"/>
        </w:rPr>
        <w:t>MyD88- and TRIF-dependent pathways (</w:t>
      </w:r>
      <w:r w:rsidRPr="005303BB">
        <w:rPr>
          <w:rFonts w:ascii="Arial" w:eastAsia="Calibri" w:hAnsi="Arial" w:cs="Arial"/>
          <w:b/>
          <w:sz w:val="24"/>
          <w:szCs w:val="24"/>
        </w:rPr>
        <w:t>Fig. 5</w:t>
      </w:r>
      <w:r w:rsidRPr="005303BB">
        <w:rPr>
          <w:rFonts w:ascii="Arial" w:eastAsia="Calibri" w:hAnsi="Arial" w:cs="Arial"/>
          <w:sz w:val="24"/>
          <w:szCs w:val="24"/>
        </w:rPr>
        <w:t xml:space="preserve">). </w:t>
      </w:r>
    </w:p>
    <w:p w14:paraId="7DDBF69D" w14:textId="4BA61DD1" w:rsidR="005303BB" w:rsidRPr="005303BB" w:rsidRDefault="005303BB" w:rsidP="008B5984">
      <w:pPr>
        <w:spacing w:after="0" w:line="360" w:lineRule="auto"/>
        <w:jc w:val="both"/>
        <w:rPr>
          <w:rFonts w:ascii="Arial" w:eastAsia="Calibri" w:hAnsi="Arial" w:cs="Arial"/>
          <w:sz w:val="24"/>
          <w:szCs w:val="24"/>
        </w:rPr>
      </w:pPr>
      <w:r w:rsidRPr="005303BB">
        <w:rPr>
          <w:rFonts w:ascii="Arial" w:eastAsia="Calibri" w:hAnsi="Arial" w:cs="Arial"/>
          <w:sz w:val="24"/>
          <w:szCs w:val="24"/>
        </w:rPr>
        <w:t xml:space="preserve">In </w:t>
      </w:r>
      <w:r w:rsidR="00527DEE">
        <w:rPr>
          <w:rFonts w:ascii="Arial" w:eastAsia="Calibri" w:hAnsi="Arial" w:cs="Arial"/>
          <w:sz w:val="24"/>
          <w:szCs w:val="24"/>
        </w:rPr>
        <w:t xml:space="preserve">the </w:t>
      </w:r>
      <w:r w:rsidRPr="005303BB">
        <w:rPr>
          <w:rFonts w:ascii="Arial" w:eastAsia="Calibri" w:hAnsi="Arial" w:cs="Arial"/>
          <w:sz w:val="24"/>
          <w:szCs w:val="24"/>
        </w:rPr>
        <w:t xml:space="preserve">MyD88-dependent pathway, MyD88 forms a complex with IRAK (interleukin receptor-associated kinase) family members ultimately leading to activation of Nuclear factor-κB (NF-κB) and MAP-Kinase (MAPK) pathways and generating inflammatory cytokines necessary </w:t>
      </w:r>
      <w:r w:rsidR="00527DEE">
        <w:rPr>
          <w:rFonts w:ascii="Arial" w:eastAsia="Calibri" w:hAnsi="Arial" w:cs="Arial"/>
          <w:sz w:val="24"/>
          <w:szCs w:val="24"/>
        </w:rPr>
        <w:t>for</w:t>
      </w:r>
      <w:r w:rsidRPr="005303BB">
        <w:rPr>
          <w:rFonts w:ascii="Arial" w:eastAsia="Calibri" w:hAnsi="Arial" w:cs="Arial"/>
          <w:sz w:val="24"/>
          <w:szCs w:val="24"/>
        </w:rPr>
        <w:t xml:space="preserve"> inflammatory responses. </w:t>
      </w:r>
      <w:r w:rsidR="00527DEE">
        <w:rPr>
          <w:rFonts w:ascii="Arial" w:eastAsia="Calibri" w:hAnsi="Arial" w:cs="Arial"/>
          <w:sz w:val="24"/>
          <w:szCs w:val="24"/>
        </w:rPr>
        <w:t xml:space="preserve">The </w:t>
      </w:r>
      <w:r w:rsidRPr="005303BB">
        <w:rPr>
          <w:rFonts w:ascii="Arial" w:eastAsia="Calibri" w:hAnsi="Arial" w:cs="Arial"/>
          <w:sz w:val="24"/>
          <w:szCs w:val="24"/>
        </w:rPr>
        <w:t xml:space="preserve">MyD88 pathway is used in the </w:t>
      </w:r>
      <w:r w:rsidR="00210F8B">
        <w:rPr>
          <w:rFonts w:ascii="Arial" w:eastAsia="Calibri" w:hAnsi="Arial" w:cs="Arial"/>
          <w:sz w:val="24"/>
          <w:szCs w:val="24"/>
        </w:rPr>
        <w:t>signalling</w:t>
      </w:r>
      <w:r w:rsidRPr="005303BB">
        <w:rPr>
          <w:rFonts w:ascii="Arial" w:eastAsia="Calibri" w:hAnsi="Arial" w:cs="Arial"/>
          <w:sz w:val="24"/>
          <w:szCs w:val="24"/>
        </w:rPr>
        <w:t xml:space="preserve"> cascade of all TLRs except for TLR3. </w:t>
      </w:r>
    </w:p>
    <w:p w14:paraId="7A90EC94" w14:textId="3ED2C2ED" w:rsidR="005303BB" w:rsidRPr="005303BB" w:rsidRDefault="00527DEE" w:rsidP="00DF5DBA">
      <w:pPr>
        <w:spacing w:after="0" w:line="360" w:lineRule="auto"/>
        <w:jc w:val="both"/>
        <w:rPr>
          <w:rFonts w:ascii="Arial" w:eastAsia="Calibri" w:hAnsi="Arial" w:cs="Arial"/>
          <w:sz w:val="28"/>
          <w:szCs w:val="24"/>
        </w:rPr>
      </w:pPr>
      <w:r>
        <w:rPr>
          <w:rFonts w:ascii="Arial" w:eastAsia="Calibri" w:hAnsi="Arial" w:cs="Arial"/>
          <w:sz w:val="24"/>
          <w:szCs w:val="24"/>
        </w:rPr>
        <w:t xml:space="preserve">The </w:t>
      </w:r>
      <w:r w:rsidR="005303BB" w:rsidRPr="005303BB">
        <w:rPr>
          <w:rFonts w:ascii="Arial" w:eastAsia="Calibri" w:hAnsi="Arial" w:cs="Arial"/>
          <w:sz w:val="24"/>
          <w:szCs w:val="24"/>
        </w:rPr>
        <w:t xml:space="preserve">TRIF-dependent pathway only interacts with TLR3 and TLR4 and </w:t>
      </w:r>
      <w:r w:rsidR="005303BB" w:rsidRPr="005303BB">
        <w:rPr>
          <w:rFonts w:ascii="Arial" w:eastAsia="Calibri" w:hAnsi="Arial" w:cs="Arial"/>
          <w:sz w:val="24"/>
          <w:szCs w:val="24"/>
          <w:shd w:val="clear" w:color="auto" w:fill="FFFFFF"/>
        </w:rPr>
        <w:t xml:space="preserve">contributes to the adaptive immunity </w:t>
      </w:r>
      <w:r w:rsidR="005303BB" w:rsidRPr="005303BB">
        <w:rPr>
          <w:rFonts w:ascii="Arial" w:eastAsia="Calibri" w:hAnsi="Arial" w:cs="Arial"/>
          <w:sz w:val="24"/>
          <w:szCs w:val="24"/>
        </w:rPr>
        <w:t>by activation of</w:t>
      </w:r>
      <w:r w:rsidR="005303BB" w:rsidRPr="005303BB">
        <w:rPr>
          <w:rFonts w:ascii="Calibri" w:eastAsia="Calibri" w:hAnsi="Calibri" w:cs="Times New Roman"/>
          <w:sz w:val="24"/>
          <w:szCs w:val="24"/>
        </w:rPr>
        <w:t xml:space="preserve"> </w:t>
      </w:r>
      <w:r w:rsidR="005303BB" w:rsidRPr="005303BB">
        <w:rPr>
          <w:rFonts w:ascii="Arial" w:eastAsia="Calibri" w:hAnsi="Arial" w:cs="Arial"/>
          <w:sz w:val="24"/>
          <w:szCs w:val="24"/>
        </w:rPr>
        <w:t>immunomodulatory</w:t>
      </w:r>
      <w:r w:rsidR="005303BB" w:rsidRPr="005303BB">
        <w:rPr>
          <w:rFonts w:ascii="Calibri" w:eastAsia="Calibri" w:hAnsi="Calibri" w:cs="Times New Roman"/>
          <w:sz w:val="24"/>
          <w:szCs w:val="24"/>
        </w:rPr>
        <w:t xml:space="preserve"> </w:t>
      </w:r>
      <w:r w:rsidR="005303BB" w:rsidRPr="005303BB">
        <w:rPr>
          <w:rFonts w:ascii="Arial" w:eastAsia="Calibri" w:hAnsi="Arial" w:cs="Arial"/>
          <w:sz w:val="24"/>
          <w:szCs w:val="24"/>
        </w:rPr>
        <w:t>type I interferons (IFN), in addition to NF-κB</w:t>
      </w:r>
      <w:r w:rsidR="005303BB" w:rsidRPr="005303BB" w:rsidDel="00F46746">
        <w:rPr>
          <w:rFonts w:ascii="Arial" w:eastAsia="Calibri" w:hAnsi="Arial" w:cs="Arial"/>
          <w:sz w:val="24"/>
          <w:szCs w:val="24"/>
        </w:rPr>
        <w:t xml:space="preserve"> </w:t>
      </w:r>
      <w:r w:rsidR="005303BB" w:rsidRPr="005303BB">
        <w:rPr>
          <w:rFonts w:ascii="Arial" w:eastAsia="Calibri" w:hAnsi="Arial" w:cs="Arial"/>
          <w:sz w:val="24"/>
          <w:szCs w:val="24"/>
        </w:rPr>
        <w:t xml:space="preserve">and MAPK pathways </w:t>
      </w:r>
      <w:r w:rsidR="005303BB" w:rsidRPr="005303BB">
        <w:rPr>
          <w:rFonts w:ascii="Arial" w:eastAsia="Calibri" w:hAnsi="Arial" w:cs="Arial"/>
          <w:sz w:val="24"/>
          <w:szCs w:val="24"/>
        </w:rPr>
        <w:fldChar w:fldCharType="begin" w:fldLock="1"/>
      </w:r>
      <w:r w:rsidR="005303BB" w:rsidRPr="005303BB">
        <w:rPr>
          <w:rFonts w:ascii="Arial" w:eastAsia="Calibri" w:hAnsi="Arial" w:cs="Arial"/>
          <w:sz w:val="24"/>
          <w:szCs w:val="24"/>
        </w:rPr>
        <w:instrText>ADDIN CSL_CITATION { "citationItems" : [ { "id" : "ITEM-1", "itemData" : { "DOI" : "10.1016/j.immuni.2011.05.006", "ISBN" : "1097-4180 (Electronic)\\n1074-7613 (Linking)", "ISSN" : "10747613", "PMID" : "21616434", "abstract" : "Toll-like receptors (TLRs) are germline-encoded pattern recognition receptors (PRRs) that play a central role in host cell recognition and responses to microbial pathogens. TLR-mediated recognition of components derived from a wide range of pathogens and their role in the subsequent initiation of innate immune responses is widely accepted; however, the recent discovery of non-TLR PRRs, such as C-type lectin receptors, NOD-like receptors, and RIG-I-like receptors, suggests that many aspects of innate immunity are more sophisticated and complex. In this review, we will focus on the role played by TLRs in mounting protective immune responses against infection and their crosstalk with other PRRs with respect to pathogen recognition. \u00a9 2011 Elsevier Inc.", "author" : [ { "dropping-particle" : "", "family" : "Kawai", "given" : "Taro", "non-dropping-particle" : "", "parse-names" : false, "suffix" : "" }, { "dropping-particle" : "", "family" : "Akira", "given" : "Shizuo", "non-dropping-particle" : "", "parse-names" : false, "suffix" : "" } ], "container-title" : "Immunity", "id" : "ITEM-1", "issue" : "5", "issued" : { "date-parts" : [ [ "2011" ] ] }, "page" : "637-650", "publisher" : "Elsevier Inc.", "title" : "Toll-like Receptors and Their Crosstalk with Other Innate Receptors in Infection and Immunity", "type" : "article-journal", "volume" : "34" }, "uris" : [ "http://www.mendeley.com/documents/?uuid=0ee776e7-a29d-4746-8cb1-9de95864bfcc" ] } ], "mendeley" : { "formattedCitation" : "(Kawai &amp; Akira 2011)", "plainTextFormattedCitation" : "(Kawai &amp; Akira 2011)", "previouslyFormattedCitation" : "(Kawai &amp; Akira 2011)" }, "properties" : { "noteIndex" : 0 }, "schema" : "https://github.com/citation-style-language/schema/raw/master/csl-citation.json" }</w:instrText>
      </w:r>
      <w:r w:rsidR="005303BB" w:rsidRPr="005303BB">
        <w:rPr>
          <w:rFonts w:ascii="Arial" w:eastAsia="Calibri" w:hAnsi="Arial" w:cs="Arial"/>
          <w:sz w:val="24"/>
          <w:szCs w:val="24"/>
        </w:rPr>
        <w:fldChar w:fldCharType="separate"/>
      </w:r>
      <w:r w:rsidR="005303BB" w:rsidRPr="005303BB">
        <w:rPr>
          <w:rFonts w:ascii="Arial" w:eastAsia="Calibri" w:hAnsi="Arial" w:cs="Arial"/>
          <w:noProof/>
          <w:sz w:val="24"/>
          <w:szCs w:val="24"/>
        </w:rPr>
        <w:t>(Kawai &amp; Akira 2011)</w:t>
      </w:r>
      <w:r w:rsidR="005303BB" w:rsidRPr="005303BB">
        <w:rPr>
          <w:rFonts w:ascii="Arial" w:eastAsia="Calibri" w:hAnsi="Arial" w:cs="Arial"/>
          <w:sz w:val="24"/>
          <w:szCs w:val="24"/>
        </w:rPr>
        <w:fldChar w:fldCharType="end"/>
      </w:r>
      <w:r w:rsidR="005303BB" w:rsidRPr="005303BB">
        <w:rPr>
          <w:rFonts w:ascii="Arial" w:eastAsia="Calibri" w:hAnsi="Arial" w:cs="Arial"/>
          <w:sz w:val="24"/>
          <w:szCs w:val="24"/>
        </w:rPr>
        <w:t xml:space="preserve">. </w:t>
      </w:r>
    </w:p>
    <w:p w14:paraId="19E085AE" w14:textId="0E9BC20D" w:rsidR="00A212BC" w:rsidRDefault="005303BB" w:rsidP="007636C3">
      <w:pPr>
        <w:spacing w:after="0" w:line="360" w:lineRule="auto"/>
        <w:jc w:val="both"/>
        <w:rPr>
          <w:rFonts w:ascii="Arial" w:eastAsia="Calibri" w:hAnsi="Arial" w:cs="Arial"/>
          <w:sz w:val="24"/>
          <w:szCs w:val="24"/>
          <w:shd w:val="clear" w:color="auto" w:fill="FFFFFF"/>
        </w:rPr>
      </w:pPr>
      <w:r w:rsidRPr="005303BB">
        <w:rPr>
          <w:rFonts w:ascii="Arial" w:eastAsia="Calibri" w:hAnsi="Arial" w:cs="Arial"/>
          <w:sz w:val="24"/>
          <w:szCs w:val="24"/>
          <w:shd w:val="clear" w:color="auto" w:fill="FFFFFF"/>
        </w:rPr>
        <w:t xml:space="preserve">A permanent activation of the TLR </w:t>
      </w:r>
      <w:r w:rsidR="00210F8B">
        <w:rPr>
          <w:rFonts w:ascii="Arial" w:eastAsia="Calibri" w:hAnsi="Arial" w:cs="Arial"/>
          <w:sz w:val="24"/>
          <w:szCs w:val="24"/>
          <w:shd w:val="clear" w:color="auto" w:fill="FFFFFF"/>
        </w:rPr>
        <w:t>signalling</w:t>
      </w:r>
      <w:r w:rsidRPr="005303BB">
        <w:rPr>
          <w:rFonts w:ascii="Arial" w:eastAsia="Calibri" w:hAnsi="Arial" w:cs="Arial"/>
          <w:sz w:val="24"/>
          <w:szCs w:val="24"/>
          <w:shd w:val="clear" w:color="auto" w:fill="FFFFFF"/>
        </w:rPr>
        <w:t xml:space="preserve"> cascades might lead to deleterious effects such as chronic inflammation, hence negative regulators of the TLR </w:t>
      </w:r>
      <w:r w:rsidR="00210F8B">
        <w:rPr>
          <w:rFonts w:ascii="Arial" w:eastAsia="Calibri" w:hAnsi="Arial" w:cs="Arial"/>
          <w:sz w:val="24"/>
          <w:szCs w:val="24"/>
          <w:shd w:val="clear" w:color="auto" w:fill="FFFFFF"/>
        </w:rPr>
        <w:t>signalling</w:t>
      </w:r>
      <w:r w:rsidRPr="005303BB">
        <w:rPr>
          <w:rFonts w:ascii="Arial" w:eastAsia="Calibri" w:hAnsi="Arial" w:cs="Arial"/>
          <w:sz w:val="24"/>
          <w:szCs w:val="24"/>
          <w:shd w:val="clear" w:color="auto" w:fill="FFFFFF"/>
        </w:rPr>
        <w:t xml:space="preserve"> are required. Toll-interacting protein (TOLLIP) is an intracellular protein that </w:t>
      </w:r>
      <w:r w:rsidR="008C54F0">
        <w:rPr>
          <w:rFonts w:ascii="Arial" w:eastAsia="Calibri" w:hAnsi="Arial" w:cs="Arial"/>
          <w:sz w:val="24"/>
          <w:szCs w:val="24"/>
          <w:shd w:val="clear" w:color="auto" w:fill="FFFFFF"/>
        </w:rPr>
        <w:t>associates with TLR2 and TLR4 and suppresses</w:t>
      </w:r>
      <w:r w:rsidRPr="005303BB">
        <w:rPr>
          <w:rFonts w:ascii="Arial" w:eastAsia="Calibri" w:hAnsi="Arial" w:cs="Arial"/>
          <w:sz w:val="24"/>
          <w:szCs w:val="24"/>
          <w:shd w:val="clear" w:color="auto" w:fill="FFFFFF"/>
        </w:rPr>
        <w:t xml:space="preserve"> </w:t>
      </w:r>
      <w:r w:rsidR="008C54F0">
        <w:rPr>
          <w:rFonts w:ascii="Arial" w:eastAsia="Calibri" w:hAnsi="Arial" w:cs="Arial"/>
          <w:sz w:val="24"/>
          <w:szCs w:val="24"/>
          <w:shd w:val="clear" w:color="auto" w:fill="FFFFFF"/>
        </w:rPr>
        <w:t>TLR-mediated</w:t>
      </w:r>
      <w:r w:rsidRPr="005303BB">
        <w:rPr>
          <w:rFonts w:ascii="Arial" w:eastAsia="Calibri" w:hAnsi="Arial" w:cs="Arial"/>
          <w:sz w:val="24"/>
          <w:szCs w:val="24"/>
          <w:shd w:val="clear" w:color="auto" w:fill="FFFFFF"/>
        </w:rPr>
        <w:t xml:space="preserve"> </w:t>
      </w:r>
      <w:r w:rsidR="00210F8B">
        <w:rPr>
          <w:rFonts w:ascii="Arial" w:eastAsia="Calibri" w:hAnsi="Arial" w:cs="Arial"/>
          <w:sz w:val="24"/>
          <w:szCs w:val="24"/>
          <w:shd w:val="clear" w:color="auto" w:fill="FFFFFF"/>
        </w:rPr>
        <w:t>signalling</w:t>
      </w:r>
      <w:r w:rsidRPr="005303BB">
        <w:rPr>
          <w:rFonts w:ascii="Arial" w:eastAsia="Calibri" w:hAnsi="Arial" w:cs="Arial"/>
          <w:sz w:val="24"/>
          <w:szCs w:val="24"/>
          <w:shd w:val="clear" w:color="auto" w:fill="FFFFFF"/>
        </w:rPr>
        <w:t xml:space="preserve"> by </w:t>
      </w:r>
      <w:r w:rsidR="008C54F0">
        <w:rPr>
          <w:rFonts w:ascii="Arial" w:eastAsia="Calibri" w:hAnsi="Arial" w:cs="Arial"/>
          <w:sz w:val="24"/>
          <w:szCs w:val="24"/>
          <w:shd w:val="clear" w:color="auto" w:fill="FFFFFF"/>
        </w:rPr>
        <w:t xml:space="preserve">preventing IRAK´s autophosphorylation </w:t>
      </w:r>
      <w:r w:rsidRPr="005303BB">
        <w:rPr>
          <w:rFonts w:ascii="Arial" w:eastAsia="Calibri" w:hAnsi="Arial" w:cs="Arial"/>
          <w:sz w:val="24"/>
          <w:szCs w:val="24"/>
          <w:shd w:val="clear" w:color="auto" w:fill="FFFFFF"/>
        </w:rPr>
        <w:fldChar w:fldCharType="begin" w:fldLock="1"/>
      </w:r>
      <w:r w:rsidR="00B876EE">
        <w:rPr>
          <w:rFonts w:ascii="Arial" w:eastAsia="Calibri" w:hAnsi="Arial" w:cs="Arial"/>
          <w:sz w:val="24"/>
          <w:szCs w:val="24"/>
          <w:shd w:val="clear" w:color="auto" w:fill="FFFFFF"/>
        </w:rPr>
        <w:instrText>ADDIN CSL_CITATION { "citationItems" : [ { "id" : "ITEM-1", "itemData" : { "DOI" : "10.1038/35014038", "ISSN" : "1465-7392", "PMID" : "10854325", "abstract" : "Interleukin-1 (IL-1) is a proinflammatory cytokine that elicits its pleiotropic effects through activation of the transcription factors NF-kappaB and AP-1. Binding of IL-1 to its receptor results in rapid assembly of a membrane-proximal signalling complex that consists of two different receptor chains (IL-1Rs), IL-1RI and IL-1RAcP, the adaptor protein MyD88, the serine/threonine kinase IRAK and a new protein, which we have named Tollip. Here we show that, before IL-1beta treatment, Tollip is present in a complex with IRAK, and that recruitment of Tollip-IRAK complexes to the activated receptor complex occurs through association of Tollip with IL-1RAcP. Co-recruited MyD88 then triggers IRAK autophosphorylation, which in turn leads to rapid dissociation of IRAK from Tollip (and IL-1Rs). As overexpression of Tollip results in impaired NF-kappaB activation, we conclude that Tollip is an important constituent of the IL-1R signalling pathway.", "author" : [ { "dropping-particle" : "", "family" : "Burns", "given" : "K", "non-dropping-particle" : "", "parse-names" : false, "suffix" : "" }, { "dropping-particle" : "", "family" : "Clatworthy", "given" : "J", "non-dropping-particle" : "", "parse-names" : false, "suffix" : "" }, { "dropping-particle" : "", "family" : "Martin", "given" : "L", "non-dropping-particle" : "", "parse-names" : false, "suffix" : "" }, { "dropping-particle" : "", "family" : "Martinon", "given" : "F", "non-dropping-particle" : "", "parse-names" : false, "suffix" : "" }, { "dropping-particle" : "", "family" : "Plumpton", "given" : "C", "non-dropping-particle" : "", "parse-names" : false, "suffix" : "" }, { "dropping-particle" : "", "family" : "Maschera", "given" : "B", "non-dropping-particle" : "", "parse-names" : false, "suffix" : "" }, { "dropping-particle" : "", "family" : "Lewis", "given" : "A", "non-dropping-particle" : "", "parse-names" : false, "suffix" : "" }, { "dropping-particle" : "", "family" : "Ray", "given" : "K", "non-dropping-particle" : "", "parse-names" : false, "suffix" : "" }, { "dropping-particle" : "", "family" : "Tschopp", "given" : "J", "non-dropping-particle" : "", "parse-names" : false, "suffix" : "" }, { "dropping-particle" : "", "family" : "Volpe", "given" : "F", "non-dropping-particle" : "", "parse-names" : false, "suffix" : "" } ], "container-title" : "Nature cell biology", "id" : "ITEM-1", "issue" : "6", "issued" : { "date-parts" : [ [ "2000", "6" ] ] }, "page" : "346-51", "title" : "Tollip, a new component of the IL-1RI pathway, links IRAK to the IL-1 receptor.", "type" : "article-journal", "volume" : "2" }, "uris" : [ "http://www.mendeley.com/documents/?uuid=6b51a819-5126-4f8d-9945-7a4ff18f39eb" ] }, { "id" : "ITEM-2", "itemData" : { "DOI" : "10.1074/jbc.M109537200", "ISSN" : "0021-9258", "author" : [ { "dropping-particle" : "", "family" : "Zhang", "given" : "G.", "non-dropping-particle" : "", "parse-names" : false, "suffix" : "" }, { "dropping-particle" : "", "family" : "Ghosh", "given" : "S.", "non-dropping-particle" : "", "parse-names" : false, "suffix" : "" } ], "container-title" : "Journal of Biological Chemistry", "id" : "ITEM-2", "issue" : "9", "issued" : { "date-parts" : [ [ "2002", "3", "1" ] ] }, "page" : "7059-7065", "publisher" : "American Society for Biochemistry and Molecular Biology", "title" : "Negative Regulation of Toll-like Receptor-mediated Signaling by Tollip", "type" : "article-journal", "volume" : "277" }, "uris" : [ "http://www.mendeley.com/documents/?uuid=e6a6947d-55b8-3c8a-9417-6fae64539398" ] } ], "mendeley" : { "formattedCitation" : "(Burns et al. 2000; Zhang &amp; Ghosh 2002)", "plainTextFormattedCitation" : "(Burns et al. 2000; Zhang &amp; Ghosh 2002)", "previouslyFormattedCitation" : "(Burns et al. 2000; Zhang &amp; Ghosh 2002)" }, "properties" : { "noteIndex" : 0 }, "schema" : "https://github.com/citation-style-language/schema/raw/master/csl-citation.json" }</w:instrText>
      </w:r>
      <w:r w:rsidRPr="005303BB">
        <w:rPr>
          <w:rFonts w:ascii="Arial" w:eastAsia="Calibri" w:hAnsi="Arial" w:cs="Arial"/>
          <w:sz w:val="24"/>
          <w:szCs w:val="24"/>
          <w:shd w:val="clear" w:color="auto" w:fill="FFFFFF"/>
        </w:rPr>
        <w:fldChar w:fldCharType="separate"/>
      </w:r>
      <w:r w:rsidR="00211619" w:rsidRPr="00211619">
        <w:rPr>
          <w:rFonts w:ascii="Arial" w:eastAsia="Calibri" w:hAnsi="Arial" w:cs="Arial"/>
          <w:noProof/>
          <w:sz w:val="24"/>
          <w:szCs w:val="24"/>
          <w:shd w:val="clear" w:color="auto" w:fill="FFFFFF"/>
        </w:rPr>
        <w:t>(Burns et al. 2000; Zhang &amp; Ghosh 2002)</w:t>
      </w:r>
      <w:r w:rsidRPr="005303BB">
        <w:rPr>
          <w:rFonts w:ascii="Arial" w:eastAsia="Calibri" w:hAnsi="Arial" w:cs="Arial"/>
          <w:sz w:val="24"/>
          <w:szCs w:val="24"/>
          <w:shd w:val="clear" w:color="auto" w:fill="FFFFFF"/>
        </w:rPr>
        <w:fldChar w:fldCharType="end"/>
      </w:r>
      <w:r w:rsidRPr="005303BB">
        <w:rPr>
          <w:rFonts w:ascii="Arial" w:eastAsia="Calibri" w:hAnsi="Arial" w:cs="Arial"/>
          <w:sz w:val="24"/>
          <w:szCs w:val="24"/>
          <w:shd w:val="clear" w:color="auto" w:fill="FFFFFF"/>
        </w:rPr>
        <w:t>.</w:t>
      </w:r>
    </w:p>
    <w:p w14:paraId="2D475986" w14:textId="77777777" w:rsidR="007636C3" w:rsidRDefault="007636C3" w:rsidP="007636C3">
      <w:pPr>
        <w:spacing w:after="0" w:line="360" w:lineRule="auto"/>
        <w:jc w:val="both"/>
        <w:rPr>
          <w:rFonts w:ascii="Arial" w:eastAsia="Calibri" w:hAnsi="Arial" w:cs="Arial"/>
          <w:sz w:val="24"/>
          <w:szCs w:val="24"/>
          <w:shd w:val="clear" w:color="auto" w:fill="FFFFFF"/>
        </w:rPr>
      </w:pPr>
    </w:p>
    <w:p w14:paraId="35A4FA66" w14:textId="77777777" w:rsidR="007636C3" w:rsidRPr="007636C3" w:rsidRDefault="007636C3" w:rsidP="007636C3">
      <w:pPr>
        <w:spacing w:after="0" w:line="360" w:lineRule="auto"/>
        <w:jc w:val="both"/>
        <w:rPr>
          <w:rFonts w:ascii="Arial" w:eastAsia="Calibri" w:hAnsi="Arial" w:cs="Arial"/>
          <w:sz w:val="24"/>
          <w:szCs w:val="24"/>
          <w:shd w:val="clear" w:color="auto" w:fill="FFFFFF"/>
        </w:rPr>
      </w:pPr>
    </w:p>
    <w:p w14:paraId="24896023" w14:textId="277FEDBB" w:rsidR="00576D25" w:rsidRPr="007636C3" w:rsidRDefault="005303BB" w:rsidP="007636C3">
      <w:pPr>
        <w:pStyle w:val="Cabealho2"/>
        <w:numPr>
          <w:ilvl w:val="0"/>
          <w:numId w:val="14"/>
        </w:numPr>
        <w:spacing w:before="0" w:line="360" w:lineRule="auto"/>
        <w:ind w:left="567" w:hanging="567"/>
        <w:rPr>
          <w:rFonts w:ascii="Arial" w:eastAsia="Calibri" w:hAnsi="Arial" w:cs="Arial"/>
          <w:b/>
          <w:color w:val="auto"/>
          <w:sz w:val="28"/>
          <w:szCs w:val="24"/>
          <w:lang w:val="en-GB"/>
        </w:rPr>
      </w:pPr>
      <w:bookmarkStart w:id="12" w:name="_Toc461572562"/>
      <w:r w:rsidRPr="007636C3">
        <w:rPr>
          <w:rFonts w:ascii="Arial" w:eastAsia="Calibri" w:hAnsi="Arial" w:cs="Arial"/>
          <w:b/>
          <w:color w:val="auto"/>
          <w:sz w:val="28"/>
          <w:szCs w:val="24"/>
          <w:lang w:val="en-GB"/>
        </w:rPr>
        <w:t>Expression of Toll-like receptors in the intestine</w:t>
      </w:r>
      <w:bookmarkEnd w:id="12"/>
    </w:p>
    <w:p w14:paraId="683AD295" w14:textId="77777777" w:rsidR="007636C3" w:rsidRPr="007636C3" w:rsidRDefault="007636C3" w:rsidP="007636C3"/>
    <w:p w14:paraId="76202CC0" w14:textId="6D86FB0F" w:rsidR="005303BB" w:rsidRPr="005303BB" w:rsidRDefault="005303BB" w:rsidP="007636C3">
      <w:pPr>
        <w:spacing w:after="0" w:line="360" w:lineRule="auto"/>
        <w:jc w:val="both"/>
        <w:rPr>
          <w:rFonts w:ascii="Arial" w:eastAsia="Calibri" w:hAnsi="Arial" w:cs="Arial"/>
          <w:sz w:val="24"/>
          <w:szCs w:val="24"/>
        </w:rPr>
      </w:pPr>
      <w:r w:rsidRPr="005303BB">
        <w:rPr>
          <w:rFonts w:ascii="Arial" w:eastAsia="Calibri" w:hAnsi="Arial" w:cs="Arial"/>
          <w:sz w:val="24"/>
          <w:szCs w:val="24"/>
        </w:rPr>
        <w:t>Studying how the expression of TLRs occurs along the small intestine and the crypt/villus axis</w:t>
      </w:r>
      <w:r w:rsidR="006A35AC">
        <w:rPr>
          <w:rFonts w:ascii="Arial" w:eastAsia="Calibri" w:hAnsi="Arial" w:cs="Arial"/>
          <w:sz w:val="24"/>
          <w:szCs w:val="24"/>
        </w:rPr>
        <w:t xml:space="preserve"> and how the gradients of MAMPs occur in these regions</w:t>
      </w:r>
      <w:r w:rsidRPr="005303BB">
        <w:rPr>
          <w:rFonts w:ascii="Arial" w:eastAsia="Calibri" w:hAnsi="Arial" w:cs="Arial"/>
          <w:sz w:val="24"/>
          <w:szCs w:val="24"/>
        </w:rPr>
        <w:t xml:space="preserve"> is essential to understand how this organ senses the microbiota and how the regulation of gut innate immunity occurs. </w:t>
      </w:r>
    </w:p>
    <w:p w14:paraId="4B61BEF4" w14:textId="77777777" w:rsidR="005303BB" w:rsidRPr="005303BB" w:rsidRDefault="005303BB" w:rsidP="00DF5DBA">
      <w:pPr>
        <w:spacing w:after="0" w:line="360" w:lineRule="auto"/>
        <w:jc w:val="both"/>
        <w:rPr>
          <w:rFonts w:ascii="Arial" w:eastAsia="Calibri" w:hAnsi="Arial" w:cs="Arial"/>
          <w:sz w:val="24"/>
          <w:szCs w:val="24"/>
        </w:rPr>
      </w:pPr>
      <w:r w:rsidRPr="005303BB">
        <w:rPr>
          <w:rFonts w:ascii="Arial" w:eastAsia="Calibri" w:hAnsi="Arial" w:cs="Arial"/>
          <w:sz w:val="24"/>
          <w:szCs w:val="24"/>
        </w:rPr>
        <w:t xml:space="preserve">In the duodenum of mice and pigs, TLRs were found to be generally low expressed </w:t>
      </w:r>
      <w:r w:rsidRPr="005303BB">
        <w:rPr>
          <w:rFonts w:ascii="Arial" w:eastAsia="Calibri" w:hAnsi="Arial" w:cs="Arial"/>
          <w:sz w:val="24"/>
          <w:szCs w:val="24"/>
        </w:rPr>
        <w:fldChar w:fldCharType="begin" w:fldLock="1"/>
      </w:r>
      <w:r w:rsidRPr="005303BB">
        <w:rPr>
          <w:rFonts w:ascii="Arial" w:eastAsia="Calibri" w:hAnsi="Arial" w:cs="Arial"/>
          <w:sz w:val="24"/>
          <w:szCs w:val="24"/>
        </w:rPr>
        <w:instrText>ADDIN CSL_CITATION { "citationItems" : [ { "id" : "ITEM-1", "itemData" : { "DOI" : "10.14814/phy2.12225", "ISSN" : "2051-817X", "PMID" : "25677543", "abstract" : "Pattern recognition receptors (PRRs) play a critical role in the detection of microorganisms and the induction of inflammatory and immune responses. Using PCR and Western-blot analysis, this study investigated the differential expression in the intestine of 14 PRRs and nine associated cytokines. Thirty-two pigs were used to determine the expression of these markers (1) along the proximal/distal axis of the small intestine (duodenum, jejunum, and ileum) and (2) between the intestinal segments and their respective lymphoid organs (Peyer's patches [PP] and mesenteric lymph nodes [MLN]). Six additional animals were used to quantify the expression of these genes along the crypt/villus axis of jejunum, using microdissected samples. Most genes showed increased expression (1) in the distal than in the proximal parts of the small intestine (TLR3, 5, RIG-I, IL-1\u03b2, IL-8, and IFN-\u03b3); (2) in lymphoid organs (TLR1, 2, 6, 9, 10, IL-10, TNF-\u03b1), especially the MLN (TLR4, 7, 8, NOD1, NOD2, NALP3, IFN-\u03b1, IL-6, IL-12, and TGF-\u03b2), than in intestinal segments. The analysis along the crypt/villus identified: (1) genes with higher expression in lamina propria (TLR1, 2, 4, 9, NOD1, NOD2, IL-1\u03b2, IL-10, TGF-\u03b2, TNF-\u03b1) and (2) genes with higher expression in the villus (TLR3, 5, 6, RIG-I, IL-6). These results highlight the differential expression of PRRs and cytokines along the proximal/distal and the crypt/villus axis of the intestine, contributing to a fine analysis of the complex functional architecture of the small intestine and should be related to the gut microbiota.", "author" : [ { "dropping-particle" : "", "family" : "Gourbeyre", "given" : "Pascal", "non-dropping-particle" : "", "parse-names" : false, "suffix" : "" }, { "dropping-particle" : "", "family" : "Berri", "given" : "Mustapha", "non-dropping-particle" : "", "parse-names" : false, "suffix" : "" }, { "dropping-particle" : "", "family" : "Lippi", "given" : "Yannick", "non-dropping-particle" : "", "parse-names" : false, "suffix" : "" }, { "dropping-particle" : "", "family" : "Meurens", "given" : "Fran\u00e7ois", "non-dropping-particle" : "", "parse-names" : false, "suffix" : "" }, { "dropping-particle" : "", "family" : "Vincent-Naulleau", "given" : "Silvia", "non-dropping-particle" : "", "parse-names" : false, "suffix" : "" }, { "dropping-particle" : "", "family" : "Laffitte", "given" : "Jo\u00eblle", "non-dropping-particle" : "", "parse-names" : false, "suffix" : "" }, { "dropping-particle" : "", "family" : "Rogel-Gaillard", "given" : "Claire", "non-dropping-particle" : "", "parse-names" : false, "suffix" : "" }, { "dropping-particle" : "", "family" : "Pinton", "given" : "Philippe", "non-dropping-particle" : "", "parse-names" : false, "suffix" : "" }, { "dropping-particle" : "", "family" : "Oswald", "given" : "Isabelle P", "non-dropping-particle" : "", "parse-names" : false, "suffix" : "" } ], "container-title" : "Physiological reports", "id" : "ITEM-1", "issue" : "2", "issued" : { "date-parts" : [ [ "2015", "3", "1" ] ] }, "title" : "Pattern recognition receptors in the gut: analysis of their expression along the intestinal tract and the crypt/villus axis.", "type" : "article-journal", "volume" : "3" }, "uris" : [ "http://www.mendeley.com/documents/?uuid=2b191aad-1149-4c76-a36c-10ca81111222" ] }, { "id" : "ITEM-2", "itemData" : { "ISSN" : "0022-1767", "PMID" : "12682225", "abstract" : "Pattern recognition receptors (PRRs), which include the Toll-like receptors (TLRs), are involved in the innate immune response to infection. TLR4 is a model for the TLR family and is the main LPS receptor. We wanted to determine the expression of TLR4 and compare it with that of TLR2 and CD14 along the gastrointestinal mucosa of normal and colitic BALB/c mice. Colitis was induced with 2.5% dextran sodium sulfate (DSS). Mucosa from seven segments of the digestive tract (stomach, small intestine in three parts, and colon in three parts) was isolated by two different methods. Mucosal TLR4, CD14, TLR2, MyD88, and IL-1beta mRNA were semiquantified by Northern blotting. TLR4 protein was determined by Western blotting. TLR4/MD-2 complex and CD14 were evaluated by immunohistochemistry. PRR genes were constitutively expressed and were especially stronger in colon. TLR4 and CD14 mRNA were increased in the distal colon, but TLR2 mRNA was expressed more strongly in the proximal colon, and MyD88 had a uniform expression throughout the gut. Accordingly, TLR4 and CD14 protein levels were higher in the distal colon. TLR4/MD-2 and CD14 were localized at crypt bottom epithelial cells. TLR4/MD2, but not CD14, was found in mucosal mononuclear cells. Finally, DSS-induced inflammation was localized in the distal colon. All genes studied were up-regulated during DSS-induced inflammation, but the normal colon-stressed gut distribution was preserved. Our findings demonstrate that TLR4, CD14, and TLR2 are expressed in a compartmentalized manner in the mouse gut and provide novel information about the in vivo localization of PRRs.", "author" : [ { "dropping-particle" : "", "family" : "Ortega-Cava", "given" : "Cesar F", "non-dropping-particle" : "", "parse-names" : false, "suffix" : "" }, { "dropping-particle" : "", "family" : "Ishihara", "given" : "Shunji", "non-dropping-particle" : "", "parse-names" : false, "suffix" : "" }, { "dropping-particle" : "", "family" : "Rumi", "given" : "Mohammad A K", "non-dropping-particle" : "", "parse-names" : false, "suffix" : "" }, { "dropping-particle" : "", "family" : "Kawashima", "given" : "Kousaku", "non-dropping-particle" : "", "parse-names" : false, "suffix" : "" }, { "dropping-particle" : "", "family" : "Ishimura", "given" : "Norihisa", "non-dropping-particle" : "", "parse-names" : false, "suffix" : "" }, { "dropping-particle" : "", "family" : "Kazumori", "given" : "Hideaki", "non-dropping-particle" : "", "parse-names" : false, "suffix" : "" }, { "dropping-particle" : "", "family" : "Udagawa", "given" : "Jun", "non-dropping-particle" : "", "parse-names" : false, "suffix" : "" }, { "dropping-particle" : "", "family" : "Kadowaki", "given" : "Yasunori", "non-dropping-particle" : "", "parse-names" : false, "suffix" : "" }, { "dropping-particle" : "", "family" : "Kinoshita", "given" : "Yoshikazu", "non-dropping-particle" : "", "parse-names" : false, "suffix" : "" } ], "container-title" : "Journal of immunology (Baltimore, Md. : 1950)", "id" : "ITEM-2", "issue" : "8", "issued" : { "date-parts" : [ [ "2003", "4", "15" ] ] }, "page" : "3977-85", "title" : "Strategic compartmentalization of Toll-like receptor 4 in the mouse gut.", "type" : "article-journal", "volume" : "170" }, "uris" : [ "http://www.mendeley.com/documents/?uuid=a9b49f33-ffe2-47fc-b02e-ce87d8a6ac15" ] } ], "mendeley" : { "formattedCitation" : "(Gourbeyre et al. 2015; Ortega-Cava et al. 2003)", "plainTextFormattedCitation" : "(Gourbeyre et al. 2015; Ortega-Cava et al. 2003)", "previouslyFormattedCitation" : "(Gourbeyre et al. 2015; Ortega-Cava et al. 2003)" }, "properties" : { "noteIndex" : 0 }, "schema" : "https://github.com/citation-style-language/schema/raw/master/csl-citation.json" }</w:instrText>
      </w:r>
      <w:r w:rsidRPr="005303BB">
        <w:rPr>
          <w:rFonts w:ascii="Arial" w:eastAsia="Calibri" w:hAnsi="Arial" w:cs="Arial"/>
          <w:sz w:val="24"/>
          <w:szCs w:val="24"/>
        </w:rPr>
        <w:fldChar w:fldCharType="separate"/>
      </w:r>
      <w:r w:rsidRPr="005303BB">
        <w:rPr>
          <w:rFonts w:ascii="Arial" w:eastAsia="Calibri" w:hAnsi="Arial" w:cs="Arial"/>
          <w:noProof/>
          <w:sz w:val="24"/>
          <w:szCs w:val="24"/>
        </w:rPr>
        <w:t>(Gourbeyre et al. 2015; Ortega-Cava et al. 2003)</w:t>
      </w:r>
      <w:r w:rsidRPr="005303BB">
        <w:rPr>
          <w:rFonts w:ascii="Arial" w:eastAsia="Calibri" w:hAnsi="Arial" w:cs="Arial"/>
          <w:sz w:val="24"/>
          <w:szCs w:val="24"/>
        </w:rPr>
        <w:fldChar w:fldCharType="end"/>
      </w:r>
      <w:r w:rsidRPr="005303BB">
        <w:rPr>
          <w:rFonts w:ascii="Arial" w:eastAsia="Calibri" w:hAnsi="Arial" w:cs="Arial"/>
          <w:sz w:val="24"/>
          <w:szCs w:val="24"/>
        </w:rPr>
        <w:t xml:space="preserve">, which has been correlated to a poor presence of microbiota </w:t>
      </w:r>
      <w:r w:rsidRPr="005303BB">
        <w:rPr>
          <w:rFonts w:ascii="Arial" w:eastAsia="Calibri" w:hAnsi="Arial" w:cs="Arial"/>
          <w:sz w:val="24"/>
          <w:szCs w:val="24"/>
        </w:rPr>
        <w:fldChar w:fldCharType="begin" w:fldLock="1"/>
      </w:r>
      <w:r w:rsidRPr="005303BB">
        <w:rPr>
          <w:rFonts w:ascii="Arial" w:eastAsia="Calibri" w:hAnsi="Arial" w:cs="Arial"/>
          <w:sz w:val="24"/>
          <w:szCs w:val="24"/>
        </w:rPr>
        <w:instrText>ADDIN CSL_CITATION { "citationItems" : [ { "id" : "ITEM-1", "itemData" : { "DOI" : "10.1016/j.femsec.2005.03.012", "ISSN" : "0168-6496", "PMID" : "16332321", "abstract" : "Bacterial diversity of the mucosal biopsies from human jejunum, distal ileum, ascending colon and rectum were compared by analysis of PCR-amplified 16S rDNA clone libraries. A total of 347 clones from the mucosal biopsies were partially sequenced and assigned to six phylogenetic phyla of the domain Bacteria: Firmicutes, Bacteroidetes, Proteobacteria, Fusobacteria, Verrucomicrobia, and Actinobacteria. The jejunum sample had least microbial diversity compared to the other samples and a trend towards highest diversity in ascending colon was observed. The clone libraries of distal ileum, ascending colon and rectum were not significantly different from each other (P&gt;0.0043), but they differed significantly from the jejunum library (P=0.001). The population of sequences retrieved from jejunal biopsies was dominated by sequences closely related to Streptococcus (67%), while the population of sequences derived from distal ileum, ascending colon and rectum were dominated by sequences affiliated with Bacteroidetes (27-49%), and Clostridium clusters XIVa (20-34%) and IV (7-13%). The results indicate that the microbial community in jejunum is different from those in distal ileum, ascending colon and rectum, and that the major phylogenetic groups are similar from distal ileum to rectum.", "author" : [ { "dropping-particle" : "", "family" : "Wang", "given" : "Mei", "non-dropping-particle" : "", "parse-names" : false, "suffix" : "" }, { "dropping-particle" : "", "family" : "Ahrn\u00e9", "given" : "Siv", "non-dropping-particle" : "", "parse-names" : false, "suffix" : "" }, { "dropping-particle" : "", "family" : "Jeppsson", "given" : "Bengt", "non-dropping-particle" : "", "parse-names" : false, "suffix" : "" }, { "dropping-particle" : "", "family" : "Molin", "given" : "G\u00f6ran", "non-dropping-particle" : "", "parse-names" : false, "suffix" : "" } ], "container-title" : "FEMS microbiology ecology", "id" : "ITEM-1", "issue" : "2", "issued" : { "date-parts" : [ [ "2005", "10", "1" ] ] }, "page" : "219-31", "title" : "Comparison of bacterial diversity along the human intestinal tract by direct cloning and sequencing of 16S rRNA genes.", "type" : "article-journal", "volume" : "54" }, "uris" : [ "http://www.mendeley.com/documents/?uuid=a474034c-64e2-48fa-94e2-ff3b7a103349" ] } ], "mendeley" : { "formattedCitation" : "(Wang et al. 2005)", "plainTextFormattedCitation" : "(Wang et al. 2005)", "previouslyFormattedCitation" : "(Wang et al. 2005)" }, "properties" : { "noteIndex" : 0 }, "schema" : "https://github.com/citation-style-language/schema/raw/master/csl-citation.json" }</w:instrText>
      </w:r>
      <w:r w:rsidRPr="005303BB">
        <w:rPr>
          <w:rFonts w:ascii="Arial" w:eastAsia="Calibri" w:hAnsi="Arial" w:cs="Arial"/>
          <w:sz w:val="24"/>
          <w:szCs w:val="24"/>
        </w:rPr>
        <w:fldChar w:fldCharType="separate"/>
      </w:r>
      <w:r w:rsidRPr="005303BB">
        <w:rPr>
          <w:rFonts w:ascii="Arial" w:eastAsia="Calibri" w:hAnsi="Arial" w:cs="Arial"/>
          <w:noProof/>
          <w:sz w:val="24"/>
          <w:szCs w:val="24"/>
        </w:rPr>
        <w:t>(Wang et al. 2005)</w:t>
      </w:r>
      <w:r w:rsidRPr="005303BB">
        <w:rPr>
          <w:rFonts w:ascii="Arial" w:eastAsia="Calibri" w:hAnsi="Arial" w:cs="Arial"/>
          <w:sz w:val="24"/>
          <w:szCs w:val="24"/>
        </w:rPr>
        <w:fldChar w:fldCharType="end"/>
      </w:r>
      <w:r w:rsidRPr="005303BB">
        <w:rPr>
          <w:rFonts w:ascii="Arial" w:eastAsia="Calibri" w:hAnsi="Arial" w:cs="Arial"/>
          <w:sz w:val="24"/>
          <w:szCs w:val="24"/>
        </w:rPr>
        <w:t>.</w:t>
      </w:r>
    </w:p>
    <w:p w14:paraId="7FE7848F" w14:textId="72D18072" w:rsidR="005303BB" w:rsidRPr="005303BB" w:rsidRDefault="005303BB" w:rsidP="00DF5DBA">
      <w:pPr>
        <w:spacing w:after="0" w:line="360" w:lineRule="auto"/>
        <w:jc w:val="both"/>
        <w:rPr>
          <w:rFonts w:ascii="Arial" w:eastAsia="Calibri" w:hAnsi="Arial" w:cs="Arial"/>
          <w:sz w:val="24"/>
          <w:szCs w:val="24"/>
        </w:rPr>
      </w:pPr>
      <w:r w:rsidRPr="005303BB">
        <w:rPr>
          <w:rFonts w:ascii="Arial" w:eastAsia="Calibri" w:hAnsi="Arial" w:cs="Arial"/>
          <w:sz w:val="24"/>
          <w:szCs w:val="24"/>
          <w:shd w:val="clear" w:color="auto" w:fill="FFFFFF"/>
        </w:rPr>
        <w:t xml:space="preserve">In distal parts of the small intestine, jejum and ileum, </w:t>
      </w:r>
      <w:r w:rsidRPr="005303BB">
        <w:rPr>
          <w:rFonts w:ascii="Arial" w:eastAsia="Calibri" w:hAnsi="Arial" w:cs="Arial"/>
          <w:sz w:val="24"/>
          <w:szCs w:val="24"/>
        </w:rPr>
        <w:t xml:space="preserve">TLR2, TLR3 and TLR4 were highly expressed in humans </w:t>
      </w:r>
      <w:r w:rsidRPr="005303BB">
        <w:rPr>
          <w:rFonts w:ascii="Arial" w:eastAsia="Calibri" w:hAnsi="Arial" w:cs="Arial"/>
          <w:sz w:val="24"/>
          <w:szCs w:val="24"/>
        </w:rPr>
        <w:fldChar w:fldCharType="begin" w:fldLock="1"/>
      </w:r>
      <w:r w:rsidRPr="005303BB">
        <w:rPr>
          <w:rFonts w:ascii="Arial" w:eastAsia="Calibri" w:hAnsi="Arial" w:cs="Arial"/>
          <w:sz w:val="24"/>
          <w:szCs w:val="24"/>
        </w:rPr>
        <w:instrText>ADDIN CSL_CITATION { "citationItems" : [ { "id" : "ITEM-1", "itemData" : { "ISSN" : "0019-9567", "PMID" : "11083826", "abstract" : "Initiation and perpetuation of the inflammatory intestinal responses in inflammatory bowel disease (IBD) may result from an exaggerated host defense reaction of the intestinal epithelium to endogenous lumenal bacterial flora. Intestinal epithelial cell lines constitutively express several functional Toll-like receptors (TLRs) which appear to be key regulators of the innate response system. The aim of this study was to characterize the expression pattern of TLR2, TLR3, TLR4, and TLR5 in primary intestinal epithelial cells from patients with IBD. Small intestinal and colonic biopsy specimens were collected from patients with IBD (Crohn's disease [CD], ulcerative colitis [UC]) and controls. Non-IBD specimens were assessed by immunofluorescence histochemistry using polyclonal antibodies specific for TLR2, TLR3, TLR4, and TLR5. Primary intestinal epithelial cells (IEC) of normal mucosa constitutively expressed TLR3 and TLR5, while TLR2 and TLR4 were only barely detectable. In active IBD, the expression of TLR3 and TLR4 was differentially modulated in the intestinal epithelium. TLR3 was significantly downregulated in IEC in active CD but not in UC. In contrast, TLR4 was strongly upregulated in both UC and CD. TLR2 and TLR5 expression remained unchanged in IBD. These data suggest that IBD may be associated with distinctive changes in selective TLR expression in the intestinal epithelium, implying that alterations in the innate response system may contribute to the pathogenesis of these disorders.", "author" : [ { "dropping-particle" : "", "family" : "Cario", "given" : "E", "non-dropping-particle" : "", "parse-names" : false, "suffix" : "" }, { "dropping-particle" : "", "family" : "Podolsky", "given" : "D K", "non-dropping-particle" : "", "parse-names" : false, "suffix" : "" } ], "container-title" : "Infection and immunity", "id" : "ITEM-1", "issue" : "12", "issued" : { "date-parts" : [ [ "2000", "12" ] ] }, "page" : "7010-7", "title" : "Differential alteration in intestinal epithelial cell expression of toll-like receptor 3 (TLR3) and TLR4 in inflammatory bowel disease.", "type" : "article-journal", "volume" : "68" }, "uris" : [ "http://www.mendeley.com/documents/?uuid=2c78023b-fc34-4cc5-a0e5-b1316c1ebb34" ] }, { "id" : "ITEM-2", "itemData" : { "DOI" : "10.1038/nri2707", "ISSN" : "1474-1741", "PMID" : "20098461", "abstract" : "A single layer of epithelial cells lines the small and large intestines and functions as a barrier between commensal bacteria and the rest of the body. Ligation of Toll-like receptors (TLRs) on intestinal epithelial cells by bacterial products promotes epithelial cell proliferation, secretion of IgA into the gut lumen and expression of antimicrobial peptides. As described in this Review, this establishes a microorganism-induced programme of epithelial cell homeostasis and repair in the intestine. Dysregulation of this process can result in chronic inflammatory and over-exuberant repair responses, and it is associated with the development of colon cancer. Thus, dysregulated TLR signalling by intestinal epithelial cells may explain how colonic bacteria and inflammation promote colorectal cancer.", "author" : [ { "dropping-particle" : "", "family" : "Abreu", "given" : "Maria T", "non-dropping-particle" : "", "parse-names" : false, "suffix" : "" } ], "container-title" : "Nature reviews. Immunology", "id" : "ITEM-2", "issue" : "2", "issued" : { "date-parts" : [ [ "2010", "2" ] ] }, "page" : "131-44", "publisher" : "Nature Publishing Group", "title" : "Toll-like receptor signalling in the intestinal epithelium: how bacterial recognition shapes intestinal function.", "title-short" : "Nat Rev Immunol", "type" : "article-journal", "volume" : "10" }, "uris" : [ "http://www.mendeley.com/documents/?uuid=b5607e5a-9dee-4686-b644-caadf3c41365" ] } ], "mendeley" : { "formattedCitation" : "(Cario &amp; Podolsky 2000; Abreu 2010)", "plainTextFormattedCitation" : "(Cario &amp; Podolsky 2000; Abreu 2010)", "previouslyFormattedCitation" : "(Cario &amp; Podolsky 2000; Abreu 2010)" }, "properties" : { "noteIndex" : 0 }, "schema" : "https://github.com/citation-style-language/schema/raw/master/csl-citation.json" }</w:instrText>
      </w:r>
      <w:r w:rsidRPr="005303BB">
        <w:rPr>
          <w:rFonts w:ascii="Arial" w:eastAsia="Calibri" w:hAnsi="Arial" w:cs="Arial"/>
          <w:sz w:val="24"/>
          <w:szCs w:val="24"/>
        </w:rPr>
        <w:fldChar w:fldCharType="separate"/>
      </w:r>
      <w:r w:rsidRPr="005303BB">
        <w:rPr>
          <w:rFonts w:ascii="Arial" w:eastAsia="Calibri" w:hAnsi="Arial" w:cs="Arial"/>
          <w:noProof/>
          <w:sz w:val="24"/>
          <w:szCs w:val="24"/>
        </w:rPr>
        <w:t>(Cario &amp; Podolsky 2000; Abreu 2010)</w:t>
      </w:r>
      <w:r w:rsidRPr="005303BB">
        <w:rPr>
          <w:rFonts w:ascii="Arial" w:eastAsia="Calibri" w:hAnsi="Arial" w:cs="Arial"/>
          <w:sz w:val="24"/>
          <w:szCs w:val="24"/>
        </w:rPr>
        <w:fldChar w:fldCharType="end"/>
      </w:r>
      <w:r w:rsidRPr="005303BB">
        <w:rPr>
          <w:rFonts w:ascii="Arial" w:eastAsia="Calibri" w:hAnsi="Arial" w:cs="Arial"/>
          <w:sz w:val="24"/>
          <w:szCs w:val="24"/>
        </w:rPr>
        <w:t xml:space="preserve">. Accordingly, TLR2 and TLR4 were elevated in porcine samples, while </w:t>
      </w:r>
      <w:r w:rsidR="00211619">
        <w:rPr>
          <w:rFonts w:ascii="Arial" w:eastAsia="Calibri" w:hAnsi="Arial" w:cs="Arial"/>
          <w:sz w:val="24"/>
          <w:szCs w:val="24"/>
        </w:rPr>
        <w:t xml:space="preserve">levels of </w:t>
      </w:r>
      <w:r w:rsidRPr="005303BB">
        <w:rPr>
          <w:rFonts w:ascii="Arial" w:eastAsia="Calibri" w:hAnsi="Arial" w:cs="Arial"/>
          <w:sz w:val="24"/>
          <w:szCs w:val="24"/>
        </w:rPr>
        <w:t xml:space="preserve">TLR1-6, TLR9 and TLR10 were increased in the jejunum and ileum of pigs </w:t>
      </w:r>
      <w:r w:rsidRPr="005303BB">
        <w:rPr>
          <w:rFonts w:ascii="Arial" w:eastAsia="Calibri" w:hAnsi="Arial" w:cs="Arial"/>
          <w:sz w:val="24"/>
          <w:szCs w:val="24"/>
        </w:rPr>
        <w:fldChar w:fldCharType="begin" w:fldLock="1"/>
      </w:r>
      <w:r w:rsidRPr="005303BB">
        <w:rPr>
          <w:rFonts w:ascii="Arial" w:eastAsia="Calibri" w:hAnsi="Arial" w:cs="Arial"/>
          <w:sz w:val="24"/>
          <w:szCs w:val="24"/>
        </w:rPr>
        <w:instrText>ADDIN CSL_CITATION { "citationItems" : [ { "id" : "ITEM-1", "itemData" : { "DOI" : "10.14814/phy2.12225", "ISSN" : "2051-817X", "PMID" : "25677543", "abstract" : "Pattern recognition receptors (PRRs) play a critical role in the detection of microorganisms and the induction of inflammatory and immune responses. Using PCR and Western-blot analysis, this study investigated the differential expression in the intestine of 14 PRRs and nine associated cytokines. Thirty-two pigs were used to determine the expression of these markers (1) along the proximal/distal axis of the small intestine (duodenum, jejunum, and ileum) and (2) between the intestinal segments and their respective lymphoid organs (Peyer's patches [PP] and mesenteric lymph nodes [MLN]). Six additional animals were used to quantify the expression of these genes along the crypt/villus axis of jejunum, using microdissected samples. Most genes showed increased expression (1) in the distal than in the proximal parts of the small intestine (TLR3, 5, RIG-I, IL-1\u03b2, IL-8, and IFN-\u03b3); (2) in lymphoid organs (TLR1, 2, 6, 9, 10, IL-10, TNF-\u03b1), especially the MLN (TLR4, 7, 8, NOD1, NOD2, NALP3, IFN-\u03b1, IL-6, IL-12, and TGF-\u03b2), than in intestinal segments. The analysis along the crypt/villus identified: (1) genes with higher expression in lamina propria (TLR1, 2, 4, 9, NOD1, NOD2, IL-1\u03b2, IL-10, TGF-\u03b2, TNF-\u03b1) and (2) genes with higher expression in the villus (TLR3, 5, 6, RIG-I, IL-6). These results highlight the differential expression of PRRs and cytokines along the proximal/distal and the crypt/villus axis of the intestine, contributing to a fine analysis of the complex functional architecture of the small intestine and should be related to the gut microbiota.", "author" : [ { "dropping-particle" : "", "family" : "Gourbeyre", "given" : "Pascal", "non-dropping-particle" : "", "parse-names" : false, "suffix" : "" }, { "dropping-particle" : "", "family" : "Berri", "given" : "Mustapha", "non-dropping-particle" : "", "parse-names" : false, "suffix" : "" }, { "dropping-particle" : "", "family" : "Lippi", "given" : "Yannick", "non-dropping-particle" : "", "parse-names" : false, "suffix" : "" }, { "dropping-particle" : "", "family" : "Meurens", "given" : "Fran\u00e7ois", "non-dropping-particle" : "", "parse-names" : false, "suffix" : "" }, { "dropping-particle" : "", "family" : "Vincent-Naulleau", "given" : "Silvia", "non-dropping-particle" : "", "parse-names" : false, "suffix" : "" }, { "dropping-particle" : "", "family" : "Laffitte", "given" : "Jo\u00eblle", "non-dropping-particle" : "", "parse-names" : false, "suffix" : "" }, { "dropping-particle" : "", "family" : "Rogel-Gaillard", "given" : "Claire", "non-dropping-particle" : "", "parse-names" : false, "suffix" : "" }, { "dropping-particle" : "", "family" : "Pinton", "given" : "Philippe", "non-dropping-particle" : "", "parse-names" : false, "suffix" : "" }, { "dropping-particle" : "", "family" : "Oswald", "given" : "Isabelle P", "non-dropping-particle" : "", "parse-names" : false, "suffix" : "" } ], "container-title" : "Physiological reports", "id" : "ITEM-1", "issue" : "2", "issued" : { "date-parts" : [ [ "2015", "3", "1" ] ] }, "title" : "Pattern recognition receptors in the gut: analysis of their expression along the intestinal tract and the crypt/villus axis.", "type" : "article-journal", "volume" : "3" }, "uris" : [ "http://www.mendeley.com/documents/?uuid=2b191aad-1149-4c76-a36c-10ca81111222" ] } ], "mendeley" : { "formattedCitation" : "(Gourbeyre et al. 2015)", "plainTextFormattedCitation" : "(Gourbeyre et al. 2015)", "previouslyFormattedCitation" : "(Gourbeyre et al. 2015)" }, "properties" : { "noteIndex" : 0 }, "schema" : "https://github.com/citation-style-language/schema/raw/master/csl-citation.json" }</w:instrText>
      </w:r>
      <w:r w:rsidRPr="005303BB">
        <w:rPr>
          <w:rFonts w:ascii="Arial" w:eastAsia="Calibri" w:hAnsi="Arial" w:cs="Arial"/>
          <w:sz w:val="24"/>
          <w:szCs w:val="24"/>
        </w:rPr>
        <w:fldChar w:fldCharType="separate"/>
      </w:r>
      <w:r w:rsidRPr="005303BB">
        <w:rPr>
          <w:rFonts w:ascii="Arial" w:eastAsia="Calibri" w:hAnsi="Arial" w:cs="Arial"/>
          <w:noProof/>
          <w:sz w:val="24"/>
          <w:szCs w:val="24"/>
        </w:rPr>
        <w:t xml:space="preserve">(Gourbeyre et al. </w:t>
      </w:r>
      <w:r w:rsidRPr="005303BB">
        <w:rPr>
          <w:rFonts w:ascii="Arial" w:eastAsia="Calibri" w:hAnsi="Arial" w:cs="Arial"/>
          <w:noProof/>
          <w:sz w:val="24"/>
          <w:szCs w:val="24"/>
        </w:rPr>
        <w:lastRenderedPageBreak/>
        <w:t>2015)</w:t>
      </w:r>
      <w:r w:rsidRPr="005303BB">
        <w:rPr>
          <w:rFonts w:ascii="Arial" w:eastAsia="Calibri" w:hAnsi="Arial" w:cs="Arial"/>
          <w:sz w:val="24"/>
          <w:szCs w:val="24"/>
        </w:rPr>
        <w:fldChar w:fldCharType="end"/>
      </w:r>
      <w:r w:rsidRPr="005303BB">
        <w:rPr>
          <w:rFonts w:ascii="Arial" w:eastAsia="Calibri" w:hAnsi="Arial" w:cs="Arial"/>
          <w:sz w:val="24"/>
          <w:szCs w:val="24"/>
        </w:rPr>
        <w:t xml:space="preserve">. This expression profile is associated with an abundance of microbes in number and diversity at these parts of the intestine </w:t>
      </w:r>
      <w:r w:rsidRPr="005303BB">
        <w:rPr>
          <w:rFonts w:ascii="Arial" w:eastAsia="Calibri" w:hAnsi="Arial" w:cs="Arial"/>
          <w:sz w:val="24"/>
          <w:szCs w:val="24"/>
        </w:rPr>
        <w:fldChar w:fldCharType="begin" w:fldLock="1"/>
      </w:r>
      <w:r w:rsidRPr="005303BB">
        <w:rPr>
          <w:rFonts w:ascii="Arial" w:eastAsia="Calibri" w:hAnsi="Arial" w:cs="Arial"/>
          <w:sz w:val="24"/>
          <w:szCs w:val="24"/>
        </w:rPr>
        <w:instrText>ADDIN CSL_CITATION { "citationItems" : [ { "id" : "ITEM-1", "itemData" : { "DOI" : "10.1016/j.femsec.2005.03.012", "ISSN" : "0168-6496", "PMID" : "16332321", "abstract" : "Bacterial diversity of the mucosal biopsies from human jejunum, distal ileum, ascending colon and rectum were compared by analysis of PCR-amplified 16S rDNA clone libraries. A total of 347 clones from the mucosal biopsies were partially sequenced and assigned to six phylogenetic phyla of the domain Bacteria: Firmicutes, Bacteroidetes, Proteobacteria, Fusobacteria, Verrucomicrobia, and Actinobacteria. The jejunum sample had least microbial diversity compared to the other samples and a trend towards highest diversity in ascending colon was observed. The clone libraries of distal ileum, ascending colon and rectum were not significantly different from each other (P&gt;0.0043), but they differed significantly from the jejunum library (P=0.001). The population of sequences retrieved from jejunal biopsies was dominated by sequences closely related to Streptococcus (67%), while the population of sequences derived from distal ileum, ascending colon and rectum were dominated by sequences affiliated with Bacteroidetes (27-49%), and Clostridium clusters XIVa (20-34%) and IV (7-13%). The results indicate that the microbial community in jejunum is different from those in distal ileum, ascending colon and rectum, and that the major phylogenetic groups are similar from distal ileum to rectum.", "author" : [ { "dropping-particle" : "", "family" : "Wang", "given" : "Mei", "non-dropping-particle" : "", "parse-names" : false, "suffix" : "" }, { "dropping-particle" : "", "family" : "Ahrn\u00e9", "given" : "Siv", "non-dropping-particle" : "", "parse-names" : false, "suffix" : "" }, { "dropping-particle" : "", "family" : "Jeppsson", "given" : "Bengt", "non-dropping-particle" : "", "parse-names" : false, "suffix" : "" }, { "dropping-particle" : "", "family" : "Molin", "given" : "G\u00f6ran", "non-dropping-particle" : "", "parse-names" : false, "suffix" : "" } ], "container-title" : "FEMS microbiology ecology", "id" : "ITEM-1", "issue" : "2", "issued" : { "date-parts" : [ [ "2005", "10", "1" ] ] }, "page" : "219-31", "title" : "Comparison of bacterial diversity along the human intestinal tract by direct cloning and sequencing of 16S rRNA genes.", "type" : "article-journal", "volume" : "54" }, "uris" : [ "http://www.mendeley.com/documents/?uuid=a474034c-64e2-48fa-94e2-ff3b7a103349" ] } ], "mendeley" : { "formattedCitation" : "(Wang et al. 2005)", "plainTextFormattedCitation" : "(Wang et al. 2005)", "previouslyFormattedCitation" : "(Wang et al. 2005)" }, "properties" : { "noteIndex" : 0 }, "schema" : "https://github.com/citation-style-language/schema/raw/master/csl-citation.json" }</w:instrText>
      </w:r>
      <w:r w:rsidRPr="005303BB">
        <w:rPr>
          <w:rFonts w:ascii="Arial" w:eastAsia="Calibri" w:hAnsi="Arial" w:cs="Arial"/>
          <w:sz w:val="24"/>
          <w:szCs w:val="24"/>
        </w:rPr>
        <w:fldChar w:fldCharType="separate"/>
      </w:r>
      <w:r w:rsidRPr="005303BB">
        <w:rPr>
          <w:rFonts w:ascii="Arial" w:eastAsia="Calibri" w:hAnsi="Arial" w:cs="Arial"/>
          <w:noProof/>
          <w:sz w:val="24"/>
          <w:szCs w:val="24"/>
        </w:rPr>
        <w:t>(Wang et al. 2005)</w:t>
      </w:r>
      <w:r w:rsidRPr="005303BB">
        <w:rPr>
          <w:rFonts w:ascii="Arial" w:eastAsia="Calibri" w:hAnsi="Arial" w:cs="Arial"/>
          <w:sz w:val="24"/>
          <w:szCs w:val="24"/>
        </w:rPr>
        <w:fldChar w:fldCharType="end"/>
      </w:r>
      <w:r w:rsidRPr="005303BB">
        <w:rPr>
          <w:rFonts w:ascii="Arial" w:eastAsia="Calibri" w:hAnsi="Arial" w:cs="Arial"/>
          <w:sz w:val="24"/>
          <w:szCs w:val="24"/>
        </w:rPr>
        <w:t>.</w:t>
      </w:r>
    </w:p>
    <w:p w14:paraId="6FD54DB2" w14:textId="77777777" w:rsidR="005303BB" w:rsidRPr="005303BB" w:rsidRDefault="005303BB" w:rsidP="00DF5DBA">
      <w:pPr>
        <w:spacing w:after="0" w:line="360" w:lineRule="auto"/>
        <w:jc w:val="both"/>
        <w:rPr>
          <w:rFonts w:ascii="Arial" w:eastAsia="Calibri" w:hAnsi="Arial" w:cs="Arial"/>
          <w:sz w:val="24"/>
          <w:szCs w:val="24"/>
        </w:rPr>
      </w:pPr>
      <w:r w:rsidRPr="005303BB">
        <w:rPr>
          <w:rFonts w:ascii="Arial" w:eastAsia="Calibri" w:hAnsi="Arial" w:cs="Arial"/>
          <w:sz w:val="24"/>
          <w:szCs w:val="24"/>
        </w:rPr>
        <w:t xml:space="preserve">Additionally, Peyer´s Patches from both jejunum and ileum of pigs were associated with increased TLR1, TLR2, TLR4, TLR7, and TLR9-10 expression which may result from the presence of several immune cells (e.g. macrophages, dendritic cells) in these lymphoid structures </w:t>
      </w:r>
      <w:r w:rsidRPr="005303BB">
        <w:rPr>
          <w:rFonts w:ascii="Arial" w:eastAsia="Calibri" w:hAnsi="Arial" w:cs="Arial"/>
          <w:sz w:val="24"/>
          <w:szCs w:val="24"/>
        </w:rPr>
        <w:fldChar w:fldCharType="begin" w:fldLock="1"/>
      </w:r>
      <w:r w:rsidRPr="005303BB">
        <w:rPr>
          <w:rFonts w:ascii="Arial" w:eastAsia="Calibri" w:hAnsi="Arial" w:cs="Arial"/>
          <w:sz w:val="24"/>
          <w:szCs w:val="24"/>
        </w:rPr>
        <w:instrText>ADDIN CSL_CITATION { "citationItems" : [ { "id" : "ITEM-1", "itemData" : { "DOI" : "10.14814/phy2.12225", "ISSN" : "2051-817X", "PMID" : "25677543", "abstract" : "Pattern recognition receptors (PRRs) play a critical role in the detection of microorganisms and the induction of inflammatory and immune responses. Using PCR and Western-blot analysis, this study investigated the differential expression in the intestine of 14 PRRs and nine associated cytokines. Thirty-two pigs were used to determine the expression of these markers (1) along the proximal/distal axis of the small intestine (duodenum, jejunum, and ileum) and (2) between the intestinal segments and their respective lymphoid organs (Peyer's patches [PP] and mesenteric lymph nodes [MLN]). Six additional animals were used to quantify the expression of these genes along the crypt/villus axis of jejunum, using microdissected samples. Most genes showed increased expression (1) in the distal than in the proximal parts of the small intestine (TLR3, 5, RIG-I, IL-1\u03b2, IL-8, and IFN-\u03b3); (2) in lymphoid organs (TLR1, 2, 6, 9, 10, IL-10, TNF-\u03b1), especially the MLN (TLR4, 7, 8, NOD1, NOD2, NALP3, IFN-\u03b1, IL-6, IL-12, and TGF-\u03b2), than in intestinal segments. The analysis along the crypt/villus identified: (1) genes with higher expression in lamina propria (TLR1, 2, 4, 9, NOD1, NOD2, IL-1\u03b2, IL-10, TGF-\u03b2, TNF-\u03b1) and (2) genes with higher expression in the villus (TLR3, 5, 6, RIG-I, IL-6). These results highlight the differential expression of PRRs and cytokines along the proximal/distal and the crypt/villus axis of the intestine, contributing to a fine analysis of the complex functional architecture of the small intestine and should be related to the gut microbiota.", "author" : [ { "dropping-particle" : "", "family" : "Gourbeyre", "given" : "Pascal", "non-dropping-particle" : "", "parse-names" : false, "suffix" : "" }, { "dropping-particle" : "", "family" : "Berri", "given" : "Mustapha", "non-dropping-particle" : "", "parse-names" : false, "suffix" : "" }, { "dropping-particle" : "", "family" : "Lippi", "given" : "Yannick", "non-dropping-particle" : "", "parse-names" : false, "suffix" : "" }, { "dropping-particle" : "", "family" : "Meurens", "given" : "Fran\u00e7ois", "non-dropping-particle" : "", "parse-names" : false, "suffix" : "" }, { "dropping-particle" : "", "family" : "Vincent-Naulleau", "given" : "Silvia", "non-dropping-particle" : "", "parse-names" : false, "suffix" : "" }, { "dropping-particle" : "", "family" : "Laffitte", "given" : "Jo\u00eblle", "non-dropping-particle" : "", "parse-names" : false, "suffix" : "" }, { "dropping-particle" : "", "family" : "Rogel-Gaillard", "given" : "Claire", "non-dropping-particle" : "", "parse-names" : false, "suffix" : "" }, { "dropping-particle" : "", "family" : "Pinton", "given" : "Philippe", "non-dropping-particle" : "", "parse-names" : false, "suffix" : "" }, { "dropping-particle" : "", "family" : "Oswald", "given" : "Isabelle P", "non-dropping-particle" : "", "parse-names" : false, "suffix" : "" } ], "container-title" : "Physiological reports", "id" : "ITEM-1", "issue" : "2", "issued" : { "date-parts" : [ [ "2015", "3", "1" ] ] }, "title" : "Pattern recognition receptors in the gut: analysis of their expression along the intestinal tract and the crypt/villus axis.", "type" : "article-journal", "volume" : "3" }, "uris" : [ "http://www.mendeley.com/documents/?uuid=2b191aad-1149-4c76-a36c-10ca81111222" ] } ], "mendeley" : { "formattedCitation" : "(Gourbeyre et al. 2015)", "plainTextFormattedCitation" : "(Gourbeyre et al. 2015)", "previouslyFormattedCitation" : "(Gourbeyre et al. 2015)" }, "properties" : { "noteIndex" : 0 }, "schema" : "https://github.com/citation-style-language/schema/raw/master/csl-citation.json" }</w:instrText>
      </w:r>
      <w:r w:rsidRPr="005303BB">
        <w:rPr>
          <w:rFonts w:ascii="Arial" w:eastAsia="Calibri" w:hAnsi="Arial" w:cs="Arial"/>
          <w:sz w:val="24"/>
          <w:szCs w:val="24"/>
        </w:rPr>
        <w:fldChar w:fldCharType="separate"/>
      </w:r>
      <w:r w:rsidRPr="005303BB">
        <w:rPr>
          <w:rFonts w:ascii="Arial" w:eastAsia="Calibri" w:hAnsi="Arial" w:cs="Arial"/>
          <w:noProof/>
          <w:sz w:val="24"/>
          <w:szCs w:val="24"/>
        </w:rPr>
        <w:t>(Gourbeyre et al. 2015)</w:t>
      </w:r>
      <w:r w:rsidRPr="005303BB">
        <w:rPr>
          <w:rFonts w:ascii="Arial" w:eastAsia="Calibri" w:hAnsi="Arial" w:cs="Arial"/>
          <w:sz w:val="24"/>
          <w:szCs w:val="24"/>
        </w:rPr>
        <w:fldChar w:fldCharType="end"/>
      </w:r>
      <w:r w:rsidRPr="005303BB">
        <w:rPr>
          <w:rFonts w:ascii="Arial" w:eastAsia="Calibri" w:hAnsi="Arial" w:cs="Arial"/>
          <w:sz w:val="24"/>
          <w:szCs w:val="24"/>
        </w:rPr>
        <w:t xml:space="preserve">. Indeed, Peyer´s Patches have been recognized to participate more actively in the recognition of MAMPs when compared to the corresponding intestinal sections </w:t>
      </w:r>
      <w:r w:rsidRPr="005303BB">
        <w:rPr>
          <w:rFonts w:ascii="Arial" w:eastAsia="Calibri" w:hAnsi="Arial" w:cs="Arial"/>
          <w:sz w:val="24"/>
          <w:szCs w:val="24"/>
        </w:rPr>
        <w:fldChar w:fldCharType="begin" w:fldLock="1"/>
      </w:r>
      <w:r w:rsidRPr="005303BB">
        <w:rPr>
          <w:rFonts w:ascii="Arial" w:eastAsia="Calibri" w:hAnsi="Arial" w:cs="Arial"/>
          <w:sz w:val="24"/>
          <w:szCs w:val="24"/>
        </w:rPr>
        <w:instrText>ADDIN CSL_CITATION { "citationItems" : [ { "id" : "ITEM-1", "itemData" : { "ISSN" : "0022-1767", "PMID" : "11698465", "abstract" : "Bacterial lipopolysaccharide (LPS) triggers innate immune responses through Toll-like receptor (TLR) 4, a member of the TLR family that participates in pathogen recognition. TLRs recruit a cytoplasmic protein, MyD88, upon pathogen recognition, mediating its function for immune responses. Two major pathways for LPS have been suggested in recent studies, which are referred to as MyD88-dependent and -independent pathways. We report in this study the characterization of the MyD88-independent pathway via TLR4. MyD88-deficient cells failed to produce inflammatory cytokines in response to LPS, whereas they responded to LPS by activating IFN-regulatory factor 3 as well as inducing the genes containing IFN-stimulated regulatory elements such as IP-10. In contrast, a lipopeptide that activates TLR2 had no ability to activate IFN-regulatory factor 3. The MyD88-independent pathway was also activated in cells lacking both MyD88 and TNFR-associated factor 6. Thus, TLR4 signaling is composed of at least two distinct pathways, a MyD88-dependent pathway that is critical to the induction of inflammatory cytokines and a MyD88/TNFR-associated factor 6-independent pathway that regulates induction of IP-10.", "author" : [ { "dropping-particle" : "", "family" : "Kawai", "given" : "T", "non-dropping-particle" : "", "parse-names" : false, "suffix" : "" }, { "dropping-particle" : "", "family" : "Takeuchi", "given" : "O", "non-dropping-particle" : "", "parse-names" : false, "suffix" : "" }, { "dropping-particle" : "", "family" : "Fujita", "given" : "T", "non-dropping-particle" : "", "parse-names" : false, "suffix" : "" }, { "dropping-particle" : "", "family" : "Inoue", "given" : "J", "non-dropping-particle" : "", "parse-names" : false, "suffix" : "" }, { "dropping-particle" : "", "family" : "M\u00fchlradt", "given" : "P F", "non-dropping-particle" : "", "parse-names" : false, "suffix" : "" }, { "dropping-particle" : "", "family" : "Sato", "given" : "S", "non-dropping-particle" : "", "parse-names" : false, "suffix" : "" }, { "dropping-particle" : "", "family" : "Hoshino", "given" : "K", "non-dropping-particle" : "", "parse-names" : false, "suffix" : "" }, { "dropping-particle" : "", "family" : "Akira", "given" : "S", "non-dropping-particle" : "", "parse-names" : false, "suffix" : "" } ], "container-title" : "Journal of immunology (Baltimore, Md. : 1950)", "id" : "ITEM-1", "issue" : "10", "issued" : { "date-parts" : [ [ "2001", "11", "15" ] ] }, "page" : "5887-94", "title" : "Lipopolysaccharide stimulates the MyD88-independent pathway and results in activation of IFN-regulatory factor 3 and the expression of a subset of lipopolysaccharide-inducible genes.", "type" : "article-journal", "volume" : "167" }, "uris" : [ "http://www.mendeley.com/documents/?uuid=53d2b178-51a0-44eb-ba74-34c76e203f3c" ] } ], "mendeley" : { "formattedCitation" : "(Kawai et al. 2001)", "plainTextFormattedCitation" : "(Kawai et al. 2001)", "previouslyFormattedCitation" : "(Kawai et al. 2001)" }, "properties" : { "noteIndex" : 0 }, "schema" : "https://github.com/citation-style-language/schema/raw/master/csl-citation.json" }</w:instrText>
      </w:r>
      <w:r w:rsidRPr="005303BB">
        <w:rPr>
          <w:rFonts w:ascii="Arial" w:eastAsia="Calibri" w:hAnsi="Arial" w:cs="Arial"/>
          <w:sz w:val="24"/>
          <w:szCs w:val="24"/>
        </w:rPr>
        <w:fldChar w:fldCharType="separate"/>
      </w:r>
      <w:r w:rsidRPr="005303BB">
        <w:rPr>
          <w:rFonts w:ascii="Arial" w:eastAsia="Calibri" w:hAnsi="Arial" w:cs="Arial"/>
          <w:noProof/>
          <w:sz w:val="24"/>
          <w:szCs w:val="24"/>
        </w:rPr>
        <w:t>(Kawai et al. 2001)</w:t>
      </w:r>
      <w:r w:rsidRPr="005303BB">
        <w:rPr>
          <w:rFonts w:ascii="Arial" w:eastAsia="Calibri" w:hAnsi="Arial" w:cs="Arial"/>
          <w:sz w:val="24"/>
          <w:szCs w:val="24"/>
        </w:rPr>
        <w:fldChar w:fldCharType="end"/>
      </w:r>
      <w:r w:rsidRPr="005303BB">
        <w:rPr>
          <w:rFonts w:ascii="Arial" w:eastAsia="Calibri" w:hAnsi="Arial" w:cs="Arial"/>
          <w:sz w:val="24"/>
          <w:szCs w:val="24"/>
        </w:rPr>
        <w:t xml:space="preserve">. </w:t>
      </w:r>
    </w:p>
    <w:p w14:paraId="6512874B" w14:textId="77777777" w:rsidR="005303BB" w:rsidRPr="005303BB" w:rsidRDefault="005303BB" w:rsidP="00DF5DBA">
      <w:pPr>
        <w:spacing w:after="0" w:line="360" w:lineRule="auto"/>
        <w:jc w:val="both"/>
        <w:rPr>
          <w:rFonts w:ascii="Arial" w:eastAsia="Calibri" w:hAnsi="Arial" w:cs="Arial"/>
          <w:sz w:val="24"/>
          <w:szCs w:val="24"/>
        </w:rPr>
      </w:pPr>
      <w:r w:rsidRPr="005303BB">
        <w:rPr>
          <w:rFonts w:ascii="Arial" w:eastAsia="Calibri" w:hAnsi="Arial" w:cs="Arial"/>
          <w:sz w:val="24"/>
          <w:szCs w:val="24"/>
        </w:rPr>
        <w:t xml:space="preserve">Low levels of TLR1, TLR3-4 and TLR9 were observed in jejunal crypts of pigs, implying that these structures are not main participants of the microbial recognition </w:t>
      </w:r>
      <w:r w:rsidRPr="005303BB">
        <w:rPr>
          <w:rFonts w:ascii="Arial" w:eastAsia="Calibri" w:hAnsi="Arial" w:cs="Arial"/>
          <w:sz w:val="24"/>
          <w:szCs w:val="24"/>
        </w:rPr>
        <w:fldChar w:fldCharType="begin" w:fldLock="1"/>
      </w:r>
      <w:r w:rsidRPr="005303BB">
        <w:rPr>
          <w:rFonts w:ascii="Arial" w:eastAsia="Calibri" w:hAnsi="Arial" w:cs="Arial"/>
          <w:sz w:val="24"/>
          <w:szCs w:val="24"/>
        </w:rPr>
        <w:instrText>ADDIN CSL_CITATION { "citationItems" : [ { "id" : "ITEM-1", "itemData" : { "DOI" : "10.14814/phy2.12225", "ISSN" : "2051-817X", "PMID" : "25677543", "abstract" : "Pattern recognition receptors (PRRs) play a critical role in the detection of microorganisms and the induction of inflammatory and immune responses. Using PCR and Western-blot analysis, this study investigated the differential expression in the intestine of 14 PRRs and nine associated cytokines. Thirty-two pigs were used to determine the expression of these markers (1) along the proximal/distal axis of the small intestine (duodenum, jejunum, and ileum) and (2) between the intestinal segments and their respective lymphoid organs (Peyer's patches [PP] and mesenteric lymph nodes [MLN]). Six additional animals were used to quantify the expression of these genes along the crypt/villus axis of jejunum, using microdissected samples. Most genes showed increased expression (1) in the distal than in the proximal parts of the small intestine (TLR3, 5, RIG-I, IL-1\u03b2, IL-8, and IFN-\u03b3); (2) in lymphoid organs (TLR1, 2, 6, 9, 10, IL-10, TNF-\u03b1), especially the MLN (TLR4, 7, 8, NOD1, NOD2, NALP3, IFN-\u03b1, IL-6, IL-12, and TGF-\u03b2), than in intestinal segments. The analysis along the crypt/villus identified: (1) genes with higher expression in lamina propria (TLR1, 2, 4, 9, NOD1, NOD2, IL-1\u03b2, IL-10, TGF-\u03b2, TNF-\u03b1) and (2) genes with higher expression in the villus (TLR3, 5, 6, RIG-I, IL-6). These results highlight the differential expression of PRRs and cytokines along the proximal/distal and the crypt/villus axis of the intestine, contributing to a fine analysis of the complex functional architecture of the small intestine and should be related to the gut microbiota.", "author" : [ { "dropping-particle" : "", "family" : "Gourbeyre", "given" : "Pascal", "non-dropping-particle" : "", "parse-names" : false, "suffix" : "" }, { "dropping-particle" : "", "family" : "Berri", "given" : "Mustapha", "non-dropping-particle" : "", "parse-names" : false, "suffix" : "" }, { "dropping-particle" : "", "family" : "Lippi", "given" : "Yannick", "non-dropping-particle" : "", "parse-names" : false, "suffix" : "" }, { "dropping-particle" : "", "family" : "Meurens", "given" : "Fran\u00e7ois", "non-dropping-particle" : "", "parse-names" : false, "suffix" : "" }, { "dropping-particle" : "", "family" : "Vincent-Naulleau", "given" : "Silvia", "non-dropping-particle" : "", "parse-names" : false, "suffix" : "" }, { "dropping-particle" : "", "family" : "Laffitte", "given" : "Jo\u00eblle", "non-dropping-particle" : "", "parse-names" : false, "suffix" : "" }, { "dropping-particle" : "", "family" : "Rogel-Gaillard", "given" : "Claire", "non-dropping-particle" : "", "parse-names" : false, "suffix" : "" }, { "dropping-particle" : "", "family" : "Pinton", "given" : "Philippe", "non-dropping-particle" : "", "parse-names" : false, "suffix" : "" }, { "dropping-particle" : "", "family" : "Oswald", "given" : "Isabelle P", "non-dropping-particle" : "", "parse-names" : false, "suffix" : "" } ], "container-title" : "Physiological reports", "id" : "ITEM-1", "issue" : "2", "issued" : { "date-parts" : [ [ "2015", "3", "1" ] ] }, "title" : "Pattern recognition receptors in the gut: analysis of their expression along the intestinal tract and the crypt/villus axis.", "type" : "article-journal", "volume" : "3" }, "uris" : [ "http://www.mendeley.com/documents/?uuid=2b191aad-1149-4c76-a36c-10ca81111222" ] } ], "mendeley" : { "formattedCitation" : "(Gourbeyre et al. 2015)", "plainTextFormattedCitation" : "(Gourbeyre et al. 2015)", "previouslyFormattedCitation" : "(Gourbeyre et al. 2015)" }, "properties" : { "noteIndex" : 0 }, "schema" : "https://github.com/citation-style-language/schema/raw/master/csl-citation.json" }</w:instrText>
      </w:r>
      <w:r w:rsidRPr="005303BB">
        <w:rPr>
          <w:rFonts w:ascii="Arial" w:eastAsia="Calibri" w:hAnsi="Arial" w:cs="Arial"/>
          <w:sz w:val="24"/>
          <w:szCs w:val="24"/>
        </w:rPr>
        <w:fldChar w:fldCharType="separate"/>
      </w:r>
      <w:r w:rsidRPr="005303BB">
        <w:rPr>
          <w:rFonts w:ascii="Arial" w:eastAsia="Calibri" w:hAnsi="Arial" w:cs="Arial"/>
          <w:noProof/>
          <w:sz w:val="24"/>
          <w:szCs w:val="24"/>
        </w:rPr>
        <w:t>(Gourbeyre et al. 2015)</w:t>
      </w:r>
      <w:r w:rsidRPr="005303BB">
        <w:rPr>
          <w:rFonts w:ascii="Arial" w:eastAsia="Calibri" w:hAnsi="Arial" w:cs="Arial"/>
          <w:sz w:val="24"/>
          <w:szCs w:val="24"/>
        </w:rPr>
        <w:fldChar w:fldCharType="end"/>
      </w:r>
      <w:r w:rsidRPr="005303BB">
        <w:rPr>
          <w:rFonts w:ascii="Arial" w:eastAsia="Calibri" w:hAnsi="Arial" w:cs="Arial"/>
          <w:sz w:val="24"/>
          <w:szCs w:val="24"/>
        </w:rPr>
        <w:t xml:space="preserve">. On the other hand, Paneth cells located in mouse colonic crypts were associated with augmented TLR9 expression levels </w:t>
      </w:r>
      <w:r w:rsidRPr="005303BB">
        <w:rPr>
          <w:rFonts w:ascii="Arial" w:eastAsia="Calibri" w:hAnsi="Arial" w:cs="Arial"/>
          <w:sz w:val="24"/>
          <w:szCs w:val="24"/>
        </w:rPr>
        <w:fldChar w:fldCharType="begin" w:fldLock="1"/>
      </w:r>
      <w:r w:rsidRPr="005303BB">
        <w:rPr>
          <w:rFonts w:ascii="Arial" w:eastAsia="Calibri" w:hAnsi="Arial" w:cs="Arial"/>
          <w:sz w:val="24"/>
          <w:szCs w:val="24"/>
        </w:rPr>
        <w:instrText>ADDIN CSL_CITATION { "citationItems" : [ { "id" : "ITEM-1", "itemData" : { "DOI" : "10.1016/S0002-9440(10)63304-4", "ISSN" : "0002-9440", "PMID" : "15277213", "abstract" : "The release of antimicrobial peptides and growth factors by Paneth cells is thought to play an important role in protecting the small intestine, but the mechanisms involved have remained obscure. Immunohistochemistry and immunofluorescence showed that Paneth cells express Toll-like receptor 9 (TLR9) in the granules. Injection of mice with oligonucleotides containing CpG sequence (CpG-ODNs) led to a down-modulation of TLR9 and a striking decrease in the number of large secretory granules, consistent with degranulation. Moreover CpG-ODN treatment increased resistance to oral challenge with virulent Salmonella typhimurium. Moreover, our findings demonstrate a sentinel role for Paneth cells through TLR9.", "author" : [ { "dropping-particle" : "", "family" : "Rumio", "given" : "Cristiano", "non-dropping-particle" : "", "parse-names" : false, "suffix" : "" }, { "dropping-particle" : "", "family" : "Besusso", "given" : "Dario", "non-dropping-particle" : "", "parse-names" : false, "suffix" : "" }, { "dropping-particle" : "", "family" : "Palazzo", "given" : "Marco", "non-dropping-particle" : "", "parse-names" : false, "suffix" : "" }, { "dropping-particle" : "", "family" : "Selleri", "given" : "Silvia", "non-dropping-particle" : "", "parse-names" : false, "suffix" : "" }, { "dropping-particle" : "", "family" : "Sfondrini", "given" : "Lucia", "non-dropping-particle" : "", "parse-names" : false, "suffix" : "" }, { "dropping-particle" : "", "family" : "Dubini", "given" : "Francesco", "non-dropping-particle" : "", "parse-names" : false, "suffix" : "" }, { "dropping-particle" : "", "family" : "M\u00e9nard", "given" : "Sylvie", "non-dropping-particle" : "", "parse-names" : false, "suffix" : "" }, { "dropping-particle" : "", "family" : "Balsari", "given" : "Andrea", "non-dropping-particle" : "", "parse-names" : false, "suffix" : "" } ], "container-title" : "The American journal of pathology", "id" : "ITEM-1", "issue" : "2", "issued" : { "date-parts" : [ [ "2004", "8" ] ] }, "page" : "373-81", "title" : "Degranulation of paneth cells via toll-like receptor 9.", "type" : "article-journal", "volume" : "165" }, "uris" : [ "http://www.mendeley.com/documents/?uuid=042f475d-d29b-4b17-9421-d10655f0e016" ] } ], "mendeley" : { "formattedCitation" : "(Rumio et al. 2004)", "plainTextFormattedCitation" : "(Rumio et al. 2004)", "previouslyFormattedCitation" : "(Rumio et al. 2004)" }, "properties" : { "noteIndex" : 0 }, "schema" : "https://github.com/citation-style-language/schema/raw/master/csl-citation.json" }</w:instrText>
      </w:r>
      <w:r w:rsidRPr="005303BB">
        <w:rPr>
          <w:rFonts w:ascii="Arial" w:eastAsia="Calibri" w:hAnsi="Arial" w:cs="Arial"/>
          <w:sz w:val="24"/>
          <w:szCs w:val="24"/>
        </w:rPr>
        <w:fldChar w:fldCharType="separate"/>
      </w:r>
      <w:r w:rsidRPr="005303BB">
        <w:rPr>
          <w:rFonts w:ascii="Arial" w:eastAsia="Calibri" w:hAnsi="Arial" w:cs="Arial"/>
          <w:noProof/>
          <w:sz w:val="24"/>
          <w:szCs w:val="24"/>
        </w:rPr>
        <w:t>(Rumio et al. 2004)</w:t>
      </w:r>
      <w:r w:rsidRPr="005303BB">
        <w:rPr>
          <w:rFonts w:ascii="Arial" w:eastAsia="Calibri" w:hAnsi="Arial" w:cs="Arial"/>
          <w:sz w:val="24"/>
          <w:szCs w:val="24"/>
        </w:rPr>
        <w:fldChar w:fldCharType="end"/>
      </w:r>
      <w:r w:rsidRPr="005303BB">
        <w:rPr>
          <w:rFonts w:ascii="Arial" w:eastAsia="Calibri" w:hAnsi="Arial" w:cs="Arial"/>
          <w:sz w:val="24"/>
          <w:szCs w:val="24"/>
        </w:rPr>
        <w:t xml:space="preserve">. These distinct results may result from species or organ- specificity of TLR9 expression </w:t>
      </w:r>
      <w:r w:rsidRPr="005303BB">
        <w:rPr>
          <w:rFonts w:ascii="Arial" w:eastAsia="Calibri" w:hAnsi="Arial" w:cs="Arial"/>
          <w:sz w:val="24"/>
          <w:szCs w:val="24"/>
        </w:rPr>
        <w:fldChar w:fldCharType="begin" w:fldLock="1"/>
      </w:r>
      <w:r w:rsidRPr="005303BB">
        <w:rPr>
          <w:rFonts w:ascii="Arial" w:eastAsia="Calibri" w:hAnsi="Arial" w:cs="Arial"/>
          <w:sz w:val="24"/>
          <w:szCs w:val="24"/>
        </w:rPr>
        <w:instrText>ADDIN CSL_CITATION { "citationItems" : [ { "id" : "ITEM-1", "itemData" : { "DOI" : "10.14814/phy2.12225", "ISSN" : "2051-817X", "PMID" : "25677543", "abstract" : "Pattern recognition receptors (PRRs) play a critical role in the detection of microorganisms and the induction of inflammatory and immune responses. Using PCR and Western-blot analysis, this study investigated the differential expression in the intestine of 14 PRRs and nine associated cytokines. Thirty-two pigs were used to determine the expression of these markers (1) along the proximal/distal axis of the small intestine (duodenum, jejunum, and ileum) and (2) between the intestinal segments and their respective lymphoid organs (Peyer's patches [PP] and mesenteric lymph nodes [MLN]). Six additional animals were used to quantify the expression of these genes along the crypt/villus axis of jejunum, using microdissected samples. Most genes showed increased expression (1) in the distal than in the proximal parts of the small intestine (TLR3, 5, RIG-I, IL-1\u03b2, IL-8, and IFN-\u03b3); (2) in lymphoid organs (TLR1, 2, 6, 9, 10, IL-10, TNF-\u03b1), especially the MLN (TLR4, 7, 8, NOD1, NOD2, NALP3, IFN-\u03b1, IL-6, IL-12, and TGF-\u03b2), than in intestinal segments. The analysis along the crypt/villus identified: (1) genes with higher expression in lamina propria (TLR1, 2, 4, 9, NOD1, NOD2, IL-1\u03b2, IL-10, TGF-\u03b2, TNF-\u03b1) and (2) genes with higher expression in the villus (TLR3, 5, 6, RIG-I, IL-6). These results highlight the differential expression of PRRs and cytokines along the proximal/distal and the crypt/villus axis of the intestine, contributing to a fine analysis of the complex functional architecture of the small intestine and should be related to the gut microbiota.", "author" : [ { "dropping-particle" : "", "family" : "Gourbeyre", "given" : "Pascal", "non-dropping-particle" : "", "parse-names" : false, "suffix" : "" }, { "dropping-particle" : "", "family" : "Berri", "given" : "Mustapha", "non-dropping-particle" : "", "parse-names" : false, "suffix" : "" }, { "dropping-particle" : "", "family" : "Lippi", "given" : "Yannick", "non-dropping-particle" : "", "parse-names" : false, "suffix" : "" }, { "dropping-particle" : "", "family" : "Meurens", "given" : "Fran\u00e7ois", "non-dropping-particle" : "", "parse-names" : false, "suffix" : "" }, { "dropping-particle" : "", "family" : "Vincent-Naulleau", "given" : "Silvia", "non-dropping-particle" : "", "parse-names" : false, "suffix" : "" }, { "dropping-particle" : "", "family" : "Laffitte", "given" : "Jo\u00eblle", "non-dropping-particle" : "", "parse-names" : false, "suffix" : "" }, { "dropping-particle" : "", "family" : "Rogel-Gaillard", "given" : "Claire", "non-dropping-particle" : "", "parse-names" : false, "suffix" : "" }, { "dropping-particle" : "", "family" : "Pinton", "given" : "Philippe", "non-dropping-particle" : "", "parse-names" : false, "suffix" : "" }, { "dropping-particle" : "", "family" : "Oswald", "given" : "Isabelle P", "non-dropping-particle" : "", "parse-names" : false, "suffix" : "" } ], "container-title" : "Physiological reports", "id" : "ITEM-1", "issue" : "2", "issued" : { "date-parts" : [ [ "2015", "3", "1" ] ] }, "title" : "Pattern recognition receptors in the gut: analysis of their expression along the intestinal tract and the crypt/villus axis.", "type" : "article-journal", "volume" : "3" }, "uris" : [ "http://www.mendeley.com/documents/?uuid=2b191aad-1149-4c76-a36c-10ca81111222" ] } ], "mendeley" : { "formattedCitation" : "(Gourbeyre et al. 2015)", "plainTextFormattedCitation" : "(Gourbeyre et al. 2015)", "previouslyFormattedCitation" : "(Gourbeyre et al. 2015)" }, "properties" : { "noteIndex" : 0 }, "schema" : "https://github.com/citation-style-language/schema/raw/master/csl-citation.json" }</w:instrText>
      </w:r>
      <w:r w:rsidRPr="005303BB">
        <w:rPr>
          <w:rFonts w:ascii="Arial" w:eastAsia="Calibri" w:hAnsi="Arial" w:cs="Arial"/>
          <w:sz w:val="24"/>
          <w:szCs w:val="24"/>
        </w:rPr>
        <w:fldChar w:fldCharType="separate"/>
      </w:r>
      <w:r w:rsidRPr="005303BB">
        <w:rPr>
          <w:rFonts w:ascii="Arial" w:eastAsia="Calibri" w:hAnsi="Arial" w:cs="Arial"/>
          <w:noProof/>
          <w:sz w:val="24"/>
          <w:szCs w:val="24"/>
        </w:rPr>
        <w:t>(Gourbeyre et al. 2015)</w:t>
      </w:r>
      <w:r w:rsidRPr="005303BB">
        <w:rPr>
          <w:rFonts w:ascii="Arial" w:eastAsia="Calibri" w:hAnsi="Arial" w:cs="Arial"/>
          <w:sz w:val="24"/>
          <w:szCs w:val="24"/>
        </w:rPr>
        <w:fldChar w:fldCharType="end"/>
      </w:r>
      <w:r w:rsidRPr="005303BB">
        <w:rPr>
          <w:rFonts w:ascii="Arial" w:eastAsia="Calibri" w:hAnsi="Arial" w:cs="Arial"/>
          <w:sz w:val="24"/>
          <w:szCs w:val="24"/>
        </w:rPr>
        <w:t xml:space="preserve">. </w:t>
      </w:r>
    </w:p>
    <w:p w14:paraId="12DD3C2A" w14:textId="46729282" w:rsidR="005303BB" w:rsidRPr="005303BB" w:rsidRDefault="005303BB" w:rsidP="00DF5DBA">
      <w:pPr>
        <w:spacing w:after="0" w:line="360" w:lineRule="auto"/>
        <w:jc w:val="both"/>
        <w:rPr>
          <w:rFonts w:ascii="Arial" w:eastAsia="Calibri" w:hAnsi="Arial" w:cs="Arial"/>
          <w:sz w:val="24"/>
          <w:szCs w:val="24"/>
        </w:rPr>
      </w:pPr>
      <w:r w:rsidRPr="005303BB">
        <w:rPr>
          <w:rFonts w:ascii="Arial" w:eastAsia="Calibri" w:hAnsi="Arial" w:cs="Arial"/>
          <w:sz w:val="24"/>
          <w:szCs w:val="24"/>
        </w:rPr>
        <w:t>Also, TLR1, TLR2, TLR4-6 and TLR9 were strongly expressed in the lamina propria</w:t>
      </w:r>
      <w:r w:rsidRPr="005303BB">
        <w:rPr>
          <w:rFonts w:ascii="Arial" w:eastAsia="Calibri" w:hAnsi="Arial" w:cs="Arial"/>
          <w:i/>
          <w:sz w:val="24"/>
          <w:szCs w:val="24"/>
        </w:rPr>
        <w:t xml:space="preserve">, </w:t>
      </w:r>
      <w:r w:rsidRPr="005303BB">
        <w:rPr>
          <w:rFonts w:ascii="Arial" w:eastAsia="Calibri" w:hAnsi="Arial" w:cs="Arial"/>
          <w:sz w:val="24"/>
          <w:szCs w:val="24"/>
        </w:rPr>
        <w:t>in pigs</w:t>
      </w:r>
      <w:r w:rsidRPr="005303BB">
        <w:rPr>
          <w:rFonts w:ascii="Arial" w:eastAsia="Calibri" w:hAnsi="Arial" w:cs="Arial"/>
          <w:i/>
          <w:sz w:val="24"/>
          <w:szCs w:val="24"/>
        </w:rPr>
        <w:t xml:space="preserve">. </w:t>
      </w:r>
      <w:r w:rsidRPr="005303BB">
        <w:rPr>
          <w:rFonts w:ascii="Arial" w:eastAsia="Calibri" w:hAnsi="Arial" w:cs="Arial"/>
          <w:sz w:val="24"/>
          <w:szCs w:val="24"/>
        </w:rPr>
        <w:t xml:space="preserve">These expression </w:t>
      </w:r>
      <w:r w:rsidR="006A7F2A" w:rsidRPr="005303BB">
        <w:rPr>
          <w:rFonts w:ascii="Arial" w:eastAsia="Calibri" w:hAnsi="Arial" w:cs="Arial"/>
          <w:sz w:val="24"/>
          <w:szCs w:val="24"/>
        </w:rPr>
        <w:t>pattern</w:t>
      </w:r>
      <w:r w:rsidR="006A7F2A">
        <w:rPr>
          <w:rFonts w:ascii="Arial" w:eastAsia="Calibri" w:hAnsi="Arial" w:cs="Arial"/>
          <w:sz w:val="24"/>
          <w:szCs w:val="24"/>
        </w:rPr>
        <w:t xml:space="preserve">s </w:t>
      </w:r>
      <w:r w:rsidRPr="005303BB">
        <w:rPr>
          <w:rFonts w:ascii="Arial" w:eastAsia="Calibri" w:hAnsi="Arial" w:cs="Arial"/>
          <w:sz w:val="24"/>
          <w:szCs w:val="24"/>
        </w:rPr>
        <w:t>may result from the</w:t>
      </w:r>
      <w:r w:rsidRPr="005303BB">
        <w:rPr>
          <w:rFonts w:ascii="Arial" w:eastAsia="Calibri" w:hAnsi="Arial" w:cs="Arial"/>
          <w:i/>
          <w:sz w:val="24"/>
          <w:szCs w:val="24"/>
        </w:rPr>
        <w:t xml:space="preserve"> </w:t>
      </w:r>
      <w:r w:rsidRPr="005303BB">
        <w:rPr>
          <w:rFonts w:ascii="Arial" w:eastAsia="Calibri" w:hAnsi="Arial" w:cs="Arial"/>
          <w:sz w:val="24"/>
          <w:szCs w:val="24"/>
        </w:rPr>
        <w:t>associated</w:t>
      </w:r>
      <w:r w:rsidRPr="005303BB">
        <w:rPr>
          <w:rFonts w:ascii="Arial" w:eastAsia="Calibri" w:hAnsi="Arial" w:cs="Arial"/>
          <w:i/>
          <w:sz w:val="24"/>
          <w:szCs w:val="24"/>
        </w:rPr>
        <w:t xml:space="preserve"> </w:t>
      </w:r>
      <w:r w:rsidRPr="005303BB">
        <w:rPr>
          <w:rFonts w:ascii="Arial" w:eastAsia="Calibri" w:hAnsi="Arial" w:cs="Arial"/>
          <w:sz w:val="24"/>
          <w:szCs w:val="24"/>
        </w:rPr>
        <w:t xml:space="preserve">immune cells and professional antigen presenting cells located in this structure, that are known for expressing high TLR levels themselves </w:t>
      </w:r>
      <w:r w:rsidRPr="005303BB">
        <w:rPr>
          <w:rFonts w:ascii="Arial" w:eastAsia="Calibri" w:hAnsi="Arial" w:cs="Arial"/>
          <w:sz w:val="24"/>
          <w:szCs w:val="24"/>
        </w:rPr>
        <w:fldChar w:fldCharType="begin" w:fldLock="1"/>
      </w:r>
      <w:r w:rsidRPr="005303BB">
        <w:rPr>
          <w:rFonts w:ascii="Arial" w:eastAsia="Calibri" w:hAnsi="Arial" w:cs="Arial"/>
          <w:sz w:val="24"/>
          <w:szCs w:val="24"/>
        </w:rPr>
        <w:instrText>ADDIN CSL_CITATION { "citationItems" : [ { "id" : "ITEM-1", "itemData" : { "DOI" : "10.14814/phy2.12225", "ISSN" : "2051-817X", "PMID" : "25677543", "abstract" : "Pattern recognition receptors (PRRs) play a critical role in the detection of microorganisms and the induction of inflammatory and immune responses. Using PCR and Western-blot analysis, this study investigated the differential expression in the intestine of 14 PRRs and nine associated cytokines. Thirty-two pigs were used to determine the expression of these markers (1) along the proximal/distal axis of the small intestine (duodenum, jejunum, and ileum) and (2) between the intestinal segments and their respective lymphoid organs (Peyer's patches [PP] and mesenteric lymph nodes [MLN]). Six additional animals were used to quantify the expression of these genes along the crypt/villus axis of jejunum, using microdissected samples. Most genes showed increased expression (1) in the distal than in the proximal parts of the small intestine (TLR3, 5, RIG-I, IL-1\u03b2, IL-8, and IFN-\u03b3); (2) in lymphoid organs (TLR1, 2, 6, 9, 10, IL-10, TNF-\u03b1), especially the MLN (TLR4, 7, 8, NOD1, NOD2, NALP3, IFN-\u03b1, IL-6, IL-12, and TGF-\u03b2), than in intestinal segments. The analysis along the crypt/villus identified: (1) genes with higher expression in lamina propria (TLR1, 2, 4, 9, NOD1, NOD2, IL-1\u03b2, IL-10, TGF-\u03b2, TNF-\u03b1) and (2) genes with higher expression in the villus (TLR3, 5, 6, RIG-I, IL-6). These results highlight the differential expression of PRRs and cytokines along the proximal/distal and the crypt/villus axis of the intestine, contributing to a fine analysis of the complex functional architecture of the small intestine and should be related to the gut microbiota.", "author" : [ { "dropping-particle" : "", "family" : "Gourbeyre", "given" : "Pascal", "non-dropping-particle" : "", "parse-names" : false, "suffix" : "" }, { "dropping-particle" : "", "family" : "Berri", "given" : "Mustapha", "non-dropping-particle" : "", "parse-names" : false, "suffix" : "" }, { "dropping-particle" : "", "family" : "Lippi", "given" : "Yannick", "non-dropping-particle" : "", "parse-names" : false, "suffix" : "" }, { "dropping-particle" : "", "family" : "Meurens", "given" : "Fran\u00e7ois", "non-dropping-particle" : "", "parse-names" : false, "suffix" : "" }, { "dropping-particle" : "", "family" : "Vincent-Naulleau", "given" : "Silvia", "non-dropping-particle" : "", "parse-names" : false, "suffix" : "" }, { "dropping-particle" : "", "family" : "Laffitte", "given" : "Jo\u00eblle", "non-dropping-particle" : "", "parse-names" : false, "suffix" : "" }, { "dropping-particle" : "", "family" : "Rogel-Gaillard", "given" : "Claire", "non-dropping-particle" : "", "parse-names" : false, "suffix" : "" }, { "dropping-particle" : "", "family" : "Pinton", "given" : "Philippe", "non-dropping-particle" : "", "parse-names" : false, "suffix" : "" }, { "dropping-particle" : "", "family" : "Oswald", "given" : "Isabelle P", "non-dropping-particle" : "", "parse-names" : false, "suffix" : "" } ], "container-title" : "Physiological reports", "id" : "ITEM-1", "issue" : "2", "issued" : { "date-parts" : [ [ "2015", "3", "1" ] ] }, "title" : "Pattern recognition receptors in the gut: analysis of their expression along the intestinal tract and the crypt/villus axis.", "type" : "article-journal", "volume" : "3" }, "uris" : [ "http://www.mendeley.com/documents/?uuid=2b191aad-1149-4c76-a36c-10ca81111222" ] } ], "mendeley" : { "formattedCitation" : "(Gourbeyre et al. 2015)", "plainTextFormattedCitation" : "(Gourbeyre et al. 2015)", "previouslyFormattedCitation" : "(Gourbeyre et al. 2015)" }, "properties" : { "noteIndex" : 0 }, "schema" : "https://github.com/citation-style-language/schema/raw/master/csl-citation.json" }</w:instrText>
      </w:r>
      <w:r w:rsidRPr="005303BB">
        <w:rPr>
          <w:rFonts w:ascii="Arial" w:eastAsia="Calibri" w:hAnsi="Arial" w:cs="Arial"/>
          <w:sz w:val="24"/>
          <w:szCs w:val="24"/>
        </w:rPr>
        <w:fldChar w:fldCharType="separate"/>
      </w:r>
      <w:r w:rsidRPr="005303BB">
        <w:rPr>
          <w:rFonts w:ascii="Arial" w:eastAsia="Calibri" w:hAnsi="Arial" w:cs="Arial"/>
          <w:noProof/>
          <w:sz w:val="24"/>
          <w:szCs w:val="24"/>
        </w:rPr>
        <w:t>(Gourbeyre et al. 2015)</w:t>
      </w:r>
      <w:r w:rsidRPr="005303BB">
        <w:rPr>
          <w:rFonts w:ascii="Arial" w:eastAsia="Calibri" w:hAnsi="Arial" w:cs="Arial"/>
          <w:sz w:val="24"/>
          <w:szCs w:val="24"/>
        </w:rPr>
        <w:fldChar w:fldCharType="end"/>
      </w:r>
      <w:r w:rsidRPr="005303BB">
        <w:rPr>
          <w:rFonts w:ascii="Arial" w:eastAsia="Calibri" w:hAnsi="Arial" w:cs="Arial"/>
          <w:sz w:val="24"/>
          <w:szCs w:val="24"/>
        </w:rPr>
        <w:t xml:space="preserve">. </w:t>
      </w:r>
    </w:p>
    <w:p w14:paraId="4C59CAA8" w14:textId="79AC00C2" w:rsidR="005303BB" w:rsidRPr="005303BB" w:rsidRDefault="005303BB" w:rsidP="00DF5DBA">
      <w:pPr>
        <w:spacing w:after="0" w:line="360" w:lineRule="auto"/>
        <w:jc w:val="both"/>
        <w:rPr>
          <w:rFonts w:ascii="Arial" w:eastAsia="Calibri" w:hAnsi="Arial" w:cs="Arial"/>
          <w:sz w:val="24"/>
        </w:rPr>
      </w:pPr>
      <w:r w:rsidRPr="005303BB">
        <w:rPr>
          <w:rFonts w:ascii="Arial" w:eastAsia="Calibri" w:hAnsi="Arial" w:cs="Arial"/>
          <w:sz w:val="24"/>
          <w:szCs w:val="24"/>
        </w:rPr>
        <w:t xml:space="preserve">Finally, high expression of TLR3 and TLR5 were detected in the </w:t>
      </w:r>
      <w:r w:rsidR="00211619">
        <w:rPr>
          <w:rFonts w:ascii="Arial" w:eastAsia="Calibri" w:hAnsi="Arial" w:cs="Arial"/>
          <w:sz w:val="24"/>
          <w:szCs w:val="24"/>
        </w:rPr>
        <w:t>villus epithelium</w:t>
      </w:r>
      <w:r w:rsidRPr="005303BB">
        <w:rPr>
          <w:rFonts w:ascii="Arial" w:eastAsia="Calibri" w:hAnsi="Arial" w:cs="Arial"/>
          <w:sz w:val="24"/>
          <w:szCs w:val="24"/>
        </w:rPr>
        <w:t xml:space="preserve">, in pigs. Accordingly, an increase of TLR3 and TLR5 genes </w:t>
      </w:r>
      <w:r w:rsidR="00211619">
        <w:rPr>
          <w:rFonts w:ascii="Arial" w:eastAsia="Calibri" w:hAnsi="Arial" w:cs="Arial"/>
          <w:sz w:val="24"/>
          <w:szCs w:val="24"/>
        </w:rPr>
        <w:t>was</w:t>
      </w:r>
      <w:r w:rsidRPr="005303BB">
        <w:rPr>
          <w:rFonts w:ascii="Arial" w:eastAsia="Calibri" w:hAnsi="Arial" w:cs="Arial"/>
          <w:sz w:val="24"/>
          <w:szCs w:val="24"/>
        </w:rPr>
        <w:t xml:space="preserve"> observed in intestinal segments that lack lymphoid structures, suggesting that epithelial cells are responsible for the elevated expression of these receptors </w:t>
      </w:r>
      <w:r w:rsidRPr="005303BB">
        <w:rPr>
          <w:rFonts w:ascii="Arial" w:eastAsia="Calibri" w:hAnsi="Arial" w:cs="Arial"/>
          <w:sz w:val="24"/>
          <w:szCs w:val="24"/>
        </w:rPr>
        <w:fldChar w:fldCharType="begin" w:fldLock="1"/>
      </w:r>
      <w:r w:rsidRPr="005303BB">
        <w:rPr>
          <w:rFonts w:ascii="Arial" w:eastAsia="Calibri" w:hAnsi="Arial" w:cs="Arial"/>
          <w:sz w:val="24"/>
          <w:szCs w:val="24"/>
        </w:rPr>
        <w:instrText>ADDIN CSL_CITATION { "citationItems" : [ { "id" : "ITEM-1", "itemData" : { "DOI" : "10.14814/phy2.12225", "ISSN" : "2051-817X", "PMID" : "25677543", "abstract" : "Pattern recognition receptors (PRRs) play a critical role in the detection of microorganisms and the induction of inflammatory and immune responses. Using PCR and Western-blot analysis, this study investigated the differential expression in the intestine of 14 PRRs and nine associated cytokines. Thirty-two pigs were used to determine the expression of these markers (1) along the proximal/distal axis of the small intestine (duodenum, jejunum, and ileum) and (2) between the intestinal segments and their respective lymphoid organs (Peyer's patches [PP] and mesenteric lymph nodes [MLN]). Six additional animals were used to quantify the expression of these genes along the crypt/villus axis of jejunum, using microdissected samples. Most genes showed increased expression (1) in the distal than in the proximal parts of the small intestine (TLR3, 5, RIG-I, IL-1\u03b2, IL-8, and IFN-\u03b3); (2) in lymphoid organs (TLR1, 2, 6, 9, 10, IL-10, TNF-\u03b1), especially the MLN (TLR4, 7, 8, NOD1, NOD2, NALP3, IFN-\u03b1, IL-6, IL-12, and TGF-\u03b2), than in intestinal segments. The analysis along the crypt/villus identified: (1) genes with higher expression in lamina propria (TLR1, 2, 4, 9, NOD1, NOD2, IL-1\u03b2, IL-10, TGF-\u03b2, TNF-\u03b1) and (2) genes with higher expression in the villus (TLR3, 5, 6, RIG-I, IL-6). These results highlight the differential expression of PRRs and cytokines along the proximal/distal and the crypt/villus axis of the intestine, contributing to a fine analysis of the complex functional architecture of the small intestine and should be related to the gut microbiota.", "author" : [ { "dropping-particle" : "", "family" : "Gourbeyre", "given" : "Pascal", "non-dropping-particle" : "", "parse-names" : false, "suffix" : "" }, { "dropping-particle" : "", "family" : "Berri", "given" : "Mustapha", "non-dropping-particle" : "", "parse-names" : false, "suffix" : "" }, { "dropping-particle" : "", "family" : "Lippi", "given" : "Yannick", "non-dropping-particle" : "", "parse-names" : false, "suffix" : "" }, { "dropping-particle" : "", "family" : "Meurens", "given" : "Fran\u00e7ois", "non-dropping-particle" : "", "parse-names" : false, "suffix" : "" }, { "dropping-particle" : "", "family" : "Vincent-Naulleau", "given" : "Silvia", "non-dropping-particle" : "", "parse-names" : false, "suffix" : "" }, { "dropping-particle" : "", "family" : "Laffitte", "given" : "Jo\u00eblle", "non-dropping-particle" : "", "parse-names" : false, "suffix" : "" }, { "dropping-particle" : "", "family" : "Rogel-Gaillard", "given" : "Claire", "non-dropping-particle" : "", "parse-names" : false, "suffix" : "" }, { "dropping-particle" : "", "family" : "Pinton", "given" : "Philippe", "non-dropping-particle" : "", "parse-names" : false, "suffix" : "" }, { "dropping-particle" : "", "family" : "Oswald", "given" : "Isabelle P", "non-dropping-particle" : "", "parse-names" : false, "suffix" : "" } ], "container-title" : "Physiological reports", "id" : "ITEM-1", "issue" : "2", "issued" : { "date-parts" : [ [ "2015", "3", "1" ] ] }, "title" : "Pattern recognition receptors in the gut: analysis of their expression along the intestinal tract and the crypt/villus axis.", "type" : "article-journal", "volume" : "3" }, "uris" : [ "http://www.mendeley.com/documents/?uuid=2b191aad-1149-4c76-a36c-10ca81111222" ] } ], "mendeley" : { "formattedCitation" : "(Gourbeyre et al. 2015)", "plainTextFormattedCitation" : "(Gourbeyre et al. 2015)", "previouslyFormattedCitation" : "(Gourbeyre et al. 2015)" }, "properties" : { "noteIndex" : 0 }, "schema" : "https://github.com/citation-style-language/schema/raw/master/csl-citation.json" }</w:instrText>
      </w:r>
      <w:r w:rsidRPr="005303BB">
        <w:rPr>
          <w:rFonts w:ascii="Arial" w:eastAsia="Calibri" w:hAnsi="Arial" w:cs="Arial"/>
          <w:sz w:val="24"/>
          <w:szCs w:val="24"/>
        </w:rPr>
        <w:fldChar w:fldCharType="separate"/>
      </w:r>
      <w:r w:rsidRPr="005303BB">
        <w:rPr>
          <w:rFonts w:ascii="Arial" w:eastAsia="Calibri" w:hAnsi="Arial" w:cs="Arial"/>
          <w:noProof/>
          <w:sz w:val="24"/>
          <w:szCs w:val="24"/>
        </w:rPr>
        <w:t>(Gourbeyre et al. 2015)</w:t>
      </w:r>
      <w:r w:rsidRPr="005303BB">
        <w:rPr>
          <w:rFonts w:ascii="Arial" w:eastAsia="Calibri" w:hAnsi="Arial" w:cs="Arial"/>
          <w:sz w:val="24"/>
          <w:szCs w:val="24"/>
        </w:rPr>
        <w:fldChar w:fldCharType="end"/>
      </w:r>
      <w:r w:rsidRPr="005303BB">
        <w:rPr>
          <w:rFonts w:ascii="Arial" w:eastAsia="Calibri" w:hAnsi="Arial" w:cs="Arial"/>
          <w:sz w:val="24"/>
          <w:szCs w:val="24"/>
        </w:rPr>
        <w:t xml:space="preserve">. In the same line, primary cultures of mouse small intestinal epithelial cells expressed high levels of TLR5  </w:t>
      </w:r>
      <w:r w:rsidRPr="005303BB">
        <w:rPr>
          <w:rFonts w:ascii="Arial" w:eastAsia="Calibri" w:hAnsi="Arial" w:cs="Arial"/>
          <w:sz w:val="24"/>
          <w:szCs w:val="24"/>
        </w:rPr>
        <w:fldChar w:fldCharType="begin" w:fldLock="1"/>
      </w:r>
      <w:r w:rsidRPr="005303BB">
        <w:rPr>
          <w:rFonts w:ascii="Arial" w:eastAsia="Calibri" w:hAnsi="Arial" w:cs="Arial"/>
          <w:sz w:val="24"/>
          <w:szCs w:val="24"/>
        </w:rPr>
        <w:instrText>ADDIN CSL_CITATION { "citationItems" : [ { "id" : "ITEM-1", "itemData" : { "DOI" : "10.1074/jbc.M110.115022", "ISSN" : "1083-351X", "PMID" : "20452988", "abstract" : "Proteolytic modification of pattern recognition receptors and their signaling adaptor molecules has recently emerged as an essential cellular event to regulate immune and inflammatory responses. Here we show that the TIR domain containing adaptor-inducing interferon-beta (TRIF), an adaptor molecule mediating TLR3 signaling and MyD88-independent signaling of TLR4, plays an inhibitory role in TLR5-elicited responses by inducing proteolytic degradation of TLR5. TRIF overexpression in human embryonic kidney (HEK293) and human colonic epithelial (NCM460) cells abolishes the cellular protein level of TLR5, whereas it does not alter TLR5 mRNA level. Thus, TRIF overexpression dramatically suppresses flagellin/TLR5-deriven NFkappaB activation in NCM460 cells. TRIF-induced TLR5 protein degradation is completely inhibited in the presence of pan-caspase inhibitor (benzyloxycarbonyl-Val-Ala-Asp-fluoromethyl ketone), whereas several specific inhibitors against cathepsin B, reactive oxygen species, or ubiquitin-mediated proteasome activity fail to suppress this degradation. These results indicate that TRIF-induced caspase activity causes TLR5 protein degradation. In addition, we identify that the C terminus of TRIF and extracellular domain of TLR5 are required for TRIF-induced TLR5 degradation. Furthermore, TRIF-induced proteolytic degradation is extended to TLR3, TLR6, TLR7, TLR8, TLR9, and TLR10, whereas the cellular level of TLR1, TLR2, and TLR4 is not affected by TRIF overexpression. These results suggest that, in addition to mediating TLR3- or TLR4-induced signaling as an adaptor molecule, TRIF can participate in proteolytic modification of certain members of TLRs to modulate the functionality of TLRs at post-translational level. Collectively, our findings propose a potential inhibitory role of TRIF at least in regulating host-microbial communication via TLR5 in colonic epithelial cells.", "author" : [ { "dropping-particle" : "", "family" : "Choi", "given" : "Yoon Jeong", "non-dropping-particle" : "", "parse-names" : false, "suffix" : "" }, { "dropping-particle" : "", "family" : "Im", "given" : "Eunok", "non-dropping-particle" : "", "parse-names" : false, "suffix" : "" }, { "dropping-particle" : "", "family" : "Pothoulakis", "given" : "Charalabos", "non-dropping-particle" : "", "parse-names" : false, "suffix" : "" }, { "dropping-particle" : "", "family" : "Rhee", "given" : "Sang Hoon", "non-dropping-particle" : "", "parse-names" : false, "suffix" : "" } ], "container-title" : "The Journal of biological chemistry", "id" : "ITEM-1", "issue" : "28", "issued" : { "date-parts" : [ [ "2010", "7", "9" ] ] }, "page" : "21382-90", "title" : "TRIF modulates TLR5-dependent responses by inducing proteolytic degradation of TLR5.", "type" : "article-journal", "volume" : "285" }, "uris" : [ "http://www.mendeley.com/documents/?uuid=c4a58b04-42f7-43d9-8740-acb0a68a7f3a" ] } ], "mendeley" : { "formattedCitation" : "(Choi et al. 2010)", "plainTextFormattedCitation" : "(Choi et al. 2010)", "previouslyFormattedCitation" : "(Choi et al. 2010)" }, "properties" : { "noteIndex" : 0 }, "schema" : "https://github.com/citation-style-language/schema/raw/master/csl-citation.json" }</w:instrText>
      </w:r>
      <w:r w:rsidRPr="005303BB">
        <w:rPr>
          <w:rFonts w:ascii="Arial" w:eastAsia="Calibri" w:hAnsi="Arial" w:cs="Arial"/>
          <w:sz w:val="24"/>
          <w:szCs w:val="24"/>
        </w:rPr>
        <w:fldChar w:fldCharType="separate"/>
      </w:r>
      <w:r w:rsidRPr="005303BB">
        <w:rPr>
          <w:rFonts w:ascii="Arial" w:eastAsia="Calibri" w:hAnsi="Arial" w:cs="Arial"/>
          <w:noProof/>
          <w:sz w:val="24"/>
          <w:szCs w:val="24"/>
        </w:rPr>
        <w:t>(Choi et al. 2010)</w:t>
      </w:r>
      <w:r w:rsidRPr="005303BB">
        <w:rPr>
          <w:rFonts w:ascii="Arial" w:eastAsia="Calibri" w:hAnsi="Arial" w:cs="Arial"/>
          <w:sz w:val="24"/>
          <w:szCs w:val="24"/>
        </w:rPr>
        <w:fldChar w:fldCharType="end"/>
      </w:r>
      <w:r w:rsidRPr="005303BB">
        <w:rPr>
          <w:rFonts w:ascii="Arial" w:eastAsia="Calibri" w:hAnsi="Arial" w:cs="Arial"/>
          <w:sz w:val="24"/>
          <w:szCs w:val="24"/>
        </w:rPr>
        <w:t xml:space="preserve">, whereas in humans, TLR3 was found elevated in ileal epithelial cells </w:t>
      </w:r>
      <w:r w:rsidRPr="005303BB">
        <w:rPr>
          <w:rFonts w:ascii="Arial" w:eastAsia="Calibri" w:hAnsi="Arial" w:cs="Arial"/>
          <w:sz w:val="24"/>
          <w:szCs w:val="24"/>
        </w:rPr>
        <w:fldChar w:fldCharType="begin" w:fldLock="1"/>
      </w:r>
      <w:r w:rsidRPr="005303BB">
        <w:rPr>
          <w:rFonts w:ascii="Arial" w:eastAsia="Calibri" w:hAnsi="Arial" w:cs="Arial"/>
          <w:sz w:val="24"/>
          <w:szCs w:val="24"/>
        </w:rPr>
        <w:instrText>ADDIN CSL_CITATION { "citationItems" : [ { "id" : "ITEM-1", "itemData" : { "ISSN" : "0019-9567", "PMID" : "11083826", "abstract" : "Initiation and perpetuation of the inflammatory intestinal responses in inflammatory bowel disease (IBD) may result from an exaggerated host defense reaction of the intestinal epithelium to endogenous lumenal bacterial flora. Intestinal epithelial cell lines constitutively express several functional Toll-like receptors (TLRs) which appear to be key regulators of the innate response system. The aim of this study was to characterize the expression pattern of TLR2, TLR3, TLR4, and TLR5 in primary intestinal epithelial cells from patients with IBD. Small intestinal and colonic biopsy specimens were collected from patients with IBD (Crohn's disease [CD], ulcerative colitis [UC]) and controls. Non-IBD specimens were assessed by immunofluorescence histochemistry using polyclonal antibodies specific for TLR2, TLR3, TLR4, and TLR5. Primary intestinal epithelial cells (IEC) of normal mucosa constitutively expressed TLR3 and TLR5, while TLR2 and TLR4 were only barely detectable. In active IBD, the expression of TLR3 and TLR4 was differentially modulated in the intestinal epithelium. TLR3 was significantly downregulated in IEC in active CD but not in UC. In contrast, TLR4 was strongly upregulated in both UC and CD. TLR2 and TLR5 expression remained unchanged in IBD. These data suggest that IBD may be associated with distinctive changes in selective TLR expression in the intestinal epithelium, implying that alterations in the innate response system may contribute to the pathogenesis of these disorders.", "author" : [ { "dropping-particle" : "", "family" : "Cario", "given" : "E", "non-dropping-particle" : "", "parse-names" : false, "suffix" : "" }, { "dropping-particle" : "", "family" : "Podolsky", "given" : "D K", "non-dropping-particle" : "", "parse-names" : false, "suffix" : "" } ], "container-title" : "Infection and immunity", "id" : "ITEM-1", "issue" : "12", "issued" : { "date-parts" : [ [ "2000", "12" ] ] }, "page" : "7010-7", "title" : "Differential alteration in intestinal epithelial cell expression of toll-like receptor 3 (TLR3) and TLR4 in inflammatory bowel disease.", "type" : "article-journal", "volume" : "68" }, "uris" : [ "http://www.mendeley.com/documents/?uuid=2c78023b-fc34-4cc5-a0e5-b1316c1ebb34" ] } ], "mendeley" : { "formattedCitation" : "(Cario &amp; Podolsky 2000)", "plainTextFormattedCitation" : "(Cario &amp; Podolsky 2000)", "previouslyFormattedCitation" : "(Cario &amp; Podolsky 2000)" }, "properties" : { "noteIndex" : 0 }, "schema" : "https://github.com/citation-style-language/schema/raw/master/csl-citation.json" }</w:instrText>
      </w:r>
      <w:r w:rsidRPr="005303BB">
        <w:rPr>
          <w:rFonts w:ascii="Arial" w:eastAsia="Calibri" w:hAnsi="Arial" w:cs="Arial"/>
          <w:sz w:val="24"/>
          <w:szCs w:val="24"/>
        </w:rPr>
        <w:fldChar w:fldCharType="separate"/>
      </w:r>
      <w:r w:rsidRPr="005303BB">
        <w:rPr>
          <w:rFonts w:ascii="Arial" w:eastAsia="Calibri" w:hAnsi="Arial" w:cs="Arial"/>
          <w:noProof/>
          <w:sz w:val="24"/>
          <w:szCs w:val="24"/>
        </w:rPr>
        <w:t>(Cario &amp; Podolsky 2000)</w:t>
      </w:r>
      <w:r w:rsidRPr="005303BB">
        <w:rPr>
          <w:rFonts w:ascii="Arial" w:eastAsia="Calibri" w:hAnsi="Arial" w:cs="Arial"/>
          <w:sz w:val="24"/>
          <w:szCs w:val="24"/>
        </w:rPr>
        <w:fldChar w:fldCharType="end"/>
      </w:r>
      <w:r w:rsidRPr="005303BB">
        <w:rPr>
          <w:rFonts w:ascii="Arial" w:eastAsia="Calibri" w:hAnsi="Arial" w:cs="Arial"/>
          <w:sz w:val="24"/>
          <w:szCs w:val="24"/>
        </w:rPr>
        <w:t>.</w:t>
      </w:r>
      <w:r w:rsidRPr="005303BB">
        <w:rPr>
          <w:rFonts w:ascii="Arial" w:eastAsia="Calibri" w:hAnsi="Arial" w:cs="Arial"/>
          <w:sz w:val="24"/>
        </w:rPr>
        <w:t xml:space="preserve"> </w:t>
      </w:r>
    </w:p>
    <w:p w14:paraId="12FF1C98" w14:textId="56A60AE3" w:rsidR="005303BB" w:rsidRDefault="005303BB" w:rsidP="00DF5DBA">
      <w:pPr>
        <w:spacing w:after="0" w:line="360" w:lineRule="auto"/>
        <w:jc w:val="both"/>
        <w:rPr>
          <w:rFonts w:ascii="Arial" w:eastAsia="Calibri" w:hAnsi="Arial" w:cs="Arial"/>
          <w:sz w:val="24"/>
        </w:rPr>
      </w:pPr>
      <w:r w:rsidRPr="005303BB">
        <w:rPr>
          <w:rFonts w:ascii="Arial" w:eastAsia="Calibri" w:hAnsi="Arial" w:cs="Arial"/>
          <w:sz w:val="24"/>
        </w:rPr>
        <w:t xml:space="preserve">The negative regulator of the TLR signalling, </w:t>
      </w:r>
      <w:r w:rsidR="00DE6743">
        <w:rPr>
          <w:rFonts w:ascii="Arial" w:eastAsia="Calibri" w:hAnsi="Arial" w:cs="Arial"/>
          <w:sz w:val="24"/>
        </w:rPr>
        <w:t>TOLLIP</w:t>
      </w:r>
      <w:r w:rsidRPr="005303BB">
        <w:rPr>
          <w:rFonts w:ascii="Arial" w:eastAsia="Calibri" w:hAnsi="Arial" w:cs="Arial"/>
          <w:sz w:val="24"/>
        </w:rPr>
        <w:t>, is widely expressed in intestinal e</w:t>
      </w:r>
      <w:r w:rsidR="006A7F2A">
        <w:rPr>
          <w:rFonts w:ascii="Arial" w:eastAsia="Calibri" w:hAnsi="Arial" w:cs="Arial"/>
          <w:sz w:val="24"/>
        </w:rPr>
        <w:t>pithelial</w:t>
      </w:r>
      <w:r w:rsidRPr="005303BB">
        <w:rPr>
          <w:rFonts w:ascii="Arial" w:eastAsia="Calibri" w:hAnsi="Arial" w:cs="Arial"/>
          <w:sz w:val="24"/>
        </w:rPr>
        <w:t xml:space="preserve"> cells (</w:t>
      </w:r>
      <w:r w:rsidR="00B921C1">
        <w:rPr>
          <w:rFonts w:ascii="Arial" w:eastAsia="Calibri" w:hAnsi="Arial" w:cs="Arial"/>
          <w:sz w:val="24"/>
        </w:rPr>
        <w:t>IEC</w:t>
      </w:r>
      <w:r w:rsidRPr="005303BB">
        <w:rPr>
          <w:rFonts w:ascii="Arial" w:eastAsia="Calibri" w:hAnsi="Arial" w:cs="Arial"/>
          <w:sz w:val="24"/>
        </w:rPr>
        <w:t xml:space="preserve">), thus contributing to the hyporesponsiveness of </w:t>
      </w:r>
      <w:r w:rsidR="00B921C1">
        <w:rPr>
          <w:rFonts w:ascii="Arial" w:eastAsia="Calibri" w:hAnsi="Arial" w:cs="Arial"/>
          <w:sz w:val="24"/>
        </w:rPr>
        <w:t>IEC</w:t>
      </w:r>
      <w:r w:rsidRPr="005303BB">
        <w:rPr>
          <w:rFonts w:ascii="Arial" w:eastAsia="Calibri" w:hAnsi="Arial" w:cs="Arial"/>
          <w:sz w:val="24"/>
        </w:rPr>
        <w:t xml:space="preserve"> to commensal bacteria and preventing chronic inflammation in the gut </w:t>
      </w:r>
      <w:r w:rsidRPr="005303BB">
        <w:rPr>
          <w:rFonts w:ascii="Arial" w:eastAsia="Calibri" w:hAnsi="Arial" w:cs="Arial"/>
          <w:sz w:val="24"/>
        </w:rPr>
        <w:fldChar w:fldCharType="begin" w:fldLock="1"/>
      </w:r>
      <w:r w:rsidRPr="005303BB">
        <w:rPr>
          <w:rFonts w:ascii="Arial" w:eastAsia="Calibri" w:hAnsi="Arial" w:cs="Arial"/>
          <w:sz w:val="24"/>
        </w:rPr>
        <w:instrText>ADDIN CSL_CITATION { "citationItems" : [ { "id" : "ITEM-1", "itemData" : { "ISSN" : "0022-1767", "PMID" : "12538701", "abstract" : "Intestinal epithelial cells (IEC) interact with a high density of Gram-positive bacteria and are active participants in mucosal immune responses. Recognition of Gram-positive organisms by Toll-like receptor (TLR)2 induces proinflammatory gene expression by diverse cells. We hypothesized that IEC are unresponsive to Gram-positive pathogen-associated molecular patterns and sought to characterize the functional responses of IEC to TLR2-specific ligands. Human colonic epithelial cells isolated by laser capture microscopy and IEC lines (Caco-2, T84, HT-29) were analyzed for expression of TLR2, TLR6, TLR1, and Toll inhibitory protein (Tollip) mRNA by RT-PCR and quantitative real-time PCR. Response to Gram-positive bacterial ligands was measured by NF-kappa B reporter gene activation and IL-8 secretion. TLR2 protein expression was analyzed by immunofluorescence and flow cytometry. Colonic epithelial cells and lamina propria cells from both uninflamed and inflamed tissue demonstrate low expression of TLR2 mRNA compared with THP-1 monocytes. IECs were unresponsive to TLR2 ligands including the staphylococcal-derived Ags phenol soluble modulin, peptidoglycan, and lipotechoic acid and the mycobacterial-derived Ag soluble tuberculosis factor. Transgenic expression of TLR2 and TLR6 restored responsiveness to phenol soluble modulin and peptidoglycan in IEC. In addition to low levels of TLR2 protein expression, IEC also express high levels of the inhibitory molecule Tollip. We conclude that IEC are broadly unresponsive to TLR2 ligands secondary to deficient expression of TLR2 and TLR6. The relative absence of TLR2 protein expression by IEC and high level of Tollip expression may be important in preventing chronic proinflammatory cytokine secretion in response to commensal Gram-positive bacteria in the gut.", "author" : [ { "dropping-particle" : "", "family" : "Melmed", "given" : "Gil", "non-dropping-particle" : "", "parse-names" : false, "suffix" : "" }, { "dropping-particle" : "", "family" : "Thomas", "given" : "Lisa S", "non-dropping-particle" : "", "parse-names" : false, "suffix" : "" }, { "dropping-particle" : "", "family" : "Lee", "given" : "Nahee", "non-dropping-particle" : "", "parse-names" : false, "suffix" : "" }, { "dropping-particle" : "", "family" : "Tesfay", "given" : "Samuel Y", "non-dropping-particle" : "", "parse-names" : false, "suffix" : "" }, { "dropping-particle" : "", "family" : "Lukasek", "given" : "Katie", "non-dropping-particle" : "", "parse-names" : false, "suffix" : "" }, { "dropping-particle" : "", "family" : "Michelsen", "given" : "Kathrin S", "non-dropping-particle" : "", "parse-names" : false, "suffix" : "" }, { "dropping-particle" : "", "family" : "Zhou", "given" : "Yuehua", "non-dropping-particle" : "", "parse-names" : false, "suffix" : "" }, { "dropping-particle" : "", "family" : "Hu", "given" : "Bing", "non-dropping-particle" : "", "parse-names" : false, "suffix" : "" }, { "dropping-particle" : "", "family" : "Arditi", "given" : "Moshe", "non-dropping-particle" : "", "parse-names" : false, "suffix" : "" }, { "dropping-particle" : "", "family" : "Abreu", "given" : "Maria T", "non-dropping-particle" : "", "parse-names" : false, "suffix" : "" } ], "container-title" : "Journal of immunology (Baltimore, Md. : 1950)", "id" : "ITEM-1", "issue" : "3", "issued" : { "date-parts" : [ [ "2003", "2", "1" ] ] }, "page" : "1406-15", "title" : "Human intestinal epithelial cells are broadly unresponsive to Toll-like receptor 2-dependent bacterial ligands: implications for host-microbial interactions in the gut.", "type" : "article-journal", "volume" : "170" }, "uris" : [ "http://www.mendeley.com/documents/?uuid=af7bb2e1-c1c5-3425-9547-248327814645" ] } ], "mendeley" : { "formattedCitation" : "(Melmed et al. 2003)", "plainTextFormattedCitation" : "(Melmed et al. 2003)", "previouslyFormattedCitation" : "(Melmed et al. 2003)" }, "properties" : { "noteIndex" : 0 }, "schema" : "https://github.com/citation-style-language/schema/raw/master/csl-citation.json" }</w:instrText>
      </w:r>
      <w:r w:rsidRPr="005303BB">
        <w:rPr>
          <w:rFonts w:ascii="Arial" w:eastAsia="Calibri" w:hAnsi="Arial" w:cs="Arial"/>
          <w:sz w:val="24"/>
        </w:rPr>
        <w:fldChar w:fldCharType="separate"/>
      </w:r>
      <w:r w:rsidRPr="005303BB">
        <w:rPr>
          <w:rFonts w:ascii="Arial" w:eastAsia="Calibri" w:hAnsi="Arial" w:cs="Arial"/>
          <w:noProof/>
          <w:sz w:val="24"/>
        </w:rPr>
        <w:t>(Melmed et al. 2003)</w:t>
      </w:r>
      <w:r w:rsidRPr="005303BB">
        <w:rPr>
          <w:rFonts w:ascii="Arial" w:eastAsia="Calibri" w:hAnsi="Arial" w:cs="Arial"/>
          <w:sz w:val="24"/>
        </w:rPr>
        <w:fldChar w:fldCharType="end"/>
      </w:r>
      <w:r w:rsidRPr="005303BB">
        <w:rPr>
          <w:rFonts w:ascii="Arial" w:eastAsia="Calibri" w:hAnsi="Arial" w:cs="Arial"/>
          <w:sz w:val="24"/>
        </w:rPr>
        <w:t xml:space="preserve">. In a previous study from the host laboratory, findings suggest </w:t>
      </w:r>
      <w:r w:rsidR="00211619">
        <w:rPr>
          <w:rFonts w:ascii="Arial" w:eastAsia="Calibri" w:hAnsi="Arial" w:cs="Arial"/>
          <w:sz w:val="24"/>
        </w:rPr>
        <w:t xml:space="preserve">that </w:t>
      </w:r>
      <w:r w:rsidRPr="005303BB">
        <w:rPr>
          <w:rFonts w:ascii="Arial" w:eastAsia="Calibri" w:hAnsi="Arial" w:cs="Arial"/>
          <w:sz w:val="24"/>
        </w:rPr>
        <w:t xml:space="preserve">adaptor molecules MyD88 and TRIF are upregulated in the small intestine of CONV-R Swiss Webster mice and can alter expression of TLRs in this part of the gut </w:t>
      </w:r>
      <w:r w:rsidRPr="005303BB">
        <w:rPr>
          <w:rFonts w:ascii="Arial" w:eastAsia="Calibri" w:hAnsi="Arial" w:cs="Arial"/>
          <w:sz w:val="24"/>
        </w:rPr>
        <w:fldChar w:fldCharType="begin" w:fldLock="1"/>
      </w:r>
      <w:r w:rsidR="001F363C">
        <w:rPr>
          <w:rFonts w:ascii="Arial" w:eastAsia="Calibri" w:hAnsi="Arial" w:cs="Arial"/>
          <w:sz w:val="24"/>
        </w:rPr>
        <w:instrText>ADDIN CSL_CITATION { "citationItems" : [ { "id" : "ITEM-1", "itemData" : { "DOI" : "10.1371/journal.pone.0113080", "ISSN" : "1932-6203", "PMID" : "25396415", "abstract" : "The gut microbiota is an environmental factor that determines renewal of the intestinal epithelium and remodeling of the intestinal mucosa. At present, it is not resolved if components of the gut microbiota can augment innate immune sensing in the intestinal epithelium via the up-regulation of Toll-like receptors (TLRs). Here, we report that colonization of germ-free (GF) Swiss Webster mice with a complex gut microbiota augments expression of TLR2. The microbiota-dependent up-regulation of components of the TLR2 signaling complex could be reversed by a 7 day broad-spectrum antibiotic treatment. TLR2 downstream signaling via the mitogen-activated protein kinase (ERK1/2) and protein-kinase B (AKT) induced by bacterial TLR2 agonists resulted in increased proliferation of the small intestinal epithelial cell line MODE-K. Mice that were colonized from birth with a normal gut microbiota (conventionally-raised; CONV-R) showed signs of increased small intestinal renewal and apoptosis compared with GF controls as indicated by elevated mRNA levels of the proliferation markers Ki67 and Cyclin D1, elevated transcripts of the apoptosis marker Caspase-3 and increased numbers of TUNEL-positive cells per intestinal villus structure. In accordance, TLR2-deficient mice showed reduced proliferation and reduced apoptosis. Our findings suggest that a tuned proliferation response of epithelial cells following microbial colonization could aid to protect the host from its microbial colonizers and increase intestinal surface area.", "author" : [ { "dropping-particle" : "", "family" : "H\u00f6rmann", "given" : "Nives", "non-dropping-particle" : "", "parse-names" : false, "suffix" : "" }, { "dropping-particle" : "", "family" : "Brand\u00e3o", "given" : "In\u00eas", "non-dropping-particle" : "", "parse-names" : false, "suffix" : "" }, { "dropping-particle" : "", "family" : "J\u00e4ckel", "given" : "Sven", "non-dropping-particle" : "", "parse-names" : false, "suffix" : "" }, { "dropping-particle" : "", "family" : "Ens", "given" : "Nelli", "non-dropping-particle" : "", "parse-names" : false, "suffix" : "" }, { "dropping-particle" : "", "family" : "Lillich", "given" : "Maren", "non-dropping-particle" : "", "parse-names" : false, "suffix" : "" }, { "dropping-particle" : "", "family" : "Walter", "given" : "Ulrich", "non-dropping-particle" : "", "parse-names" : false, "suffix" : "" }, { "dropping-particle" : "", "family" : "Reinhardt", "given" : "Christoph", "non-dropping-particle" : "", "parse-names" : false, "suffix" : "" } ], "container-title" : "PloS one", "id" : "ITEM-1", "issue" : "11", "issued" : { "date-parts" : [ [ "2014", "1", "14" ] ] }, "page" : "e113080", "publisher" : "Public Library of Science", "title" : "Gut microbial colonization orchestrates TLR2 expression, signaling and epithelial proliferation in the small intestinal mucosa.", "type" : "article-journal", "volume" : "9" }, "uris" : [ "http://www.mendeley.com/documents/?uuid=b80a709b-5dd5-4f1b-9959-6fdf9162a877" ] }, { "id" : "ITEM-2", "itemData" : { "DOI" : "10.1080/19490976.2015.1034417", "ISSN" : "1949-0984", "PMID" : "25923903", "abstract" : "In our recent article H\u00f6rmann and coworkers have reported a role for epithelial cell-intrinsic TLR2 signaling for proliferation and renewal of the small intestinal epithelium. In this study, MyD88 and TRIF expression in the small intestine were affected by gut microbiota. Here, we report that in contrast to TLR2 and its co-receptor TLR1, TLR5 transcripts are not changed by presence of gut microbiota nor regulated through TLR2 or TLR4. Similar to TLR2 also TLR5 depends on MyD88 and TRIF adaptors. Our results indicate that TLR adaptor molecules could be determinants of TLR expression in the small intestine.", "author" : [ { "dropping-particle" : "", "family" : "Brand\u00e3o", "given" : "In\u00eas", "non-dropping-particle" : "", "parse-names" : false, "suffix" : "" }, { "dropping-particle" : "", "family" : "H\u00f6rmann", "given" : "Nives", "non-dropping-particle" : "", "parse-names" : false, "suffix" : "" }, { "dropping-particle" : "", "family" : "J\u00e4ckel", "given" : "Sven", "non-dropping-particle" : "", "parse-names" : false, "suffix" : "" }, { "dropping-particle" : "", "family" : "Reinhardt", "given" : "Christoph", "non-dropping-particle" : "", "parse-names" : false, "suffix" : "" } ], "container-title" : "Gut microbes", "id" : "ITEM-2", "issue" : "3", "issued" : { "date-parts" : [ [ "2015", "1", "29" ] ] }, "language" : "en", "page" : "202-6", "publisher" : "Taylor &amp; Francis", "title" : "TLR5 expression in the small intestine depends on the adaptors MyD88 and TRIF, but is independent of the enteric microbiota.", "type" : "article-journal", "volume" : "6" }, "uris" : [ "http://www.mendeley.com/documents/?uuid=b6d24597-f932-456d-a117-1191dd345d58" ] } ], "mendeley" : { "formattedCitation" : "(H\u00f6rmann et al. 2014; Brand\u00e3o et al. 2015)", "plainTextFormattedCitation" : "(H\u00f6rmann et al. 2014; Brand\u00e3o et al. 2015)", "previouslyFormattedCitation" : "(H\u00f6rmann et al. 2014; Brand\u00e3o et al. 2015)" }, "properties" : { "noteIndex" : 0 }, "schema" : "https://github.com/citation-style-language/schema/raw/master/csl-citation.json" }</w:instrText>
      </w:r>
      <w:r w:rsidRPr="005303BB">
        <w:rPr>
          <w:rFonts w:ascii="Arial" w:eastAsia="Calibri" w:hAnsi="Arial" w:cs="Arial"/>
          <w:sz w:val="24"/>
        </w:rPr>
        <w:fldChar w:fldCharType="separate"/>
      </w:r>
      <w:r w:rsidR="006A7F2A" w:rsidRPr="006A7F2A">
        <w:rPr>
          <w:rFonts w:ascii="Arial" w:eastAsia="Calibri" w:hAnsi="Arial" w:cs="Arial"/>
          <w:noProof/>
          <w:sz w:val="24"/>
        </w:rPr>
        <w:t>(Hörmann et al. 2014; Brandão et al. 2015)</w:t>
      </w:r>
      <w:r w:rsidRPr="005303BB">
        <w:rPr>
          <w:rFonts w:ascii="Arial" w:eastAsia="Calibri" w:hAnsi="Arial" w:cs="Arial"/>
          <w:sz w:val="24"/>
        </w:rPr>
        <w:fldChar w:fldCharType="end"/>
      </w:r>
      <w:r w:rsidR="00A212BC">
        <w:rPr>
          <w:rFonts w:ascii="Arial" w:eastAsia="Calibri" w:hAnsi="Arial" w:cs="Arial"/>
          <w:sz w:val="24"/>
        </w:rPr>
        <w:t>.</w:t>
      </w:r>
    </w:p>
    <w:p w14:paraId="328BDEB9" w14:textId="0CE56F72" w:rsidR="00576D25" w:rsidRPr="007636C3" w:rsidRDefault="005303BB" w:rsidP="007636C3">
      <w:pPr>
        <w:pStyle w:val="Cabealho2"/>
        <w:numPr>
          <w:ilvl w:val="0"/>
          <w:numId w:val="14"/>
        </w:numPr>
        <w:spacing w:before="0" w:line="360" w:lineRule="auto"/>
        <w:ind w:left="426" w:hanging="426"/>
        <w:jc w:val="both"/>
        <w:rPr>
          <w:rFonts w:ascii="Arial" w:eastAsia="Calibri" w:hAnsi="Arial" w:cs="Arial"/>
          <w:b/>
          <w:color w:val="auto"/>
          <w:sz w:val="28"/>
          <w:lang w:val="en-GB"/>
        </w:rPr>
      </w:pPr>
      <w:bookmarkStart w:id="13" w:name="_Toc461572563"/>
      <w:r w:rsidRPr="007636C3">
        <w:rPr>
          <w:rFonts w:ascii="Arial" w:eastAsia="Calibri" w:hAnsi="Arial" w:cs="Arial"/>
          <w:b/>
          <w:color w:val="auto"/>
          <w:sz w:val="28"/>
          <w:lang w:val="en-GB"/>
        </w:rPr>
        <w:lastRenderedPageBreak/>
        <w:t>Microbial recognition</w:t>
      </w:r>
      <w:r w:rsidR="006A7F2A" w:rsidRPr="007636C3">
        <w:rPr>
          <w:rFonts w:ascii="Arial" w:eastAsia="Calibri" w:hAnsi="Arial" w:cs="Arial"/>
          <w:b/>
          <w:color w:val="auto"/>
          <w:sz w:val="28"/>
          <w:lang w:val="en-GB"/>
        </w:rPr>
        <w:t xml:space="preserve"> by Toll-like receptors: impact on </w:t>
      </w:r>
      <w:r w:rsidRPr="007636C3">
        <w:rPr>
          <w:rFonts w:ascii="Arial" w:eastAsia="Calibri" w:hAnsi="Arial" w:cs="Arial"/>
          <w:b/>
          <w:color w:val="auto"/>
          <w:sz w:val="28"/>
          <w:lang w:val="en-GB"/>
        </w:rPr>
        <w:t>intestinal homeostasis</w:t>
      </w:r>
      <w:bookmarkEnd w:id="13"/>
    </w:p>
    <w:p w14:paraId="49BAF769" w14:textId="77777777" w:rsidR="007636C3" w:rsidRPr="007636C3" w:rsidRDefault="007636C3" w:rsidP="007636C3"/>
    <w:p w14:paraId="65139ED0" w14:textId="2580A402" w:rsidR="005303BB" w:rsidRPr="005303BB" w:rsidRDefault="005303BB" w:rsidP="007636C3">
      <w:pPr>
        <w:spacing w:after="0" w:line="360" w:lineRule="auto"/>
        <w:jc w:val="both"/>
        <w:rPr>
          <w:rFonts w:ascii="Arial" w:eastAsia="MinionPro-Regular" w:hAnsi="Arial" w:cs="Arial"/>
          <w:sz w:val="24"/>
          <w:szCs w:val="24"/>
        </w:rPr>
      </w:pPr>
      <w:r w:rsidRPr="005303BB">
        <w:rPr>
          <w:rFonts w:ascii="Arial" w:eastAsia="MinionPro-Regular" w:hAnsi="Arial" w:cs="Arial"/>
          <w:sz w:val="24"/>
          <w:szCs w:val="24"/>
        </w:rPr>
        <w:t>Bacterial</w:t>
      </w:r>
      <w:r w:rsidRPr="005303BB">
        <w:rPr>
          <w:rFonts w:ascii="Arial" w:eastAsia="Calibri" w:hAnsi="Arial" w:cs="Arial"/>
          <w:sz w:val="24"/>
          <w:szCs w:val="24"/>
          <w:shd w:val="clear" w:color="auto" w:fill="FFFFFF"/>
        </w:rPr>
        <w:t xml:space="preserve"> recognition by TLRs has been implicated in the intestinal ba</w:t>
      </w:r>
      <w:r w:rsidR="00211619">
        <w:rPr>
          <w:rFonts w:ascii="Arial" w:eastAsia="Calibri" w:hAnsi="Arial" w:cs="Arial"/>
          <w:sz w:val="24"/>
          <w:szCs w:val="24"/>
          <w:shd w:val="clear" w:color="auto" w:fill="FFFFFF"/>
        </w:rPr>
        <w:t>rrier function and consequently</w:t>
      </w:r>
      <w:r w:rsidRPr="005303BB">
        <w:rPr>
          <w:rFonts w:ascii="Arial" w:eastAsia="Calibri" w:hAnsi="Arial" w:cs="Arial"/>
          <w:sz w:val="24"/>
          <w:szCs w:val="24"/>
          <w:shd w:val="clear" w:color="auto" w:fill="FFFFFF"/>
        </w:rPr>
        <w:t xml:space="preserve"> in repair of epithelial cell injury of the intestinal mucosa. For instance, several studies have shown that activation of TLR2 in the intestinal epithelium results in </w:t>
      </w:r>
      <w:r w:rsidRPr="005303BB">
        <w:rPr>
          <w:rFonts w:ascii="Arial" w:eastAsia="MinionPro-Regular" w:hAnsi="Arial" w:cs="Arial"/>
          <w:sz w:val="24"/>
          <w:szCs w:val="24"/>
        </w:rPr>
        <w:t xml:space="preserve">improved tight junction function and decreased epithelial cell apoptosis </w:t>
      </w:r>
      <w:r w:rsidRPr="005303BB">
        <w:rPr>
          <w:rFonts w:ascii="Arial" w:eastAsia="MinionPro-Regular" w:hAnsi="Arial" w:cs="Arial"/>
          <w:sz w:val="24"/>
          <w:szCs w:val="24"/>
        </w:rPr>
        <w:fldChar w:fldCharType="begin" w:fldLock="1"/>
      </w:r>
      <w:r w:rsidRPr="005303BB">
        <w:rPr>
          <w:rFonts w:ascii="Arial" w:eastAsia="MinionPro-Regular" w:hAnsi="Arial" w:cs="Arial"/>
          <w:sz w:val="24"/>
          <w:szCs w:val="24"/>
        </w:rPr>
        <w:instrText>ADDIN CSL_CITATION { "citationItems" : [ { "id" : "ITEM-1", "itemData" : { "DOI" : "10.1111/j.1462-5822.2007.01052.x", "ISSN" : "1462-5822", "PMID" : "17910742", "abstract" : "Inflammatory bowel diseases and infectious gastroenteritis likely occur when the integrity of intestinal barriers is disrupted allowing luminal bacterial products to cross into the intestinal mucosa, stimulating immune cells and triggering inflammation. While specific Toll-like receptors (TLR) are involved in the generation of inflammatory responses against enteric bacteria, their contributions to the maintenance of intestinal mucosal integrity are less clear. These studies investigated the role of TLR2 in a model of murine colitis induced by the bacterial pathogen Citrobacter rodentium. C. rodentium supernatants specifically activated TLR2 in vitro while infected TLR2-/- mice suffered a lethal colitis coincident with colonic mucosal ulcerations, bleeding and increased cell death but not increased pathogen burden. TLR2-/- mice suffered impaired epithelial barrier function mediated via zonula occludens (ZO)-1 in na\u00efve mice and claudin-3 in infected mice, suggesting this could underlie their susceptibility. TLR2 deficiency was also associated with impaired production of IL-6 by bone marrow-derived macrophages and infected colons cultured ex vivo. As IL-6 has antiapoptotic and epithelial repair capabilities, its reduced expression could contribute to the impaired mucosal integrity. These studies report for the first time that TLR2 plays a critical role in maintaining intestinal mucosal integrity during infection by a bacterial pathogen.", "author" : [ { "dropping-particle" : "", "family" : "Gibson", "given" : "Deanna L", "non-dropping-particle" : "", "parse-names" : false, "suffix" : "" }, { "dropping-particle" : "", "family" : "Ma", "given" : "Caixia", "non-dropping-particle" : "", "parse-names" : false, "suffix" : "" }, { "dropping-particle" : "", "family" : "Rosenberger", "given" : "Carrie M", "non-dropping-particle" : "", "parse-names" : false, "suffix" : "" }, { "dropping-particle" : "", "family" : "Bergstrom", "given" : "Kirk S B", "non-dropping-particle" : "", "parse-names" : false, "suffix" : "" }, { "dropping-particle" : "", "family" : "Valdez", "given" : "Yanet", "non-dropping-particle" : "", "parse-names" : false, "suffix" : "" }, { "dropping-particle" : "", "family" : "Huang", "given" : "Jingtian T", "non-dropping-particle" : "", "parse-names" : false, "suffix" : "" }, { "dropping-particle" : "", "family" : "Khan", "given" : "Mohammed A", "non-dropping-particle" : "", "parse-names" : false, "suffix" : "" }, { "dropping-particle" : "", "family" : "Vallance", "given" : "Bruce A", "non-dropping-particle" : "", "parse-names" : false, "suffix" : "" } ], "container-title" : "Cellular microbiology", "id" : "ITEM-1", "issue" : "2", "issued" : { "date-parts" : [ [ "2008", "2" ] ] }, "page" : "388-403", "title" : "Toll-like receptor 2 plays a critical role in maintaining mucosal integrity during Citrobacter rodentium-induced colitis.", "type" : "article-journal", "volume" : "10" }, "uris" : [ "http://www.mendeley.com/documents/?uuid=e070175c-7a49-428a-b68b-30674e8f39e1" ] }, { "id" : "ITEM-2", "itemData" : { "ISSN" : "0016-5085", "PMID" : "15236188", "abstract" : "BACKGROUND &amp; AIMS: Protein kinase C (PKC) has been implicated in regulation of intestinal epithelial integrity in response to lumenal bacteria. Intestinal epithelial cells (IECs) constitutively express Toll-like receptor (TLR)2, which contains multiple potential PKC binding sites. The aim of this study was to determine whether TLR2 may activate PKC in response to specific ligands, thus potentially modulating barrier function in IECs.\n\nMETHODS: TLR2 agonist (synthetic bacterial lipopeptide Pam(3)CysSK4, peptidoglycan)-induced activation of PKC-related signaling cascades were assessed by immunoprecipitation, Western blotting, immunofluorescence, and kinase assays-combined with functional transfection studies in the human model IEC lines HT-29 and Caco-2. Transepithelial electrical resistance characterized intestinal epithelial barrier function.\n\nRESULTS: Stimulation with TLR2 ligands led to activation (phosphorylation, enzymatic activity, translocation) of specific PKC isoforms (PKCalpha and PKCdelta). Phosphorylation of PKC by TLR2 ligands was blocked specifically by transfection with a TLR2 deletion mutant. Ligand-induced activation of TLR2 greatly enhanced transepithelial resistance in IECs, which was prevented by pretreatment with PKC-selective antagonists. This effect correlated with apical tightening and sealing of tight junction (TJ)-associated ZO-1, which was mediated via PKC in response to TLR2 ligands, whereas morphologic changes of occludin, claudin-1, or actin cytoskeleton were not evident. Downstream the endogenous PKC substrate myristoylated alanine-rich C kinase substrate (MARCKS), but not transcriptional factor activator protein-1 (AP-1), was activated significantly on stimulation.\n\nCONCLUSIONS: The present study provides evidence that PKC is an essential component of the TLR2 signaling pathway with the physiologic consequence of directly enhancing intestinal epithelial integrity through translocation of ZO-1 on activation.", "author" : [ { "dropping-particle" : "", "family" : "Cario", "given" : "Elke", "non-dropping-particle" : "", "parse-names" : false, "suffix" : "" }, { "dropping-particle" : "", "family" : "Gerken", "given" : "Guido", "non-dropping-particle" : "", "parse-names" : false, "suffix" : "" }, { "dropping-particle" : "", "family" : "Podolsky", "given" : "Daniel K", "non-dropping-particle" : "", "parse-names" : false, "suffix" : "" } ], "container-title" : "Gastroenterology", "id" : "ITEM-2", "issue" : "1", "issued" : { "date-parts" : [ [ "2004", "7" ] ] }, "page" : "224-38", "title" : "Toll-like receptor 2 enhances ZO-1-associated intestinal epithelial barrier integrity via protein kinase C.", "type" : "article-journal", "volume" : "127" }, "uris" : [ "http://www.mendeley.com/documents/?uuid=58e82f2d-b03a-4a0b-b2f3-8bf66ff36162" ] } ], "mendeley" : { "formattedCitation" : "(Gibson et al. 2008; Cario et al. 2004)", "plainTextFormattedCitation" : "(Gibson et al. 2008; Cario et al. 2004)", "previouslyFormattedCitation" : "(Gibson et al. 2008; Cario et al. 2004)" }, "properties" : { "noteIndex" : 0 }, "schema" : "https://github.com/citation-style-language/schema/raw/master/csl-citation.json" }</w:instrText>
      </w:r>
      <w:r w:rsidRPr="005303BB">
        <w:rPr>
          <w:rFonts w:ascii="Arial" w:eastAsia="MinionPro-Regular" w:hAnsi="Arial" w:cs="Arial"/>
          <w:sz w:val="24"/>
          <w:szCs w:val="24"/>
        </w:rPr>
        <w:fldChar w:fldCharType="separate"/>
      </w:r>
      <w:r w:rsidRPr="005303BB">
        <w:rPr>
          <w:rFonts w:ascii="Arial" w:eastAsia="MinionPro-Regular" w:hAnsi="Arial" w:cs="Arial"/>
          <w:noProof/>
          <w:sz w:val="24"/>
          <w:szCs w:val="24"/>
        </w:rPr>
        <w:t>(Gibson et al. 2008; Cario et al. 2004)</w:t>
      </w:r>
      <w:r w:rsidRPr="005303BB">
        <w:rPr>
          <w:rFonts w:ascii="Arial" w:eastAsia="MinionPro-Regular" w:hAnsi="Arial" w:cs="Arial"/>
          <w:sz w:val="24"/>
          <w:szCs w:val="24"/>
        </w:rPr>
        <w:fldChar w:fldCharType="end"/>
      </w:r>
      <w:r w:rsidRPr="005303BB">
        <w:rPr>
          <w:rFonts w:ascii="Arial" w:eastAsia="MinionPro-Regular" w:hAnsi="Arial" w:cs="Arial"/>
          <w:sz w:val="24"/>
          <w:szCs w:val="24"/>
        </w:rPr>
        <w:t xml:space="preserve">. Moreover, some experiments involving radiation-induced injury have suggested that TLR activation might have a protective role against intestinal injury </w:t>
      </w:r>
      <w:r w:rsidRPr="005303BB">
        <w:rPr>
          <w:rFonts w:ascii="Arial" w:eastAsia="MinionPro-Regular" w:hAnsi="Arial" w:cs="Arial"/>
          <w:sz w:val="24"/>
          <w:szCs w:val="24"/>
        </w:rPr>
        <w:fldChar w:fldCharType="begin" w:fldLock="1"/>
      </w:r>
      <w:r w:rsidRPr="005303BB">
        <w:rPr>
          <w:rFonts w:ascii="Arial" w:eastAsia="MinionPro-Regular" w:hAnsi="Arial" w:cs="Arial"/>
          <w:sz w:val="24"/>
          <w:szCs w:val="24"/>
        </w:rPr>
        <w:instrText>ADDIN CSL_CITATION { "citationItems" : [ { "id" : "ITEM-1", "itemData" : { "DOI" : "10.1126/science.1154986", "ISSN" : "1095-9203", "PMID" : "18403709", "abstract" : "The toxicity of ionizing radiation is associated with massive apoptosis in radiosensitive organs. Here, we investigate whether a drug that activates a signaling mechanism used by tumor cells to suppress apoptosis can protect healthy cells from the harmful effects of radiation. We studied CBLB502, a polypeptide drug derived from Salmonella flagellin that binds to Toll-like receptor 5 (TLR5) and activates nuclear factor-kappaB signaling. A single injection of CBLB502 before lethal total-body irradiation protected mice from both gastrointestinal and hematopoietic acute radiation syndromes and resulted in improved survival. CBLB502 injected after irradiation also enhanced survival, but at lower radiation doses. It is noteworthy that the drug did not decrease tumor radiosensitivity in mouse models. CBLB502 also showed radioprotective activity in lethally irradiated rhesus monkeys. Thus, TLR5 agonists could potentially improve the therapeutic index of cancer radiotherapy and serve as biological protectants in radiation emergencies.", "author" : [ { "dropping-particle" : "", "family" : "Burdelya", "given" : "Lyudmila G", "non-dropping-particle" : "", "parse-names" : false, "suffix" : "" }, { "dropping-particle" : "", "family" : "Krivokrysenko", "given" : "Vadim I", "non-dropping-particle" : "", "parse-names" : false, "suffix" : "" }, { "dropping-particle" : "", "family" : "Tallant", "given" : "Thomas C", "non-dropping-particle" : "", "parse-names" : false, "suffix" : "" }, { "dropping-particle" : "", "family" : "Strom", "given" : "Evguenia", "non-dropping-particle" : "", "parse-names" : false, "suffix" : "" }, { "dropping-particle" : "", "family" : "Gleiberman", "given" : "Anatoly S", "non-dropping-particle" : "", "parse-names" : false, "suffix" : "" }, { "dropping-particle" : "", "family" : "Gupta", "given" : "Damodar", "non-dropping-particle" : "", "parse-names" : false, "suffix" : "" }, { "dropping-particle" : "V", "family" : "Kurnasov", "given" : "Oleg", "non-dropping-particle" : "", "parse-names" : false, "suffix" : "" }, { "dropping-particle" : "", "family" : "Fort", "given" : "Farrel L", "non-dropping-particle" : "", "parse-names" : false, "suffix" : "" }, { "dropping-particle" : "", "family" : "Osterman", "given" : "Andrei L", "non-dropping-particle" : "", "parse-names" : false, "suffix" : "" }, { "dropping-particle" : "", "family" : "Didonato", "given" : "Joseph A", "non-dropping-particle" : "", "parse-names" : false, "suffix" : "" }, { "dropping-particle" : "", "family" : "Feinstein", "given" : "Elena", "non-dropping-particle" : "", "parse-names" : false, "suffix" : "" }, { "dropping-particle" : "V", "family" : "Gudkov", "given" : "Andrei", "non-dropping-particle" : "", "parse-names" : false, "suffix" : "" } ], "container-title" : "Science (New York, N.Y.)", "id" : "ITEM-1", "issue" : "5873", "issued" : { "date-parts" : [ [ "2008", "4", "11" ] ] }, "page" : "226-30", "title" : "An agonist of toll-like receptor 5 has radioprotective activity in mouse and primate models.", "type" : "article-journal", "volume" : "320" }, "uris" : [ "http://www.mendeley.com/documents/?uuid=afb37aa2-139e-4dd9-869b-8489c9a035cb" ] } ], "mendeley" : { "formattedCitation" : "(Burdelya et al. 2008)", "plainTextFormattedCitation" : "(Burdelya et al. 2008)", "previouslyFormattedCitation" : "(Burdelya et al. 2008)" }, "properties" : { "noteIndex" : 0 }, "schema" : "https://github.com/citation-style-language/schema/raw/master/csl-citation.json" }</w:instrText>
      </w:r>
      <w:r w:rsidRPr="005303BB">
        <w:rPr>
          <w:rFonts w:ascii="Arial" w:eastAsia="MinionPro-Regular" w:hAnsi="Arial" w:cs="Arial"/>
          <w:sz w:val="24"/>
          <w:szCs w:val="24"/>
        </w:rPr>
        <w:fldChar w:fldCharType="separate"/>
      </w:r>
      <w:r w:rsidRPr="005303BB">
        <w:rPr>
          <w:rFonts w:ascii="Arial" w:eastAsia="MinionPro-Regular" w:hAnsi="Arial" w:cs="Arial"/>
          <w:noProof/>
          <w:sz w:val="24"/>
          <w:szCs w:val="24"/>
        </w:rPr>
        <w:t>(Burdelya et al. 2008)</w:t>
      </w:r>
      <w:r w:rsidRPr="005303BB">
        <w:rPr>
          <w:rFonts w:ascii="Arial" w:eastAsia="MinionPro-Regular" w:hAnsi="Arial" w:cs="Arial"/>
          <w:sz w:val="24"/>
          <w:szCs w:val="24"/>
        </w:rPr>
        <w:fldChar w:fldCharType="end"/>
      </w:r>
      <w:r w:rsidRPr="005303BB">
        <w:rPr>
          <w:rFonts w:ascii="Arial" w:eastAsia="MinionPro-Regular" w:hAnsi="Arial" w:cs="Arial"/>
          <w:sz w:val="24"/>
          <w:szCs w:val="24"/>
        </w:rPr>
        <w:t xml:space="preserve">. Other reports using TLR2-, TLR4- and MyD88-deficient mice have shown </w:t>
      </w:r>
      <w:r w:rsidR="00211619">
        <w:rPr>
          <w:rFonts w:ascii="Arial" w:eastAsia="MinionPro-Regular" w:hAnsi="Arial" w:cs="Arial"/>
          <w:sz w:val="24"/>
          <w:szCs w:val="24"/>
        </w:rPr>
        <w:t xml:space="preserve">that </w:t>
      </w:r>
      <w:r w:rsidRPr="005303BB">
        <w:rPr>
          <w:rFonts w:ascii="Arial" w:eastAsia="MinionPro-Regular" w:hAnsi="Arial" w:cs="Arial"/>
          <w:sz w:val="24"/>
          <w:szCs w:val="24"/>
        </w:rPr>
        <w:t xml:space="preserve">these mutations are associated with increased susceptibility to injury provoked by dextran sodium sulfate (DSS), which suggests that at least in part, TLR </w:t>
      </w:r>
      <w:r w:rsidR="00210F8B">
        <w:rPr>
          <w:rFonts w:ascii="Arial" w:eastAsia="MinionPro-Regular" w:hAnsi="Arial" w:cs="Arial"/>
          <w:sz w:val="24"/>
          <w:szCs w:val="24"/>
        </w:rPr>
        <w:t>signalling</w:t>
      </w:r>
      <w:r w:rsidRPr="005303BB">
        <w:rPr>
          <w:rFonts w:ascii="Arial" w:eastAsia="MinionPro-Regular" w:hAnsi="Arial" w:cs="Arial"/>
          <w:sz w:val="24"/>
          <w:szCs w:val="24"/>
        </w:rPr>
        <w:t xml:space="preserve"> cascades have a beneficial role in maintaining intestinal homeostasis </w:t>
      </w:r>
      <w:r w:rsidRPr="005303BB">
        <w:rPr>
          <w:rFonts w:ascii="Arial" w:eastAsia="MinionPro-Regular" w:hAnsi="Arial" w:cs="Arial"/>
          <w:sz w:val="24"/>
          <w:szCs w:val="24"/>
        </w:rPr>
        <w:fldChar w:fldCharType="begin" w:fldLock="1"/>
      </w:r>
      <w:r w:rsidRPr="005303BB">
        <w:rPr>
          <w:rFonts w:ascii="Arial" w:eastAsia="MinionPro-Regular" w:hAnsi="Arial" w:cs="Arial"/>
          <w:sz w:val="24"/>
          <w:szCs w:val="24"/>
        </w:rPr>
        <w:instrText>ADDIN CSL_CITATION { "citationItems" : [ { "id" : "ITEM-1", "itemData" : { "DOI" : "10.1053/j.gastro.2007.02.056", "ISSN" : "0016-5085", "PMID" : "17408640", "abstract" : "BACKGROUND &amp; AIMS: Toll-like receptors (TLRs) represent a class of transmembrane pattern recognition receptors essential for microbial recognition and control of innate immune responses. Commensal bacteria play an important role in maintaining tolerance and active stability of the intestinal epithelial barrier by suppressing intestinal inflammation, yet the mechanisms of action are unknown. The aim of this study was to determine the functional relevance of TLR2 to control tight junction (TJ)-associated intestinal epithelial barrier integrity to balance mucosal homeostasis against inflammatory stress-induced damage.\n\nMETHODS: TLR2 ligand (synthetic Pam(3)Cys-SK4 [PCSK])-induced activation of signaling cascades and TJ-associated distribution was assessed by using Western blotting and confocal microscopy combined with functional transfection and inhibitor studies in model intestinal epithelial cell (IEC) lines (IEC-6, Caco-2) or primary IEC cultured short-term ex vivo. DSS colitis was induced by standard protocol in wild-type, TLR2-/-, and MyD88-/- mice. Spontaneous apoptosis was assessed by terminal deoxinucleotidyl-transferase-mediated dUTP-biotin nick end-labeling.\n\nRESULTS: Data from in vitro and ex vivo models of intestinal epithelial cells revealed that TLR2 stimulation effectively preserves TJ-associated barrier assembly against stress-induced damage through promotion of PI3K/Akt-mediated cell survival via MyD88. Furthermore, in vivo studies underscored that TLR2-mediated TJ regulation critically determines susceptibility to intestinal injury and inflammation. Inflammatory stress in mice deficient of TLR2 or MyD88 induced early TJ-associated disruption interrelated with anti-apoptotic failure of the intestinal epithelial barrier. Oral treatment of colitis with the TLR2 ligand PCSK significantly suppressed mucosal inflammation and apoptosis by efficiently restoring TJ-associated integrity of the intestinal epithelium in vivo.\n\nCONCLUSION: TLR2 may provide a target to pharmacologically modulate mucosal injury and intestinal inflammation.", "author" : [ { "dropping-particle" : "", "family" : "Cario", "given" : "E", "non-dropping-particle" : "", "parse-names" : false, "suffix" : "" }, { "dropping-particle" : "", "family" : "Gerken", "given" : "G", "non-dropping-particle" : "", "parse-names" : false, "suffix" : "" }, { "dropping-particle" : "", "family" : "Podolsky", "given" : "D K", "non-dropping-particle" : "", "parse-names" : false, "suffix" : "" } ], "container-title" : "Gastroenterology", "id" : "ITEM-1", "issue" : "4", "issued" : { "date-parts" : [ [ "2007", "4" ] ] }, "page" : "1359-74", "title" : "Toll-like receptor 2 controls mucosal inflammation by regulating epithelial barrier function.", "type" : "article-journal", "volume" : "132" }, "uris" : [ "http://www.mendeley.com/documents/?uuid=513d011f-23dc-4097-8e42-1357a8ac6304" ] } ], "mendeley" : { "formattedCitation" : "(Cario et al. 2007)", "plainTextFormattedCitation" : "(Cario et al. 2007)", "previouslyFormattedCitation" : "(Cario et al. 2007)" }, "properties" : { "noteIndex" : 0 }, "schema" : "https://github.com/citation-style-language/schema/raw/master/csl-citation.json" }</w:instrText>
      </w:r>
      <w:r w:rsidRPr="005303BB">
        <w:rPr>
          <w:rFonts w:ascii="Arial" w:eastAsia="MinionPro-Regular" w:hAnsi="Arial" w:cs="Arial"/>
          <w:sz w:val="24"/>
          <w:szCs w:val="24"/>
        </w:rPr>
        <w:fldChar w:fldCharType="separate"/>
      </w:r>
      <w:r w:rsidRPr="005303BB">
        <w:rPr>
          <w:rFonts w:ascii="Arial" w:eastAsia="MinionPro-Regular" w:hAnsi="Arial" w:cs="Arial"/>
          <w:noProof/>
          <w:sz w:val="24"/>
          <w:szCs w:val="24"/>
        </w:rPr>
        <w:t>(Cario et al. 2007)</w:t>
      </w:r>
      <w:r w:rsidRPr="005303BB">
        <w:rPr>
          <w:rFonts w:ascii="Arial" w:eastAsia="MinionPro-Regular" w:hAnsi="Arial" w:cs="Arial"/>
          <w:sz w:val="24"/>
          <w:szCs w:val="24"/>
        </w:rPr>
        <w:fldChar w:fldCharType="end"/>
      </w:r>
      <w:r w:rsidR="00211619">
        <w:rPr>
          <w:rFonts w:ascii="Arial" w:eastAsia="MinionPro-Regular" w:hAnsi="Arial" w:cs="Arial"/>
          <w:sz w:val="24"/>
          <w:szCs w:val="24"/>
        </w:rPr>
        <w:t>. Other studies</w:t>
      </w:r>
      <w:r w:rsidRPr="005303BB">
        <w:rPr>
          <w:rFonts w:ascii="Arial" w:eastAsia="MinionPro-Regular" w:hAnsi="Arial" w:cs="Arial"/>
          <w:sz w:val="24"/>
          <w:szCs w:val="24"/>
        </w:rPr>
        <w:t xml:space="preserve"> suggest a less positive role of TLR </w:t>
      </w:r>
      <w:r w:rsidR="00210F8B">
        <w:rPr>
          <w:rFonts w:ascii="Arial" w:eastAsia="MinionPro-Regular" w:hAnsi="Arial" w:cs="Arial"/>
          <w:sz w:val="24"/>
          <w:szCs w:val="24"/>
        </w:rPr>
        <w:t>signalling</w:t>
      </w:r>
      <w:r w:rsidRPr="005303BB">
        <w:rPr>
          <w:rFonts w:ascii="Arial" w:eastAsia="MinionPro-Regular" w:hAnsi="Arial" w:cs="Arial"/>
          <w:sz w:val="24"/>
          <w:szCs w:val="24"/>
        </w:rPr>
        <w:t xml:space="preserve"> in the particular case of colorectal cancer as TLRs activation appears to sustain the development of inflammation-associated neoplasia </w:t>
      </w:r>
      <w:r w:rsidRPr="005303BB">
        <w:rPr>
          <w:rFonts w:ascii="Arial" w:eastAsia="MinionPro-Regular" w:hAnsi="Arial" w:cs="Arial"/>
          <w:sz w:val="24"/>
          <w:szCs w:val="24"/>
        </w:rPr>
        <w:fldChar w:fldCharType="begin" w:fldLock="1"/>
      </w:r>
      <w:r w:rsidRPr="005303BB">
        <w:rPr>
          <w:rFonts w:ascii="Arial" w:eastAsia="MinionPro-Regular" w:hAnsi="Arial" w:cs="Arial"/>
          <w:sz w:val="24"/>
          <w:szCs w:val="24"/>
        </w:rPr>
        <w:instrText>ADDIN CSL_CITATION { "citationItems" : [ { "id" : "ITEM-1", "itemData" : { "DOI" : "10.1126/science.1140488", "ISSN" : "1095-9203", "PMID" : "17615359", "abstract" : "Inflammation is increasingly recognized as an important component of tumorigenesis, although the mechanisms and pathways involved are not well understood. Tumor development is regulated by products of several modifier genes, but instructions for their tumor-specific expression are currently unknown. We show that the signaling through the adaptor protein MyD88 has a critical role in spontaneous tumor development in mice with heterozygous mutation in the adenomatous polyposis coli (APC) gene. We found that MyD88-dependent signaling controls the expression of several key modifier genes of intestinal tumorigenesis and has a critical role in both spontaneous and carcinogen-induced tumor development. This study thus reveals the important role of an innate immune signaling pathway in intestinal tumorigenesis.", "author" : [ { "dropping-particle" : "", "family" : "Rakoff-Nahoum", "given" : "Seth", "non-dropping-particle" : "", "parse-names" : false, "suffix" : "" }, { "dropping-particle" : "", "family" : "Medzhitov", "given" : "Ruslan", "non-dropping-particle" : "", "parse-names" : false, "suffix" : "" } ], "container-title" : "Science (New York, N.Y.)", "id" : "ITEM-1", "issue" : "5834", "issued" : { "date-parts" : [ [ "2007", "7", "6" ] ] }, "page" : "124-7", "title" : "Regulation of spontaneous intestinal tumorigenesis through the adaptor protein MyD88.", "type" : "article-journal", "volume" : "317" }, "uris" : [ "http://www.mendeley.com/documents/?uuid=c8457759-6623-41d0-8285-143a670d3e5d" ] } ], "mendeley" : { "formattedCitation" : "(Rakoff-Nahoum &amp; Medzhitov 2007)", "plainTextFormattedCitation" : "(Rakoff-Nahoum &amp; Medzhitov 2007)", "previouslyFormattedCitation" : "(Rakoff-Nahoum &amp; Medzhitov 2007)" }, "properties" : { "noteIndex" : 0 }, "schema" : "https://github.com/citation-style-language/schema/raw/master/csl-citation.json" }</w:instrText>
      </w:r>
      <w:r w:rsidRPr="005303BB">
        <w:rPr>
          <w:rFonts w:ascii="Arial" w:eastAsia="MinionPro-Regular" w:hAnsi="Arial" w:cs="Arial"/>
          <w:sz w:val="24"/>
          <w:szCs w:val="24"/>
        </w:rPr>
        <w:fldChar w:fldCharType="separate"/>
      </w:r>
      <w:r w:rsidRPr="005303BB">
        <w:rPr>
          <w:rFonts w:ascii="Arial" w:eastAsia="MinionPro-Regular" w:hAnsi="Arial" w:cs="Arial"/>
          <w:noProof/>
          <w:sz w:val="24"/>
          <w:szCs w:val="24"/>
        </w:rPr>
        <w:t>(Rakoff-Nahoum &amp; Medzhitov 2007)</w:t>
      </w:r>
      <w:r w:rsidRPr="005303BB">
        <w:rPr>
          <w:rFonts w:ascii="Arial" w:eastAsia="MinionPro-Regular" w:hAnsi="Arial" w:cs="Arial"/>
          <w:sz w:val="24"/>
          <w:szCs w:val="24"/>
        </w:rPr>
        <w:fldChar w:fldCharType="end"/>
      </w:r>
      <w:r w:rsidRPr="005303BB">
        <w:rPr>
          <w:rFonts w:ascii="Arial" w:eastAsia="MinionPro-Regular" w:hAnsi="Arial" w:cs="Arial"/>
          <w:sz w:val="24"/>
          <w:szCs w:val="24"/>
        </w:rPr>
        <w:t>.</w:t>
      </w:r>
    </w:p>
    <w:p w14:paraId="3DE7D473" w14:textId="608ED5BD" w:rsidR="005303BB" w:rsidRDefault="005303BB" w:rsidP="007636C3">
      <w:pPr>
        <w:spacing w:after="0" w:line="360" w:lineRule="auto"/>
        <w:jc w:val="both"/>
        <w:rPr>
          <w:rFonts w:ascii="Arial" w:eastAsia="Calibri" w:hAnsi="Arial" w:cs="Arial"/>
          <w:sz w:val="24"/>
          <w:szCs w:val="24"/>
          <w:shd w:val="clear" w:color="auto" w:fill="FFFFFF"/>
        </w:rPr>
      </w:pPr>
      <w:r w:rsidRPr="005303BB">
        <w:rPr>
          <w:rFonts w:ascii="Arial" w:eastAsia="Calibri" w:hAnsi="Arial" w:cs="Arial"/>
          <w:sz w:val="24"/>
          <w:szCs w:val="24"/>
        </w:rPr>
        <w:t xml:space="preserve">Interestingly, intestinal epithelial cells from patients with IBD present higher expression of TLR4 </w:t>
      </w:r>
      <w:r w:rsidRPr="005303BB">
        <w:rPr>
          <w:rFonts w:ascii="Arial" w:eastAsia="Calibri" w:hAnsi="Arial" w:cs="Arial"/>
          <w:sz w:val="24"/>
          <w:szCs w:val="24"/>
        </w:rPr>
        <w:fldChar w:fldCharType="begin" w:fldLock="1"/>
      </w:r>
      <w:r w:rsidRPr="005303BB">
        <w:rPr>
          <w:rFonts w:ascii="Arial" w:eastAsia="Calibri" w:hAnsi="Arial" w:cs="Arial"/>
          <w:sz w:val="24"/>
          <w:szCs w:val="24"/>
        </w:rPr>
        <w:instrText>ADDIN CSL_CITATION { "citationItems" : [ { "id" : "ITEM-1", "itemData" : { "ISSN" : "0019-9567", "PMID" : "11083826", "abstract" : "Initiation and perpetuation of the inflammatory intestinal responses in inflammatory bowel disease (IBD) may result from an exaggerated host defense reaction of the intestinal epithelium to endogenous lumenal bacterial flora. Intestinal epithelial cell lines constitutively express several functional Toll-like receptors (TLRs) which appear to be key regulators of the innate response system. The aim of this study was to characterize the expression pattern of TLR2, TLR3, TLR4, and TLR5 in primary intestinal epithelial cells from patients with IBD. Small intestinal and colonic biopsy specimens were collected from patients with IBD (Crohn's disease [CD], ulcerative colitis [UC]) and controls. Non-IBD specimens were assessed by immunofluorescence histochemistry using polyclonal antibodies specific for TLR2, TLR3, TLR4, and TLR5. Primary intestinal epithelial cells (IEC) of normal mucosa constitutively expressed TLR3 and TLR5, while TLR2 and TLR4 were only barely detectable. In active IBD, the expression of TLR3 and TLR4 was differentially modulated in the intestinal epithelium. TLR3 was significantly downregulated in IEC in active CD but not in UC. In contrast, TLR4 was strongly upregulated in both UC and CD. TLR2 and TLR5 expression remained unchanged in IBD. These data suggest that IBD may be associated with distinctive changes in selective TLR expression in the intestinal epithelium, implying that alterations in the innate response system may contribute to the pathogenesis of these disorders.", "author" : [ { "dropping-particle" : "", "family" : "Cario", "given" : "E", "non-dropping-particle" : "", "parse-names" : false, "suffix" : "" }, { "dropping-particle" : "", "family" : "Podolsky", "given" : "D K", "non-dropping-particle" : "", "parse-names" : false, "suffix" : "" } ], "container-title" : "Infection and immunity", "id" : "ITEM-1", "issue" : "12", "issued" : { "date-parts" : [ [ "2000", "12" ] ] }, "page" : "7010-7", "title" : "Differential alteration in intestinal epithelial cell expression of toll-like receptor 3 (TLR3) and TLR4 in inflammatory bowel disease.", "type" : "article-journal", "volume" : "68" }, "uris" : [ "http://www.mendeley.com/documents/?uuid=2c78023b-fc34-4cc5-a0e5-b1316c1ebb34" ] } ], "mendeley" : { "formattedCitation" : "(Cario &amp; Podolsky 2000)", "plainTextFormattedCitation" : "(Cario &amp; Podolsky 2000)", "previouslyFormattedCitation" : "(Cario &amp; Podolsky 2000)" }, "properties" : { "noteIndex" : 0 }, "schema" : "https://github.com/citation-style-language/schema/raw/master/csl-citation.json" }</w:instrText>
      </w:r>
      <w:r w:rsidRPr="005303BB">
        <w:rPr>
          <w:rFonts w:ascii="Arial" w:eastAsia="Calibri" w:hAnsi="Arial" w:cs="Arial"/>
          <w:sz w:val="24"/>
          <w:szCs w:val="24"/>
        </w:rPr>
        <w:fldChar w:fldCharType="separate"/>
      </w:r>
      <w:r w:rsidRPr="005303BB">
        <w:rPr>
          <w:rFonts w:ascii="Arial" w:eastAsia="Calibri" w:hAnsi="Arial" w:cs="Arial"/>
          <w:noProof/>
          <w:sz w:val="24"/>
          <w:szCs w:val="24"/>
        </w:rPr>
        <w:t>(Cario &amp; Podolsky 2000)</w:t>
      </w:r>
      <w:r w:rsidRPr="005303BB">
        <w:rPr>
          <w:rFonts w:ascii="Arial" w:eastAsia="Calibri" w:hAnsi="Arial" w:cs="Arial"/>
          <w:sz w:val="24"/>
          <w:szCs w:val="24"/>
        </w:rPr>
        <w:fldChar w:fldCharType="end"/>
      </w:r>
      <w:r w:rsidRPr="005303BB">
        <w:rPr>
          <w:rFonts w:ascii="Arial" w:eastAsia="Calibri" w:hAnsi="Arial" w:cs="Arial"/>
          <w:sz w:val="24"/>
          <w:szCs w:val="24"/>
        </w:rPr>
        <w:t xml:space="preserve"> and </w:t>
      </w:r>
      <w:r w:rsidRPr="005303BB">
        <w:rPr>
          <w:rFonts w:ascii="Arial" w:eastAsia="Calibri" w:hAnsi="Arial" w:cs="Arial"/>
          <w:sz w:val="24"/>
          <w:szCs w:val="24"/>
          <w:shd w:val="clear" w:color="auto" w:fill="FFFFFF"/>
        </w:rPr>
        <w:t xml:space="preserve">fail to upregulate TOLLIP, suggesting the lack of this negative TLR adaptor may support inflammation </w:t>
      </w:r>
      <w:r w:rsidRPr="005303BB">
        <w:rPr>
          <w:rFonts w:ascii="Arial" w:eastAsia="Calibri" w:hAnsi="Arial" w:cs="Arial"/>
          <w:sz w:val="24"/>
          <w:szCs w:val="24"/>
          <w:shd w:val="clear" w:color="auto" w:fill="FFFFFF"/>
        </w:rPr>
        <w:fldChar w:fldCharType="begin" w:fldLock="1"/>
      </w:r>
      <w:r w:rsidRPr="005303BB">
        <w:rPr>
          <w:rFonts w:ascii="Arial" w:eastAsia="Calibri" w:hAnsi="Arial" w:cs="Arial"/>
          <w:sz w:val="24"/>
          <w:szCs w:val="24"/>
          <w:shd w:val="clear" w:color="auto" w:fill="FFFFFF"/>
        </w:rPr>
        <w:instrText>ADDIN CSL_CITATION { "citationItems" : [ { "id" : "ITEM-1", "itemData" : { "DOI" : "10.1080/00365520802495529", "ISSN" : "1502-7708", "PMID" : "18985539", "abstract" : "OBJECTIVE: Growing evidence indicates that innate immunity, including toll-like receptor (TLR) signalling, plays a role in inflammatory bowel disease (IBD). This may also apply in the case of TLR-8, which has recently been shown to reverse the immunosuppressive function of regulatory T cells. However, the role of TLR-8 in IBD is currently unknown, and therefore we investigated the expression of TLR-8 and its natural antagonist, Tollip, in normal and inflamed human gut, and examined whether the receptor is functionally active.\n\nMETHODS: TLR-8 and Tollip mRNA expression were measured in colonic epithelial cells (CEC) and lamina propria mononuclear cells (LPMNC) by quantitative polymerase chain reaction. TLR-8 protein expression was visualized in whole biopsy specimens by indirect immunofluorescence microscopy. Cellular localization of TLR-8 protein was assessed by immuno-electron microscopy. IL-8 secretion was measured by ELISA after stimulation with TLR-8 ligand.\n\nRESULTS: TLR-8 mRNA and protein expression were substantially up-regulated in CEC from inflamed mucosa from patients with ulcerative colitis (approximately 350-fold, p&lt;0.01) and Crohn's disease (approximately 45-fold, p&lt;0.05) compared to controls. TLR-8 proteins resided on the luminal surface membrane and in intracellular organelles. Tollip was not increased in CEC from IBD patients. CEC from normal mucosa responded to TLR-8 stimulation by secreting IL-8. TLR-8 was expressed only on the mRNA level in LPMNC with no differences between IBD patients and controls.\n\nCONCLUSION: Expression of TLR-8, but not Tollip, is highly up-regulated in the colonic epithelium from patients with active IBD. Since the receptor is functionally active, our data suggest that TLR-8 signalling is important in the pathogenesis of IBD.", "author" : [ { "dropping-particle" : "", "family" : "Steenholdt", "given" : "Casper", "non-dropping-particle" : "", "parse-names" : false, "suffix" : "" }, { "dropping-particle" : "", "family" : "Andresen", "given" : "Lars", "non-dropping-particle" : "", "parse-names" : false, "suffix" : "" }, { "dropping-particle" : "", "family" : "Pedersen", "given" : "Gitte", "non-dropping-particle" : "", "parse-names" : false, "suffix" : "" }, { "dropping-particle" : "", "family" : "Hansen", "given" : "Alastair", "non-dropping-particle" : "", "parse-names" : false, "suffix" : "" }, { "dropping-particle" : "", "family" : "Brynskov", "given" : "J\u00f8rn", "non-dropping-particle" : "", "parse-names" : false, "suffix" : "" } ], "container-title" : "Scandinavian journal of gastroenterology", "id" : "ITEM-1", "issue" : "2", "issued" : { "date-parts" : [ [ "2009", "1" ] ] }, "page" : "195-204", "title" : "Expression and function of toll-like receptor 8 and Tollip in colonic epithelial cells from patients with inflammatory bowel disease.", "type" : "article-journal", "volume" : "44" }, "uris" : [ "http://www.mendeley.com/documents/?uuid=17fd7a8b-d93d-4b11-92f8-cd9940773138" ] } ], "mendeley" : { "formattedCitation" : "(Steenholdt et al. 2009)", "plainTextFormattedCitation" : "(Steenholdt et al. 2009)", "previouslyFormattedCitation" : "(Steenholdt et al. 2009)" }, "properties" : { "noteIndex" : 0 }, "schema" : "https://github.com/citation-style-language/schema/raw/master/csl-citation.json" }</w:instrText>
      </w:r>
      <w:r w:rsidRPr="005303BB">
        <w:rPr>
          <w:rFonts w:ascii="Arial" w:eastAsia="Calibri" w:hAnsi="Arial" w:cs="Arial"/>
          <w:sz w:val="24"/>
          <w:szCs w:val="24"/>
          <w:shd w:val="clear" w:color="auto" w:fill="FFFFFF"/>
        </w:rPr>
        <w:fldChar w:fldCharType="separate"/>
      </w:r>
      <w:r w:rsidRPr="005303BB">
        <w:rPr>
          <w:rFonts w:ascii="Arial" w:eastAsia="Calibri" w:hAnsi="Arial" w:cs="Arial"/>
          <w:noProof/>
          <w:sz w:val="24"/>
          <w:szCs w:val="24"/>
          <w:shd w:val="clear" w:color="auto" w:fill="FFFFFF"/>
        </w:rPr>
        <w:t>(Steenholdt et al. 2009)</w:t>
      </w:r>
      <w:r w:rsidRPr="005303BB">
        <w:rPr>
          <w:rFonts w:ascii="Arial" w:eastAsia="Calibri" w:hAnsi="Arial" w:cs="Arial"/>
          <w:sz w:val="24"/>
          <w:szCs w:val="24"/>
          <w:shd w:val="clear" w:color="auto" w:fill="FFFFFF"/>
        </w:rPr>
        <w:fldChar w:fldCharType="end"/>
      </w:r>
      <w:r w:rsidRPr="005303BB">
        <w:rPr>
          <w:rFonts w:ascii="Arial" w:eastAsia="Calibri" w:hAnsi="Arial" w:cs="Arial"/>
          <w:sz w:val="24"/>
          <w:szCs w:val="24"/>
          <w:shd w:val="clear" w:color="auto" w:fill="FFFFFF"/>
        </w:rPr>
        <w:t>. It has been suggested that TLR4 participates in the pathological process by inflamm</w:t>
      </w:r>
      <w:r w:rsidR="00211619">
        <w:rPr>
          <w:rFonts w:ascii="Arial" w:eastAsia="Calibri" w:hAnsi="Arial" w:cs="Arial"/>
          <w:sz w:val="24"/>
          <w:szCs w:val="24"/>
          <w:shd w:val="clear" w:color="auto" w:fill="FFFFFF"/>
        </w:rPr>
        <w:t>ation-induced angiogenesis. H</w:t>
      </w:r>
      <w:r w:rsidRPr="005303BB">
        <w:rPr>
          <w:rFonts w:ascii="Arial" w:eastAsia="Calibri" w:hAnsi="Arial" w:cs="Arial"/>
          <w:sz w:val="24"/>
          <w:szCs w:val="24"/>
          <w:shd w:val="clear" w:color="auto" w:fill="FFFFFF"/>
        </w:rPr>
        <w:t xml:space="preserve">owever, the exact mechanism involving TLR4 and blood vessel formation has not been clarified </w:t>
      </w:r>
      <w:r w:rsidRPr="005303BB">
        <w:rPr>
          <w:rFonts w:ascii="Arial" w:eastAsia="Calibri" w:hAnsi="Arial" w:cs="Arial"/>
          <w:sz w:val="24"/>
          <w:szCs w:val="24"/>
          <w:shd w:val="clear" w:color="auto" w:fill="FFFFFF"/>
        </w:rPr>
        <w:fldChar w:fldCharType="begin" w:fldLock="1"/>
      </w:r>
      <w:r w:rsidRPr="005303BB">
        <w:rPr>
          <w:rFonts w:ascii="Arial" w:eastAsia="Calibri" w:hAnsi="Arial" w:cs="Arial"/>
          <w:sz w:val="24"/>
          <w:szCs w:val="24"/>
          <w:shd w:val="clear" w:color="auto" w:fill="FFFFFF"/>
        </w:rPr>
        <w:instrText>ADDIN CSL_CITATION { "citationItems" : [ { "id" : "ITEM-1", "itemData" : { "DOI" : "10.3389/fimmu.2014.00313", "ISSN" : "1664-3224", "PMID" : "25071774", "author" : [ { "dropping-particle" : "", "family" : "Murad", "given" : "Sheeba", "non-dropping-particle" : "", "parse-names" : false, "suffix" : "" } ], "container-title" : "Frontiers in immunology", "id" : "ITEM-1", "issued" : { "date-parts" : [ [ "2014", "1" ] ] }, "page" : "313", "title" : "Toll-like receptor 4 in inflammation and angiogenesis: a double-edged sword.", "type" : "article-journal", "volume" : "5" }, "uris" : [ "http://www.mendeley.com/documents/?uuid=15e9053c-6da0-41c7-bbf6-0f4068d98e0a" ] } ], "mendeley" : { "formattedCitation" : "(Murad 2014)", "plainTextFormattedCitation" : "(Murad 2014)", "previouslyFormattedCitation" : "(Murad 2014)" }, "properties" : { "noteIndex" : 0 }, "schema" : "https://github.com/citation-style-language/schema/raw/master/csl-citation.json" }</w:instrText>
      </w:r>
      <w:r w:rsidRPr="005303BB">
        <w:rPr>
          <w:rFonts w:ascii="Arial" w:eastAsia="Calibri" w:hAnsi="Arial" w:cs="Arial"/>
          <w:sz w:val="24"/>
          <w:szCs w:val="24"/>
          <w:shd w:val="clear" w:color="auto" w:fill="FFFFFF"/>
        </w:rPr>
        <w:fldChar w:fldCharType="separate"/>
      </w:r>
      <w:r w:rsidRPr="005303BB">
        <w:rPr>
          <w:rFonts w:ascii="Arial" w:eastAsia="Calibri" w:hAnsi="Arial" w:cs="Arial"/>
          <w:noProof/>
          <w:sz w:val="24"/>
          <w:szCs w:val="24"/>
          <w:shd w:val="clear" w:color="auto" w:fill="FFFFFF"/>
        </w:rPr>
        <w:t>(Murad 2014)</w:t>
      </w:r>
      <w:r w:rsidRPr="005303BB">
        <w:rPr>
          <w:rFonts w:ascii="Arial" w:eastAsia="Calibri" w:hAnsi="Arial" w:cs="Arial"/>
          <w:sz w:val="24"/>
          <w:szCs w:val="24"/>
          <w:shd w:val="clear" w:color="auto" w:fill="FFFFFF"/>
        </w:rPr>
        <w:fldChar w:fldCharType="end"/>
      </w:r>
      <w:r w:rsidR="007636C3">
        <w:rPr>
          <w:rFonts w:ascii="Arial" w:eastAsia="Calibri" w:hAnsi="Arial" w:cs="Arial"/>
          <w:sz w:val="24"/>
          <w:szCs w:val="24"/>
          <w:shd w:val="clear" w:color="auto" w:fill="FFFFFF"/>
        </w:rPr>
        <w:t xml:space="preserve">. </w:t>
      </w:r>
    </w:p>
    <w:p w14:paraId="6234332E" w14:textId="77777777" w:rsidR="007636C3" w:rsidRDefault="007636C3" w:rsidP="007636C3">
      <w:pPr>
        <w:spacing w:after="0" w:line="360" w:lineRule="auto"/>
        <w:jc w:val="both"/>
        <w:rPr>
          <w:rFonts w:ascii="Arial" w:eastAsia="Calibri" w:hAnsi="Arial" w:cs="Arial"/>
          <w:sz w:val="24"/>
          <w:szCs w:val="24"/>
          <w:shd w:val="clear" w:color="auto" w:fill="FFFFFF"/>
        </w:rPr>
      </w:pPr>
    </w:p>
    <w:p w14:paraId="7AD7C17F" w14:textId="77777777" w:rsidR="007636C3" w:rsidRPr="005303BB" w:rsidRDefault="007636C3" w:rsidP="007636C3">
      <w:pPr>
        <w:spacing w:after="0" w:line="360" w:lineRule="auto"/>
        <w:jc w:val="both"/>
        <w:rPr>
          <w:rFonts w:ascii="Arial" w:eastAsia="Calibri" w:hAnsi="Arial" w:cs="Arial"/>
          <w:sz w:val="24"/>
          <w:szCs w:val="24"/>
          <w:shd w:val="clear" w:color="auto" w:fill="FFFFFF"/>
        </w:rPr>
      </w:pPr>
    </w:p>
    <w:p w14:paraId="406ABBB0" w14:textId="032AE519" w:rsidR="007636C3" w:rsidRPr="007636C3" w:rsidRDefault="005303BB" w:rsidP="007636C3">
      <w:pPr>
        <w:pStyle w:val="Cabealho2"/>
        <w:numPr>
          <w:ilvl w:val="0"/>
          <w:numId w:val="14"/>
        </w:numPr>
        <w:spacing w:before="0" w:line="360" w:lineRule="auto"/>
        <w:ind w:left="426" w:hanging="426"/>
        <w:jc w:val="both"/>
        <w:rPr>
          <w:rFonts w:ascii="Arial" w:eastAsia="Calibri" w:hAnsi="Arial" w:cs="Arial"/>
          <w:b/>
          <w:color w:val="auto"/>
          <w:sz w:val="28"/>
          <w:lang w:val="en-GB"/>
        </w:rPr>
      </w:pPr>
      <w:bookmarkStart w:id="14" w:name="_Toc461572564"/>
      <w:r w:rsidRPr="007636C3">
        <w:rPr>
          <w:rFonts w:ascii="Arial" w:eastAsia="Calibri" w:hAnsi="Arial" w:cs="Arial"/>
          <w:b/>
          <w:color w:val="auto"/>
          <w:sz w:val="28"/>
          <w:lang w:val="en-GB"/>
        </w:rPr>
        <w:t>Hedgehog and Bone Morphogenetic Protein pathways determine intestinal development and homeostasis</w:t>
      </w:r>
      <w:bookmarkEnd w:id="14"/>
    </w:p>
    <w:p w14:paraId="1FA3A6B5" w14:textId="77777777" w:rsidR="007636C3" w:rsidRPr="007636C3" w:rsidRDefault="007636C3" w:rsidP="007636C3"/>
    <w:p w14:paraId="5C90FEDC" w14:textId="62AAA3D3" w:rsidR="005303BB" w:rsidRPr="005303BB" w:rsidRDefault="005303BB" w:rsidP="007636C3">
      <w:pPr>
        <w:spacing w:after="0" w:line="360" w:lineRule="auto"/>
        <w:jc w:val="both"/>
        <w:rPr>
          <w:rFonts w:ascii="Arial" w:eastAsia="Calibri" w:hAnsi="Arial" w:cs="Arial"/>
          <w:sz w:val="24"/>
          <w:szCs w:val="24"/>
        </w:rPr>
      </w:pPr>
      <w:r w:rsidRPr="005303BB">
        <w:rPr>
          <w:rFonts w:ascii="Arial" w:eastAsia="Calibri" w:hAnsi="Arial" w:cs="Arial"/>
          <w:sz w:val="24"/>
          <w:szCs w:val="24"/>
        </w:rPr>
        <w:t xml:space="preserve">Besides </w:t>
      </w:r>
      <w:r w:rsidR="00211619">
        <w:rPr>
          <w:rFonts w:ascii="Arial" w:eastAsia="Calibri" w:hAnsi="Arial" w:cs="Arial"/>
          <w:sz w:val="24"/>
          <w:szCs w:val="24"/>
        </w:rPr>
        <w:t xml:space="preserve">the </w:t>
      </w:r>
      <w:r w:rsidRPr="005303BB">
        <w:rPr>
          <w:rFonts w:ascii="Arial" w:eastAsia="Calibri" w:hAnsi="Arial" w:cs="Arial"/>
          <w:sz w:val="24"/>
          <w:szCs w:val="24"/>
        </w:rPr>
        <w:t xml:space="preserve">TLR </w:t>
      </w:r>
      <w:r w:rsidR="00210F8B">
        <w:rPr>
          <w:rFonts w:ascii="Arial" w:eastAsia="Calibri" w:hAnsi="Arial" w:cs="Arial"/>
          <w:sz w:val="24"/>
          <w:szCs w:val="24"/>
        </w:rPr>
        <w:t>signalling</w:t>
      </w:r>
      <w:r w:rsidRPr="005303BB">
        <w:rPr>
          <w:rFonts w:ascii="Arial" w:eastAsia="Calibri" w:hAnsi="Arial" w:cs="Arial"/>
          <w:sz w:val="24"/>
          <w:szCs w:val="24"/>
        </w:rPr>
        <w:t xml:space="preserve"> pathway, other pathways play a pivotal role for intestinal development and homeostasis. </w:t>
      </w:r>
    </w:p>
    <w:p w14:paraId="418E2600" w14:textId="22D8E03C" w:rsidR="005303BB" w:rsidRPr="005303BB" w:rsidRDefault="005303BB" w:rsidP="00DF5DBA">
      <w:pPr>
        <w:spacing w:after="0" w:line="360" w:lineRule="auto"/>
        <w:jc w:val="both"/>
        <w:rPr>
          <w:rFonts w:ascii="Arial" w:eastAsia="Calibri" w:hAnsi="Arial" w:cs="Arial"/>
          <w:sz w:val="24"/>
          <w:szCs w:val="24"/>
        </w:rPr>
      </w:pPr>
      <w:r w:rsidRPr="005303BB">
        <w:rPr>
          <w:rFonts w:ascii="Arial" w:eastAsia="Calibri" w:hAnsi="Arial" w:cs="Arial"/>
          <w:sz w:val="24"/>
          <w:szCs w:val="24"/>
        </w:rPr>
        <w:lastRenderedPageBreak/>
        <w:t xml:space="preserve">The Hedgehog (Hh) pathway was recently shown to interact with Bone Morphogenetic Proteins (BMPs) to regulate intestinal epithelial homeostasis </w:t>
      </w:r>
      <w:r w:rsidRPr="005303BB">
        <w:rPr>
          <w:rFonts w:ascii="Arial" w:eastAsia="Calibri" w:hAnsi="Arial" w:cs="Arial"/>
          <w:sz w:val="24"/>
          <w:szCs w:val="24"/>
        </w:rPr>
        <w:fldChar w:fldCharType="begin" w:fldLock="1"/>
      </w:r>
      <w:r w:rsidRPr="005303BB">
        <w:rPr>
          <w:rFonts w:ascii="Arial" w:eastAsia="Calibri" w:hAnsi="Arial" w:cs="Arial"/>
          <w:sz w:val="24"/>
          <w:szCs w:val="24"/>
        </w:rPr>
        <w:instrText>ADDIN CSL_CITATION { "citationItems" : [ { "id" : "ITEM-1", "itemData" : { "DOI" : "10.1152/physiol.00003.2012", "ISSN" : "1548-9221", "PMID" : "22689790", "abstract" : "Homeostasis of the rapidly renewing intestinal epithelium depends on a balance between cell proliferation and loss. Indian hedgehog (Ihh) acts as a negative feedback signal in this dynamic equilibrium. We discuss recent evidence that Ihh may be one of the key epithelial signals that indicates epithelial integrity to the underlying mesenchyme.", "author" : [ { "dropping-particle" : "", "family" : "B\u00fcller", "given" : "Nik\u00e8 V J A", "non-dropping-particle" : "", "parse-names" : false, "suffix" : "" }, { "dropping-particle" : "", "family" : "Rosekrans", "given" : "Sanne L", "non-dropping-particle" : "", "parse-names" : false, "suffix" : "" }, { "dropping-particle" : "", "family" : "Westerlund", "given" : "Jessica", "non-dropping-particle" : "", "parse-names" : false, "suffix" : "" }, { "dropping-particle" : "", "family" : "Brink", "given" : "Gijs R", "non-dropping-particle" : "van den", "parse-names" : false, "suffix" : "" } ], "container-title" : "Physiology (Bethesda, Md.)", "id" : "ITEM-1", "issue" : "3", "issued" : { "date-parts" : [ [ "2012", "6", "1" ] ] }, "page" : "148-55", "title" : "Hedgehog signaling and maintenance of homeostasis in the intestinal epithelium.", "type" : "article-journal", "volume" : "27" }, "uris" : [ "http://www.mendeley.com/documents/?uuid=1b7a4062-6f52-4cd4-a062-324a4323fa24" ] } ], "mendeley" : { "formattedCitation" : "(B\u00fcller et al. 2012)", "plainTextFormattedCitation" : "(B\u00fcller et al. 2012)", "previouslyFormattedCitation" : "(B\u00fcller et al. 2012)" }, "properties" : { "noteIndex" : 0 }, "schema" : "https://github.com/citation-style-language/schema/raw/master/csl-citation.json" }</w:instrText>
      </w:r>
      <w:r w:rsidRPr="005303BB">
        <w:rPr>
          <w:rFonts w:ascii="Arial" w:eastAsia="Calibri" w:hAnsi="Arial" w:cs="Arial"/>
          <w:sz w:val="24"/>
          <w:szCs w:val="24"/>
        </w:rPr>
        <w:fldChar w:fldCharType="separate"/>
      </w:r>
      <w:r w:rsidRPr="005303BB">
        <w:rPr>
          <w:rFonts w:ascii="Arial" w:eastAsia="Calibri" w:hAnsi="Arial" w:cs="Arial"/>
          <w:noProof/>
          <w:sz w:val="24"/>
          <w:szCs w:val="24"/>
        </w:rPr>
        <w:t>(Büller et al. 2012)</w:t>
      </w:r>
      <w:r w:rsidRPr="005303BB">
        <w:rPr>
          <w:rFonts w:ascii="Arial" w:eastAsia="Calibri" w:hAnsi="Arial" w:cs="Arial"/>
          <w:sz w:val="24"/>
          <w:szCs w:val="24"/>
        </w:rPr>
        <w:fldChar w:fldCharType="end"/>
      </w:r>
      <w:r w:rsidRPr="005303BB">
        <w:rPr>
          <w:rFonts w:ascii="Arial" w:eastAsia="Calibri" w:hAnsi="Arial" w:cs="Arial"/>
          <w:sz w:val="24"/>
          <w:szCs w:val="24"/>
        </w:rPr>
        <w:t>.</w:t>
      </w:r>
    </w:p>
    <w:p w14:paraId="6E59A3E9" w14:textId="1C5BB231" w:rsidR="005303BB" w:rsidRPr="005303BB" w:rsidRDefault="0066425C" w:rsidP="0066425C">
      <w:pPr>
        <w:spacing w:after="0" w:line="480" w:lineRule="auto"/>
        <w:jc w:val="center"/>
        <w:rPr>
          <w:rFonts w:ascii="Arial" w:eastAsia="Calibri" w:hAnsi="Arial" w:cs="Arial"/>
          <w:sz w:val="24"/>
          <w:szCs w:val="24"/>
        </w:rPr>
      </w:pPr>
      <w:r w:rsidRPr="005303BB">
        <w:rPr>
          <w:rFonts w:ascii="Calibri" w:eastAsia="Calibri" w:hAnsi="Calibri" w:cs="Times New Roman"/>
          <w:noProof/>
          <w:lang w:val="pt-PT" w:eastAsia="pt-PT"/>
        </w:rPr>
        <w:drawing>
          <wp:inline distT="0" distB="0" distL="0" distR="0" wp14:anchorId="32F0D858" wp14:editId="3860C98B">
            <wp:extent cx="5400040" cy="2425565"/>
            <wp:effectExtent l="0" t="0" r="0" b="0"/>
            <wp:docPr id="38" name="Imagem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6"/>
                    <pic:cNvPicPr>
                      <a:picLocks noChangeAspect="1" noChangeArrowheads="1"/>
                    </pic:cNvPicPr>
                  </pic:nvPicPr>
                  <pic:blipFill>
                    <a:blip r:embed="rId25">
                      <a:extLst>
                        <a:ext uri="{28A0092B-C50C-407E-A947-70E740481C1C}">
                          <a14:useLocalDpi xmlns:a14="http://schemas.microsoft.com/office/drawing/2010/main" val="0"/>
                        </a:ext>
                      </a:extLst>
                    </a:blip>
                    <a:srcRect l="10953" t="14703" r="4112" b="17470"/>
                    <a:stretch>
                      <a:fillRect/>
                    </a:stretch>
                  </pic:blipFill>
                  <pic:spPr bwMode="auto">
                    <a:xfrm>
                      <a:off x="0" y="0"/>
                      <a:ext cx="5400040" cy="2425565"/>
                    </a:xfrm>
                    <a:prstGeom prst="rect">
                      <a:avLst/>
                    </a:prstGeom>
                    <a:noFill/>
                  </pic:spPr>
                </pic:pic>
              </a:graphicData>
            </a:graphic>
          </wp:inline>
        </w:drawing>
      </w:r>
    </w:p>
    <w:tbl>
      <w:tblPr>
        <w:tblpPr w:leftFromText="180" w:rightFromText="180" w:vertAnchor="text" w:horzAnchor="margin" w:tblpY="31"/>
        <w:tblW w:w="0" w:type="auto"/>
        <w:tblLook w:val="00A0" w:firstRow="1" w:lastRow="0" w:firstColumn="1" w:lastColumn="0" w:noHBand="0" w:noVBand="0"/>
      </w:tblPr>
      <w:tblGrid>
        <w:gridCol w:w="8494"/>
      </w:tblGrid>
      <w:tr w:rsidR="0066425C" w:rsidRPr="005303BB" w14:paraId="24792477" w14:textId="77777777" w:rsidTr="0066425C">
        <w:tc>
          <w:tcPr>
            <w:tcW w:w="8494" w:type="dxa"/>
            <w:tcBorders>
              <w:bottom w:val="single" w:sz="4" w:space="0" w:color="C9C9C9"/>
            </w:tcBorders>
          </w:tcPr>
          <w:p w14:paraId="1B0BB981" w14:textId="28AC69CB" w:rsidR="0066425C" w:rsidRPr="005303BB" w:rsidRDefault="0066425C" w:rsidP="0066425C">
            <w:pPr>
              <w:spacing w:after="0" w:line="240" w:lineRule="auto"/>
              <w:jc w:val="both"/>
              <w:rPr>
                <w:rFonts w:ascii="Arial" w:eastAsia="Calibri" w:hAnsi="Arial" w:cs="Arial"/>
                <w:b/>
                <w:bCs/>
                <w:sz w:val="20"/>
                <w:szCs w:val="24"/>
              </w:rPr>
            </w:pPr>
            <w:r w:rsidRPr="005303BB">
              <w:rPr>
                <w:rFonts w:ascii="Arial" w:eastAsia="Calibri" w:hAnsi="Arial" w:cs="Arial"/>
                <w:b/>
                <w:bCs/>
                <w:sz w:val="20"/>
                <w:szCs w:val="24"/>
              </w:rPr>
              <w:t xml:space="preserve">Figure 6. Hedgehog </w:t>
            </w:r>
            <w:r w:rsidR="00210F8B">
              <w:rPr>
                <w:rFonts w:ascii="Arial" w:eastAsia="Calibri" w:hAnsi="Arial" w:cs="Arial"/>
                <w:b/>
                <w:bCs/>
                <w:sz w:val="20"/>
                <w:szCs w:val="24"/>
              </w:rPr>
              <w:t>signalling</w:t>
            </w:r>
            <w:r w:rsidR="00211619">
              <w:rPr>
                <w:rFonts w:ascii="Arial" w:eastAsia="Calibri" w:hAnsi="Arial" w:cs="Arial"/>
                <w:b/>
                <w:bCs/>
                <w:sz w:val="20"/>
                <w:szCs w:val="24"/>
              </w:rPr>
              <w:t xml:space="preserve"> pathway.</w:t>
            </w:r>
          </w:p>
          <w:p w14:paraId="222A5DD0" w14:textId="77777777" w:rsidR="0066425C" w:rsidRDefault="0066425C" w:rsidP="0066425C">
            <w:pPr>
              <w:spacing w:after="0" w:line="240" w:lineRule="auto"/>
              <w:jc w:val="both"/>
              <w:rPr>
                <w:rFonts w:ascii="Arial" w:eastAsia="Calibri" w:hAnsi="Arial" w:cs="Arial"/>
                <w:bCs/>
                <w:sz w:val="20"/>
                <w:szCs w:val="24"/>
              </w:rPr>
            </w:pPr>
            <w:r w:rsidRPr="005303BB">
              <w:rPr>
                <w:rFonts w:ascii="Arial" w:eastAsia="Calibri" w:hAnsi="Arial" w:cs="Arial"/>
                <w:bCs/>
                <w:sz w:val="20"/>
                <w:szCs w:val="24"/>
              </w:rPr>
              <w:t>In the absence of Hh protein binding, Ptch1 inhibits Smo activity and prevents the activation of downstream targets. Once present, Hh ligand binds to and inhibits Ptch1, releasing the blockade of Smo, and leading to pathway activation through the proteolytic processing of glioma-associated oncogene (Gli) proteins.</w:t>
            </w:r>
          </w:p>
          <w:p w14:paraId="2BD84FC6" w14:textId="77777777" w:rsidR="00E20DF6" w:rsidRPr="005303BB" w:rsidRDefault="00E20DF6" w:rsidP="0066425C">
            <w:pPr>
              <w:spacing w:after="0" w:line="240" w:lineRule="auto"/>
              <w:jc w:val="both"/>
              <w:rPr>
                <w:rFonts w:ascii="Arial" w:eastAsia="Calibri" w:hAnsi="Arial" w:cs="Arial"/>
                <w:b/>
                <w:bCs/>
                <w:sz w:val="24"/>
                <w:szCs w:val="24"/>
              </w:rPr>
            </w:pPr>
          </w:p>
        </w:tc>
      </w:tr>
    </w:tbl>
    <w:p w14:paraId="3B79DCCB" w14:textId="77777777" w:rsidR="005303BB" w:rsidRPr="005303BB" w:rsidRDefault="005303BB" w:rsidP="005303BB">
      <w:pPr>
        <w:spacing w:after="0" w:line="480" w:lineRule="auto"/>
        <w:jc w:val="both"/>
        <w:rPr>
          <w:rFonts w:ascii="Arial" w:eastAsia="Calibri" w:hAnsi="Arial" w:cs="Arial"/>
          <w:sz w:val="24"/>
          <w:szCs w:val="24"/>
        </w:rPr>
      </w:pPr>
    </w:p>
    <w:p w14:paraId="4D183D80" w14:textId="748B77EB" w:rsidR="005303BB" w:rsidRPr="005303BB" w:rsidRDefault="005303BB" w:rsidP="00DF5DBA">
      <w:pPr>
        <w:spacing w:after="0" w:line="360" w:lineRule="auto"/>
        <w:jc w:val="both"/>
        <w:rPr>
          <w:rFonts w:ascii="Arial" w:eastAsia="Calibri" w:hAnsi="Arial" w:cs="Arial"/>
          <w:sz w:val="24"/>
          <w:szCs w:val="24"/>
        </w:rPr>
      </w:pPr>
      <w:r w:rsidRPr="005303BB">
        <w:rPr>
          <w:rFonts w:ascii="Arial" w:eastAsia="Calibri" w:hAnsi="Arial" w:cs="Arial"/>
          <w:sz w:val="24"/>
          <w:szCs w:val="24"/>
        </w:rPr>
        <w:t>The Hh pathway (</w:t>
      </w:r>
      <w:r w:rsidRPr="005303BB">
        <w:rPr>
          <w:rFonts w:ascii="Arial" w:eastAsia="Calibri" w:hAnsi="Arial" w:cs="Arial"/>
          <w:b/>
          <w:sz w:val="24"/>
          <w:szCs w:val="24"/>
        </w:rPr>
        <w:t>Fig. 6</w:t>
      </w:r>
      <w:r w:rsidRPr="005303BB">
        <w:rPr>
          <w:rFonts w:ascii="Arial" w:eastAsia="Calibri" w:hAnsi="Arial" w:cs="Arial"/>
          <w:sz w:val="24"/>
          <w:szCs w:val="24"/>
        </w:rPr>
        <w:t xml:space="preserve">) is widely used by mammalian cells and comprises three Hh proteins: Sonic Hedgehog (Shh), Indian Hedgehog (Ihh) and Desert Hedgehog (Dhh). These proteins trigger the same </w:t>
      </w:r>
      <w:r w:rsidR="00210F8B">
        <w:rPr>
          <w:rFonts w:ascii="Arial" w:eastAsia="Calibri" w:hAnsi="Arial" w:cs="Arial"/>
          <w:sz w:val="24"/>
          <w:szCs w:val="24"/>
        </w:rPr>
        <w:t>signalling</w:t>
      </w:r>
      <w:r w:rsidRPr="005303BB">
        <w:rPr>
          <w:rFonts w:ascii="Arial" w:eastAsia="Calibri" w:hAnsi="Arial" w:cs="Arial"/>
          <w:sz w:val="24"/>
          <w:szCs w:val="24"/>
        </w:rPr>
        <w:t xml:space="preserve"> cascade and bind the same receptor with equal affinity, only differing from each other in their tissue specific pattern of expression and levels of expression </w:t>
      </w:r>
      <w:r w:rsidRPr="005303BB">
        <w:rPr>
          <w:rFonts w:ascii="Arial" w:eastAsia="Calibri" w:hAnsi="Arial" w:cs="Arial"/>
          <w:sz w:val="24"/>
          <w:szCs w:val="24"/>
        </w:rPr>
        <w:fldChar w:fldCharType="begin" w:fldLock="1"/>
      </w:r>
      <w:r w:rsidR="003C2EA3">
        <w:rPr>
          <w:rFonts w:ascii="Arial" w:eastAsia="Calibri" w:hAnsi="Arial" w:cs="Arial"/>
          <w:sz w:val="24"/>
          <w:szCs w:val="24"/>
        </w:rPr>
        <w:instrText>ADDIN CSL_CITATION { "citationItems" : [ { "id" : "ITEM-1", "itemData" : { "ISSN" : "0925-4773", "PMID" : "11472839", "abstract" : "A comprehensive comparison of Sonic (Shh), Indian (Ihh), and Desert (Dhh) hedgehog biological activities has not previously been undertaken. To test whether the three higher vertebrate Hh proteins have distinct biological properties, we compared recombinant forms of the N-terminal domains of human Shh, Ihh, and Dhh in a variety of cell-based and tissue explant assays in which their activities could be assessed at a range of concentrations. While we observed that the proteins were similar in their affinities for the Hh-binding proteins; Patched (Ptc) and Hedgehog-interacting protein (Hip), and were equipotent in their ability to induce Islet-1 in chick neural plate explant; there were dramatic differences in their potencies in several other assays. Most dramatic were the Hh-dependent responses of C3H10T1/2 cells, where relative potencies ranged from 80nM for Shh, to 500nM for Ihh, to &gt;5microM for Dhh. Similar trends in potency were seen in the ability of the three Hh proteins to induce differentiation of chondrocytes in embryonic mouse limbs, and to induce the expression of nodal in the lateral plate mesoderm of early chick embryos. However, in a chick embryo digit duplication assay used to measure polarizing activity, Ihh was the least active, and Dhh was almost as potent as Shh. These findings suggest that a mechanism for fine-tuning the biological actions of Shh, Ihh, and Dhh, exists beyond the simple temporal and spatial control of their expression domains within the developing and adult organism.", "author" : [ { "dropping-particle" : "", "family" : "Pathi", "given" : "S", "non-dropping-particle" : "", "parse-names" : false, "suffix" : "" }, { "dropping-particle" : "", "family" : "Pagan-Westphal", "given" : "S", "non-dropping-particle" : "", "parse-names" : false, "suffix" : "" }, { "dropping-particle" : "", "family" : "Baker", "given" : "D P", "non-dropping-particle" : "", "parse-names" : false, "suffix" : "" }, { "dropping-particle" : "", "family" : "Garber", "given" : "E A", "non-dropping-particle" : "", "parse-names" : false, "suffix" : "" }, { "dropping-particle" : "", "family" : "Rayhorn", "given" : "P", "non-dropping-particle" : "", "parse-names" : false, "suffix" : "" }, { "dropping-particle" : "", "family" : "Bumcrot", "given" : "D", "non-dropping-particle" : "", "parse-names" : false, "suffix" : "" }, { "dropping-particle" : "", "family" : "Tabin", "given" : "C J", "non-dropping-particle" : "", "parse-names" : false, "suffix" : "" }, { "dropping-particle" : "", "family" : "Blake Pepinsky", "given" : "R", "non-dropping-particle" : "", "parse-names" : false, "suffix" : "" }, { "dropping-particle" : "", "family" : "Williams", "given" : "K P", "non-dropping-particle" : "", "parse-names" : false, "suffix" : "" } ], "container-title" : "Mechanisms of development", "id" : "ITEM-1", "issue" : "1-2", "issued" : { "date-parts" : [ [ "2001", "8" ] ] }, "page" : "107-17", "title" : "Comparative biological responses to human Sonic, Indian, and Desert hedgehog.", "type" : "article-journal", "volume" : "106" }, "uris" : [ "http://www.mendeley.com/documents/?uuid=2a2c5029-c2e7-4abc-9160-f8f744d7ba60" ] }, { "id" : "ITEM-2", "itemData" : { "ISSN" : "0070-2153", "PMID" : "12509125", "abstract" : "Cell signaling plays a key role in the development of all multicellular organisms. Numerous studies have established the importance of Hedgehog signaling in a wide variety of regulatory functions during the development of vertebrate and invertebrate organisms. Several reviews have discussed the signaling components in this pathway, their various interactions, and some of the general principles that govern Hedgehog signaling mechanisms. This review focuses on the developing systems themselves, providing a comprehensive survey of the role of Hedgehog signaling in each of these. We also discuss the increasing significance of Hedgehog signaling in the clinical setting.", "author" : [ { "dropping-particle" : "", "family" : "McMahon", "given" : "Andrew P", "non-dropping-particle" : "", "parse-names" : false, "suffix" : "" }, { "dropping-particle" : "", "family" : "Ingham", "given" : "Philip W", "non-dropping-particle" : "", "parse-names" : false, "suffix" : "" }, { "dropping-particle" : "", "family" : "Tabin", "given" : "Clifford J", "non-dropping-particle" : "", "parse-names" : false, "suffix" : "" } ], "container-title" : "Current topics in developmental biology", "id" : "ITEM-2", "issued" : { "date-parts" : [ [ "2003", "1" ] ] }, "page" : "1-114", "title" : "Developmental roles and clinical significance of hedgehog signaling.", "type" : "article-journal", "volume" : "53" }, "uris" : [ "http://www.mendeley.com/documents/?uuid=0a893d43-0b31-4570-8fe5-9f6cb84d22dd" ] }, { "id" : "ITEM-3", "itemData" : { "DOI" : "10.1242/dev.01613", "ISSN" : "0950-1991", "PMID" : "15677727", "abstract" : "Mutations in a conserved non-coding region in intron 5 of the Lmbr1 locus, which is 1 Mb away from the sonic hedgehog (Shh) coding sequence, are responsible for mouse and human preaxial polydactyly with mirror-image digit duplications. In the mouse mutants, ectopic Shh expression is observed in the anterior mesenchyme of limb buds. Furthermore, a transgenic reporter gene flanked with this conserved non-coding region shows normal polarized expression in mouse limb buds. This conserved sequence has therefore been proposed to act as a long-range, cis-acting regulator of limb-specific Shh expression. Previous phylogenetic studies have also shown that this sequence is highly conserved among tetrapods, and even in teleost fishes. Paired fins of teleost fishes and tetrapod limbs have evolved from common ancestral appendages, and polarized Shh expression is commonly observed in fins. In this study, we first show that this conserved sequence motif is also physically linked to the Shh coding sequence in a teleost fish, the medaka, by homology search of a newly available genomic sequence database. Next, we show that deletion of this conserved intronic sequence by targeted mutation in the mouse results in a complete loss of Shh expression in the limb bud and degeneration of skeletal elements distal to the stylopod/zygopod junction. This sequence contains a major limb-specific Shh enhancer that is necessary for distal limb development. These results suggest that the conserved intronic sequence evolved in a common ancestor of fishes and tetrapods to control fin and limb development.", "author" : [ { "dropping-particle" : "", "family" : "Sagai", "given" : "Tomoko", "non-dropping-particle" : "", "parse-names" : false, "suffix" : "" }, { "dropping-particle" : "", "family" : "Hosoya", "given" : "Masaki", "non-dropping-particle" : "", "parse-names" : false, "suffix" : "" }, { "dropping-particle" : "", "family" : "Mizushina", "given" : "Youichi", "non-dropping-particle" : "", "parse-names" : false, "suffix" : "" }, { "dropping-particle" : "", "family" : "Tamura", "given" : "Masaru", "non-dropping-particle" : "", "parse-names" : false, "suffix" : "" }, { "dropping-particle" : "", "family" : "Shiroishi", "given" : "Toshihiko", "non-dropping-particle" : "", "parse-names" : false, "suffix" : "" } ], "container-title" : "Development (Cambridge, England)", "id" : "ITEM-3", "issue" : "4", "issued" : { "date-parts" : [ [ "2005", "2" ] ] }, "page" : "797-803", "title" : "Elimination of a long-range cis-regulatory module causes complete loss of limb-specific Shh expression and truncation of the mouse limb.", "type" : "article-journal", "volume" : "132" }, "uris" : [ "http://www.mendeley.com/documents/?uuid=51204466-edd1-4447-9848-56a894e9d47b" ] }, { "id" : "ITEM-4", "itemData" : { "DOI" : "10.1152/physrev.00054.2006", "ISSN" : "0031-9333", "PMID" : "17928586", "abstract" : "The Hedgehog family of secreted morphogenetic proteins acts through a complex evolutionary conserved signaling pathway to regulate patterning events during development and in the adult organism. In this review I discuss the role of Hedgehog signaling in the development, postnatal maintenance, and carcinogenesis of the gastrointestinal tract. Three mammalian hedgehog genes, sonic hedgehog (Shh), indian hedgehog (Ihh), and desert hedgehog (Dhh) have been identified. Shh and Ihh are important endodermal signals in the endodermal-mesodermal cross-talk that patterns the developing gut tube along different axes. Mutations in Shh, Ihh, and downstream signaling molecules lead to a variety of gross malformations of the murine gastrointestinal tract including esophageal atresia, tracheoesophageal fistula, annular pancreas, midgut malrotation, and duodenal and anal atresia. These congenital malformations are also found in varying constellations in humans, suggesting a possible role for defective Hedgehog signaling in these patients. In the adult, Hedgehog signaling regulates homeostasis in several endoderm-derived epithelia, for example, the stomach, intestine, and pancreas. Finally, growth of carcinomas of the proximal gastrointestinal tract such as esophageal, gastric, biliary duct, and pancreatic cancers may depend on Hedgehog signaling offering a potential avenue for novel therapy for these aggressive cancers.", "author" : [ { "dropping-particle" : "", "family" : "Brink", "given" : "Gijs R", "non-dropping-particle" : "van den", "parse-names" : false, "suffix" : "" } ], "container-title" : "Physiological reviews", "id" : "ITEM-4", "issue" : "4", "issued" : { "date-parts" : [ [ "2007", "10", "1" ] ] }, "page" : "1343-75", "title" : "Hedgehog signaling in development and homeostasis of the gastrointestinal tract.", "type" : "article-journal", "volume" : "87" }, "uris" : [ "http://www.mendeley.com/documents/?uuid=ef81393c-8d52-4394-9e4d-2c0a8c60be5c" ] } ], "mendeley" : { "formattedCitation" : "(Pathi et al. 2001; McMahon et al. 2003; Sagai et al. 2005; van den Brink 2007)", "plainTextFormattedCitation" : "(Pathi et al. 2001; McMahon et al. 2003; Sagai et al. 2005; van den Brink 2007)", "previouslyFormattedCitation" : "(Pathi et al. 2001; McMahon et al. 2003; Sagai et al. 2005; van den Brink 2007)" }, "properties" : { "noteIndex" : 0 }, "schema" : "https://github.com/citation-style-language/schema/raw/master/csl-citation.json" }</w:instrText>
      </w:r>
      <w:r w:rsidRPr="005303BB">
        <w:rPr>
          <w:rFonts w:ascii="Arial" w:eastAsia="Calibri" w:hAnsi="Arial" w:cs="Arial"/>
          <w:sz w:val="24"/>
          <w:szCs w:val="24"/>
        </w:rPr>
        <w:fldChar w:fldCharType="separate"/>
      </w:r>
      <w:r w:rsidR="003C2EA3" w:rsidRPr="003C2EA3">
        <w:rPr>
          <w:rFonts w:ascii="Arial" w:eastAsia="Calibri" w:hAnsi="Arial" w:cs="Arial"/>
          <w:noProof/>
          <w:sz w:val="24"/>
          <w:szCs w:val="24"/>
          <w:lang w:val="fr-FR"/>
        </w:rPr>
        <w:t>(Pathi et al. 2001; McMahon et al. 2003; Sagai et al. 2005; van den Brink 2007)</w:t>
      </w:r>
      <w:r w:rsidRPr="005303BB">
        <w:rPr>
          <w:rFonts w:ascii="Arial" w:eastAsia="Calibri" w:hAnsi="Arial" w:cs="Arial"/>
          <w:sz w:val="24"/>
          <w:szCs w:val="24"/>
        </w:rPr>
        <w:fldChar w:fldCharType="end"/>
      </w:r>
      <w:r w:rsidRPr="005303BB">
        <w:rPr>
          <w:rFonts w:ascii="Arial" w:eastAsia="Calibri" w:hAnsi="Arial" w:cs="Arial"/>
          <w:sz w:val="24"/>
          <w:szCs w:val="24"/>
          <w:lang w:val="fr-FR"/>
        </w:rPr>
        <w:t xml:space="preserve">. </w:t>
      </w:r>
      <w:r w:rsidRPr="005303BB">
        <w:rPr>
          <w:rFonts w:ascii="Arial" w:eastAsia="Calibri" w:hAnsi="Arial" w:cs="Arial"/>
          <w:sz w:val="24"/>
          <w:szCs w:val="24"/>
        </w:rPr>
        <w:t xml:space="preserve">The Hh receptor is a complex of two transmembrane proteins: Patched (Ptch1) and Smoothened (Smo). In the absence of Hh protein binding, Ptch1 inhibits Smo activity and prevents the activation of downstream targets. </w:t>
      </w:r>
      <w:r w:rsidRPr="005303BB">
        <w:rPr>
          <w:rFonts w:ascii="Arial" w:eastAsia="Calibri" w:hAnsi="Arial" w:cs="Arial"/>
          <w:sz w:val="24"/>
          <w:szCs w:val="24"/>
          <w:shd w:val="clear" w:color="auto" w:fill="FFFFFF"/>
        </w:rPr>
        <w:t>When extracellular Hh is present, it binds to and inhibits Ptch1</w:t>
      </w:r>
      <w:r w:rsidRPr="005303BB">
        <w:rPr>
          <w:rFonts w:ascii="Arial" w:eastAsia="Calibri" w:hAnsi="Arial" w:cs="Arial"/>
          <w:sz w:val="24"/>
          <w:szCs w:val="24"/>
        </w:rPr>
        <w:t xml:space="preserve">, releasing the blockade of Smo, therefore </w:t>
      </w:r>
      <w:r w:rsidRPr="005303BB">
        <w:rPr>
          <w:rFonts w:ascii="Arial" w:eastAsia="Calibri" w:hAnsi="Arial" w:cs="Arial"/>
          <w:sz w:val="24"/>
          <w:szCs w:val="24"/>
          <w:shd w:val="clear" w:color="auto" w:fill="FFFFFF"/>
        </w:rPr>
        <w:t xml:space="preserve">allowing pathway activation through the </w:t>
      </w:r>
      <w:r w:rsidRPr="005303BB">
        <w:rPr>
          <w:rFonts w:ascii="Arial" w:eastAsia="Calibri" w:hAnsi="Arial" w:cs="Arial"/>
          <w:sz w:val="24"/>
          <w:szCs w:val="24"/>
        </w:rPr>
        <w:t xml:space="preserve">proteolytic processing of glioma-associated oncogene (Gli) proteins (Carpenteret al. 1998). Once activated, Gli1 and Gli2 function as transcription factors leading to expression of target genes (e.g. Gli, Wnt, and Bmp) </w:t>
      </w:r>
      <w:r w:rsidRPr="005303BB">
        <w:rPr>
          <w:rFonts w:ascii="Arial" w:eastAsia="Calibri" w:hAnsi="Arial" w:cs="Arial"/>
          <w:sz w:val="24"/>
          <w:szCs w:val="24"/>
        </w:rPr>
        <w:fldChar w:fldCharType="begin" w:fldLock="1"/>
      </w:r>
      <w:r w:rsidRPr="005303BB">
        <w:rPr>
          <w:rFonts w:ascii="Arial" w:eastAsia="Calibri" w:hAnsi="Arial" w:cs="Arial"/>
          <w:sz w:val="24"/>
          <w:szCs w:val="24"/>
        </w:rPr>
        <w:instrText>ADDIN CSL_CITATION { "citationItems" : [ { "id" : "ITEM-1", "itemData" : { "ISSN" : "0950-1991", "PMID" : "11748151", "abstract" : "In mice, three Gli genes are thought to mediate sonic hedgehog (Shh) signaling collectively. Mis-expression studies and analysis of null mutants for each gene have indicated that the Gli proteins have different functions. In particular, Gli1 appears to be a constitutive activator, and Gli2 and Gli3 have repressor functions. To determine the precise functional differences between Gli1 and Gli2, we have expressed Gli1 in place of Gli2 from the endogenous Gli2 locus in mice. Strikingly, a low level of Gli1 can rescue all the Shh signaling defects in Gli2 mutants; however, only in the presence of a wild-type Shh gene. These studies demonstrate that only the activator function of Gli2 is actually required, and indicates that in specific situations, Shh can modulate the ability of Gli1 to activate target genes. Furthermore, expression of both copies of Gli1 in place of Gli2 does not disrupt spinal cord patterning, but does result in new gain-of-function defects that lead to lethality. We show that the defects are enhanced when Gli3 function is reduced, demonstrating that an important difference between Gli1 and Gli2 is the ability of Gli1 to antagonize Gli3 function.", "author" : [ { "dropping-particle" : "", "family" : "Bai", "given" : "C B", "non-dropping-particle" : "", "parse-names" : false, "suffix" : "" }, { "dropping-particle" : "", "family" : "Joyner", "given" : "A L", "non-dropping-particle" : "", "parse-names" : false, "suffix" : "" } ], "container-title" : "Development (Cambridge, England)", "id" : "ITEM-1", "issue" : "24", "issued" : { "date-parts" : [ [ "2001", "12" ] ] }, "page" : "5161-72", "title" : "Gli1 can rescue the in vivo function of Gli2.", "type" : "article-journal", "volume" : "128" }, "uris" : [ "http://www.mendeley.com/documents/?uuid=5717202b-36d7-499b-b2aa-28a337ce7506" ] } ], "mendeley" : { "formattedCitation" : "(Bai &amp; Joyner 2001)", "plainTextFormattedCitation" : "(Bai &amp; Joyner 2001)", "previouslyFormattedCitation" : "(Bai &amp; Joyner 2001)" }, "properties" : { "noteIndex" : 0 }, "schema" : "https://github.com/citation-style-language/schema/raw/master/csl-citation.json" }</w:instrText>
      </w:r>
      <w:r w:rsidRPr="005303BB">
        <w:rPr>
          <w:rFonts w:ascii="Arial" w:eastAsia="Calibri" w:hAnsi="Arial" w:cs="Arial"/>
          <w:sz w:val="24"/>
          <w:szCs w:val="24"/>
        </w:rPr>
        <w:fldChar w:fldCharType="separate"/>
      </w:r>
      <w:r w:rsidRPr="005303BB">
        <w:rPr>
          <w:rFonts w:ascii="Arial" w:eastAsia="Calibri" w:hAnsi="Arial" w:cs="Arial"/>
          <w:noProof/>
          <w:sz w:val="24"/>
          <w:szCs w:val="24"/>
        </w:rPr>
        <w:t>(Bai &amp; Joyner 2001)</w:t>
      </w:r>
      <w:r w:rsidRPr="005303BB">
        <w:rPr>
          <w:rFonts w:ascii="Arial" w:eastAsia="Calibri" w:hAnsi="Arial" w:cs="Arial"/>
          <w:sz w:val="24"/>
          <w:szCs w:val="24"/>
        </w:rPr>
        <w:fldChar w:fldCharType="end"/>
      </w:r>
      <w:r w:rsidRPr="005303BB">
        <w:rPr>
          <w:rFonts w:ascii="Arial" w:eastAsia="Calibri" w:hAnsi="Arial" w:cs="Arial"/>
          <w:sz w:val="24"/>
          <w:szCs w:val="24"/>
        </w:rPr>
        <w:t>.</w:t>
      </w:r>
    </w:p>
    <w:p w14:paraId="35FC249A" w14:textId="7C78FE57" w:rsidR="005303BB" w:rsidRPr="005303BB" w:rsidRDefault="005303BB" w:rsidP="00DF5DBA">
      <w:pPr>
        <w:spacing w:after="0" w:line="360" w:lineRule="auto"/>
        <w:jc w:val="both"/>
        <w:rPr>
          <w:rFonts w:ascii="Arial" w:eastAsia="Calibri" w:hAnsi="Arial" w:cs="Arial"/>
          <w:sz w:val="24"/>
          <w:szCs w:val="24"/>
        </w:rPr>
      </w:pPr>
      <w:r w:rsidRPr="005303BB">
        <w:rPr>
          <w:rFonts w:ascii="Arial" w:eastAsia="Calibri" w:hAnsi="Arial" w:cs="Arial"/>
          <w:sz w:val="24"/>
          <w:szCs w:val="24"/>
        </w:rPr>
        <w:t xml:space="preserve">The Hh </w:t>
      </w:r>
      <w:r w:rsidR="00210F8B">
        <w:rPr>
          <w:rFonts w:ascii="Arial" w:eastAsia="Calibri" w:hAnsi="Arial" w:cs="Arial"/>
          <w:sz w:val="24"/>
          <w:szCs w:val="24"/>
        </w:rPr>
        <w:t>signalling</w:t>
      </w:r>
      <w:r w:rsidRPr="005303BB">
        <w:rPr>
          <w:rFonts w:ascii="Arial" w:eastAsia="Calibri" w:hAnsi="Arial" w:cs="Arial"/>
          <w:sz w:val="24"/>
          <w:szCs w:val="24"/>
        </w:rPr>
        <w:t xml:space="preserve"> is associated with a plethora of physiological important roles. This pathway is widely recognized to be essential for a normal embryonic </w:t>
      </w:r>
      <w:r w:rsidRPr="005303BB">
        <w:rPr>
          <w:rFonts w:ascii="Arial" w:eastAsia="Calibri" w:hAnsi="Arial" w:cs="Arial"/>
          <w:sz w:val="24"/>
          <w:szCs w:val="24"/>
        </w:rPr>
        <w:lastRenderedPageBreak/>
        <w:t>development playing a critical role in controlling cell fate, proliferation, survival and differentiation. Furthermore, it also has important functions</w:t>
      </w:r>
      <w:r w:rsidRPr="005303BB">
        <w:rPr>
          <w:rFonts w:ascii="Arial" w:eastAsia="Calibri" w:hAnsi="Arial" w:cs="Arial"/>
          <w:sz w:val="24"/>
          <w:szCs w:val="24"/>
          <w:shd w:val="clear" w:color="auto" w:fill="FFFFFF"/>
        </w:rPr>
        <w:t xml:space="preserve"> in adult tissue maintenance, renewal and regeneration </w:t>
      </w:r>
      <w:r w:rsidRPr="005303BB">
        <w:rPr>
          <w:rFonts w:ascii="Arial" w:eastAsia="Calibri" w:hAnsi="Arial" w:cs="Arial"/>
          <w:sz w:val="24"/>
          <w:szCs w:val="24"/>
          <w:shd w:val="clear" w:color="auto" w:fill="FFFFFF"/>
        </w:rPr>
        <w:fldChar w:fldCharType="begin" w:fldLock="1"/>
      </w:r>
      <w:r w:rsidRPr="005303BB">
        <w:rPr>
          <w:rFonts w:ascii="Arial" w:eastAsia="Calibri" w:hAnsi="Arial" w:cs="Arial"/>
          <w:sz w:val="24"/>
          <w:szCs w:val="24"/>
          <w:shd w:val="clear" w:color="auto" w:fill="FFFFFF"/>
        </w:rPr>
        <w:instrText>ADDIN CSL_CITATION { "citationItems" : [ { "id" : "ITEM-1", "itemData" : { "DOI" : "10.1101/gad.1693608", "ISSN" : "0890-9369", "PMID" : "18794343", "abstract" : "The Hedgehog (Hh) family of proteins control cell growth, survival, and fate, and pattern almost every aspect of the vertebrate body plan. The use of a single morphogen for such a wide variety of functions is possible because cellular responses to Hh depend on the type of responding cell, the dose of Hh received, and the time cells are exposed to Hh. The Hh gradient is shaped by several proteins that are specifically required for Hh processing, secretion, and transport through tissues. The mechanism of cellular response, in turn, incorporates multiple feedback loops that fine-tune the level of signal sensed by the responding cells. Germline mutations that subtly affect Hh pathway activity are associated with developmental disorders, whereas somatic mutations activating the pathway have been linked to multiple forms of human cancer. This review focuses broadly on our current understanding of Hh signaling, from mechanisms of action to cellular and developmental functions. In addition, we review the role of Hh in the pathogenesis of human disease and the possibilities for therapeutic intervention.", "author" : [ { "dropping-particle" : "", "family" : "Varjosalo", "given" : "Markku", "non-dropping-particle" : "", "parse-names" : false, "suffix" : "" }, { "dropping-particle" : "", "family" : "Taipale", "given" : "Jussi", "non-dropping-particle" : "", "parse-names" : false, "suffix" : "" } ], "container-title" : "Genes &amp; development", "id" : "ITEM-1", "issue" : "18", "issued" : { "date-parts" : [ [ "2008", "9", "15" ] ] }, "page" : "2454-72", "title" : "Hedgehog: functions and mechanisms.", "type" : "article-journal", "volume" : "22" }, "uris" : [ "http://www.mendeley.com/documents/?uuid=d3b0684e-5a73-45e8-ba60-abc58e43949f" ] } ], "mendeley" : { "formattedCitation" : "(Varjosalo &amp; Taipale 2008)", "plainTextFormattedCitation" : "(Varjosalo &amp; Taipale 2008)", "previouslyFormattedCitation" : "(Varjosalo &amp; Taipale 2008)" }, "properties" : { "noteIndex" : 0 }, "schema" : "https://github.com/citation-style-language/schema/raw/master/csl-citation.json" }</w:instrText>
      </w:r>
      <w:r w:rsidRPr="005303BB">
        <w:rPr>
          <w:rFonts w:ascii="Arial" w:eastAsia="Calibri" w:hAnsi="Arial" w:cs="Arial"/>
          <w:sz w:val="24"/>
          <w:szCs w:val="24"/>
          <w:shd w:val="clear" w:color="auto" w:fill="FFFFFF"/>
        </w:rPr>
        <w:fldChar w:fldCharType="separate"/>
      </w:r>
      <w:r w:rsidRPr="005303BB">
        <w:rPr>
          <w:rFonts w:ascii="Arial" w:eastAsia="Calibri" w:hAnsi="Arial" w:cs="Arial"/>
          <w:noProof/>
          <w:sz w:val="24"/>
          <w:szCs w:val="24"/>
          <w:shd w:val="clear" w:color="auto" w:fill="FFFFFF"/>
        </w:rPr>
        <w:t>(Varjosalo &amp; Taipale 2008)</w:t>
      </w:r>
      <w:r w:rsidRPr="005303BB">
        <w:rPr>
          <w:rFonts w:ascii="Arial" w:eastAsia="Calibri" w:hAnsi="Arial" w:cs="Arial"/>
          <w:sz w:val="24"/>
          <w:szCs w:val="24"/>
          <w:shd w:val="clear" w:color="auto" w:fill="FFFFFF"/>
        </w:rPr>
        <w:fldChar w:fldCharType="end"/>
      </w:r>
      <w:r w:rsidRPr="005303BB">
        <w:rPr>
          <w:rFonts w:ascii="Arial" w:eastAsia="Calibri" w:hAnsi="Arial" w:cs="Arial"/>
          <w:sz w:val="24"/>
          <w:szCs w:val="24"/>
          <w:shd w:val="clear" w:color="auto" w:fill="FFFFFF"/>
        </w:rPr>
        <w:t>. Interestingly,</w:t>
      </w:r>
      <w:r w:rsidRPr="005303BB">
        <w:rPr>
          <w:rFonts w:ascii="Arial" w:eastAsia="Calibri" w:hAnsi="Arial" w:cs="Arial"/>
          <w:sz w:val="24"/>
          <w:szCs w:val="24"/>
        </w:rPr>
        <w:t xml:space="preserve"> </w:t>
      </w:r>
      <w:r w:rsidR="006A7F2A">
        <w:rPr>
          <w:rFonts w:ascii="Arial" w:eastAsia="Calibri" w:hAnsi="Arial" w:cs="Arial"/>
          <w:sz w:val="24"/>
          <w:szCs w:val="24"/>
        </w:rPr>
        <w:t xml:space="preserve">the </w:t>
      </w:r>
      <w:r w:rsidRPr="005303BB">
        <w:rPr>
          <w:rFonts w:ascii="Arial" w:eastAsia="Calibri" w:hAnsi="Arial" w:cs="Arial"/>
          <w:sz w:val="24"/>
          <w:szCs w:val="24"/>
        </w:rPr>
        <w:t>Smo antagonist vismodegib (</w:t>
      </w:r>
      <w:r w:rsidRPr="005303BB">
        <w:rPr>
          <w:rFonts w:ascii="Arial" w:eastAsia="Calibri" w:hAnsi="Arial" w:cs="Arial"/>
          <w:sz w:val="24"/>
          <w:szCs w:val="24"/>
          <w:lang w:val="en-US"/>
        </w:rPr>
        <w:t xml:space="preserve">GDC-0449) was the first drug targeting the Hh pathway, to be approved by the USA Food and Drug Administration  as a treatment of basal-cell carcinoma by preventing expression of oncogenes otherwise activated by the Hh </w:t>
      </w:r>
      <w:r w:rsidR="00210F8B">
        <w:rPr>
          <w:rFonts w:ascii="Arial" w:eastAsia="Calibri" w:hAnsi="Arial" w:cs="Arial"/>
          <w:sz w:val="24"/>
          <w:szCs w:val="24"/>
          <w:lang w:val="en-US"/>
        </w:rPr>
        <w:t>signalling</w:t>
      </w:r>
      <w:r w:rsidRPr="005303BB">
        <w:rPr>
          <w:rFonts w:ascii="Arial" w:eastAsia="Calibri" w:hAnsi="Arial" w:cs="Arial"/>
          <w:sz w:val="24"/>
          <w:szCs w:val="24"/>
          <w:lang w:val="en-US"/>
        </w:rPr>
        <w:t xml:space="preserve"> pathway </w:t>
      </w:r>
      <w:r w:rsidRPr="005303BB">
        <w:rPr>
          <w:rFonts w:ascii="Arial" w:eastAsia="Calibri" w:hAnsi="Arial" w:cs="Arial"/>
          <w:sz w:val="24"/>
          <w:szCs w:val="24"/>
          <w:lang w:val="en-US"/>
        </w:rPr>
        <w:fldChar w:fldCharType="begin" w:fldLock="1"/>
      </w:r>
      <w:r w:rsidRPr="005303BB">
        <w:rPr>
          <w:rFonts w:ascii="Arial" w:eastAsia="Calibri" w:hAnsi="Arial" w:cs="Arial"/>
          <w:sz w:val="24"/>
          <w:szCs w:val="24"/>
          <w:lang w:val="en-US"/>
        </w:rPr>
        <w:instrText>ADDIN CSL_CITATION { "citationItems" : [ { "id" : "ITEM-1", "itemData" : { "ISSN" : "1052-1372", "PMID" : "23319845", "abstract" : "Vismodegib (Erivedge) for advanced basal cell carcinoma.", "author" : [ { "dropping-particle" : "", "family" : "Fellner", "given" : "Chris", "non-dropping-particle" : "", "parse-names" : false, "suffix" : "" } ], "container-title" : "P &amp; T : a peer-reviewed journal for formulary management", "id" : "ITEM-1", "issue" : "12", "issued" : { "date-parts" : [ [ "2012", "12" ] ] }, "page" : "670-82", "title" : "Vismodegib (erivedge) for advanced Basal cell carcinoma.", "type" : "article-journal", "volume" : "37" }, "uris" : [ "http://www.mendeley.com/documents/?uuid=4c3c496d-cbda-4357-b0d4-fbd0a634e9d3" ] } ], "mendeley" : { "formattedCitation" : "(Fellner 2012)", "plainTextFormattedCitation" : "(Fellner 2012)", "previouslyFormattedCitation" : "(Fellner 2012)" }, "properties" : { "noteIndex" : 0 }, "schema" : "https://github.com/citation-style-language/schema/raw/master/csl-citation.json" }</w:instrText>
      </w:r>
      <w:r w:rsidRPr="005303BB">
        <w:rPr>
          <w:rFonts w:ascii="Arial" w:eastAsia="Calibri" w:hAnsi="Arial" w:cs="Arial"/>
          <w:sz w:val="24"/>
          <w:szCs w:val="24"/>
          <w:lang w:val="en-US"/>
        </w:rPr>
        <w:fldChar w:fldCharType="separate"/>
      </w:r>
      <w:r w:rsidRPr="005303BB">
        <w:rPr>
          <w:rFonts w:ascii="Arial" w:eastAsia="Calibri" w:hAnsi="Arial" w:cs="Arial"/>
          <w:noProof/>
          <w:sz w:val="24"/>
          <w:szCs w:val="24"/>
          <w:lang w:val="en-US"/>
        </w:rPr>
        <w:t>(Fellner 2012)</w:t>
      </w:r>
      <w:r w:rsidRPr="005303BB">
        <w:rPr>
          <w:rFonts w:ascii="Arial" w:eastAsia="Calibri" w:hAnsi="Arial" w:cs="Arial"/>
          <w:sz w:val="24"/>
          <w:szCs w:val="24"/>
          <w:lang w:val="en-US"/>
        </w:rPr>
        <w:fldChar w:fldCharType="end"/>
      </w:r>
      <w:r w:rsidRPr="005303BB">
        <w:rPr>
          <w:rFonts w:ascii="Arial" w:eastAsia="Calibri" w:hAnsi="Arial" w:cs="Arial"/>
          <w:sz w:val="24"/>
          <w:szCs w:val="24"/>
          <w:lang w:val="en-US"/>
        </w:rPr>
        <w:t>.</w:t>
      </w:r>
    </w:p>
    <w:p w14:paraId="2514FE44" w14:textId="606E561A" w:rsidR="005303BB" w:rsidRPr="005303BB" w:rsidRDefault="005303BB" w:rsidP="00DF5DBA">
      <w:pPr>
        <w:spacing w:after="0" w:line="360" w:lineRule="auto"/>
        <w:jc w:val="both"/>
        <w:rPr>
          <w:rFonts w:ascii="Arial" w:eastAsia="Calibri" w:hAnsi="Arial" w:cs="Arial"/>
          <w:sz w:val="24"/>
          <w:szCs w:val="24"/>
        </w:rPr>
      </w:pPr>
      <w:r w:rsidRPr="005303BB">
        <w:rPr>
          <w:rFonts w:ascii="Arial" w:eastAsia="Calibri" w:hAnsi="Arial" w:cs="Arial"/>
          <w:sz w:val="24"/>
          <w:szCs w:val="24"/>
        </w:rPr>
        <w:t xml:space="preserve">The GIT development during the embryonic phase is highly dependent on the expression and regulation of both Shh and Ihh by the endoderm along the gut extension </w:t>
      </w:r>
      <w:r w:rsidRPr="005303BB">
        <w:rPr>
          <w:rFonts w:ascii="Arial" w:eastAsia="Calibri" w:hAnsi="Arial" w:cs="Arial"/>
          <w:sz w:val="24"/>
          <w:szCs w:val="24"/>
        </w:rPr>
        <w:fldChar w:fldCharType="begin" w:fldLock="1"/>
      </w:r>
      <w:r w:rsidRPr="005303BB">
        <w:rPr>
          <w:rFonts w:ascii="Arial" w:eastAsia="Calibri" w:hAnsi="Arial" w:cs="Arial"/>
          <w:sz w:val="24"/>
          <w:szCs w:val="24"/>
        </w:rPr>
        <w:instrText>ADDIN CSL_CITATION { "citationItems" : [ { "id" : "ITEM-1", "itemData" : { "ISSN" : "0950-1991", "PMID" : "10821773", "abstract" : "The gastrointestinal tract develops from the embryonic gut, which is composed of an endodermally derived epithelium surrounded by cells of mesodermal origin. Cell signaling between these two tissue layers appears to play a critical role in coordinating patterning and organogenesis of the gut and its derivatives. We have assessed the function of Sonic hedgehog and Indian hedgehog genes, which encode members of the Hedgehog family of cell signals. Both are expressed in gut endoderm, whereas target genes are expressed in discrete layers in the mesenchyme. It was unclear whether functional redundancy between the two genes would preclude a genetic analysis of the roles of Hedgehog signaling in the mouse gut. We show here that the mouse gut has both common and separate requirements for Sonic hedgehog and Indian hedgehog. Both Sonic hedgehog and Indian hedgehog mutant mice show reduced smooth muscle, gut malrotation and annular pancreas. Sonic hedgehog mutants display intestinal transformation of the stomach, duodenal stenosis (obstruction), abnormal innervation of the gut and imperforate anus. Indian hedgehog mutants show reduced epithelial stem cell proliferation and differentiation, together with features typical of Hirschsprung's disease (aganglionic colon). These results show that Hedgehog signals are essential for organogenesis of the mammalian gastrointestinal tract and suggest that mutations in members of this signaling pathway may be involved in human gastrointestinal malformations.", "author" : [ { "dropping-particle" : "", "family" : "Ramalho-Santos", "given" : "M", "non-dropping-particle" : "", "parse-names" : false, "suffix" : "" }, { "dropping-particle" : "", "family" : "Melton", "given" : "D A", "non-dropping-particle" : "", "parse-names" : false, "suffix" : "" }, { "dropping-particle" : "", "family" : "McMahon", "given" : "A P", "non-dropping-particle" : "", "parse-names" : false, "suffix" : "" } ], "container-title" : "Development (Cambridge, England)", "id" : "ITEM-1", "issue" : "12", "issued" : { "date-parts" : [ [ "2000", "6" ] ] }, "page" : "2763-72", "title" : "Hedgehog signals regulate multiple aspects of gastrointestinal development.", "type" : "article-journal", "volume" : "127" }, "uris" : [ "http://www.mendeley.com/documents/?uuid=20e356a2-48ad-42cd-99c5-2dfab85a5116" ] }, { "id" : "ITEM-2", "itemData" : { "ISSN" : "0960-9822", "PMID" : "9368764", "abstract" : "The generation of the pancreas and small intestine from the embryonic gut depends on intercellular signalling between the endodermal and mesodermal cells of the gut. In particular, the differentiation of intestinal mesoderm into smooth muscle has been suggested to depend on signals from adjacent endodermal cells. One candidate mediator of endodermally derived signals in the embryonic hindgut is the secreted protein Sonic hedgehog (Shh). The Shh gene is expressed throughout the embryonic gut endoderm with the exception of the pancreatic bud endoderm, which instead expresses high levels of the homeodomain protein Ipf1/Pdx1 (insulin promoter factor 1/pancreatic and duodenal homeobox 1), an essential regulator of early pancreatic development. Here, we have examined whether the differential expression of Shh in the embryonic gut tube controls the differentiation of the surrounding mesoderm into specialised mesoderm derivatives of the small intestine and pancreas. To test this, we used the promoter of the Ipf1/Pdx1 gene to selectively express Shh in the developing pancreatic epithelium. In Ipf1/Pdx1-Shh transgenic mice, the pancreatic mesoderm developed into smooth muscle and interstitial cells of Cajal, characteristic of the intestine, rather than into pancreatic mesenchyme and spleen. Also, pancreatic explants exposed to Shh underwent a similar program of intestinal differentiation. These results provide evidence that the differential expression of endodermally derived Shh controls the fate of adjacent mesoderm at different regions of the gut tube.", "author" : [ { "dropping-particle" : "", "family" : "Apelqvist", "given" : "A", "non-dropping-particle" : "", "parse-names" : false, "suffix" : "" }, { "dropping-particle" : "", "family" : "Ahlgren", "given" : "U", "non-dropping-particle" : "", "parse-names" : false, "suffix" : "" }, { "dropping-particle" : "", "family" : "Edlund", "given" : "H", "non-dropping-particle" : "", "parse-names" : false, "suffix" : "" } ], "container-title" : "Current biology : CB", "id" : "ITEM-2", "issue" : "10", "issued" : { "date-parts" : [ [ "1997", "10", "1" ] ] }, "page" : "801-4", "title" : "Sonic hedgehog directs specialised mesoderm differentiation in the intestine and pancreas.", "type" : "article-journal", "volume" : "7" }, "uris" : [ "http://www.mendeley.com/documents/?uuid=bac822b7-8975-41be-b8b6-cfa2e54a6073" ] } ], "mendeley" : { "formattedCitation" : "(Ramalho-Santos et al. 2000; Apelqvist et al. 1997)", "plainTextFormattedCitation" : "(Ramalho-Santos et al. 2000; Apelqvist et al. 1997)", "previouslyFormattedCitation" : "(Ramalho-Santos et al. 2000; Apelqvist et al. 1997)" }, "properties" : { "noteIndex" : 0 }, "schema" : "https://github.com/citation-style-language/schema/raw/master/csl-citation.json" }</w:instrText>
      </w:r>
      <w:r w:rsidRPr="005303BB">
        <w:rPr>
          <w:rFonts w:ascii="Arial" w:eastAsia="Calibri" w:hAnsi="Arial" w:cs="Arial"/>
          <w:sz w:val="24"/>
          <w:szCs w:val="24"/>
        </w:rPr>
        <w:fldChar w:fldCharType="separate"/>
      </w:r>
      <w:r w:rsidRPr="005303BB">
        <w:rPr>
          <w:rFonts w:ascii="Arial" w:eastAsia="Calibri" w:hAnsi="Arial" w:cs="Arial"/>
          <w:noProof/>
          <w:sz w:val="24"/>
          <w:szCs w:val="24"/>
        </w:rPr>
        <w:t>(Ramalho-Santos et al. 2000; Apelqvist et al. 1997)</w:t>
      </w:r>
      <w:r w:rsidRPr="005303BB">
        <w:rPr>
          <w:rFonts w:ascii="Arial" w:eastAsia="Calibri" w:hAnsi="Arial" w:cs="Arial"/>
          <w:sz w:val="24"/>
          <w:szCs w:val="24"/>
        </w:rPr>
        <w:fldChar w:fldCharType="end"/>
      </w:r>
      <w:r w:rsidRPr="005303BB">
        <w:rPr>
          <w:rFonts w:ascii="Arial" w:eastAsia="Calibri" w:hAnsi="Arial" w:cs="Arial"/>
          <w:sz w:val="24"/>
          <w:szCs w:val="24"/>
        </w:rPr>
        <w:t xml:space="preserve">. BMP4 expression was shown to be induced in the mesoderm by endodermal Shh </w:t>
      </w:r>
      <w:r w:rsidRPr="005303BB">
        <w:rPr>
          <w:rFonts w:ascii="Arial" w:eastAsia="Calibri" w:hAnsi="Arial" w:cs="Arial"/>
          <w:sz w:val="24"/>
          <w:szCs w:val="24"/>
        </w:rPr>
        <w:fldChar w:fldCharType="begin" w:fldLock="1"/>
      </w:r>
      <w:r w:rsidRPr="005303BB">
        <w:rPr>
          <w:rFonts w:ascii="Arial" w:eastAsia="Calibri" w:hAnsi="Arial" w:cs="Arial"/>
          <w:sz w:val="24"/>
          <w:szCs w:val="24"/>
        </w:rPr>
        <w:instrText>ADDIN CSL_CITATION { "citationItems" : [ { "id" : "ITEM-1", "itemData" : { "ISSN" : "0950-1991", "PMID" : "7588051", "abstract" : "Reciprocal inductive signals between the endoderm and mesoderm are critical to vertebrate gut development. Sonic hedgehog encodes a secreted protein known to act as an inductive signal in several regions of the developing embryo. In this report, we provide evidence to support the role of Sonic hedgehog and its target genes Bmp-4 and the Abd-B-related Hox genes in the induction and patterning the chick hindgut. Sonic is expressed in the definitive endoderm at the earliest stage of chick gut formation. Immediately subjacent to Sonic expression in the caudal endoderm is undifferentiated mesoderm, later to become the visceral mesoderm of the hindgut. Genes expressed within this tissue include Bmp-4 (a TGF-beta relative implicated in proper growth of visceral mesoderm) and members of the Abd-B class of Hox genes (known regulators of pattern in many aspects of development). Using virally mediated misexpression, we show that Sonic hedgehog is sufficient to induce ectopic expression of Bmp-4 and specific Hoxd genes within the mesoderm. Sonic therefore appears to act as a signal in an epithelial-mesenchymal interaction in the earliest stages of chick hindgut formation. Gut pattern is evidenced later in gut morphogenesis with the presence of anatomic boundaries reflecting phenotypically and physiologically distinct regions. The expression pattern of the Abd-b-like Hox genes remains restricted in the hindgut and these Hox expression domains reflect gut morphologic boundaries. This finding strongly supports a role for these genes in determining the adult gut phenotype. Our results provide the basis for a model to describe molecular controls of early vertebrate hindgut development and patterning. Expression of homologous genes in Drosophila suggest that aspects of gut morphogenesis may be regulated by similar inductive networks in the two organisms.", "author" : [ { "dropping-particle" : "", "family" : "Roberts", "given" : "D J", "non-dropping-particle" : "", "parse-names" : false, "suffix" : "" }, { "dropping-particle" : "", "family" : "Johnson", "given" : "R L", "non-dropping-particle" : "", "parse-names" : false, "suffix" : "" }, { "dropping-particle" : "", "family" : "Burke", "given" : "A C", "non-dropping-particle" : "", "parse-names" : false, "suffix" : "" }, { "dropping-particle" : "", "family" : "Nelson", "given" : "C E", "non-dropping-particle" : "", "parse-names" : false, "suffix" : "" }, { "dropping-particle" : "", "family" : "Morgan", "given" : "B A", "non-dropping-particle" : "", "parse-names" : false, "suffix" : "" }, { "dropping-particle" : "", "family" : "Tabin", "given" : "C", "non-dropping-particle" : "", "parse-names" : false, "suffix" : "" } ], "container-title" : "Development (Cambridge, England)", "id" : "ITEM-1", "issue" : "10", "issued" : { "date-parts" : [ [ "1995", "10" ] ] }, "page" : "3163-74", "title" : "Sonic hedgehog is an endodermal signal inducing Bmp-4 and Hox genes during induction and regionalization of the chick hindgut.", "type" : "article-journal", "volume" : "121" }, "uris" : [ "http://www.mendeley.com/documents/?uuid=21e6dc52-9f48-4ac8-aad9-eaa2b20f4544" ] } ], "mendeley" : { "formattedCitation" : "(Roberts et al. 1995)", "plainTextFormattedCitation" : "(Roberts et al. 1995)", "previouslyFormattedCitation" : "(Roberts et al. 1995)" }, "properties" : { "noteIndex" : 0 }, "schema" : "https://github.com/citation-style-language/schema/raw/master/csl-citation.json" }</w:instrText>
      </w:r>
      <w:r w:rsidRPr="005303BB">
        <w:rPr>
          <w:rFonts w:ascii="Arial" w:eastAsia="Calibri" w:hAnsi="Arial" w:cs="Arial"/>
          <w:sz w:val="24"/>
          <w:szCs w:val="24"/>
        </w:rPr>
        <w:fldChar w:fldCharType="separate"/>
      </w:r>
      <w:r w:rsidRPr="005303BB">
        <w:rPr>
          <w:rFonts w:ascii="Arial" w:eastAsia="Calibri" w:hAnsi="Arial" w:cs="Arial"/>
          <w:noProof/>
          <w:sz w:val="24"/>
          <w:szCs w:val="24"/>
        </w:rPr>
        <w:t>(Roberts et al. 1995)</w:t>
      </w:r>
      <w:r w:rsidRPr="005303BB">
        <w:rPr>
          <w:rFonts w:ascii="Arial" w:eastAsia="Calibri" w:hAnsi="Arial" w:cs="Arial"/>
          <w:sz w:val="24"/>
          <w:szCs w:val="24"/>
        </w:rPr>
        <w:fldChar w:fldCharType="end"/>
      </w:r>
      <w:r w:rsidRPr="005303BB">
        <w:rPr>
          <w:rFonts w:ascii="Arial" w:eastAsia="Calibri" w:hAnsi="Arial" w:cs="Arial"/>
          <w:sz w:val="24"/>
          <w:szCs w:val="24"/>
        </w:rPr>
        <w:t xml:space="preserve">. During villus development in mice, epithelial Hh leads to aggregation of sub-epithelial mesenchymal clusters. These clusters, which have been shown to express BMP2 and BMP4 </w:t>
      </w:r>
      <w:r w:rsidRPr="005303BB">
        <w:rPr>
          <w:rFonts w:ascii="Arial" w:eastAsia="Calibri" w:hAnsi="Arial" w:cs="Arial"/>
          <w:sz w:val="24"/>
          <w:szCs w:val="24"/>
        </w:rPr>
        <w:fldChar w:fldCharType="begin" w:fldLock="1"/>
      </w:r>
      <w:r w:rsidRPr="005303BB">
        <w:rPr>
          <w:rFonts w:ascii="Arial" w:eastAsia="Calibri" w:hAnsi="Arial" w:cs="Arial"/>
          <w:sz w:val="24"/>
          <w:szCs w:val="24"/>
        </w:rPr>
        <w:instrText>ADDIN CSL_CITATION { "citationItems" : [ { "id" : "ITEM-1", "itemData" : { "ISSN" : "0950-1991", "PMID" : "10903171", "abstract" : "Development of the gastrointestinal (GI) tract depends on reciprocal epithelial-mesenchymal cell signaling. Here, we demonstrate a role for platelet-derived growth factor-A (PDGF-A) and its receptor, PDGFR-(alpha), in this process. Mice lacking PDGF-A or PDGFR-(alpha) were found to develop an abnormal GI mucosal lining, including fewer and misshapen villi and loss of pericryptal mesenchyme. Onset of villus morphogenesis correlated with the formation of clusters of PDGFR-(alpha) positive cells, 'villus clusters', which remained located at the tip of the mesenchymal core of the growing villus. Lack of PDGF-A or PDGFR-(alpha) resulted in progressive depletion of PDGFR-(alpha) positive mesenchymal cells, the formation of fewer villus clusters, and premature expression of smooth muscle actin (SMA) in the villus mesenchyme. We found that the villus clusters were postmitotic, expressed BMP-2 and BMP-4, and that their formation correlated with downregulated DNA synthesis in adjacent intestinal epithelium. We propose a model in which villus morphogenesis is initiated as a result of aggregation of PDGFR-(&amp;agr;) positive cells into cell clusters that subsequently function as mesenchymal centers of signaling to the epithelium. The role of PDGF-A seems to be to secure renewal of PDGFR-(alpha) positive cells when they are consumed in the initial rounds of cluster formation.", "author" : [ { "dropping-particle" : "", "family" : "Karlsson", "given" : "L", "non-dropping-particle" : "", "parse-names" : false, "suffix" : "" }, { "dropping-particle" : "", "family" : "Lindahl", "given" : "P", "non-dropping-particle" : "", "parse-names" : false, "suffix" : "" }, { "dropping-particle" : "", "family" : "Heath", "given" : "J K", "non-dropping-particle" : "", "parse-names" : false, "suffix" : "" }, { "dropping-particle" : "", "family" : "Betsholtz", "given" : "C", "non-dropping-particle" : "", "parse-names" : false, "suffix" : "" } ], "container-title" : "Development (Cambridge, England)", "id" : "ITEM-1", "issue" : "16", "issued" : { "date-parts" : [ [ "2000", "8" ] ] }, "page" : "3457-66", "title" : "Abnormal gastrointestinal development in PDGF-A and PDGFR-(alpha) deficient mice implicates a novel mesenchymal structure with putative instructive properties in villus morphogenesis.", "type" : "article-journal", "volume" : "127" }, "uris" : [ "http://www.mendeley.com/documents/?uuid=169ea8db-eb7f-4e22-82d8-4916cb23a4a2" ] } ], "mendeley" : { "formattedCitation" : "(Karlsson et al. 2000)", "plainTextFormattedCitation" : "(Karlsson et al. 2000)", "previouslyFormattedCitation" : "(Karlsson et al. 2000)" }, "properties" : { "noteIndex" : 0 }, "schema" : "https://github.com/citation-style-language/schema/raw/master/csl-citation.json" }</w:instrText>
      </w:r>
      <w:r w:rsidRPr="005303BB">
        <w:rPr>
          <w:rFonts w:ascii="Arial" w:eastAsia="Calibri" w:hAnsi="Arial" w:cs="Arial"/>
          <w:sz w:val="24"/>
          <w:szCs w:val="24"/>
        </w:rPr>
        <w:fldChar w:fldCharType="separate"/>
      </w:r>
      <w:r w:rsidRPr="005303BB">
        <w:rPr>
          <w:rFonts w:ascii="Arial" w:eastAsia="Calibri" w:hAnsi="Arial" w:cs="Arial"/>
          <w:noProof/>
          <w:sz w:val="24"/>
          <w:szCs w:val="24"/>
        </w:rPr>
        <w:t>(Karlsson et al. 2000)</w:t>
      </w:r>
      <w:r w:rsidRPr="005303BB">
        <w:rPr>
          <w:rFonts w:ascii="Arial" w:eastAsia="Calibri" w:hAnsi="Arial" w:cs="Arial"/>
          <w:sz w:val="24"/>
          <w:szCs w:val="24"/>
        </w:rPr>
        <w:fldChar w:fldCharType="end"/>
      </w:r>
      <w:r w:rsidRPr="005303BB">
        <w:rPr>
          <w:rFonts w:ascii="Arial" w:eastAsia="Calibri" w:hAnsi="Arial" w:cs="Arial"/>
          <w:sz w:val="24"/>
          <w:szCs w:val="24"/>
        </w:rPr>
        <w:t xml:space="preserve">, determine the correct patterning of villi. A very recent work revealed that changes in the normal BMP </w:t>
      </w:r>
      <w:r w:rsidR="00210F8B">
        <w:rPr>
          <w:rFonts w:ascii="Arial" w:eastAsia="Calibri" w:hAnsi="Arial" w:cs="Arial"/>
          <w:sz w:val="24"/>
          <w:szCs w:val="24"/>
        </w:rPr>
        <w:t>signalling</w:t>
      </w:r>
      <w:r w:rsidRPr="005303BB">
        <w:rPr>
          <w:rFonts w:ascii="Arial" w:eastAsia="Calibri" w:hAnsi="Arial" w:cs="Arial"/>
          <w:sz w:val="24"/>
          <w:szCs w:val="24"/>
        </w:rPr>
        <w:t xml:space="preserve"> of the mesenchyme result in disturbed mesenchymal cluster pattern, which in turn produces abnormal villi pattern </w:t>
      </w:r>
      <w:r w:rsidRPr="005303BB">
        <w:rPr>
          <w:rFonts w:ascii="Arial" w:eastAsia="Calibri" w:hAnsi="Arial" w:cs="Arial"/>
          <w:sz w:val="24"/>
          <w:szCs w:val="24"/>
        </w:rPr>
        <w:fldChar w:fldCharType="begin" w:fldLock="1"/>
      </w:r>
      <w:r w:rsidRPr="005303BB">
        <w:rPr>
          <w:rFonts w:ascii="Arial" w:eastAsia="Calibri" w:hAnsi="Arial" w:cs="Arial"/>
          <w:sz w:val="24"/>
          <w:szCs w:val="24"/>
        </w:rPr>
        <w:instrText>ADDIN CSL_CITATION { "citationItems" : [ { "id" : "ITEM-1", "itemData" : { "DOI" : "10.1242/dev.130112", "ISSN" : "1477-9129", "PMID" : "26721501", "abstract" : "In the intestine, finger-like villi provide abundant surface area for nutrient absorption. During murine villus development, epithelial Hedgehog (Hh) signals promote aggregation of subepithelial mesenchymal clusters that drive villus emergence. Clusters arise first dorsally and proximally and spread over the entire intestine within 24 h, but the mechanism driving this pattern in the murine intestine is unknown. In chick, the driver of cluster pattern is tensile force from developing smooth muscle, which generates deep longitudinal epithelial folds that locally concentrate the Hh signal, promoting localized expression of cluster genes. By contrast, we show that in mouse, muscle-induced epithelial folding does not occur and artificial deformation of the epithelium does not determine the pattern of clusters or villi. In intestinal explants, modulation of Bmp signaling alters the spatial distribution of clusters and changes the pattern of emerging villi. Increasing Bmp signaling abolishes cluster formation, whereas inhibiting Bmp signaling leads to merged clusters. These dynamic changes in cluster pattern are faithfully simulated by a mathematical model of a Turing field in which an inhibitor of Bmp signaling acts as the Turing activator. In vivo, genetic interruption of Bmp signal reception in either epithelium or mesenchyme reveals that Bmp signaling in Hh-responsive mesenchymal cells controls cluster pattern. Thus, unlike in chick, the murine villus patterning system is independent of muscle-induced epithelial deformation. Rather, a complex cocktail of Bmps and Bmp signal modulators secreted from mesenchymal clusters determines the pattern of villi in a manner that mimics the spread of a self-organizing Turing field.", "author" : [ { "dropping-particle" : "", "family" : "Walton", "given" : "Katherine D", "non-dropping-particle" : "", "parse-names" : false, "suffix" : "" }, { "dropping-particle" : "", "family" : "Whidden", "given" : "Mark", "non-dropping-particle" : "", "parse-names" : false, "suffix" : "" }, { "dropping-particle" : "", "family" : "Kolterud", "given" : "\u00c5sa", "non-dropping-particle" : "", "parse-names" : false, "suffix" : "" }, { "dropping-particle" : "", "family" : "K Shoffner", "given" : "Suzanne", "non-dropping-particle" : "", "parse-names" : false, "suffix" : "" }, { "dropping-particle" : "", "family" : "Czerwinski", "given" : "Michael J", "non-dropping-particle" : "", "parse-names" : false, "suffix" : "" }, { "dropping-particle" : "", "family" : "Kushwaha", "given" : "Juhi", "non-dropping-particle" : "", "parse-names" : false, "suffix" : "" }, { "dropping-particle" : "", "family" : "Parmar", "given" : "Nishita", "non-dropping-particle" : "", "parse-names" : false, "suffix" : "" }, { "dropping-particle" : "", "family" : "Chandhrasekhar", "given" : "Deepa", "non-dropping-particle" : "", "parse-names" : false, "suffix" : "" }, { "dropping-particle" : "", "family" : "Freddo", "given" : "Andrew M", "non-dropping-particle" : "", "parse-names" : false, "suffix" : "" }, { "dropping-particle" : "", "family" : "Schnell", "given" : "Santiago", "non-dropping-particle" : "", "parse-names" : false, "suffix" : "" }, { "dropping-particle" : "", "family" : "Gumucio", "given" : "Deborah L", "non-dropping-particle" : "", "parse-names" : false, "suffix" : "" } ], "container-title" : "Development (Cambridge, England)", "id" : "ITEM-1", "issue" : "3", "issued" : { "date-parts" : [ [ "2016", "2", "1" ] ] }, "page" : "427-36", "title" : "Villification in the mouse: Bmp signals control intestinal villus patterning.", "type" : "article-journal", "volume" : "143" }, "uris" : [ "http://www.mendeley.com/documents/?uuid=b0ffe20b-48b0-4793-a8da-278244209491" ] } ], "mendeley" : { "formattedCitation" : "(Walton et al. 2016)", "plainTextFormattedCitation" : "(Walton et al. 2016)", "previouslyFormattedCitation" : "(Walton et al. 2016)" }, "properties" : { "noteIndex" : 0 }, "schema" : "https://github.com/citation-style-language/schema/raw/master/csl-citation.json" }</w:instrText>
      </w:r>
      <w:r w:rsidRPr="005303BB">
        <w:rPr>
          <w:rFonts w:ascii="Arial" w:eastAsia="Calibri" w:hAnsi="Arial" w:cs="Arial"/>
          <w:sz w:val="24"/>
          <w:szCs w:val="24"/>
        </w:rPr>
        <w:fldChar w:fldCharType="separate"/>
      </w:r>
      <w:r w:rsidRPr="005303BB">
        <w:rPr>
          <w:rFonts w:ascii="Arial" w:eastAsia="Calibri" w:hAnsi="Arial" w:cs="Arial"/>
          <w:noProof/>
          <w:sz w:val="24"/>
          <w:szCs w:val="24"/>
        </w:rPr>
        <w:t>(Walton et al. 2016)</w:t>
      </w:r>
      <w:r w:rsidRPr="005303BB">
        <w:rPr>
          <w:rFonts w:ascii="Arial" w:eastAsia="Calibri" w:hAnsi="Arial" w:cs="Arial"/>
          <w:sz w:val="24"/>
          <w:szCs w:val="24"/>
        </w:rPr>
        <w:fldChar w:fldCharType="end"/>
      </w:r>
      <w:r w:rsidRPr="005303BB">
        <w:rPr>
          <w:rFonts w:ascii="Arial" w:eastAsia="Calibri" w:hAnsi="Arial" w:cs="Arial"/>
          <w:sz w:val="24"/>
          <w:szCs w:val="24"/>
        </w:rPr>
        <w:t xml:space="preserve">. </w:t>
      </w:r>
    </w:p>
    <w:p w14:paraId="316B33C5" w14:textId="2B1D67B9" w:rsidR="005303BB" w:rsidRPr="005303BB" w:rsidRDefault="005303BB" w:rsidP="00DF5DBA">
      <w:pPr>
        <w:spacing w:after="0" w:line="360" w:lineRule="auto"/>
        <w:jc w:val="both"/>
        <w:rPr>
          <w:rFonts w:ascii="Arial" w:eastAsia="Calibri" w:hAnsi="Arial" w:cs="Arial"/>
          <w:sz w:val="24"/>
          <w:szCs w:val="24"/>
        </w:rPr>
      </w:pPr>
      <w:r w:rsidRPr="005303BB">
        <w:rPr>
          <w:rFonts w:ascii="Arial" w:eastAsia="Calibri" w:hAnsi="Arial" w:cs="Arial"/>
          <w:sz w:val="24"/>
          <w:szCs w:val="24"/>
        </w:rPr>
        <w:t xml:space="preserve">Some studies have demonstrated the importance of Hh </w:t>
      </w:r>
      <w:r w:rsidR="00210F8B">
        <w:rPr>
          <w:rFonts w:ascii="Arial" w:eastAsia="Calibri" w:hAnsi="Arial" w:cs="Arial"/>
          <w:sz w:val="24"/>
          <w:szCs w:val="24"/>
        </w:rPr>
        <w:t>signalling</w:t>
      </w:r>
      <w:r w:rsidRPr="005303BB">
        <w:rPr>
          <w:rFonts w:ascii="Arial" w:eastAsia="Calibri" w:hAnsi="Arial" w:cs="Arial"/>
          <w:sz w:val="24"/>
          <w:szCs w:val="24"/>
        </w:rPr>
        <w:t xml:space="preserve"> for maintaining tiss</w:t>
      </w:r>
      <w:r w:rsidR="00211619">
        <w:rPr>
          <w:rFonts w:ascii="Arial" w:eastAsia="Calibri" w:hAnsi="Arial" w:cs="Arial"/>
          <w:sz w:val="24"/>
          <w:szCs w:val="24"/>
        </w:rPr>
        <w:t>ue homeostasis in the adult gut</w:t>
      </w:r>
      <w:r w:rsidRPr="005303BB">
        <w:rPr>
          <w:rFonts w:ascii="Arial" w:eastAsia="Calibri" w:hAnsi="Arial" w:cs="Arial"/>
          <w:sz w:val="24"/>
          <w:szCs w:val="24"/>
        </w:rPr>
        <w:t xml:space="preserve"> by </w:t>
      </w:r>
      <w:r w:rsidR="00210F8B">
        <w:rPr>
          <w:rFonts w:ascii="Arial" w:eastAsia="Calibri" w:hAnsi="Arial" w:cs="Arial"/>
          <w:sz w:val="24"/>
          <w:szCs w:val="24"/>
        </w:rPr>
        <w:t>signalling</w:t>
      </w:r>
      <w:r w:rsidRPr="005303BB">
        <w:rPr>
          <w:rFonts w:ascii="Arial" w:eastAsia="Calibri" w:hAnsi="Arial" w:cs="Arial"/>
          <w:sz w:val="24"/>
          <w:szCs w:val="24"/>
        </w:rPr>
        <w:t xml:space="preserve"> from t</w:t>
      </w:r>
      <w:r w:rsidR="00211619">
        <w:rPr>
          <w:rFonts w:ascii="Arial" w:eastAsia="Calibri" w:hAnsi="Arial" w:cs="Arial"/>
          <w:sz w:val="24"/>
          <w:szCs w:val="24"/>
        </w:rPr>
        <w:t>he epithelium to the mesenchyme</w:t>
      </w:r>
      <w:r w:rsidRPr="005303BB">
        <w:rPr>
          <w:rFonts w:ascii="Arial" w:eastAsia="Calibri" w:hAnsi="Arial" w:cs="Arial"/>
          <w:sz w:val="24"/>
          <w:szCs w:val="24"/>
        </w:rPr>
        <w:t xml:space="preserve"> in a paracrine fashion </w:t>
      </w:r>
      <w:r w:rsidRPr="005303BB">
        <w:rPr>
          <w:rFonts w:ascii="Arial" w:eastAsia="Calibri" w:hAnsi="Arial" w:cs="Arial"/>
          <w:sz w:val="24"/>
          <w:szCs w:val="24"/>
        </w:rPr>
        <w:fldChar w:fldCharType="begin" w:fldLock="1"/>
      </w:r>
      <w:r w:rsidRPr="005303BB">
        <w:rPr>
          <w:rFonts w:ascii="Arial" w:eastAsia="Calibri" w:hAnsi="Arial" w:cs="Arial"/>
          <w:sz w:val="24"/>
          <w:szCs w:val="24"/>
        </w:rPr>
        <w:instrText>ADDIN CSL_CITATION { "citationItems" : [ { "id" : "ITEM-1", "itemData" : { "DOI" : "10.1053/j.gastro.2009.05.002", "ISSN" : "1528-0012", "PMID" : "19445942", "abstract" : "BACKGROUND &amp; AIMS: Hedgehog signaling is critical in gastrointestinal patterning. Mice deficient in Hedgehog signaling exhibit abnormalities that mirror deformities seen in the human VACTERL (vertebral, anal, cardiac, tracheal, esophageal, renal, limb) association. However, the direction of Hedgehog signal flow is controversial and the cellular targets of Hedgehog signaling change with time during development. We profiled cellular Hedgehog response patterns from embryonic day 10.5 (E10.5) to adult in murine antrum, pyloric region, small intestine, and colon.\n\nMETHODS: Hedgehog signaling was profiled using Hedgehog pathway reporter mice and in situ hybridization. Cellular targets were identified by immunostaining. Ihh-overexpressing transgenic animals were generated and analyzed.\n\nRESULTS: Hedgehog signaling is strictly paracrine from antrum to colon throughout embryonic and adult life. Novel findings include the following: mesothelial cells of the serosa transduce Hedgehog signals in fetal life; the hindgut epithelium expresses Ptch but not Gli1 at E10.5; the 2 layers of the muscularis externa respond differently to Hedgehog signals; organogenesis of the pyloric sphincter is associated with robust Hedgehog signaling; dramatically different Hedgehog responses characterize stomach and intestine at E16; and after birth, the muscularis mucosa and villus smooth muscle consist primarily of Hedgehog-responsive cells and Hh levels actively modulate villus core smooth muscle.\n\nCONCLUSIONS: These studies reveal a previously unrecognized association of paracrine Hedgehog signaling with several gastrointestinal patterning events involving the serosa, pylorus, and villus smooth muscle. The results may have implications for several human anomalies and could potentially expand the spectrum of the human VACTERL association.", "author" : [ { "dropping-particle" : "", "family" : "Kolterud", "given" : "Asa", "non-dropping-particle" : "", "parse-names" : false, "suffix" : "" }, { "dropping-particle" : "", "family" : "Grosse", "given" : "Ann S", "non-dropping-particle" : "", "parse-names" : false, "suffix" : "" }, { "dropping-particle" : "", "family" : "Zacharias", "given" : "William J", "non-dropping-particle" : "", "parse-names" : false, "suffix" : "" }, { "dropping-particle" : "", "family" : "Walton", "given" : "Katherine D", "non-dropping-particle" : "", "parse-names" : false, "suffix" : "" }, { "dropping-particle" : "", "family" : "Kretovich", "given" : "Katherine E", "non-dropping-particle" : "", "parse-names" : false, "suffix" : "" }, { "dropping-particle" : "", "family" : "Madison", "given" : "Blair B", "non-dropping-particle" : "", "parse-names" : false, "suffix" : "" }, { "dropping-particle" : "", "family" : "Waghray", "given" : "Meghna", "non-dropping-particle" : "", "parse-names" : false, "suffix" : "" }, { "dropping-particle" : "", "family" : "Ferris", "given" : "Jennifer E", "non-dropping-particle" : "", "parse-names" : false, "suffix" : "" }, { "dropping-particle" : "", "family" : "Hu", "given" : "Chunbo", "non-dropping-particle" : "", "parse-names" : false, "suffix" : "" }, { "dropping-particle" : "", "family" : "Merchant", "given" : "Juanita L", "non-dropping-particle" : "", "parse-names" : false, "suffix" : "" }, { "dropping-particle" : "", "family" : "Dlugosz", "given" : "Andrzej A", "non-dropping-particle" : "", "parse-names" : false, "suffix" : "" }, { "dropping-particle" : "", "family" : "Kottmann", "given" : "Andreas H", "non-dropping-particle" : "", "parse-names" : false, "suffix" : "" }, { "dropping-particle" : "", "family" : "Gumucio", "given" : "Deborah L", "non-dropping-particle" : "", "parse-names" : false, "suffix" : "" } ], "container-title" : "Gastroenterology", "id" : "ITEM-1", "issue" : "2", "issued" : { "date-parts" : [ [ "2009", "8" ] ] }, "page" : "618-28", "title" : "Paracrine Hedgehog signaling in stomach and intestine: new roles for hedgehog in gastrointestinal patterning.", "type" : "article-journal", "volume" : "137" }, "uris" : [ "http://www.mendeley.com/documents/?uuid=fd2df158-9c13-4bca-b5b3-8df4ab38d6ef" ] } ], "mendeley" : { "formattedCitation" : "(Kolterud et al. 2009)", "plainTextFormattedCitation" : "(Kolterud et al. 2009)", "previouslyFormattedCitation" : "(Kolterud et al. 2009)" }, "properties" : { "noteIndex" : 0 }, "schema" : "https://github.com/citation-style-language/schema/raw/master/csl-citation.json" }</w:instrText>
      </w:r>
      <w:r w:rsidRPr="005303BB">
        <w:rPr>
          <w:rFonts w:ascii="Arial" w:eastAsia="Calibri" w:hAnsi="Arial" w:cs="Arial"/>
          <w:sz w:val="24"/>
          <w:szCs w:val="24"/>
        </w:rPr>
        <w:fldChar w:fldCharType="separate"/>
      </w:r>
      <w:r w:rsidRPr="005303BB">
        <w:rPr>
          <w:rFonts w:ascii="Arial" w:eastAsia="Calibri" w:hAnsi="Arial" w:cs="Arial"/>
          <w:noProof/>
          <w:sz w:val="24"/>
          <w:szCs w:val="24"/>
        </w:rPr>
        <w:t>(Kolterud et al. 2009)</w:t>
      </w:r>
      <w:r w:rsidRPr="005303BB">
        <w:rPr>
          <w:rFonts w:ascii="Arial" w:eastAsia="Calibri" w:hAnsi="Arial" w:cs="Arial"/>
          <w:sz w:val="24"/>
          <w:szCs w:val="24"/>
        </w:rPr>
        <w:fldChar w:fldCharType="end"/>
      </w:r>
      <w:r w:rsidRPr="005303BB">
        <w:rPr>
          <w:rFonts w:ascii="Arial" w:eastAsia="Calibri" w:hAnsi="Arial" w:cs="Arial"/>
          <w:sz w:val="24"/>
          <w:szCs w:val="24"/>
        </w:rPr>
        <w:t xml:space="preserve">. </w:t>
      </w:r>
    </w:p>
    <w:p w14:paraId="78ADE7D3" w14:textId="77777777" w:rsidR="005303BB" w:rsidRPr="005303BB" w:rsidRDefault="005303BB" w:rsidP="00DF5DBA">
      <w:pPr>
        <w:spacing w:after="0" w:line="360" w:lineRule="auto"/>
        <w:jc w:val="both"/>
        <w:rPr>
          <w:rFonts w:ascii="Arial" w:eastAsia="Calibri" w:hAnsi="Arial" w:cs="Arial"/>
          <w:color w:val="121212"/>
          <w:sz w:val="24"/>
          <w:szCs w:val="24"/>
          <w:lang w:val="es-ES"/>
        </w:rPr>
      </w:pPr>
      <w:r w:rsidRPr="005303BB">
        <w:rPr>
          <w:rFonts w:ascii="Arial" w:eastAsia="Calibri" w:hAnsi="Arial" w:cs="Arial"/>
          <w:color w:val="000000"/>
          <w:sz w:val="24"/>
          <w:szCs w:val="24"/>
          <w:shd w:val="clear" w:color="auto" w:fill="FFFFFF"/>
        </w:rPr>
        <w:t xml:space="preserve">Ihh is the main Hh protein to be expressed in the adult small intestine and colon </w:t>
      </w:r>
      <w:r w:rsidRPr="005303BB">
        <w:rPr>
          <w:rFonts w:ascii="Arial" w:eastAsia="Calibri" w:hAnsi="Arial" w:cs="Arial"/>
          <w:color w:val="000000"/>
          <w:sz w:val="24"/>
          <w:szCs w:val="24"/>
          <w:shd w:val="clear" w:color="auto" w:fill="FFFFFF"/>
        </w:rPr>
        <w:fldChar w:fldCharType="begin" w:fldLock="1"/>
      </w:r>
      <w:r w:rsidRPr="005303BB">
        <w:rPr>
          <w:rFonts w:ascii="Arial" w:eastAsia="Calibri" w:hAnsi="Arial" w:cs="Arial"/>
          <w:color w:val="000000"/>
          <w:sz w:val="24"/>
          <w:szCs w:val="24"/>
          <w:shd w:val="clear" w:color="auto" w:fill="FFFFFF"/>
        </w:rPr>
        <w:instrText>ADDIN CSL_CITATION { "citationItems" : [ { "id" : "ITEM-1", "itemData" : { "DOI" : "10.1002/dvdy.20741", "ISSN" : "1058-8388", "PMID" : "16538672", "abstract" : "Intestinal growth, morphogenesis, differentiation, and homeostasis are regulated by reciprocal interactions between the epithelium and the underlying mesenchymal stroma. The identification of BMPR1A mutations in patients with Juvenile Polyposis implicates Bmp signaling as an important mediator of these interactions. To test this hypothesis, we inhibited Bmp signaling in the mouse proximal intestine by transgenic misexpression of the BMP antagonist, noggin, using regulatory elements of the fatty acid binding protein (Fabp1) gene. This leads to abnormal villus morphogenesis, stromal and epithelial hyperplasia, and ectopic crypt formation. The resulting intestinal histopathology resembles that seen in human Juvenile Polyposis. Misexpression of noggin in the large intestine gives a similar abnormal phenotype in this region of the gut. Analysis of gene expression in the transgenic small intestine raises the possibility that Hedgehog and Pdgf signaling play a role in the development of the Juvenile Polyposis-like phenotype.", "author" : [ { "dropping-particle" : "", "family" : "Batts", "given" : "Lorene E", "non-dropping-particle" : "", "parse-names" : false, "suffix" : "" }, { "dropping-particle" : "", "family" : "Polk", "given" : "D Brent", "non-dropping-particle" : "", "parse-names" : false, "suffix" : "" }, { "dropping-particle" : "", "family" : "Dubois", "given" : "Raymond N", "non-dropping-particle" : "", "parse-names" : false, "suffix" : "" }, { "dropping-particle" : "", "family" : "Kulessa", "given" : "Holger", "non-dropping-particle" : "", "parse-names" : false, "suffix" : "" } ], "container-title" : "Developmental dynamics : an official publication of the American Association of Anatomists", "id" : "ITEM-1", "issue" : "6", "issued" : { "date-parts" : [ [ "2006", "6" ] ] }, "page" : "1563-70", "title" : "Bmp signaling is required for intestinal growth and morphogenesis.", "type" : "article-journal", "volume" : "235" }, "uris" : [ "http://www.mendeley.com/documents/?uuid=49d73f21-5d44-4a02-b9ae-866ea95c3828" ] }, { "id" : "ITEM-2", "itemData" : { "DOI" : "10.1053/j.gastro.2009.02.068", "ISBN" : "1528-0012 (Electronic)\\r0016-5085 (Linking)", "ISSN" : "1528-0012", "PMID" : "19272384", "abstract" : "BACKGROUND &amp; AIMS: The intestinal epithelium is a homeostatic system in which differentiated cells are in dynamic equilibrium with rapidly cycling precursor cells. Wnt signaling regulates intestinal epithelial precursor cell fate and proliferation. Homeostatic systems exist by virtue of negative feedback loops, and we have previously identified the Hedgehog (Hh) pathway as a potential negative feedback signal in the colonic epithelium. Indian hedgehog (Ihh) is produced by the differentiated enterocytes and negatively regulates Wnt signaling in intestinal precursor cells. We studied the role of members of the Hh signaling family in the intestine using a conditional genetic approach. METHODS: We inactivated the Hh receptor Patched1 (Ptch1) in adult mice, resulting in constitutive activation of the Hh signaling pathway. Effects on colonic mucosal homeostasis were examined. Colon tissues were examined by immunohistochemistry, in situ hybridization, transmission electron microscopy, and real-time polymerase chain reaction. RESULTS: Ihh but not Sonic hedgehog (Shh) was expressed in colonic epithelium. Expression of Ptch1 and Gli1 was restricted to the mesenchyme. Constitutive activation of Hh signaling resulted in accumulation of myofibroblasts and colonic crypt hypoplasia. A reduction in the number of epithelial precursor cells was observed with premature development into the enterocyte lineage and inhibition of Wnt signaling. Activation of Hh signaling resulted in induction of the expression of bone morphogenetic proteins (Bmp) and increased Bmp signaling in the epithelium. CONCLUSIONS: Hh signaling acts in a negative feedback loop from differentiated cells via the mesenchyme to the colonic epithelial precursor cell compartment in the adult mouse.", "author" : [ { "dropping-particle" : "", "family" : "Dop", "given" : "Willemijn a", "non-dropping-particle" : "van", "parse-names" : false, "suffix" : "" }, { "dropping-particle" : "", "family" : "Uhmann", "given" : "Anja", "non-dropping-particle" : "", "parse-names" : false, "suffix" : "" }, { "dropping-particle" : "", "family" : "Wijgerde", "given" : "Mark", "non-dropping-particle" : "", "parse-names" : false, "suffix" : "" }, { "dropping-particle" : "", "family" : "Sleddens-Linkels", "given" : "Esther", "non-dropping-particle" : "", "parse-names" : false, "suffix" : "" }, { "dropping-particle" : "", "family" : "Heijmans", "given" : "Jarom", "non-dropping-particle" : "", "parse-names" : false, "suffix" : "" }, { "dropping-particle" : "", "family" : "Offerhaus", "given" : "G Johan", "non-dropping-particle" : "", "parse-names" : false, "suffix" : "" }, { "dropping-particle" : "", "family" : "Bergh Weerman", "given" : "Marius a", "non-dropping-particle" : "van den", "parse-names" : false, "suffix" : "" }, { "dropping-particle" : "", "family" : "Boeckxstaens", "given" : "Guy E", "non-dropping-particle" : "", "parse-names" : false, "suffix" : "" }, { "dropping-particle" : "", "family" : "Hommes", "given" : "Daan W", "non-dropping-particle" : "", "parse-names" : false, "suffix" : "" }, { "dropping-particle" : "", "family" : "Hardwick", "given" : "James C", "non-dropping-particle" : "", "parse-names" : false, "suffix" : "" }, { "dropping-particle" : "", "family" : "Hahn", "given" : "Heidi", "non-dropping-particle" : "", "parse-names" : false, "suffix" : "" }, { "dropping-particle" : "", "family" : "Brink", "given" : "Gijs R", "non-dropping-particle" : "van den", "parse-names" : false, "suffix" : "" } ], "container-title" : "Gastroenterology", "id" : "ITEM-2", "issue" : "7", "issued" : { "date-parts" : [ [ "2009" ] ] }, "page" : "2195-2203.e1-7", "publisher" : "AGA Institute American Gastroenterological Association", "title" : "Depletion of the colonic epithelial precursor cell compartment upon conditional activation of the hedgehog pathway.", "type" : "article-journal", "volume" : "136" }, "uris" : [ "http://www.mendeley.com/documents/?uuid=726bfe2a-273e-48e2-a1b1-5173b1c2246e" ] }, { "id" : "ITEM-3", "itemData" : { "DOI" : "10.1053/j.gastro.2010.07.045", "ISSN" : "1528-0012", "PMID" : "20682322", "abstract" : "BACKGROUND &amp; AIMS: Indian Hedgehog (Ihh) is expressed by the differentiated epithelial cells of the small intestine and signals to the mesenchyme where it induces unidentified factors that negatively regulate intestinal epithelial precursor cell fate. Recently, genetic variants in the Hh pathway have been linked to the development of inflammatory bowel disease.\n\nMETHODS: We deleted Ihh from the small intestinal epithelium in adult mice using Cyp1a1-CreIhh(fl/fl) conditional Ihh mutant mice. Intestines were examined by immunohistochemistry, in situ hybridization, and real-time polymerase chain reaction.\n\nRESULTS: Deletion of Ihh from the intestinal epithelium initially resulted in a proliferative response of the intestinal epithelium with lengthening and fissioning of crypts and increased Wnt signaling. The epithelial proliferative response was associated with loss of bone morphogenetic protein and Activin signaling from the epithelium of the villus and crypts, respectively. At the same stage we observed a substantial influx of fibroblasts and macrophages into the villus core with increased mesenchymal transforming growth factor-\u03b2 signaling and deposition of extracellular matrix proteins. Prolonged loss of Ihh resulted in progressive leukocyte infiltration of the crypt area, blunting and loss of villi, and the development of intestinal fibrosis.\n\nCONCLUSIONS: Loss of Ihh initiates several events that are characteristic of an intestinal wound repair response. Prolonged loss resulted in progressive inflammation, mucosal damage, and the development of intestinal fibrosis. Ihh is a signal derived from the superficial epithelial cells that may act as a critical indicator of epithelial integrity.", "author" : [ { "dropping-particle" : "", "family" : "Dop", "given" : "Willemijn A", "non-dropping-particle" : "van", "parse-names" : false, "suffix" : "" }, { "dropping-particle" : "", "family" : "Heijmans", "given" : "Jarom", "non-dropping-particle" : "", "parse-names" : false, "suffix" : "" }, { "dropping-particle" : "", "family" : "B\u00fcller", "given" : "Nik\u00e8 V J A", "non-dropping-particle" : "", "parse-names" : false, "suffix" : "" }, { "dropping-particle" : "", "family" : "Snoek", "given" : "Susanne A", "non-dropping-particle" : "", "parse-names" : false, "suffix" : "" }, { "dropping-particle" : "", "family" : "Rosekrans", "given" : "Sanne L", "non-dropping-particle" : "", "parse-names" : false, "suffix" : "" }, { "dropping-particle" : "", "family" : "Wassenberg", "given" : "Elisabeth A", "non-dropping-particle" : "", "parse-names" : false, "suffix" : "" }, { "dropping-particle" : "", "family" : "Bergh Weerman", "given" : "Marius A", "non-dropping-particle" : "van den", "parse-names" : false, "suffix" : "" }, { "dropping-particle" : "", "family" : "Lanske", "given" : "Beate", "non-dropping-particle" : "", "parse-names" : false, "suffix" : "" }, { "dropping-particle" : "", "family" : "Clarke", "given" : "Alan R", "non-dropping-particle" : "", "parse-names" : false, "suffix" : "" }, { "dropping-particle" : "", "family" : "Winton", "given" : "Douglas J", "non-dropping-particle" : "", "parse-names" : false, "suffix" : "" }, { "dropping-particle" : "", "family" : "Wijgerde", "given" : "Mark", "non-dropping-particle" : "", "parse-names" : false, "suffix" : "" }, { "dropping-particle" : "", "family" : "Offerhaus", "given" : "G Johan", "non-dropping-particle" : "", "parse-names" : false, "suffix" : "" }, { "dropping-particle" : "", "family" : "Hommes", "given" : "Daan W", "non-dropping-particle" : "", "parse-names" : false, "suffix" : "" }, { "dropping-particle" : "", "family" : "Hardwick", "given" : "James C", "non-dropping-particle" : "", "parse-names" : false, "suffix" : "" }, { "dropping-particle" : "", "family" : "Jonge", "given" : "Wouter J", "non-dropping-particle" : "de", "parse-names" : false, "suffix" : "" }, { "dropping-particle" : "", "family" : "Biemond", "given" : "Izak", "non-dropping-particle" : "", "parse-names" : false, "suffix" : "" }, { "dropping-particle" : "", "family" : "Brink", "given" : "Gijs R", "non-dropping-particle" : "van den", "parse-names" : false, "suffix" : "" } ], "container-title" : "Gastroenterology", "id" : "ITEM-3", "issue" : "5", "issued" : { "date-parts" : [ [ "2010", "11" ] ] }, "page" : "1665-76, 1676.e1-10", "title" : "Loss of Indian Hedgehog activates multiple aspects of a wound healing response in the mouse intestine.", "type" : "article-journal", "volume" : "139" }, "uris" : [ "http://www.mendeley.com/documents/?uuid=0dd3f97d-dd55-4c9d-886a-5074d47717cc" ] }, { "id" : "ITEM-4", "itemData" : { "DOI" : "10.1038/ng1304", "ISSN" : "1061-4036", "PMID" : "14770182", "abstract" : "Wnt signaling defines the colonic epithelial progenitor cell phenotype, and mutations in the gene adenomatous polyposis coli (APC) that activate the Wnt pathway cause the familial adenomatous polyposis coli (FAP) syndrome and most sporadic colon cancers. The mechanisms that regulate the transition of epithelial precursor cells into their differentiated derivatives are poorly characterized. We report that Indian hedgehog (Ihh) is expressed by mature colonocytes and regulates their differentiation in vitro and in vivo. Hedgehog (Hh) signaling restricts the expression of Wnt targets to the base of the colonic crypt in vivo, and transfection of Ihh into colon cancer cells leads to a downregulation of both components of the nuclear TCF4-beta-catenin complex and abrogates endogenous Wnt signaling in vitro. In turn, expression of Ihh is downregulated in polyps of individuals with FAP and expression of doxycycline-inducible dominant negative TCF4 (dnTCF4) restores Ihh expression in APC mutant DLD-1 colon cancer cells. These data identify a new Wnt-Hh axis in colonic epithelial renewal.", "author" : [ { "dropping-particle" : "", "family" : "Brink", "given" : "Gijs R", "non-dropping-particle" : "van den", "parse-names" : false, "suffix" : "" }, { "dropping-particle" : "", "family" : "Bleuming", "given" : "Sylvia A", "non-dropping-particle" : "", "parse-names" : false, "suffix" : "" }, { "dropping-particle" : "", "family" : "Hardwick", "given" : "James C H", "non-dropping-particle" : "", "parse-names" : false, "suffix" : "" }, { "dropping-particle" : "", "family" : "Schepman", "given" : "Berber L", "non-dropping-particle" : "", "parse-names" : false, "suffix" : "" }, { "dropping-particle" : "", "family" : "Offerhaus", "given" : "G Johan", "non-dropping-particle" : "", "parse-names" : false, "suffix" : "" }, { "dropping-particle" : "", "family" : "Keller", "given" : "Josbert J", "non-dropping-particle" : "", "parse-names" : false, "suffix" : "" }, { "dropping-particle" : "", "family" : "Nielsen", "given" : "Corinne", "non-dropping-particle" : "", "parse-names" : false, "suffix" : "" }, { "dropping-particle" : "", "family" : "Gaffield", "given" : "William", "non-dropping-particle" : "", "parse-names" : false, "suffix" : "" }, { "dropping-particle" : "", "family" : "Deventer", "given" : "Sander J H", "non-dropping-particle" : "van", "parse-names" : false, "suffix" : "" }, { "dropping-particle" : "", "family" : "Roberts", "given" : "Drucilla J", "non-dropping-particle" : "", "parse-names" : false, "suffix" : "" }, { "dropping-particle" : "", "family" : "Peppelenbosch", "given" : "Maikel P", "non-dropping-particle" : "", "parse-names" : false, "suffix" : "" } ], "container-title" : "Nature genetics", "id" : "ITEM-4", "issue" : "3", "issued" : { "date-parts" : [ [ "2004", "3" ] ] }, "page" : "277-82", "title" : "Indian Hedgehog is an antagonist of Wnt signaling in colonic epithelial cell differentiation.", "type" : "article-journal", "volume" : "36" }, "uris" : [ "http://www.mendeley.com/documents/?uuid=83ab3551-9f31-4e10-abc5-0f2bd84a95aa" ] } ], "mendeley" : { "formattedCitation" : "(Batts et al. 2006; van Dop et al. 2009; van Dop et al. 2010; van den Brink et al. 2004)", "plainTextFormattedCitation" : "(Batts et al. 2006; van Dop et al. 2009; van Dop et al. 2010; van den Brink et al. 2004)", "previouslyFormattedCitation" : "(Batts et al. 2006; van Dop et al. 2009; van Dop et al. 2010; van den Brink et al. 2004)" }, "properties" : { "noteIndex" : 0 }, "schema" : "https://github.com/citation-style-language/schema/raw/master/csl-citation.json" }</w:instrText>
      </w:r>
      <w:r w:rsidRPr="005303BB">
        <w:rPr>
          <w:rFonts w:ascii="Arial" w:eastAsia="Calibri" w:hAnsi="Arial" w:cs="Arial"/>
          <w:color w:val="000000"/>
          <w:sz w:val="24"/>
          <w:szCs w:val="24"/>
          <w:shd w:val="clear" w:color="auto" w:fill="FFFFFF"/>
        </w:rPr>
        <w:fldChar w:fldCharType="separate"/>
      </w:r>
      <w:r w:rsidRPr="005303BB">
        <w:rPr>
          <w:rFonts w:ascii="Arial" w:eastAsia="Calibri" w:hAnsi="Arial" w:cs="Arial"/>
          <w:noProof/>
          <w:color w:val="000000"/>
          <w:sz w:val="24"/>
          <w:szCs w:val="24"/>
          <w:shd w:val="clear" w:color="auto" w:fill="FFFFFF"/>
        </w:rPr>
        <w:t>(Batts et al. 2006; van Dop et al. 2009; van Dop et al. 2010; van den Brink et al. 2004)</w:t>
      </w:r>
      <w:r w:rsidRPr="005303BB">
        <w:rPr>
          <w:rFonts w:ascii="Arial" w:eastAsia="Calibri" w:hAnsi="Arial" w:cs="Arial"/>
          <w:color w:val="000000"/>
          <w:sz w:val="24"/>
          <w:szCs w:val="24"/>
          <w:shd w:val="clear" w:color="auto" w:fill="FFFFFF"/>
        </w:rPr>
        <w:fldChar w:fldCharType="end"/>
      </w:r>
      <w:r w:rsidRPr="005303BB">
        <w:rPr>
          <w:rFonts w:ascii="Arial" w:eastAsia="Calibri" w:hAnsi="Arial" w:cs="Arial"/>
          <w:color w:val="000000"/>
          <w:sz w:val="24"/>
          <w:szCs w:val="24"/>
          <w:shd w:val="clear" w:color="auto" w:fill="FFFFFF"/>
        </w:rPr>
        <w:t xml:space="preserve">. In the small intestine, Ihh transcript levels were found to be highly expressed in epithelial cells undergoing differentiation and located at the crypt-villus junction. These mRNA levels are gradually diminishing towards the tip of the villus </w:t>
      </w:r>
      <w:r w:rsidRPr="005303BB">
        <w:rPr>
          <w:rFonts w:ascii="Arial" w:eastAsia="Calibri" w:hAnsi="Arial" w:cs="Arial"/>
          <w:color w:val="000000"/>
          <w:sz w:val="24"/>
          <w:szCs w:val="24"/>
          <w:shd w:val="clear" w:color="auto" w:fill="FFFFFF"/>
        </w:rPr>
        <w:fldChar w:fldCharType="begin" w:fldLock="1"/>
      </w:r>
      <w:r w:rsidRPr="005303BB">
        <w:rPr>
          <w:rFonts w:ascii="Arial" w:eastAsia="Calibri" w:hAnsi="Arial" w:cs="Arial"/>
          <w:color w:val="000000"/>
          <w:sz w:val="24"/>
          <w:szCs w:val="24"/>
          <w:shd w:val="clear" w:color="auto" w:fill="FFFFFF"/>
        </w:rPr>
        <w:instrText>ADDIN CSL_CITATION { "citationItems" : [ { "id" : "ITEM-1", "itemData" : { "DOI" : "10.1002/dvdy.20741", "ISSN" : "1058-8388", "PMID" : "16538672", "abstract" : "Intestinal growth, morphogenesis, differentiation, and homeostasis are regulated by reciprocal interactions between the epithelium and the underlying mesenchymal stroma. The identification of BMPR1A mutations in patients with Juvenile Polyposis implicates Bmp signaling as an important mediator of these interactions. To test this hypothesis, we inhibited Bmp signaling in the mouse proximal intestine by transgenic misexpression of the BMP antagonist, noggin, using regulatory elements of the fatty acid binding protein (Fabp1) gene. This leads to abnormal villus morphogenesis, stromal and epithelial hyperplasia, and ectopic crypt formation. The resulting intestinal histopathology resembles that seen in human Juvenile Polyposis. Misexpression of noggin in the large intestine gives a similar abnormal phenotype in this region of the gut. Analysis of gene expression in the transgenic small intestine raises the possibility that Hedgehog and Pdgf signaling play a role in the development of the Juvenile Polyposis-like phenotype.", "author" : [ { "dropping-particle" : "", "family" : "Batts", "given" : "Lorene E", "non-dropping-particle" : "", "parse-names" : false, "suffix" : "" }, { "dropping-particle" : "", "family" : "Polk", "given" : "D Brent", "non-dropping-particle" : "", "parse-names" : false, "suffix" : "" }, { "dropping-particle" : "", "family" : "Dubois", "given" : "Raymond N", "non-dropping-particle" : "", "parse-names" : false, "suffix" : "" }, { "dropping-particle" : "", "family" : "Kulessa", "given" : "Holger", "non-dropping-particle" : "", "parse-names" : false, "suffix" : "" } ], "container-title" : "Developmental dynamics : an official publication of the American Association of Anatomists", "id" : "ITEM-1", "issue" : "6", "issued" : { "date-parts" : [ [ "2006", "6" ] ] }, "page" : "1563-70", "title" : "Bmp signaling is required for intestinal growth and morphogenesis.", "type" : "article-journal", "volume" : "235" }, "uris" : [ "http://www.mendeley.com/documents/?uuid=49d73f21-5d44-4a02-b9ae-866ea95c3828" ] } ], "mendeley" : { "formattedCitation" : "(Batts et al. 2006)", "plainTextFormattedCitation" : "(Batts et al. 2006)", "previouslyFormattedCitation" : "(Batts et al. 2006)" }, "properties" : { "noteIndex" : 0 }, "schema" : "https://github.com/citation-style-language/schema/raw/master/csl-citation.json" }</w:instrText>
      </w:r>
      <w:r w:rsidRPr="005303BB">
        <w:rPr>
          <w:rFonts w:ascii="Arial" w:eastAsia="Calibri" w:hAnsi="Arial" w:cs="Arial"/>
          <w:color w:val="000000"/>
          <w:sz w:val="24"/>
          <w:szCs w:val="24"/>
          <w:shd w:val="clear" w:color="auto" w:fill="FFFFFF"/>
        </w:rPr>
        <w:fldChar w:fldCharType="separate"/>
      </w:r>
      <w:r w:rsidRPr="005303BB">
        <w:rPr>
          <w:rFonts w:ascii="Arial" w:eastAsia="Calibri" w:hAnsi="Arial" w:cs="Arial"/>
          <w:noProof/>
          <w:color w:val="000000"/>
          <w:sz w:val="24"/>
          <w:szCs w:val="24"/>
          <w:shd w:val="clear" w:color="auto" w:fill="FFFFFF"/>
        </w:rPr>
        <w:t>(Batts et al. 2006)</w:t>
      </w:r>
      <w:r w:rsidRPr="005303BB">
        <w:rPr>
          <w:rFonts w:ascii="Arial" w:eastAsia="Calibri" w:hAnsi="Arial" w:cs="Arial"/>
          <w:color w:val="000000"/>
          <w:sz w:val="24"/>
          <w:szCs w:val="24"/>
          <w:shd w:val="clear" w:color="auto" w:fill="FFFFFF"/>
        </w:rPr>
        <w:fldChar w:fldCharType="end"/>
      </w:r>
      <w:r w:rsidRPr="005303BB">
        <w:rPr>
          <w:rFonts w:ascii="Arial" w:eastAsia="Calibri" w:hAnsi="Arial" w:cs="Arial"/>
          <w:color w:val="000000"/>
          <w:sz w:val="24"/>
          <w:szCs w:val="24"/>
          <w:shd w:val="clear" w:color="auto" w:fill="FFFFFF"/>
        </w:rPr>
        <w:t xml:space="preserve">. Also, Ihh protein was observed to be present mainly in differentiated enterocytes on the villi </w:t>
      </w:r>
      <w:r w:rsidRPr="005303BB">
        <w:rPr>
          <w:rFonts w:ascii="Arial" w:eastAsia="Calibri" w:hAnsi="Arial" w:cs="Arial"/>
          <w:color w:val="000000"/>
          <w:sz w:val="24"/>
          <w:szCs w:val="24"/>
          <w:shd w:val="clear" w:color="auto" w:fill="FFFFFF"/>
        </w:rPr>
        <w:fldChar w:fldCharType="begin" w:fldLock="1"/>
      </w:r>
      <w:r w:rsidRPr="005303BB">
        <w:rPr>
          <w:rFonts w:ascii="Arial" w:eastAsia="Calibri" w:hAnsi="Arial" w:cs="Arial"/>
          <w:color w:val="000000"/>
          <w:sz w:val="24"/>
          <w:szCs w:val="24"/>
          <w:shd w:val="clear" w:color="auto" w:fill="FFFFFF"/>
        </w:rPr>
        <w:instrText>ADDIN CSL_CITATION { "citationItems" : [ { "id" : "ITEM-1", "itemData" : { "DOI" : "10.1083/jcb.200602160", "ISSN" : "0021-9525", "PMID" : "17088430", "abstract" : "Conditional deletion of beta1 integrins in the intestinal epithelium, unlike in epidermal and mammary epithelia, of mice does not result in decreased cell adhesion and proliferation, but instead causes a profound increase in epithelial proliferation with dysplasia and polypoid structures. The increased epithelial proliferation inhibited epithelial differentiation that caused severe malnutrition and early postnatal lethality. The striking similarities between beta1 integrin-deleted mice and neonatal mice with defective Hedgehog signaling led to the discovery that Hedgehog expression was markedly reduced in the former mice. beta1 integrins were found to drive the expression of Hedgehogs in intestinal epithelial cells in an HNF-3beta (Foxa2)-dependent fashion. The expression of Tcf-4, a transcription factor known to be required for intestinal epithelial stem cell proliferation, was increased and mislocalized in the intestinal epithelia of the beta1 integrin-deleted mice and in newborn mice treated with the Hedgehog signaling inhibitor cyclopamine. This study shows that beta1 integrins are key regulators of proliferation and homeostasis in the intestine and achieve this not through anchorage-dependent effects but by generating Hh expression and signaling.", "author" : [ { "dropping-particle" : "", "family" : "Jones", "given" : "Robert G", "non-dropping-particle" : "", "parse-names" : false, "suffix" : "" }, { "dropping-particle" : "", "family" : "Li", "given" : "Xiufen", "non-dropping-particle" : "", "parse-names" : false, "suffix" : "" }, { "dropping-particle" : "", "family" : "Gray", "given" : "Phillip D", "non-dropping-particle" : "", "parse-names" : false, "suffix" : "" }, { "dropping-particle" : "", "family" : "Kuang", "given" : "Jinqiu", "non-dropping-particle" : "", "parse-names" : false, "suffix" : "" }, { "dropping-particle" : "", "family" : "Clayton", "given" : "Frederic", "non-dropping-particle" : "", "parse-names" : false, "suffix" : "" }, { "dropping-particle" : "", "family" : "Samowitz", "given" : "Wade S", "non-dropping-particle" : "", "parse-names" : false, "suffix" : "" }, { "dropping-particle" : "", "family" : "Madison", "given" : "Blair B", "non-dropping-particle" : "", "parse-names" : false, "suffix" : "" }, { "dropping-particle" : "", "family" : "Gumucio", "given" : "Deborah L", "non-dropping-particle" : "", "parse-names" : false, "suffix" : "" }, { "dropping-particle" : "", "family" : "Kuwada", "given" : "Scott K", "non-dropping-particle" : "", "parse-names" : false, "suffix" : "" } ], "container-title" : "The Journal of cell biology", "id" : "ITEM-1", "issue" : "3", "issued" : { "date-parts" : [ [ "2006", "11", "6" ] ] }, "page" : "505-14", "title" : "Conditional deletion of beta1 integrins in the intestinal epithelium causes a loss of Hedgehog expression, intestinal hyperplasia, and early postnatal lethality.", "type" : "article-journal", "volume" : "175" }, "uris" : [ "http://www.mendeley.com/documents/?uuid=e0c2b464-f588-43b3-8f2d-3825e1201260" ] } ], "mendeley" : { "formattedCitation" : "(Jones et al. 2006)", "plainTextFormattedCitation" : "(Jones et al. 2006)", "previouslyFormattedCitation" : "(Jones et al. 2006)" }, "properties" : { "noteIndex" : 0 }, "schema" : "https://github.com/citation-style-language/schema/raw/master/csl-citation.json" }</w:instrText>
      </w:r>
      <w:r w:rsidRPr="005303BB">
        <w:rPr>
          <w:rFonts w:ascii="Arial" w:eastAsia="Calibri" w:hAnsi="Arial" w:cs="Arial"/>
          <w:color w:val="000000"/>
          <w:sz w:val="24"/>
          <w:szCs w:val="24"/>
          <w:shd w:val="clear" w:color="auto" w:fill="FFFFFF"/>
        </w:rPr>
        <w:fldChar w:fldCharType="separate"/>
      </w:r>
      <w:r w:rsidRPr="005303BB">
        <w:rPr>
          <w:rFonts w:ascii="Arial" w:eastAsia="Calibri" w:hAnsi="Arial" w:cs="Arial"/>
          <w:noProof/>
          <w:color w:val="000000"/>
          <w:sz w:val="24"/>
          <w:szCs w:val="24"/>
          <w:shd w:val="clear" w:color="auto" w:fill="FFFFFF"/>
        </w:rPr>
        <w:t>(Jones et al. 2006)</w:t>
      </w:r>
      <w:r w:rsidRPr="005303BB">
        <w:rPr>
          <w:rFonts w:ascii="Arial" w:eastAsia="Calibri" w:hAnsi="Arial" w:cs="Arial"/>
          <w:color w:val="000000"/>
          <w:sz w:val="24"/>
          <w:szCs w:val="24"/>
          <w:shd w:val="clear" w:color="auto" w:fill="FFFFFF"/>
        </w:rPr>
        <w:fldChar w:fldCharType="end"/>
      </w:r>
      <w:r w:rsidRPr="005303BB">
        <w:rPr>
          <w:rFonts w:ascii="Arial" w:eastAsia="Calibri" w:hAnsi="Arial" w:cs="Arial"/>
          <w:color w:val="000000"/>
          <w:sz w:val="24"/>
          <w:szCs w:val="24"/>
          <w:shd w:val="clear" w:color="auto" w:fill="FFFFFF"/>
        </w:rPr>
        <w:t xml:space="preserve">. The uneven Ihh expression between transcript and protein could be explained by the fact that cells rapidly proliferate out of the crypt and move up towards the top of the villus, while still expressing protein but no longer transcribing Ihh mRNA </w:t>
      </w:r>
      <w:r w:rsidRPr="005303BB">
        <w:rPr>
          <w:rFonts w:ascii="Arial" w:eastAsia="Calibri" w:hAnsi="Arial" w:cs="Arial"/>
          <w:color w:val="000000"/>
          <w:sz w:val="24"/>
          <w:szCs w:val="24"/>
          <w:shd w:val="clear" w:color="auto" w:fill="FFFFFF"/>
        </w:rPr>
        <w:fldChar w:fldCharType="begin" w:fldLock="1"/>
      </w:r>
      <w:r w:rsidRPr="005303BB">
        <w:rPr>
          <w:rFonts w:ascii="Arial" w:eastAsia="Calibri" w:hAnsi="Arial" w:cs="Arial"/>
          <w:color w:val="000000"/>
          <w:sz w:val="24"/>
          <w:szCs w:val="24"/>
          <w:shd w:val="clear" w:color="auto" w:fill="FFFFFF"/>
        </w:rPr>
        <w:instrText>ADDIN CSL_CITATION { "citationItems" : [ { "id" : "ITEM-1", "itemData" : { "DOI" : "10.1152/physrev.00054.2006", "ISSN" : "0031-9333", "PMID" : "17928586", "abstract" : "The Hedgehog family of secreted morphogenetic proteins acts through a complex evolutionary conserved signaling pathway to regulate patterning events during development and in the adult organism. In this review I discuss the role of Hedgehog signaling in the development, postnatal maintenance, and carcinogenesis of the gastrointestinal tract. Three mammalian hedgehog genes, sonic hedgehog (Shh), indian hedgehog (Ihh), and desert hedgehog (Dhh) have been identified. Shh and Ihh are important endodermal signals in the endodermal-mesodermal cross-talk that patterns the developing gut tube along different axes. Mutations in Shh, Ihh, and downstream signaling molecules lead to a variety of gross malformations of the murine gastrointestinal tract including esophageal atresia, tracheoesophageal fistula, annular pancreas, midgut malrotation, and duodenal and anal atresia. These congenital malformations are also found in varying constellations in humans, suggesting a possible role for defective Hedgehog signaling in these patients. In the adult, Hedgehog signaling regulates homeostasis in several endoderm-derived epithelia, for example, the stomach, intestine, and pancreas. Finally, growth of carcinomas of the proximal gastrointestinal tract such as esophageal, gastric, biliary duct, and pancreatic cancers may depend on Hedgehog signaling offering a potential avenue for novel therapy for these aggressive cancers.", "author" : [ { "dropping-particle" : "", "family" : "Brink", "given" : "Gijs R", "non-dropping-particle" : "van den", "parse-names" : false, "suffix" : "" } ], "container-title" : "Physiological reviews", "id" : "ITEM-1", "issue" : "4", "issued" : { "date-parts" : [ [ "2007", "10", "1" ] ] }, "page" : "1343-75", "title" : "Hedgehog signaling in development and homeostasis of the gastrointestinal tract.", "type" : "article-journal", "volume" : "87" }, "uris" : [ "http://www.mendeley.com/documents/?uuid=ef81393c-8d52-4394-9e4d-2c0a8c60be5c" ] } ], "mendeley" : { "formattedCitation" : "(van den Brink 2007)", "plainTextFormattedCitation" : "(van den Brink 2007)", "previouslyFormattedCitation" : "(van den Brink 2007)" }, "properties" : { "noteIndex" : 0 }, "schema" : "https://github.com/citation-style-language/schema/raw/master/csl-citation.json" }</w:instrText>
      </w:r>
      <w:r w:rsidRPr="005303BB">
        <w:rPr>
          <w:rFonts w:ascii="Arial" w:eastAsia="Calibri" w:hAnsi="Arial" w:cs="Arial"/>
          <w:color w:val="000000"/>
          <w:sz w:val="24"/>
          <w:szCs w:val="24"/>
          <w:shd w:val="clear" w:color="auto" w:fill="FFFFFF"/>
        </w:rPr>
        <w:fldChar w:fldCharType="separate"/>
      </w:r>
      <w:r w:rsidRPr="005303BB">
        <w:rPr>
          <w:rFonts w:ascii="Arial" w:eastAsia="Calibri" w:hAnsi="Arial" w:cs="Arial"/>
          <w:noProof/>
          <w:color w:val="000000"/>
          <w:sz w:val="24"/>
          <w:szCs w:val="24"/>
          <w:shd w:val="clear" w:color="auto" w:fill="FFFFFF"/>
        </w:rPr>
        <w:t>(van den Brink 2007)</w:t>
      </w:r>
      <w:r w:rsidRPr="005303BB">
        <w:rPr>
          <w:rFonts w:ascii="Arial" w:eastAsia="Calibri" w:hAnsi="Arial" w:cs="Arial"/>
          <w:color w:val="000000"/>
          <w:sz w:val="24"/>
          <w:szCs w:val="24"/>
          <w:shd w:val="clear" w:color="auto" w:fill="FFFFFF"/>
        </w:rPr>
        <w:fldChar w:fldCharType="end"/>
      </w:r>
      <w:r w:rsidRPr="005303BB">
        <w:rPr>
          <w:rFonts w:ascii="Arial" w:eastAsia="Calibri" w:hAnsi="Arial" w:cs="Arial"/>
          <w:color w:val="000000"/>
          <w:sz w:val="24"/>
          <w:szCs w:val="24"/>
          <w:shd w:val="clear" w:color="auto" w:fill="FFFFFF"/>
        </w:rPr>
        <w:t xml:space="preserve">. Shh levels are difficult to detect and therefore, it is not clear whether they are present or not. Some authors claim Shh can be expressed in low levels at the base of the small intestinal and colonic crypts </w:t>
      </w:r>
      <w:r w:rsidRPr="005303BB">
        <w:rPr>
          <w:rFonts w:ascii="Arial" w:eastAsia="Calibri" w:hAnsi="Arial" w:cs="Arial"/>
          <w:color w:val="000000"/>
          <w:sz w:val="24"/>
          <w:szCs w:val="24"/>
          <w:shd w:val="clear" w:color="auto" w:fill="FFFFFF"/>
        </w:rPr>
        <w:fldChar w:fldCharType="begin" w:fldLock="1"/>
      </w:r>
      <w:r w:rsidRPr="005303BB">
        <w:rPr>
          <w:rFonts w:ascii="Arial" w:eastAsia="Calibri" w:hAnsi="Arial" w:cs="Arial"/>
          <w:color w:val="000000"/>
          <w:sz w:val="24"/>
          <w:szCs w:val="24"/>
          <w:shd w:val="clear" w:color="auto" w:fill="FFFFFF"/>
        </w:rPr>
        <w:instrText>ADDIN CSL_CITATION { "citationItems" : [ { "id" : "ITEM-1", "itemData" : { "DOI" : "10.1136/gut.51.5.628", "ISSN" : "00175749", "PMID" : "12377798", "abstract" : "BACKGROUND: Sonic hedgehog (Shh) is an important endodermal morphogenetic signal during the development of the vertebrate gut. It controls gastrointestinal patterning in general, and gastric gland formation in particular. We have previously shown that Shh regulates gastric gland proliferation in the adult but detailed analysis of its expression along the adult gastrointestinal tract has never been undertaken. We therefore studied Shh expression along the normal human and rodent adult gastrointestinal tract as well as in intestinal metaplasia of the stomach, gastric and intestinal metaplasia of the oesophagus, and gastric heterotopia in Meckel's diverticulum.\n\nMETHODS: The studies were performed with in situ hybridisation and by immunohistochemistry using an antibody that recognises the Shh precursor form.\n\nRESULTS: We found that in the normal gastrointestinal tract, high levels of Shh were expressed in the fundic glands of the stomach. Shh expression was also found in fundic gland metaplasia and heterotopia. However, Shh expression was lost in intestinal metaplasia of the stomach.\n\nCONCLUSION: We found a strong correlation between Shh expression and fundic gland differentiation. Our current study therefore provides evidence that in addition to its role in gastric epithelial development, Shh plays a unique role in gastric epithelial differentiation in adults.", "author" : [ { "dropping-particle" : "", "family" : "Brink", "given" : "G R", "non-dropping-particle" : "van den", "parse-names" : false, "suffix" : "" } ], "container-title" : "Gut", "id" : "ITEM-1", "issue" : "5", "issued" : { "date-parts" : [ [ "2002", "11", "1" ] ] }, "page" : "628-633", "title" : "Sonic hedgehog expression correlates with fundic gland differentiation in the adult gastrointestinal tract", "type" : "article-journal", "volume" : "51" }, "uris" : [ "http://www.mendeley.com/documents/?uuid=4b6378ac-fd8e-4249-af30-88b2b342682e" ] } ], "mendeley" : { "formattedCitation" : "(van den Brink 2002)", "plainTextFormattedCitation" : "(van den Brink 2002)", "previouslyFormattedCitation" : "(van den Brink 2002)" }, "properties" : { "noteIndex" : 0 }, "schema" : "https://github.com/citation-style-language/schema/raw/master/csl-citation.json" }</w:instrText>
      </w:r>
      <w:r w:rsidRPr="005303BB">
        <w:rPr>
          <w:rFonts w:ascii="Arial" w:eastAsia="Calibri" w:hAnsi="Arial" w:cs="Arial"/>
          <w:color w:val="000000"/>
          <w:sz w:val="24"/>
          <w:szCs w:val="24"/>
          <w:shd w:val="clear" w:color="auto" w:fill="FFFFFF"/>
        </w:rPr>
        <w:fldChar w:fldCharType="separate"/>
      </w:r>
      <w:r w:rsidRPr="005303BB">
        <w:rPr>
          <w:rFonts w:ascii="Arial" w:eastAsia="Calibri" w:hAnsi="Arial" w:cs="Arial"/>
          <w:noProof/>
          <w:color w:val="000000"/>
          <w:sz w:val="24"/>
          <w:szCs w:val="24"/>
          <w:shd w:val="clear" w:color="auto" w:fill="FFFFFF"/>
        </w:rPr>
        <w:t>(van den Brink 2002)</w:t>
      </w:r>
      <w:r w:rsidRPr="005303BB">
        <w:rPr>
          <w:rFonts w:ascii="Arial" w:eastAsia="Calibri" w:hAnsi="Arial" w:cs="Arial"/>
          <w:color w:val="000000"/>
          <w:sz w:val="24"/>
          <w:szCs w:val="24"/>
          <w:shd w:val="clear" w:color="auto" w:fill="FFFFFF"/>
        </w:rPr>
        <w:fldChar w:fldCharType="end"/>
      </w:r>
      <w:r w:rsidRPr="005303BB">
        <w:rPr>
          <w:rFonts w:ascii="Arial" w:eastAsia="Calibri" w:hAnsi="Arial" w:cs="Arial"/>
          <w:color w:val="000000"/>
          <w:sz w:val="24"/>
          <w:szCs w:val="24"/>
          <w:shd w:val="clear" w:color="auto" w:fill="FFFFFF"/>
        </w:rPr>
        <w:t xml:space="preserve">. </w:t>
      </w:r>
      <w:r w:rsidRPr="005303BB">
        <w:rPr>
          <w:rFonts w:ascii="Arial" w:eastAsia="Calibri" w:hAnsi="Arial" w:cs="Arial"/>
          <w:sz w:val="24"/>
          <w:szCs w:val="24"/>
        </w:rPr>
        <w:t xml:space="preserve">Also, expression of Ptch1 and Gli1 was observed to be restricted to the mesenchyme </w:t>
      </w:r>
      <w:r w:rsidRPr="005303BB">
        <w:rPr>
          <w:rFonts w:ascii="Arial" w:eastAsia="Calibri" w:hAnsi="Arial" w:cs="Arial"/>
          <w:sz w:val="24"/>
          <w:szCs w:val="24"/>
        </w:rPr>
        <w:lastRenderedPageBreak/>
        <w:fldChar w:fldCharType="begin" w:fldLock="1"/>
      </w:r>
      <w:r w:rsidRPr="005303BB">
        <w:rPr>
          <w:rFonts w:ascii="Arial" w:eastAsia="Calibri" w:hAnsi="Arial" w:cs="Arial"/>
          <w:sz w:val="24"/>
          <w:szCs w:val="24"/>
        </w:rPr>
        <w:instrText>ADDIN CSL_CITATION { "citationItems" : [ { "id" : "ITEM-1", "itemData" : { "DOI" : "10.1053/j.gastro.2009.05.002", "ISSN" : "1528-0012", "PMID" : "19445942", "abstract" : "BACKGROUND &amp; AIMS: Hedgehog signaling is critical in gastrointestinal patterning. Mice deficient in Hedgehog signaling exhibit abnormalities that mirror deformities seen in the human VACTERL (vertebral, anal, cardiac, tracheal, esophageal, renal, limb) association. However, the direction of Hedgehog signal flow is controversial and the cellular targets of Hedgehog signaling change with time during development. We profiled cellular Hedgehog response patterns from embryonic day 10.5 (E10.5) to adult in murine antrum, pyloric region, small intestine, and colon.\n\nMETHODS: Hedgehog signaling was profiled using Hedgehog pathway reporter mice and in situ hybridization. Cellular targets were identified by immunostaining. Ihh-overexpressing transgenic animals were generated and analyzed.\n\nRESULTS: Hedgehog signaling is strictly paracrine from antrum to colon throughout embryonic and adult life. Novel findings include the following: mesothelial cells of the serosa transduce Hedgehog signals in fetal life; the hindgut epithelium expresses Ptch but not Gli1 at E10.5; the 2 layers of the muscularis externa respond differently to Hedgehog signals; organogenesis of the pyloric sphincter is associated with robust Hedgehog signaling; dramatically different Hedgehog responses characterize stomach and intestine at E16; and after birth, the muscularis mucosa and villus smooth muscle consist primarily of Hedgehog-responsive cells and Hh levels actively modulate villus core smooth muscle.\n\nCONCLUSIONS: These studies reveal a previously unrecognized association of paracrine Hedgehog signaling with several gastrointestinal patterning events involving the serosa, pylorus, and villus smooth muscle. The results may have implications for several human anomalies and could potentially expand the spectrum of the human VACTERL association.", "author" : [ { "dropping-particle" : "", "family" : "Kolterud", "given" : "Asa", "non-dropping-particle" : "", "parse-names" : false, "suffix" : "" }, { "dropping-particle" : "", "family" : "Grosse", "given" : "Ann S", "non-dropping-particle" : "", "parse-names" : false, "suffix" : "" }, { "dropping-particle" : "", "family" : "Zacharias", "given" : "William J", "non-dropping-particle" : "", "parse-names" : false, "suffix" : "" }, { "dropping-particle" : "", "family" : "Walton", "given" : "Katherine D", "non-dropping-particle" : "", "parse-names" : false, "suffix" : "" }, { "dropping-particle" : "", "family" : "Kretovich", "given" : "Katherine E", "non-dropping-particle" : "", "parse-names" : false, "suffix" : "" }, { "dropping-particle" : "", "family" : "Madison", "given" : "Blair B", "non-dropping-particle" : "", "parse-names" : false, "suffix" : "" }, { "dropping-particle" : "", "family" : "Waghray", "given" : "Meghna", "non-dropping-particle" : "", "parse-names" : false, "suffix" : "" }, { "dropping-particle" : "", "family" : "Ferris", "given" : "Jennifer E", "non-dropping-particle" : "", "parse-names" : false, "suffix" : "" }, { "dropping-particle" : "", "family" : "Hu", "given" : "Chunbo", "non-dropping-particle" : "", "parse-names" : false, "suffix" : "" }, { "dropping-particle" : "", "family" : "Merchant", "given" : "Juanita L", "non-dropping-particle" : "", "parse-names" : false, "suffix" : "" }, { "dropping-particle" : "", "family" : "Dlugosz", "given" : "Andrzej A", "non-dropping-particle" : "", "parse-names" : false, "suffix" : "" }, { "dropping-particle" : "", "family" : "Kottmann", "given" : "Andreas H", "non-dropping-particle" : "", "parse-names" : false, "suffix" : "" }, { "dropping-particle" : "", "family" : "Gumucio", "given" : "Deborah L", "non-dropping-particle" : "", "parse-names" : false, "suffix" : "" } ], "container-title" : "Gastroenterology", "id" : "ITEM-1", "issue" : "2", "issued" : { "date-parts" : [ [ "2009", "8" ] ] }, "page" : "618-28", "title" : "Paracrine Hedgehog signaling in stomach and intestine: new roles for hedgehog in gastrointestinal patterning.", "type" : "article-journal", "volume" : "137" }, "uris" : [ "http://www.mendeley.com/documents/?uuid=fd2df158-9c13-4bca-b5b3-8df4ab38d6ef" ] }, { "id" : "ITEM-2", "itemData" : { "DOI" : "10.1053/j.gastro.2009.02.068", "ISBN" : "1528-0012 (Electronic)\\r0016-5085 (Linking)", "ISSN" : "1528-0012", "PMID" : "19272384", "abstract" : "BACKGROUND &amp; AIMS: The intestinal epithelium is a homeostatic system in which differentiated cells are in dynamic equilibrium with rapidly cycling precursor cells. Wnt signaling regulates intestinal epithelial precursor cell fate and proliferation. Homeostatic systems exist by virtue of negative feedback loops, and we have previously identified the Hedgehog (Hh) pathway as a potential negative feedback signal in the colonic epithelium. Indian hedgehog (Ihh) is produced by the differentiated enterocytes and negatively regulates Wnt signaling in intestinal precursor cells. We studied the role of members of the Hh signaling family in the intestine using a conditional genetic approach. METHODS: We inactivated the Hh receptor Patched1 (Ptch1) in adult mice, resulting in constitutive activation of the Hh signaling pathway. Effects on colonic mucosal homeostasis were examined. Colon tissues were examined by immunohistochemistry, in situ hybridization, transmission electron microscopy, and real-time polymerase chain reaction. RESULTS: Ihh but not Sonic hedgehog (Shh) was expressed in colonic epithelium. Expression of Ptch1 and Gli1 was restricted to the mesenchyme. Constitutive activation of Hh signaling resulted in accumulation of myofibroblasts and colonic crypt hypoplasia. A reduction in the number of epithelial precursor cells was observed with premature development into the enterocyte lineage and inhibition of Wnt signaling. Activation of Hh signaling resulted in induction of the expression of bone morphogenetic proteins (Bmp) and increased Bmp signaling in the epithelium. CONCLUSIONS: Hh signaling acts in a negative feedback loop from differentiated cells via the mesenchyme to the colonic epithelial precursor cell compartment in the adult mouse.", "author" : [ { "dropping-particle" : "", "family" : "Dop", "given" : "Willemijn a", "non-dropping-particle" : "van", "parse-names" : false, "suffix" : "" }, { "dropping-particle" : "", "family" : "Uhmann", "given" : "Anja", "non-dropping-particle" : "", "parse-names" : false, "suffix" : "" }, { "dropping-particle" : "", "family" : "Wijgerde", "given" : "Mark", "non-dropping-particle" : "", "parse-names" : false, "suffix" : "" }, { "dropping-particle" : "", "family" : "Sleddens-Linkels", "given" : "Esther", "non-dropping-particle" : "", "parse-names" : false, "suffix" : "" }, { "dropping-particle" : "", "family" : "Heijmans", "given" : "Jarom", "non-dropping-particle" : "", "parse-names" : false, "suffix" : "" }, { "dropping-particle" : "", "family" : "Offerhaus", "given" : "G Johan", "non-dropping-particle" : "", "parse-names" : false, "suffix" : "" }, { "dropping-particle" : "", "family" : "Bergh Weerman", "given" : "Marius a", "non-dropping-particle" : "van den", "parse-names" : false, "suffix" : "" }, { "dropping-particle" : "", "family" : "Boeckxstaens", "given" : "Guy E", "non-dropping-particle" : "", "parse-names" : false, "suffix" : "" }, { "dropping-particle" : "", "family" : "Hommes", "given" : "Daan W", "non-dropping-particle" : "", "parse-names" : false, "suffix" : "" }, { "dropping-particle" : "", "family" : "Hardwick", "given" : "James C", "non-dropping-particle" : "", "parse-names" : false, "suffix" : "" }, { "dropping-particle" : "", "family" : "Hahn", "given" : "Heidi", "non-dropping-particle" : "", "parse-names" : false, "suffix" : "" }, { "dropping-particle" : "", "family" : "Brink", "given" : "Gijs R", "non-dropping-particle" : "van den", "parse-names" : false, "suffix" : "" } ], "container-title" : "Gastroenterology", "id" : "ITEM-2", "issue" : "7", "issued" : { "date-parts" : [ [ "2009" ] ] }, "page" : "2195-2203.e1-7", "publisher" : "AGA Institute American Gastroenterological Association", "title" : "Depletion of the colonic epithelial precursor cell compartment upon conditional activation of the hedgehog pathway.", "type" : "article-journal", "volume" : "136" }, "uris" : [ "http://www.mendeley.com/documents/?uuid=726bfe2a-273e-48e2-a1b1-5173b1c2246e" ] } ], "mendeley" : { "formattedCitation" : "(Kolterud et al. 2009; van Dop et al. 2009)", "plainTextFormattedCitation" : "(Kolterud et al. 2009; van Dop et al. 2009)", "previouslyFormattedCitation" : "(Kolterud et al. 2009; van Dop et al. 2009)" }, "properties" : { "noteIndex" : 0 }, "schema" : "https://github.com/citation-style-language/schema/raw/master/csl-citation.json" }</w:instrText>
      </w:r>
      <w:r w:rsidRPr="005303BB">
        <w:rPr>
          <w:rFonts w:ascii="Arial" w:eastAsia="Calibri" w:hAnsi="Arial" w:cs="Arial"/>
          <w:sz w:val="24"/>
          <w:szCs w:val="24"/>
        </w:rPr>
        <w:fldChar w:fldCharType="separate"/>
      </w:r>
      <w:r w:rsidRPr="005303BB">
        <w:rPr>
          <w:rFonts w:ascii="Arial" w:eastAsia="Calibri" w:hAnsi="Arial" w:cs="Arial"/>
          <w:noProof/>
          <w:sz w:val="24"/>
          <w:szCs w:val="24"/>
        </w:rPr>
        <w:t>(Kolterud et al. 2009; van Dop et al. 2009)</w:t>
      </w:r>
      <w:r w:rsidRPr="005303BB">
        <w:rPr>
          <w:rFonts w:ascii="Arial" w:eastAsia="Calibri" w:hAnsi="Arial" w:cs="Arial"/>
          <w:sz w:val="24"/>
          <w:szCs w:val="24"/>
        </w:rPr>
        <w:fldChar w:fldCharType="end"/>
      </w:r>
      <w:r w:rsidRPr="005303BB">
        <w:rPr>
          <w:rFonts w:ascii="Arial" w:eastAsia="Calibri" w:hAnsi="Arial" w:cs="Arial"/>
          <w:sz w:val="24"/>
          <w:szCs w:val="24"/>
        </w:rPr>
        <w:t>. Some reports demonstrate the relevant role of the Hh pathway in r</w:t>
      </w:r>
      <w:r w:rsidRPr="005303BB">
        <w:rPr>
          <w:rFonts w:ascii="Arial" w:eastAsia="Calibri" w:hAnsi="Arial" w:cs="Arial"/>
          <w:color w:val="121212"/>
          <w:sz w:val="24"/>
          <w:szCs w:val="24"/>
        </w:rPr>
        <w:t xml:space="preserve">egulating positively the growth and expansion of the gut mesenchyme and in regulating the </w:t>
      </w:r>
      <w:r w:rsidRPr="005303BB">
        <w:rPr>
          <w:rFonts w:ascii="Arial" w:eastAsia="Calibri" w:hAnsi="Arial" w:cs="Arial"/>
          <w:color w:val="000000"/>
          <w:sz w:val="24"/>
          <w:szCs w:val="24"/>
          <w:shd w:val="clear" w:color="auto" w:fill="FFFFFF"/>
        </w:rPr>
        <w:t xml:space="preserve">size of the precursor cell compartment located in the intestinal crypts </w:t>
      </w:r>
      <w:r w:rsidRPr="005303BB">
        <w:rPr>
          <w:rFonts w:ascii="Arial" w:eastAsia="Calibri" w:hAnsi="Arial" w:cs="Arial"/>
          <w:color w:val="121212"/>
          <w:sz w:val="24"/>
          <w:szCs w:val="24"/>
        </w:rPr>
        <w:t xml:space="preserve">by a negative feedback </w:t>
      </w:r>
      <w:r w:rsidRPr="005303BB">
        <w:rPr>
          <w:rFonts w:ascii="Arial" w:eastAsia="Calibri" w:hAnsi="Arial" w:cs="Arial"/>
          <w:color w:val="000000"/>
          <w:sz w:val="24"/>
          <w:szCs w:val="24"/>
          <w:shd w:val="clear" w:color="auto" w:fill="FFFFFF"/>
        </w:rPr>
        <w:fldChar w:fldCharType="begin" w:fldLock="1"/>
      </w:r>
      <w:r w:rsidRPr="005303BB">
        <w:rPr>
          <w:rFonts w:ascii="Arial" w:eastAsia="Calibri" w:hAnsi="Arial" w:cs="Arial"/>
          <w:color w:val="000000"/>
          <w:sz w:val="24"/>
          <w:szCs w:val="24"/>
          <w:shd w:val="clear" w:color="auto" w:fill="FFFFFF"/>
        </w:rPr>
        <w:instrText>ADDIN CSL_CITATION { "citationItems" : [ { "id" : "ITEM-1", "itemData" : { "DOI" : "10.1053/j.gastro.2010.07.045", "ISSN" : "1528-0012", "PMID" : "20682322", "abstract" : "BACKGROUND &amp; AIMS: Indian Hedgehog (Ihh) is expressed by the differentiated epithelial cells of the small intestine and signals to the mesenchyme where it induces unidentified factors that negatively regulate intestinal epithelial precursor cell fate. Recently, genetic variants in the Hh pathway have been linked to the development of inflammatory bowel disease.\n\nMETHODS: We deleted Ihh from the small intestinal epithelium in adult mice using Cyp1a1-CreIhh(fl/fl) conditional Ihh mutant mice. Intestines were examined by immunohistochemistry, in situ hybridization, and real-time polymerase chain reaction.\n\nRESULTS: Deletion of Ihh from the intestinal epithelium initially resulted in a proliferative response of the intestinal epithelium with lengthening and fissioning of crypts and increased Wnt signaling. The epithelial proliferative response was associated with loss of bone morphogenetic protein and Activin signaling from the epithelium of the villus and crypts, respectively. At the same stage we observed a substantial influx of fibroblasts and macrophages into the villus core with increased mesenchymal transforming growth factor-\u03b2 signaling and deposition of extracellular matrix proteins. Prolonged loss of Ihh resulted in progressive leukocyte infiltration of the crypt area, blunting and loss of villi, and the development of intestinal fibrosis.\n\nCONCLUSIONS: Loss of Ihh initiates several events that are characteristic of an intestinal wound repair response. Prolonged loss resulted in progressive inflammation, mucosal damage, and the development of intestinal fibrosis. Ihh is a signal derived from the superficial epithelial cells that may act as a critical indicator of epithelial integrity.", "author" : [ { "dropping-particle" : "", "family" : "Dop", "given" : "Willemijn A", "non-dropping-particle" : "van", "parse-names" : false, "suffix" : "" }, { "dropping-particle" : "", "family" : "Heijmans", "given" : "Jarom", "non-dropping-particle" : "", "parse-names" : false, "suffix" : "" }, { "dropping-particle" : "", "family" : "B\u00fcller", "given" : "Nik\u00e8 V J A", "non-dropping-particle" : "", "parse-names" : false, "suffix" : "" }, { "dropping-particle" : "", "family" : "Snoek", "given" : "Susanne A", "non-dropping-particle" : "", "parse-names" : false, "suffix" : "" }, { "dropping-particle" : "", "family" : "Rosekrans", "given" : "Sanne L", "non-dropping-particle" : "", "parse-names" : false, "suffix" : "" }, { "dropping-particle" : "", "family" : "Wassenberg", "given" : "Elisabeth A", "non-dropping-particle" : "", "parse-names" : false, "suffix" : "" }, { "dropping-particle" : "", "family" : "Bergh Weerman", "given" : "Marius A", "non-dropping-particle" : "van den", "parse-names" : false, "suffix" : "" }, { "dropping-particle" : "", "family" : "Lanske", "given" : "Beate", "non-dropping-particle" : "", "parse-names" : false, "suffix" : "" }, { "dropping-particle" : "", "family" : "Clarke", "given" : "Alan R", "non-dropping-particle" : "", "parse-names" : false, "suffix" : "" }, { "dropping-particle" : "", "family" : "Winton", "given" : "Douglas J", "non-dropping-particle" : "", "parse-names" : false, "suffix" : "" }, { "dropping-particle" : "", "family" : "Wijgerde", "given" : "Mark", "non-dropping-particle" : "", "parse-names" : false, "suffix" : "" }, { "dropping-particle" : "", "family" : "Offerhaus", "given" : "G Johan", "non-dropping-particle" : "", "parse-names" : false, "suffix" : "" }, { "dropping-particle" : "", "family" : "Hommes", "given" : "Daan W", "non-dropping-particle" : "", "parse-names" : false, "suffix" : "" }, { "dropping-particle" : "", "family" : "Hardwick", "given" : "James C", "non-dropping-particle" : "", "parse-names" : false, "suffix" : "" }, { "dropping-particle" : "", "family" : "Jonge", "given" : "Wouter J", "non-dropping-particle" : "de", "parse-names" : false, "suffix" : "" }, { "dropping-particle" : "", "family" : "Biemond", "given" : "Izak", "non-dropping-particle" : "", "parse-names" : false, "suffix" : "" }, { "dropping-particle" : "", "family" : "Brink", "given" : "Gijs R", "non-dropping-particle" : "van den", "parse-names" : false, "suffix" : "" } ], "container-title" : "Gastroenterology", "id" : "ITEM-1", "issue" : "5", "issued" : { "date-parts" : [ [ "2010", "11" ] ] }, "page" : "1665-76, 1676.e1-10", "title" : "Loss of Indian Hedgehog activates multiple aspects of a wound healing response in the mouse intestine.", "type" : "article-journal", "volume" : "139" }, "uris" : [ "http://www.mendeley.com/documents/?uuid=0dd3f97d-dd55-4c9d-886a-5074d47717cc" ] }, { "id" : "ITEM-2", "itemData" : { "DOI" : "10.1038/ng1304", "ISSN" : "1061-4036", "PMID" : "14770182", "abstract" : "Wnt signaling defines the colonic epithelial progenitor cell phenotype, and mutations in the gene adenomatous polyposis coli (APC) that activate the Wnt pathway cause the familial adenomatous polyposis coli (FAP) syndrome and most sporadic colon cancers. The mechanisms that regulate the transition of epithelial precursor cells into their differentiated derivatives are poorly characterized. We report that Indian hedgehog (Ihh) is expressed by mature colonocytes and regulates their differentiation in vitro and in vivo. Hedgehog (Hh) signaling restricts the expression of Wnt targets to the base of the colonic crypt in vivo, and transfection of Ihh into colon cancer cells leads to a downregulation of both components of the nuclear TCF4-beta-catenin complex and abrogates endogenous Wnt signaling in vitro. In turn, expression of Ihh is downregulated in polyps of individuals with FAP and expression of doxycycline-inducible dominant negative TCF4 (dnTCF4) restores Ihh expression in APC mutant DLD-1 colon cancer cells. These data identify a new Wnt-Hh axis in colonic epithelial renewal.", "author" : [ { "dropping-particle" : "", "family" : "Brink", "given" : "Gijs R", "non-dropping-particle" : "van den", "parse-names" : false, "suffix" : "" }, { "dropping-particle" : "", "family" : "Bleuming", "given" : "Sylvia A", "non-dropping-particle" : "", "parse-names" : false, "suffix" : "" }, { "dropping-particle" : "", "family" : "Hardwick", "given" : "James C H", "non-dropping-particle" : "", "parse-names" : false, "suffix" : "" }, { "dropping-particle" : "", "family" : "Schepman", "given" : "Berber L", "non-dropping-particle" : "", "parse-names" : false, "suffix" : "" }, { "dropping-particle" : "", "family" : "Offerhaus", "given" : "G Johan", "non-dropping-particle" : "", "parse-names" : false, "suffix" : "" }, { "dropping-particle" : "", "family" : "Keller", "given" : "Josbert J", "non-dropping-particle" : "", "parse-names" : false, "suffix" : "" }, { "dropping-particle" : "", "family" : "Nielsen", "given" : "Corinne", "non-dropping-particle" : "", "parse-names" : false, "suffix" : "" }, { "dropping-particle" : "", "family" : "Gaffield", "given" : "William", "non-dropping-particle" : "", "parse-names" : false, "suffix" : "" }, { "dropping-particle" : "", "family" : "Deventer", "given" : "Sander J H", "non-dropping-particle" : "van", "parse-names" : false, "suffix" : "" }, { "dropping-particle" : "", "family" : "Roberts", "given" : "Drucilla J", "non-dropping-particle" : "", "parse-names" : false, "suffix" : "" }, { "dropping-particle" : "", "family" : "Peppelenbosch", "given" : "Maikel P", "non-dropping-particle" : "", "parse-names" : false, "suffix" : "" } ], "container-title" : "Nature genetics", "id" : "ITEM-2", "issue" : "3", "issued" : { "date-parts" : [ [ "2004", "3" ] ] }, "page" : "277-82", "title" : "Indian Hedgehog is an antagonist of Wnt signaling in colonic epithelial cell differentiation.", "type" : "article-journal", "volume" : "36" }, "uris" : [ "http://www.mendeley.com/documents/?uuid=83ab3551-9f31-4e10-abc5-0f2bd84a95aa" ] } ], "mendeley" : { "formattedCitation" : "(van Dop et al. 2010; van den Brink et al. 2004)", "plainTextFormattedCitation" : "(van Dop et al. 2010; van den Brink et al. 2004)", "previouslyFormattedCitation" : "(van Dop et al. 2010; van den Brink et al. 2004)" }, "properties" : { "noteIndex" : 0 }, "schema" : "https://github.com/citation-style-language/schema/raw/master/csl-citation.json" }</w:instrText>
      </w:r>
      <w:r w:rsidRPr="005303BB">
        <w:rPr>
          <w:rFonts w:ascii="Arial" w:eastAsia="Calibri" w:hAnsi="Arial" w:cs="Arial"/>
          <w:color w:val="000000"/>
          <w:sz w:val="24"/>
          <w:szCs w:val="24"/>
          <w:shd w:val="clear" w:color="auto" w:fill="FFFFFF"/>
        </w:rPr>
        <w:fldChar w:fldCharType="separate"/>
      </w:r>
      <w:r w:rsidRPr="005303BB">
        <w:rPr>
          <w:rFonts w:ascii="Arial" w:eastAsia="Calibri" w:hAnsi="Arial" w:cs="Arial"/>
          <w:noProof/>
          <w:color w:val="000000"/>
          <w:sz w:val="24"/>
          <w:szCs w:val="24"/>
          <w:shd w:val="clear" w:color="auto" w:fill="FFFFFF"/>
          <w:lang w:val="es-ES"/>
        </w:rPr>
        <w:t>(van Dop et al. 2010; van den Brink et al. 2004)</w:t>
      </w:r>
      <w:r w:rsidRPr="005303BB">
        <w:rPr>
          <w:rFonts w:ascii="Arial" w:eastAsia="Calibri" w:hAnsi="Arial" w:cs="Arial"/>
          <w:color w:val="000000"/>
          <w:sz w:val="24"/>
          <w:szCs w:val="24"/>
          <w:shd w:val="clear" w:color="auto" w:fill="FFFFFF"/>
        </w:rPr>
        <w:fldChar w:fldCharType="end"/>
      </w:r>
      <w:r w:rsidRPr="005303BB">
        <w:rPr>
          <w:rFonts w:ascii="Arial" w:eastAsia="Calibri" w:hAnsi="Arial" w:cs="Arial"/>
          <w:color w:val="000000"/>
          <w:sz w:val="24"/>
          <w:szCs w:val="24"/>
          <w:shd w:val="clear" w:color="auto" w:fill="FFFFFF"/>
          <w:lang w:val="es-ES"/>
        </w:rPr>
        <w:t>.</w:t>
      </w:r>
      <w:r w:rsidRPr="005303BB">
        <w:rPr>
          <w:rFonts w:ascii="Arial" w:eastAsia="Calibri" w:hAnsi="Arial" w:cs="Arial"/>
          <w:color w:val="121212"/>
          <w:sz w:val="24"/>
          <w:szCs w:val="24"/>
          <w:lang w:val="es-ES"/>
        </w:rPr>
        <w:t xml:space="preserve"> </w:t>
      </w:r>
    </w:p>
    <w:p w14:paraId="42A392FF" w14:textId="5045C673" w:rsidR="005303BB" w:rsidRPr="005303BB" w:rsidRDefault="005303BB" w:rsidP="00DF5DBA">
      <w:pPr>
        <w:spacing w:after="0" w:line="360" w:lineRule="auto"/>
        <w:jc w:val="both"/>
        <w:rPr>
          <w:rFonts w:ascii="Arial" w:eastAsia="Calibri" w:hAnsi="Arial" w:cs="Arial"/>
          <w:sz w:val="24"/>
          <w:szCs w:val="24"/>
        </w:rPr>
      </w:pPr>
      <w:r w:rsidRPr="005303BB">
        <w:rPr>
          <w:rFonts w:ascii="Arial" w:eastAsia="Calibri" w:hAnsi="Arial" w:cs="Arial"/>
          <w:color w:val="121212"/>
          <w:sz w:val="24"/>
          <w:szCs w:val="24"/>
        </w:rPr>
        <w:t>I</w:t>
      </w:r>
      <w:r w:rsidRPr="005303BB">
        <w:rPr>
          <w:rFonts w:ascii="Arial" w:eastAsia="Calibri" w:hAnsi="Arial" w:cs="Arial"/>
          <w:sz w:val="24"/>
          <w:szCs w:val="24"/>
        </w:rPr>
        <w:t xml:space="preserve">n vivo blocking of Hh </w:t>
      </w:r>
      <w:r w:rsidR="00210F8B">
        <w:rPr>
          <w:rFonts w:ascii="Arial" w:eastAsia="Calibri" w:hAnsi="Arial" w:cs="Arial"/>
          <w:sz w:val="24"/>
          <w:szCs w:val="24"/>
        </w:rPr>
        <w:t>signalling</w:t>
      </w:r>
      <w:r w:rsidRPr="005303BB">
        <w:rPr>
          <w:rFonts w:ascii="Arial" w:eastAsia="Calibri" w:hAnsi="Arial" w:cs="Arial"/>
          <w:sz w:val="24"/>
          <w:szCs w:val="24"/>
        </w:rPr>
        <w:t xml:space="preserve"> results in increased precursor cell proliferation and disturbed differentiation of the enterocyte lineage in the colon of rat </w:t>
      </w:r>
      <w:r w:rsidRPr="005303BB">
        <w:rPr>
          <w:rFonts w:ascii="Arial" w:eastAsia="Calibri" w:hAnsi="Arial" w:cs="Arial"/>
          <w:sz w:val="24"/>
          <w:szCs w:val="24"/>
        </w:rPr>
        <w:fldChar w:fldCharType="begin" w:fldLock="1"/>
      </w:r>
      <w:r w:rsidRPr="005303BB">
        <w:rPr>
          <w:rFonts w:ascii="Arial" w:eastAsia="Calibri" w:hAnsi="Arial" w:cs="Arial"/>
          <w:sz w:val="24"/>
          <w:szCs w:val="24"/>
        </w:rPr>
        <w:instrText>ADDIN CSL_CITATION { "citationItems" : [ { "id" : "ITEM-1", "itemData" : { "DOI" : "10.1038/ng1304", "ISSN" : "1061-4036", "PMID" : "14770182", "abstract" : "Wnt signaling defines the colonic epithelial progenitor cell phenotype, and mutations in the gene adenomatous polyposis coli (APC) that activate the Wnt pathway cause the familial adenomatous polyposis coli (FAP) syndrome and most sporadic colon cancers. The mechanisms that regulate the transition of epithelial precursor cells into their differentiated derivatives are poorly characterized. We report that Indian hedgehog (Ihh) is expressed by mature colonocytes and regulates their differentiation in vitro and in vivo. Hedgehog (Hh) signaling restricts the expression of Wnt targets to the base of the colonic crypt in vivo, and transfection of Ihh into colon cancer cells leads to a downregulation of both components of the nuclear TCF4-beta-catenin complex and abrogates endogenous Wnt signaling in vitro. In turn, expression of Ihh is downregulated in polyps of individuals with FAP and expression of doxycycline-inducible dominant negative TCF4 (dnTCF4) restores Ihh expression in APC mutant DLD-1 colon cancer cells. These data identify a new Wnt-Hh axis in colonic epithelial renewal.", "author" : [ { "dropping-particle" : "", "family" : "Brink", "given" : "Gijs R", "non-dropping-particle" : "van den", "parse-names" : false, "suffix" : "" }, { "dropping-particle" : "", "family" : "Bleuming", "given" : "Sylvia A", "non-dropping-particle" : "", "parse-names" : false, "suffix" : "" }, { "dropping-particle" : "", "family" : "Hardwick", "given" : "James C H", "non-dropping-particle" : "", "parse-names" : false, "suffix" : "" }, { "dropping-particle" : "", "family" : "Schepman", "given" : "Berber L", "non-dropping-particle" : "", "parse-names" : false, "suffix" : "" }, { "dropping-particle" : "", "family" : "Offerhaus", "given" : "G Johan", "non-dropping-particle" : "", "parse-names" : false, "suffix" : "" }, { "dropping-particle" : "", "family" : "Keller", "given" : "Josbert J", "non-dropping-particle" : "", "parse-names" : false, "suffix" : "" }, { "dropping-particle" : "", "family" : "Nielsen", "given" : "Corinne", "non-dropping-particle" : "", "parse-names" : false, "suffix" : "" }, { "dropping-particle" : "", "family" : "Gaffield", "given" : "William", "non-dropping-particle" : "", "parse-names" : false, "suffix" : "" }, { "dropping-particle" : "", "family" : "Deventer", "given" : "Sander J H", "non-dropping-particle" : "van", "parse-names" : false, "suffix" : "" }, { "dropping-particle" : "", "family" : "Roberts", "given" : "Drucilla J", "non-dropping-particle" : "", "parse-names" : false, "suffix" : "" }, { "dropping-particle" : "", "family" : "Peppelenbosch", "given" : "Maikel P", "non-dropping-particle" : "", "parse-names" : false, "suffix" : "" } ], "container-title" : "Nature genetics", "id" : "ITEM-1", "issue" : "3", "issued" : { "date-parts" : [ [ "2004", "3" ] ] }, "page" : "277-82", "title" : "Indian Hedgehog is an antagonist of Wnt signaling in colonic epithelial cell differentiation.", "type" : "article-journal", "volume" : "36" }, "uris" : [ "http://www.mendeley.com/documents/?uuid=83ab3551-9f31-4e10-abc5-0f2bd84a95aa" ] } ], "mendeley" : { "formattedCitation" : "(van den Brink et al. 2004)", "plainTextFormattedCitation" : "(van den Brink et al. 2004)", "previouslyFormattedCitation" : "(van den Brink et al. 2004)" }, "properties" : { "noteIndex" : 0 }, "schema" : "https://github.com/citation-style-language/schema/raw/master/csl-citation.json" }</w:instrText>
      </w:r>
      <w:r w:rsidRPr="005303BB">
        <w:rPr>
          <w:rFonts w:ascii="Arial" w:eastAsia="Calibri" w:hAnsi="Arial" w:cs="Arial"/>
          <w:sz w:val="24"/>
          <w:szCs w:val="24"/>
        </w:rPr>
        <w:fldChar w:fldCharType="separate"/>
      </w:r>
      <w:r w:rsidRPr="005303BB">
        <w:rPr>
          <w:rFonts w:ascii="Arial" w:eastAsia="Calibri" w:hAnsi="Arial" w:cs="Arial"/>
          <w:noProof/>
          <w:sz w:val="24"/>
          <w:szCs w:val="24"/>
        </w:rPr>
        <w:t>(van den Brink et al. 2004)</w:t>
      </w:r>
      <w:r w:rsidRPr="005303BB">
        <w:rPr>
          <w:rFonts w:ascii="Arial" w:eastAsia="Calibri" w:hAnsi="Arial" w:cs="Arial"/>
          <w:sz w:val="24"/>
          <w:szCs w:val="24"/>
        </w:rPr>
        <w:fldChar w:fldCharType="end"/>
      </w:r>
      <w:r w:rsidRPr="005303BB">
        <w:rPr>
          <w:rFonts w:ascii="Arial" w:eastAsia="Calibri" w:hAnsi="Arial" w:cs="Arial"/>
          <w:sz w:val="24"/>
          <w:szCs w:val="24"/>
        </w:rPr>
        <w:t xml:space="preserve">. Conversely, enhancement of Hh </w:t>
      </w:r>
      <w:r w:rsidR="00210F8B">
        <w:rPr>
          <w:rFonts w:ascii="Arial" w:eastAsia="Calibri" w:hAnsi="Arial" w:cs="Arial"/>
          <w:sz w:val="24"/>
          <w:szCs w:val="24"/>
        </w:rPr>
        <w:t>signalling</w:t>
      </w:r>
      <w:r w:rsidRPr="005303BB">
        <w:rPr>
          <w:rFonts w:ascii="Arial" w:eastAsia="Calibri" w:hAnsi="Arial" w:cs="Arial"/>
          <w:sz w:val="24"/>
          <w:szCs w:val="24"/>
        </w:rPr>
        <w:t xml:space="preserve"> by deleting Ptch1 leads to an accumulation of myofibroblasts, a reduction in the amount of epithelial precursor cells and disturbed colonic crypts with hypoplasia </w:t>
      </w:r>
      <w:r w:rsidRPr="005303BB">
        <w:rPr>
          <w:rFonts w:ascii="Arial" w:eastAsia="Calibri" w:hAnsi="Arial" w:cs="Arial"/>
          <w:sz w:val="24"/>
          <w:szCs w:val="24"/>
        </w:rPr>
        <w:fldChar w:fldCharType="begin" w:fldLock="1"/>
      </w:r>
      <w:r w:rsidRPr="005303BB">
        <w:rPr>
          <w:rFonts w:ascii="Arial" w:eastAsia="Calibri" w:hAnsi="Arial" w:cs="Arial"/>
          <w:sz w:val="24"/>
          <w:szCs w:val="24"/>
        </w:rPr>
        <w:instrText>ADDIN CSL_CITATION { "citationItems" : [ { "id" : "ITEM-1", "itemData" : { "DOI" : "10.1053/j.gastro.2009.02.068", "ISBN" : "1528-0012 (Electronic)\\r0016-5085 (Linking)", "ISSN" : "1528-0012", "PMID" : "19272384", "abstract" : "BACKGROUND &amp; AIMS: The intestinal epithelium is a homeostatic system in which differentiated cells are in dynamic equilibrium with rapidly cycling precursor cells. Wnt signaling regulates intestinal epithelial precursor cell fate and proliferation. Homeostatic systems exist by virtue of negative feedback loops, and we have previously identified the Hedgehog (Hh) pathway as a potential negative feedback signal in the colonic epithelium. Indian hedgehog (Ihh) is produced by the differentiated enterocytes and negatively regulates Wnt signaling in intestinal precursor cells. We studied the role of members of the Hh signaling family in the intestine using a conditional genetic approach. METHODS: We inactivated the Hh receptor Patched1 (Ptch1) in adult mice, resulting in constitutive activation of the Hh signaling pathway. Effects on colonic mucosal homeostasis were examined. Colon tissues were examined by immunohistochemistry, in situ hybridization, transmission electron microscopy, and real-time polymerase chain reaction. RESULTS: Ihh but not Sonic hedgehog (Shh) was expressed in colonic epithelium. Expression of Ptch1 and Gli1 was restricted to the mesenchyme. Constitutive activation of Hh signaling resulted in accumulation of myofibroblasts and colonic crypt hypoplasia. A reduction in the number of epithelial precursor cells was observed with premature development into the enterocyte lineage and inhibition of Wnt signaling. Activation of Hh signaling resulted in induction of the expression of bone morphogenetic proteins (Bmp) and increased Bmp signaling in the epithelium. CONCLUSIONS: Hh signaling acts in a negative feedback loop from differentiated cells via the mesenchyme to the colonic epithelial precursor cell compartment in the adult mouse.", "author" : [ { "dropping-particle" : "", "family" : "Dop", "given" : "Willemijn a", "non-dropping-particle" : "van", "parse-names" : false, "suffix" : "" }, { "dropping-particle" : "", "family" : "Uhmann", "given" : "Anja", "non-dropping-particle" : "", "parse-names" : false, "suffix" : "" }, { "dropping-particle" : "", "family" : "Wijgerde", "given" : "Mark", "non-dropping-particle" : "", "parse-names" : false, "suffix" : "" }, { "dropping-particle" : "", "family" : "Sleddens-Linkels", "given" : "Esther", "non-dropping-particle" : "", "parse-names" : false, "suffix" : "" }, { "dropping-particle" : "", "family" : "Heijmans", "given" : "Jarom", "non-dropping-particle" : "", "parse-names" : false, "suffix" : "" }, { "dropping-particle" : "", "family" : "Offerhaus", "given" : "G Johan", "non-dropping-particle" : "", "parse-names" : false, "suffix" : "" }, { "dropping-particle" : "", "family" : "Bergh Weerman", "given" : "Marius a", "non-dropping-particle" : "van den", "parse-names" : false, "suffix" : "" }, { "dropping-particle" : "", "family" : "Boeckxstaens", "given" : "Guy E", "non-dropping-particle" : "", "parse-names" : false, "suffix" : "" }, { "dropping-particle" : "", "family" : "Hommes", "given" : "Daan W", "non-dropping-particle" : "", "parse-names" : false, "suffix" : "" }, { "dropping-particle" : "", "family" : "Hardwick", "given" : "James C", "non-dropping-particle" : "", "parse-names" : false, "suffix" : "" }, { "dropping-particle" : "", "family" : "Hahn", "given" : "Heidi", "non-dropping-particle" : "", "parse-names" : false, "suffix" : "" }, { "dropping-particle" : "", "family" : "Brink", "given" : "Gijs R", "non-dropping-particle" : "van den", "parse-names" : false, "suffix" : "" } ], "container-title" : "Gastroenterology", "id" : "ITEM-1", "issue" : "7", "issued" : { "date-parts" : [ [ "2009" ] ] }, "page" : "2195-2203.e1-7", "publisher" : "AGA Institute American Gastroenterological Association", "title" : "Depletion of the colonic epithelial precursor cell compartment upon conditional activation of the hedgehog pathway.", "type" : "article-journal", "volume" : "136" }, "uris" : [ "http://www.mendeley.com/documents/?uuid=726bfe2a-273e-48e2-a1b1-5173b1c2246e" ] } ], "mendeley" : { "formattedCitation" : "(van Dop et al. 2009)", "plainTextFormattedCitation" : "(van Dop et al. 2009)", "previouslyFormattedCitation" : "(van Dop et al. 2009)" }, "properties" : { "noteIndex" : 0 }, "schema" : "https://github.com/citation-style-language/schema/raw/master/csl-citation.json" }</w:instrText>
      </w:r>
      <w:r w:rsidRPr="005303BB">
        <w:rPr>
          <w:rFonts w:ascii="Arial" w:eastAsia="Calibri" w:hAnsi="Arial" w:cs="Arial"/>
          <w:sz w:val="24"/>
          <w:szCs w:val="24"/>
        </w:rPr>
        <w:fldChar w:fldCharType="separate"/>
      </w:r>
      <w:r w:rsidRPr="005303BB">
        <w:rPr>
          <w:rFonts w:ascii="Arial" w:eastAsia="Calibri" w:hAnsi="Arial" w:cs="Arial"/>
          <w:noProof/>
          <w:sz w:val="24"/>
          <w:szCs w:val="24"/>
        </w:rPr>
        <w:t>(van Dop et al. 2009)</w:t>
      </w:r>
      <w:r w:rsidRPr="005303BB">
        <w:rPr>
          <w:rFonts w:ascii="Arial" w:eastAsia="Calibri" w:hAnsi="Arial" w:cs="Arial"/>
          <w:sz w:val="24"/>
          <w:szCs w:val="24"/>
        </w:rPr>
        <w:fldChar w:fldCharType="end"/>
      </w:r>
      <w:r w:rsidRPr="005303BB">
        <w:rPr>
          <w:rFonts w:ascii="Arial" w:eastAsia="Calibri" w:hAnsi="Arial" w:cs="Arial"/>
          <w:sz w:val="24"/>
          <w:szCs w:val="24"/>
        </w:rPr>
        <w:t xml:space="preserve">. Another study further revealed that Hh signals from the epithelium to Ptch1- expressing myofibroblasts and smooth muscles cells. A strong inhibition of this paracrine </w:t>
      </w:r>
      <w:r w:rsidR="00210F8B">
        <w:rPr>
          <w:rFonts w:ascii="Arial" w:eastAsia="Calibri" w:hAnsi="Arial" w:cs="Arial"/>
          <w:sz w:val="24"/>
          <w:szCs w:val="24"/>
        </w:rPr>
        <w:t>signalling</w:t>
      </w:r>
      <w:r w:rsidRPr="005303BB">
        <w:rPr>
          <w:rFonts w:ascii="Arial" w:eastAsia="Calibri" w:hAnsi="Arial" w:cs="Arial"/>
          <w:sz w:val="24"/>
          <w:szCs w:val="24"/>
        </w:rPr>
        <w:t xml:space="preserve"> was shown to lead to disturbed epithelial </w:t>
      </w:r>
      <w:r w:rsidR="00210F8B">
        <w:rPr>
          <w:rFonts w:ascii="Arial" w:eastAsia="Calibri" w:hAnsi="Arial" w:cs="Arial"/>
          <w:sz w:val="24"/>
          <w:szCs w:val="24"/>
        </w:rPr>
        <w:t>remodelling</w:t>
      </w:r>
      <w:r w:rsidRPr="005303BB">
        <w:rPr>
          <w:rFonts w:ascii="Arial" w:eastAsia="Calibri" w:hAnsi="Arial" w:cs="Arial"/>
          <w:sz w:val="24"/>
          <w:szCs w:val="24"/>
        </w:rPr>
        <w:t xml:space="preserve"> and villus formation </w:t>
      </w:r>
      <w:r w:rsidRPr="005303BB">
        <w:rPr>
          <w:rFonts w:ascii="Arial" w:eastAsia="Calibri" w:hAnsi="Arial" w:cs="Arial"/>
          <w:sz w:val="24"/>
          <w:szCs w:val="24"/>
        </w:rPr>
        <w:fldChar w:fldCharType="begin" w:fldLock="1"/>
      </w:r>
      <w:r w:rsidRPr="005303BB">
        <w:rPr>
          <w:rFonts w:ascii="Arial" w:eastAsia="Calibri" w:hAnsi="Arial" w:cs="Arial"/>
          <w:sz w:val="24"/>
          <w:szCs w:val="24"/>
        </w:rPr>
        <w:instrText>ADDIN CSL_CITATION { "citationItems" : [ { "id" : "ITEM-1", "itemData" : { "DOI" : "10.1242/dev.01576", "ISSN" : "0950-1991", "PMID" : "15590741", "abstract" : "Morphological development of the small intestinal mucosa involves the stepwise remodeling of a smooth-surfaced endodermal tube to form finger-like luminal projections (villi) and flask-shaped invaginations (crypts). These remodeling processes are orchestrated by instructive signals that pass bidirectionally between the epithelium and underlying mesenchyme. Sonic (Shh) and Indian (Ihh) hedgehog are expressed in the epithelium throughout these morphogenic events, and mice lacking either factor exhibit intestinal abnormalities. To examine the combined role of Shh and Ihh in intestinal morphogenesis, we generated transgenic mice expressing the pan-hedgehog inhibitor, Hhip (hedgehog interacting protein) in the epithelium. We demonstrate that hedgehog (Hh) signaling in the neonatal intestine is paracrine, from epithelium to Ptch1-expressing subepithelial myofibroblasts (ISEMFs) and smooth muscle cells (SMCs). Strong inhibition of this signal compromises epithelial remodeling and villus formation. Surprisingly, modest attenuation of Hh also perturbs villus patterning. Desmin-positive smooth muscle progenitors are expanded, and ISEMFs are mislocalized. This mesenchymal change secondarily affects the epithelium: Tcf4/beta-catenin target gene activity is enhanced, proliferation is increased, and ectopic precrypt structures form on villus tips. Thus, through a combined Hh signal to underlying ISEMFs, the epithelium patterns the crypt-villus axis, ensuring the proper size and location of the emerging precrypt compartment.", "author" : [ { "dropping-particle" : "", "family" : "Madison", "given" : "Blair B", "non-dropping-particle" : "", "parse-names" : false, "suffix" : "" }, { "dropping-particle" : "", "family" : "Braunstein", "given" : "Katherine", "non-dropping-particle" : "", "parse-names" : false, "suffix" : "" }, { "dropping-particle" : "", "family" : "Kuizon", "given" : "Erlene", "non-dropping-particle" : "", "parse-names" : false, "suffix" : "" }, { "dropping-particle" : "", "family" : "Portman", "given" : "Kathleen", "non-dropping-particle" : "", "parse-names" : false, "suffix" : "" }, { "dropping-particle" : "", "family" : "Qiao", "given" : "Xiaotan T", "non-dropping-particle" : "", "parse-names" : false, "suffix" : "" }, { "dropping-particle" : "", "family" : "Gumucio", "given" : "Deborah L", "non-dropping-particle" : "", "parse-names" : false, "suffix" : "" } ], "container-title" : "Development (Cambridge, England)", "id" : "ITEM-1", "issue" : "2", "issued" : { "date-parts" : [ [ "2005", "1", "15" ] ] }, "page" : "279-89", "title" : "Epithelial hedgehog signals pattern the intestinal crypt-villus axis.", "type" : "article-journal", "volume" : "132" }, "uris" : [ "http://www.mendeley.com/documents/?uuid=0b740329-5553-4b21-ac6c-bc8aa65fe518" ] } ], "mendeley" : { "formattedCitation" : "(Madison et al. 2005)", "plainTextFormattedCitation" : "(Madison et al. 2005)", "previouslyFormattedCitation" : "(Madison et al. 2005)" }, "properties" : { "noteIndex" : 0 }, "schema" : "https://github.com/citation-style-language/schema/raw/master/csl-citation.json" }</w:instrText>
      </w:r>
      <w:r w:rsidRPr="005303BB">
        <w:rPr>
          <w:rFonts w:ascii="Arial" w:eastAsia="Calibri" w:hAnsi="Arial" w:cs="Arial"/>
          <w:sz w:val="24"/>
          <w:szCs w:val="24"/>
        </w:rPr>
        <w:fldChar w:fldCharType="separate"/>
      </w:r>
      <w:r w:rsidRPr="005303BB">
        <w:rPr>
          <w:rFonts w:ascii="Arial" w:eastAsia="Calibri" w:hAnsi="Arial" w:cs="Arial"/>
          <w:noProof/>
          <w:sz w:val="24"/>
          <w:szCs w:val="24"/>
        </w:rPr>
        <w:t>(Madison et al. 2005)</w:t>
      </w:r>
      <w:r w:rsidRPr="005303BB">
        <w:rPr>
          <w:rFonts w:ascii="Arial" w:eastAsia="Calibri" w:hAnsi="Arial" w:cs="Arial"/>
          <w:sz w:val="24"/>
          <w:szCs w:val="24"/>
        </w:rPr>
        <w:fldChar w:fldCharType="end"/>
      </w:r>
      <w:r w:rsidRPr="005303BB">
        <w:rPr>
          <w:rFonts w:ascii="Arial" w:eastAsia="Calibri" w:hAnsi="Arial" w:cs="Arial"/>
          <w:sz w:val="24"/>
          <w:szCs w:val="24"/>
        </w:rPr>
        <w:t>.</w:t>
      </w:r>
    </w:p>
    <w:p w14:paraId="0E9BCA95" w14:textId="66E292C0" w:rsidR="00576D25" w:rsidRPr="005303BB" w:rsidRDefault="005303BB" w:rsidP="00DF5DBA">
      <w:pPr>
        <w:spacing w:after="0" w:line="360" w:lineRule="auto"/>
        <w:jc w:val="both"/>
        <w:rPr>
          <w:rFonts w:ascii="Arial" w:eastAsia="Calibri" w:hAnsi="Arial" w:cs="Arial"/>
          <w:sz w:val="24"/>
          <w:szCs w:val="24"/>
        </w:rPr>
      </w:pPr>
      <w:r w:rsidRPr="005303BB">
        <w:rPr>
          <w:rFonts w:ascii="Arial" w:eastAsia="Calibri" w:hAnsi="Arial" w:cs="Arial"/>
          <w:sz w:val="24"/>
          <w:szCs w:val="24"/>
        </w:rPr>
        <w:t xml:space="preserve">Increased Hh pathway activity was associated with an upregulation in BMP4 and </w:t>
      </w:r>
    </w:p>
    <w:p w14:paraId="3121EAB6" w14:textId="5A4B1CFA" w:rsidR="005303BB" w:rsidRPr="005303BB" w:rsidRDefault="001D5599" w:rsidP="005303BB">
      <w:pPr>
        <w:spacing w:after="0" w:line="480" w:lineRule="auto"/>
        <w:jc w:val="both"/>
        <w:rPr>
          <w:rFonts w:ascii="Arial" w:eastAsia="Calibri" w:hAnsi="Arial" w:cs="Arial"/>
          <w:sz w:val="24"/>
          <w:szCs w:val="24"/>
        </w:rPr>
      </w:pPr>
      <w:r>
        <w:rPr>
          <w:noProof/>
          <w:lang w:val="pt-PT" w:eastAsia="pt-PT"/>
        </w:rPr>
        <w:drawing>
          <wp:anchor distT="0" distB="0" distL="114300" distR="114300" simplePos="0" relativeHeight="251664896" behindDoc="1" locked="0" layoutInCell="1" allowOverlap="1" wp14:anchorId="2ED287C5" wp14:editId="38FFCEC5">
            <wp:simplePos x="0" y="0"/>
            <wp:positionH relativeFrom="margin">
              <wp:align>center</wp:align>
            </wp:positionH>
            <wp:positionV relativeFrom="paragraph">
              <wp:posOffset>286291</wp:posOffset>
            </wp:positionV>
            <wp:extent cx="2626636" cy="2674648"/>
            <wp:effectExtent l="0" t="0" r="2540" b="0"/>
            <wp:wrapNone/>
            <wp:docPr id="6" name="Imagem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6" cstate="print">
                      <a:extLst>
                        <a:ext uri="{28A0092B-C50C-407E-A947-70E740481C1C}">
                          <a14:useLocalDpi xmlns:a14="http://schemas.microsoft.com/office/drawing/2010/main" val="0"/>
                        </a:ext>
                      </a:extLst>
                    </a:blip>
                    <a:srcRect l="19753" t="24814" r="44713" b="10858"/>
                    <a:stretch/>
                  </pic:blipFill>
                  <pic:spPr bwMode="auto">
                    <a:xfrm>
                      <a:off x="0" y="0"/>
                      <a:ext cx="2626636" cy="2674648"/>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tbl>
      <w:tblPr>
        <w:tblpPr w:leftFromText="180" w:rightFromText="180" w:vertAnchor="text" w:horzAnchor="margin" w:tblpY="4674"/>
        <w:tblW w:w="0" w:type="auto"/>
        <w:tblLook w:val="00A0" w:firstRow="1" w:lastRow="0" w:firstColumn="1" w:lastColumn="0" w:noHBand="0" w:noVBand="0"/>
      </w:tblPr>
      <w:tblGrid>
        <w:gridCol w:w="8494"/>
      </w:tblGrid>
      <w:tr w:rsidR="0066425C" w:rsidRPr="005303BB" w14:paraId="590DBC01" w14:textId="77777777" w:rsidTr="0066425C">
        <w:tc>
          <w:tcPr>
            <w:tcW w:w="8494" w:type="dxa"/>
            <w:tcBorders>
              <w:bottom w:val="single" w:sz="4" w:space="0" w:color="C9C9C9"/>
            </w:tcBorders>
          </w:tcPr>
          <w:p w14:paraId="741AD9E3" w14:textId="33990E5E" w:rsidR="0066425C" w:rsidRPr="005303BB" w:rsidRDefault="0066425C" w:rsidP="0066425C">
            <w:pPr>
              <w:spacing w:after="0" w:line="240" w:lineRule="auto"/>
              <w:jc w:val="both"/>
              <w:rPr>
                <w:rFonts w:ascii="Calibri" w:eastAsia="Calibri" w:hAnsi="Calibri" w:cs="Times New Roman"/>
              </w:rPr>
            </w:pPr>
            <w:r w:rsidRPr="005303BB">
              <w:rPr>
                <w:rFonts w:ascii="Arial" w:eastAsia="Calibri" w:hAnsi="Arial" w:cs="Arial"/>
                <w:b/>
                <w:bCs/>
                <w:sz w:val="20"/>
                <w:szCs w:val="20"/>
              </w:rPr>
              <w:t xml:space="preserve">Figure 7. Epithelial Hedgehog </w:t>
            </w:r>
            <w:r w:rsidR="00210F8B">
              <w:rPr>
                <w:rFonts w:ascii="Arial" w:eastAsia="Calibri" w:hAnsi="Arial" w:cs="Arial"/>
                <w:b/>
                <w:bCs/>
                <w:sz w:val="20"/>
                <w:szCs w:val="20"/>
              </w:rPr>
              <w:t>signalling</w:t>
            </w:r>
            <w:r w:rsidRPr="005303BB">
              <w:rPr>
                <w:rFonts w:ascii="Arial" w:eastAsia="Calibri" w:hAnsi="Arial" w:cs="Arial"/>
                <w:b/>
                <w:bCs/>
                <w:sz w:val="20"/>
                <w:szCs w:val="20"/>
              </w:rPr>
              <w:t xml:space="preserve"> upregulates Bone Morphogenetic Proteins and controls epithelial proliferation in the small intestine. </w:t>
            </w:r>
            <w:r w:rsidRPr="005303BB">
              <w:rPr>
                <w:rFonts w:ascii="Arial" w:eastAsia="Calibri" w:hAnsi="Arial" w:cs="Arial"/>
                <w:color w:val="121212"/>
                <w:sz w:val="24"/>
                <w:szCs w:val="24"/>
              </w:rPr>
              <w:t xml:space="preserve"> </w:t>
            </w:r>
            <w:r w:rsidRPr="005303BB">
              <w:rPr>
                <w:rFonts w:ascii="Calibri" w:eastAsia="Calibri" w:hAnsi="Calibri" w:cs="Times New Roman"/>
              </w:rPr>
              <w:t xml:space="preserve"> </w:t>
            </w:r>
          </w:p>
          <w:p w14:paraId="4E5DB2E7" w14:textId="77777777" w:rsidR="0066425C" w:rsidRDefault="0066425C" w:rsidP="0066425C">
            <w:pPr>
              <w:spacing w:after="0" w:line="240" w:lineRule="auto"/>
              <w:jc w:val="both"/>
              <w:rPr>
                <w:rFonts w:ascii="Arial" w:eastAsia="Calibri" w:hAnsi="Arial" w:cs="Arial"/>
                <w:color w:val="000000"/>
                <w:sz w:val="20"/>
                <w:szCs w:val="24"/>
                <w:shd w:val="clear" w:color="auto" w:fill="FFFFFF"/>
              </w:rPr>
            </w:pPr>
            <w:r w:rsidRPr="005303BB">
              <w:rPr>
                <w:rFonts w:ascii="Arial" w:eastAsia="Calibri" w:hAnsi="Arial" w:cs="Arial"/>
                <w:color w:val="121212"/>
                <w:sz w:val="20"/>
                <w:szCs w:val="24"/>
              </w:rPr>
              <w:t>Epithelial Hh pathway upregulates BMP4 and BMP7 expression in the mesenchyme and is associated with a larger range of epithelial BMPs from the top toward the base of the crypts. Hypothetically, t</w:t>
            </w:r>
            <w:r w:rsidR="006A7F2A">
              <w:rPr>
                <w:rFonts w:ascii="Arial" w:eastAsia="Calibri" w:hAnsi="Arial" w:cs="Arial"/>
                <w:color w:val="121212"/>
                <w:sz w:val="20"/>
                <w:szCs w:val="24"/>
              </w:rPr>
              <w:t xml:space="preserve">he </w:t>
            </w:r>
            <w:r w:rsidRPr="005303BB">
              <w:rPr>
                <w:rFonts w:ascii="Arial" w:eastAsia="Calibri" w:hAnsi="Arial" w:cs="Arial"/>
                <w:color w:val="121212"/>
                <w:sz w:val="20"/>
                <w:szCs w:val="24"/>
              </w:rPr>
              <w:t xml:space="preserve">Hh pathway may trigger the expression of mesenchymal factors that in turn can restrict the </w:t>
            </w:r>
            <w:r w:rsidRPr="005303BB">
              <w:rPr>
                <w:rFonts w:ascii="Arial" w:eastAsia="Calibri" w:hAnsi="Arial" w:cs="Arial"/>
                <w:color w:val="000000"/>
                <w:sz w:val="20"/>
                <w:szCs w:val="24"/>
                <w:shd w:val="clear" w:color="auto" w:fill="FFFFFF"/>
              </w:rPr>
              <w:t>size of the precursor cell compartment located in the intestinal crypt.</w:t>
            </w:r>
          </w:p>
          <w:p w14:paraId="4525DFF6" w14:textId="219F7ECF" w:rsidR="00E20DF6" w:rsidRPr="005303BB" w:rsidRDefault="00E20DF6" w:rsidP="0066425C">
            <w:pPr>
              <w:spacing w:after="0" w:line="240" w:lineRule="auto"/>
              <w:jc w:val="both"/>
              <w:rPr>
                <w:rFonts w:ascii="Arial" w:eastAsia="Calibri" w:hAnsi="Arial" w:cs="Arial"/>
                <w:b/>
                <w:bCs/>
                <w:sz w:val="16"/>
                <w:szCs w:val="20"/>
              </w:rPr>
            </w:pPr>
          </w:p>
        </w:tc>
      </w:tr>
    </w:tbl>
    <w:p w14:paraId="1599611E" w14:textId="0A9D9433" w:rsidR="001D5599" w:rsidRDefault="001D5599" w:rsidP="0066425C">
      <w:pPr>
        <w:spacing w:after="0" w:line="480" w:lineRule="auto"/>
        <w:jc w:val="center"/>
        <w:rPr>
          <w:rFonts w:ascii="Arial" w:eastAsia="Calibri" w:hAnsi="Arial" w:cs="Arial"/>
          <w:sz w:val="24"/>
          <w:szCs w:val="24"/>
        </w:rPr>
      </w:pPr>
    </w:p>
    <w:p w14:paraId="0F6600D3" w14:textId="5881DE9A" w:rsidR="001D5599" w:rsidRDefault="001D5599" w:rsidP="0066425C">
      <w:pPr>
        <w:spacing w:after="0" w:line="480" w:lineRule="auto"/>
        <w:jc w:val="center"/>
        <w:rPr>
          <w:rFonts w:ascii="Arial" w:eastAsia="Calibri" w:hAnsi="Arial" w:cs="Arial"/>
          <w:sz w:val="24"/>
          <w:szCs w:val="24"/>
        </w:rPr>
      </w:pPr>
    </w:p>
    <w:p w14:paraId="573A6190" w14:textId="36B45A89" w:rsidR="001D5599" w:rsidRDefault="001D5599" w:rsidP="0066425C">
      <w:pPr>
        <w:spacing w:after="0" w:line="480" w:lineRule="auto"/>
        <w:jc w:val="center"/>
        <w:rPr>
          <w:rFonts w:ascii="Arial" w:eastAsia="Calibri" w:hAnsi="Arial" w:cs="Arial"/>
          <w:sz w:val="24"/>
          <w:szCs w:val="24"/>
        </w:rPr>
      </w:pPr>
    </w:p>
    <w:p w14:paraId="75BDB304" w14:textId="7400D0B5" w:rsidR="001D5599" w:rsidRDefault="001D5599" w:rsidP="001D5599">
      <w:pPr>
        <w:tabs>
          <w:tab w:val="left" w:pos="5663"/>
        </w:tabs>
        <w:spacing w:after="0" w:line="480" w:lineRule="auto"/>
        <w:rPr>
          <w:rFonts w:ascii="Arial" w:eastAsia="Calibri" w:hAnsi="Arial" w:cs="Arial"/>
          <w:sz w:val="24"/>
          <w:szCs w:val="24"/>
        </w:rPr>
      </w:pPr>
      <w:r>
        <w:rPr>
          <w:rFonts w:ascii="Arial" w:eastAsia="Calibri" w:hAnsi="Arial" w:cs="Arial"/>
          <w:sz w:val="24"/>
          <w:szCs w:val="24"/>
        </w:rPr>
        <w:tab/>
      </w:r>
    </w:p>
    <w:p w14:paraId="09899B44" w14:textId="653F1563" w:rsidR="001D5599" w:rsidRDefault="001D5599" w:rsidP="0066425C">
      <w:pPr>
        <w:spacing w:after="0" w:line="480" w:lineRule="auto"/>
        <w:jc w:val="center"/>
        <w:rPr>
          <w:rFonts w:ascii="Arial" w:eastAsia="Calibri" w:hAnsi="Arial" w:cs="Arial"/>
          <w:sz w:val="24"/>
          <w:szCs w:val="24"/>
        </w:rPr>
      </w:pPr>
    </w:p>
    <w:p w14:paraId="0120EFBD" w14:textId="07262F84" w:rsidR="00020AC7" w:rsidRDefault="00020AC7" w:rsidP="0066425C">
      <w:pPr>
        <w:spacing w:after="0" w:line="480" w:lineRule="auto"/>
        <w:jc w:val="center"/>
        <w:rPr>
          <w:rFonts w:ascii="Arial" w:eastAsia="Calibri" w:hAnsi="Arial" w:cs="Arial"/>
          <w:sz w:val="24"/>
          <w:szCs w:val="24"/>
        </w:rPr>
      </w:pPr>
    </w:p>
    <w:p w14:paraId="4D4919FA" w14:textId="77777777" w:rsidR="001D5599" w:rsidRDefault="001D5599" w:rsidP="0066425C">
      <w:pPr>
        <w:spacing w:after="0" w:line="480" w:lineRule="auto"/>
        <w:jc w:val="center"/>
        <w:rPr>
          <w:rFonts w:ascii="Arial" w:eastAsia="Calibri" w:hAnsi="Arial" w:cs="Arial"/>
          <w:sz w:val="24"/>
          <w:szCs w:val="24"/>
        </w:rPr>
      </w:pPr>
    </w:p>
    <w:p w14:paraId="737479E9" w14:textId="77777777" w:rsidR="001D5599" w:rsidRPr="0066425C" w:rsidRDefault="001D5599" w:rsidP="0066425C">
      <w:pPr>
        <w:spacing w:after="0" w:line="480" w:lineRule="auto"/>
        <w:jc w:val="center"/>
        <w:rPr>
          <w:rFonts w:ascii="Arial" w:eastAsia="Calibri" w:hAnsi="Arial" w:cs="Arial"/>
          <w:sz w:val="24"/>
          <w:szCs w:val="24"/>
        </w:rPr>
      </w:pPr>
    </w:p>
    <w:p w14:paraId="40F60CB0" w14:textId="7C52884F" w:rsidR="00576D25" w:rsidRDefault="00576D25" w:rsidP="00DF5DBA">
      <w:pPr>
        <w:spacing w:after="0" w:line="360" w:lineRule="auto"/>
        <w:jc w:val="both"/>
        <w:rPr>
          <w:rFonts w:ascii="Arial" w:eastAsia="Calibri" w:hAnsi="Arial" w:cs="Arial"/>
          <w:iCs/>
          <w:sz w:val="24"/>
          <w:szCs w:val="24"/>
        </w:rPr>
      </w:pPr>
    </w:p>
    <w:p w14:paraId="549A3449" w14:textId="6805EBEF" w:rsidR="00F96056" w:rsidRDefault="00F96056" w:rsidP="00DF5DBA">
      <w:pPr>
        <w:spacing w:after="0" w:line="360" w:lineRule="auto"/>
        <w:jc w:val="both"/>
        <w:rPr>
          <w:rFonts w:ascii="Arial" w:eastAsia="Calibri" w:hAnsi="Arial" w:cs="Arial"/>
          <w:iCs/>
          <w:sz w:val="24"/>
          <w:szCs w:val="24"/>
        </w:rPr>
      </w:pPr>
      <w:r w:rsidRPr="005303BB">
        <w:rPr>
          <w:rFonts w:ascii="Arial" w:eastAsia="Calibri" w:hAnsi="Arial" w:cs="Arial"/>
          <w:sz w:val="24"/>
          <w:szCs w:val="24"/>
        </w:rPr>
        <w:lastRenderedPageBreak/>
        <w:t xml:space="preserve">BMP7 expression in the mesenchyme as well as a larger range of epithelial BMP </w:t>
      </w:r>
      <w:r w:rsidR="00210F8B">
        <w:rPr>
          <w:rFonts w:ascii="Arial" w:eastAsia="Calibri" w:hAnsi="Arial" w:cs="Arial"/>
          <w:sz w:val="24"/>
          <w:szCs w:val="24"/>
        </w:rPr>
        <w:t>signalling</w:t>
      </w:r>
      <w:r w:rsidRPr="005303BB">
        <w:rPr>
          <w:rFonts w:ascii="Arial" w:eastAsia="Calibri" w:hAnsi="Arial" w:cs="Arial"/>
          <w:sz w:val="24"/>
          <w:szCs w:val="24"/>
        </w:rPr>
        <w:t xml:space="preserve"> from the top toward the base of the crypts.</w:t>
      </w:r>
      <w:r w:rsidRPr="00576D25">
        <w:rPr>
          <w:rFonts w:ascii="Arial" w:eastAsia="Calibri" w:hAnsi="Arial" w:cs="Arial"/>
          <w:iCs/>
          <w:sz w:val="24"/>
          <w:szCs w:val="24"/>
        </w:rPr>
        <w:t xml:space="preserve"> </w:t>
      </w:r>
    </w:p>
    <w:p w14:paraId="3AD4B926" w14:textId="2220DDC1" w:rsidR="00F96056" w:rsidRPr="005303BB" w:rsidRDefault="00F96056" w:rsidP="00DF5DBA">
      <w:pPr>
        <w:spacing w:after="0" w:line="360" w:lineRule="auto"/>
        <w:jc w:val="both"/>
        <w:rPr>
          <w:rFonts w:ascii="Arial" w:eastAsia="Calibri" w:hAnsi="Arial" w:cs="Arial"/>
          <w:sz w:val="24"/>
          <w:szCs w:val="24"/>
        </w:rPr>
      </w:pPr>
      <w:r w:rsidRPr="005303BB">
        <w:rPr>
          <w:rFonts w:ascii="Arial" w:eastAsia="Calibri" w:hAnsi="Arial" w:cs="Arial"/>
          <w:iCs/>
          <w:sz w:val="24"/>
          <w:szCs w:val="24"/>
        </w:rPr>
        <w:t xml:space="preserve">This denotes </w:t>
      </w:r>
      <w:r w:rsidRPr="005303BB">
        <w:rPr>
          <w:rFonts w:ascii="Arial" w:eastAsia="Calibri" w:hAnsi="Arial" w:cs="Arial"/>
          <w:color w:val="000000"/>
          <w:sz w:val="24"/>
          <w:szCs w:val="24"/>
          <w:shd w:val="clear" w:color="auto" w:fill="FFFFFF"/>
        </w:rPr>
        <w:t>the existence of a possible pathway</w:t>
      </w:r>
      <w:r w:rsidR="00211619">
        <w:rPr>
          <w:rFonts w:ascii="Arial" w:eastAsia="Calibri" w:hAnsi="Arial" w:cs="Arial"/>
          <w:color w:val="000000"/>
          <w:sz w:val="24"/>
          <w:szCs w:val="24"/>
          <w:shd w:val="clear" w:color="auto" w:fill="FFFFFF"/>
        </w:rPr>
        <w:t>,</w:t>
      </w:r>
      <w:r w:rsidRPr="005303BB">
        <w:rPr>
          <w:rFonts w:ascii="Arial" w:eastAsia="Calibri" w:hAnsi="Arial" w:cs="Arial"/>
          <w:color w:val="000000"/>
          <w:sz w:val="24"/>
          <w:szCs w:val="24"/>
          <w:shd w:val="clear" w:color="auto" w:fill="FFFFFF"/>
        </w:rPr>
        <w:t xml:space="preserve"> where </w:t>
      </w:r>
      <w:r w:rsidRPr="005303BB">
        <w:rPr>
          <w:rFonts w:ascii="Arial" w:eastAsia="Calibri" w:hAnsi="Arial" w:cs="Arial"/>
          <w:color w:val="121212"/>
          <w:sz w:val="24"/>
          <w:szCs w:val="24"/>
        </w:rPr>
        <w:t>Hh trigger the expression of mesenchymal factors (BMPs) that in turn can restrict and regulate epithelial proliferation (</w:t>
      </w:r>
      <w:r w:rsidRPr="005303BB">
        <w:rPr>
          <w:rFonts w:ascii="Arial" w:eastAsia="Calibri" w:hAnsi="Arial" w:cs="Arial"/>
          <w:b/>
          <w:color w:val="121212"/>
          <w:sz w:val="24"/>
          <w:szCs w:val="24"/>
        </w:rPr>
        <w:t>Fig. 7</w:t>
      </w:r>
      <w:r w:rsidRPr="005303BB">
        <w:rPr>
          <w:rFonts w:ascii="Arial" w:eastAsia="Calibri" w:hAnsi="Arial" w:cs="Arial"/>
          <w:color w:val="121212"/>
          <w:sz w:val="24"/>
          <w:szCs w:val="24"/>
        </w:rPr>
        <w:t xml:space="preserve">) </w:t>
      </w:r>
      <w:r w:rsidRPr="005303BB">
        <w:rPr>
          <w:rFonts w:ascii="Arial" w:eastAsia="Calibri" w:hAnsi="Arial" w:cs="Arial"/>
          <w:sz w:val="24"/>
          <w:szCs w:val="24"/>
        </w:rPr>
        <w:fldChar w:fldCharType="begin" w:fldLock="1"/>
      </w:r>
      <w:r w:rsidRPr="005303BB">
        <w:rPr>
          <w:rFonts w:ascii="Arial" w:eastAsia="Calibri" w:hAnsi="Arial" w:cs="Arial"/>
          <w:sz w:val="24"/>
          <w:szCs w:val="24"/>
        </w:rPr>
        <w:instrText>ADDIN CSL_CITATION { "citationItems" : [ { "id" : "ITEM-1", "itemData" : { "DOI" : "10.1053/j.gastro.2009.02.068", "ISBN" : "1528-0012 (Electronic)\\r0016-5085 (Linking)", "ISSN" : "1528-0012", "PMID" : "19272384", "abstract" : "BACKGROUND &amp; AIMS: The intestinal epithelium is a homeostatic system in which differentiated cells are in dynamic equilibrium with rapidly cycling precursor cells. Wnt signaling regulates intestinal epithelial precursor cell fate and proliferation. Homeostatic systems exist by virtue of negative feedback loops, and we have previously identified the Hedgehog (Hh) pathway as a potential negative feedback signal in the colonic epithelium. Indian hedgehog (Ihh) is produced by the differentiated enterocytes and negatively regulates Wnt signaling in intestinal precursor cells. We studied the role of members of the Hh signaling family in the intestine using a conditional genetic approach. METHODS: We inactivated the Hh receptor Patched1 (Ptch1) in adult mice, resulting in constitutive activation of the Hh signaling pathway. Effects on colonic mucosal homeostasis were examined. Colon tissues were examined by immunohistochemistry, in situ hybridization, transmission electron microscopy, and real-time polymerase chain reaction. RESULTS: Ihh but not Sonic hedgehog (Shh) was expressed in colonic epithelium. Expression of Ptch1 and Gli1 was restricted to the mesenchyme. Constitutive activation of Hh signaling resulted in accumulation of myofibroblasts and colonic crypt hypoplasia. A reduction in the number of epithelial precursor cells was observed with premature development into the enterocyte lineage and inhibition of Wnt signaling. Activation of Hh signaling resulted in induction of the expression of bone morphogenetic proteins (Bmp) and increased Bmp signaling in the epithelium. CONCLUSIONS: Hh signaling acts in a negative feedback loop from differentiated cells via the mesenchyme to the colonic epithelial precursor cell compartment in the adult mouse.", "author" : [ { "dropping-particle" : "", "family" : "Dop", "given" : "Willemijn a", "non-dropping-particle" : "van", "parse-names" : false, "suffix" : "" }, { "dropping-particle" : "", "family" : "Uhmann", "given" : "Anja", "non-dropping-particle" : "", "parse-names" : false, "suffix" : "" }, { "dropping-particle" : "", "family" : "Wijgerde", "given" : "Mark", "non-dropping-particle" : "", "parse-names" : false, "suffix" : "" }, { "dropping-particle" : "", "family" : "Sleddens-Linkels", "given" : "Esther", "non-dropping-particle" : "", "parse-names" : false, "suffix" : "" }, { "dropping-particle" : "", "family" : "Heijmans", "given" : "Jarom", "non-dropping-particle" : "", "parse-names" : false, "suffix" : "" }, { "dropping-particle" : "", "family" : "Offerhaus", "given" : "G Johan", "non-dropping-particle" : "", "parse-names" : false, "suffix" : "" }, { "dropping-particle" : "", "family" : "Bergh Weerman", "given" : "Marius a", "non-dropping-particle" : "van den", "parse-names" : false, "suffix" : "" }, { "dropping-particle" : "", "family" : "Boeckxstaens", "given" : "Guy E", "non-dropping-particle" : "", "parse-names" : false, "suffix" : "" }, { "dropping-particle" : "", "family" : "Hommes", "given" : "Daan W", "non-dropping-particle" : "", "parse-names" : false, "suffix" : "" }, { "dropping-particle" : "", "family" : "Hardwick", "given" : "James C", "non-dropping-particle" : "", "parse-names" : false, "suffix" : "" }, { "dropping-particle" : "", "family" : "Hahn", "given" : "Heidi", "non-dropping-particle" : "", "parse-names" : false, "suffix" : "" }, { "dropping-particle" : "", "family" : "Brink", "given" : "Gijs R", "non-dropping-particle" : "van den", "parse-names" : false, "suffix" : "" } ], "container-title" : "Gastroenterology", "id" : "ITEM-1", "issue" : "7", "issued" : { "date-parts" : [ [ "2009" ] ] }, "page" : "2195-2203.e1-7", "publisher" : "AGA Institute American Gastroenterological Association", "title" : "Depletion of the colonic epithelial precursor cell compartment upon conditional activation of the hedgehog pathway.", "type" : "article-journal", "volume" : "136" }, "uris" : [ "http://www.mendeley.com/documents/?uuid=726bfe2a-273e-48e2-a1b1-5173b1c2246e" ] } ], "mendeley" : { "formattedCitation" : "(van Dop et al. 2009)", "plainTextFormattedCitation" : "(van Dop et al. 2009)", "previouslyFormattedCitation" : "(van Dop et al. 2009)" }, "properties" : { "noteIndex" : 0 }, "schema" : "https://github.com/citation-style-language/schema/raw/master/csl-citation.json" }</w:instrText>
      </w:r>
      <w:r w:rsidRPr="005303BB">
        <w:rPr>
          <w:rFonts w:ascii="Arial" w:eastAsia="Calibri" w:hAnsi="Arial" w:cs="Arial"/>
          <w:sz w:val="24"/>
          <w:szCs w:val="24"/>
        </w:rPr>
        <w:fldChar w:fldCharType="separate"/>
      </w:r>
      <w:r w:rsidRPr="005303BB">
        <w:rPr>
          <w:rFonts w:ascii="Arial" w:eastAsia="Calibri" w:hAnsi="Arial" w:cs="Arial"/>
          <w:noProof/>
          <w:sz w:val="24"/>
          <w:szCs w:val="24"/>
        </w:rPr>
        <w:t>(van Dop et al. 2009)</w:t>
      </w:r>
      <w:r w:rsidRPr="005303BB">
        <w:rPr>
          <w:rFonts w:ascii="Arial" w:eastAsia="Calibri" w:hAnsi="Arial" w:cs="Arial"/>
          <w:sz w:val="24"/>
          <w:szCs w:val="24"/>
        </w:rPr>
        <w:fldChar w:fldCharType="end"/>
      </w:r>
      <w:r w:rsidRPr="005303BB">
        <w:rPr>
          <w:rFonts w:ascii="Arial" w:eastAsia="Calibri" w:hAnsi="Arial" w:cs="Arial"/>
          <w:sz w:val="24"/>
          <w:szCs w:val="24"/>
        </w:rPr>
        <w:t>.</w:t>
      </w:r>
    </w:p>
    <w:p w14:paraId="56935E22" w14:textId="77777777" w:rsidR="005303BB" w:rsidRPr="005303BB" w:rsidRDefault="005303BB" w:rsidP="00DF5DBA">
      <w:pPr>
        <w:spacing w:after="0" w:line="360" w:lineRule="auto"/>
        <w:jc w:val="both"/>
        <w:rPr>
          <w:rFonts w:ascii="Arial" w:eastAsia="Calibri" w:hAnsi="Arial" w:cs="Arial"/>
          <w:sz w:val="24"/>
          <w:szCs w:val="24"/>
        </w:rPr>
      </w:pPr>
      <w:r w:rsidRPr="005303BB">
        <w:rPr>
          <w:rFonts w:ascii="Arial" w:eastAsia="Calibri" w:hAnsi="Arial" w:cs="Arial"/>
          <w:sz w:val="24"/>
          <w:szCs w:val="24"/>
          <w:lang w:val="en-US"/>
        </w:rPr>
        <w:t xml:space="preserve">BMPs </w:t>
      </w:r>
      <w:r w:rsidRPr="005303BB">
        <w:rPr>
          <w:rFonts w:ascii="Arial" w:eastAsia="Calibri" w:hAnsi="Arial" w:cs="Arial"/>
          <w:sz w:val="24"/>
          <w:szCs w:val="24"/>
          <w:shd w:val="clear" w:color="auto" w:fill="FFFFFF"/>
          <w:lang w:val="en-US"/>
        </w:rPr>
        <w:t>are members of the transforming growth factor-</w:t>
      </w:r>
      <w:r w:rsidRPr="005303BB">
        <w:rPr>
          <w:rFonts w:ascii="Arial" w:eastAsia="Calibri" w:hAnsi="Arial" w:cs="Arial"/>
          <w:sz w:val="24"/>
          <w:szCs w:val="24"/>
          <w:shd w:val="clear" w:color="auto" w:fill="FFFFFF"/>
          <w:lang w:val="pt-PT"/>
        </w:rPr>
        <w:t>β</w:t>
      </w:r>
      <w:r w:rsidRPr="005303BB">
        <w:rPr>
          <w:rFonts w:ascii="Arial" w:eastAsia="Calibri" w:hAnsi="Arial" w:cs="Arial"/>
          <w:sz w:val="24"/>
          <w:szCs w:val="24"/>
          <w:shd w:val="clear" w:color="auto" w:fill="FFFFFF"/>
          <w:lang w:val="en-US"/>
        </w:rPr>
        <w:t xml:space="preserve"> (TGF-</w:t>
      </w:r>
      <w:r w:rsidRPr="005303BB">
        <w:rPr>
          <w:rFonts w:ascii="Arial" w:eastAsia="Calibri" w:hAnsi="Arial" w:cs="Arial"/>
          <w:sz w:val="24"/>
          <w:szCs w:val="24"/>
          <w:shd w:val="clear" w:color="auto" w:fill="FFFFFF"/>
          <w:lang w:val="pt-PT"/>
        </w:rPr>
        <w:t>β</w:t>
      </w:r>
      <w:r w:rsidRPr="005303BB">
        <w:rPr>
          <w:rFonts w:ascii="Arial" w:eastAsia="Calibri" w:hAnsi="Arial" w:cs="Arial"/>
          <w:sz w:val="24"/>
          <w:szCs w:val="24"/>
          <w:shd w:val="clear" w:color="auto" w:fill="FFFFFF"/>
          <w:lang w:val="en-US"/>
        </w:rPr>
        <w:t xml:space="preserve">) superfamily that bind </w:t>
      </w:r>
      <w:r w:rsidRPr="005303BB">
        <w:rPr>
          <w:rFonts w:ascii="Arial" w:eastAsia="Calibri" w:hAnsi="Arial" w:cs="Arial"/>
          <w:sz w:val="24"/>
          <w:szCs w:val="24"/>
        </w:rPr>
        <w:t>serine/threonine kinase receptors</w:t>
      </w:r>
      <w:r w:rsidRPr="005303BB">
        <w:rPr>
          <w:rFonts w:ascii="Arial" w:eastAsia="Calibri" w:hAnsi="Arial" w:cs="Arial"/>
          <w:sz w:val="24"/>
          <w:szCs w:val="24"/>
          <w:shd w:val="clear" w:color="auto" w:fill="FFFFFF"/>
          <w:lang w:val="en-US"/>
        </w:rPr>
        <w:t xml:space="preserve"> on the cell membrane and signal through intracellular Smad mediators as well as through other pathways such as the MAPK pathway. </w:t>
      </w:r>
      <w:r w:rsidRPr="005303BB">
        <w:rPr>
          <w:rFonts w:ascii="Arial" w:eastAsia="Calibri" w:hAnsi="Arial" w:cs="Arial"/>
          <w:sz w:val="24"/>
          <w:szCs w:val="24"/>
        </w:rPr>
        <w:t xml:space="preserve">So far, more than 20 BMPs have been identified and classified </w:t>
      </w:r>
      <w:r w:rsidRPr="005303BB">
        <w:rPr>
          <w:rFonts w:ascii="Arial" w:eastAsia="Calibri" w:hAnsi="Arial" w:cs="Arial"/>
          <w:sz w:val="24"/>
          <w:szCs w:val="24"/>
        </w:rPr>
        <w:fldChar w:fldCharType="begin" w:fldLock="1"/>
      </w:r>
      <w:r w:rsidRPr="005303BB">
        <w:rPr>
          <w:rFonts w:ascii="Arial" w:eastAsia="Calibri" w:hAnsi="Arial" w:cs="Arial"/>
          <w:sz w:val="24"/>
          <w:szCs w:val="24"/>
        </w:rPr>
        <w:instrText>ADDIN CSL_CITATION { "citationItems" : [ { "id" : "ITEM-1", "itemData" : { "DOI" : "10.1016/j.canlet.2015.10.036", "ISSN" : "03043835", "author" : [ { "dropping-particle" : "", "family" : "Ye", "given" : "Lin", "non-dropping-particle" : "", "parse-names" : false, "suffix" : "" }, { "dropping-particle" : "", "family" : "Jiang", "given" : "Wen G.", "non-dropping-particle" : "", "parse-names" : false, "suffix" : "" } ], "container-title" : "Cancer Letters", "id" : "ITEM-1", "issued" : { "date-parts" : [ [ "2015" ] ] }, "title" : "Bone morphogenetic proteins in tumour associated angiogenesis and implication in cancer therapies", "type" : "article-journal" }, "uris" : [ "http://www.mendeley.com/documents/?uuid=f0bfdf1f-3e1e-471e-9e35-a52fbd510756" ] } ], "mendeley" : { "formattedCitation" : "(Ye &amp; Jiang 2015)", "plainTextFormattedCitation" : "(Ye &amp; Jiang 2015)", "previouslyFormattedCitation" : "(Ye &amp; Jiang 2015)" }, "properties" : { "noteIndex" : 0 }, "schema" : "https://github.com/citation-style-language/schema/raw/master/csl-citation.json" }</w:instrText>
      </w:r>
      <w:r w:rsidRPr="005303BB">
        <w:rPr>
          <w:rFonts w:ascii="Arial" w:eastAsia="Calibri" w:hAnsi="Arial" w:cs="Arial"/>
          <w:sz w:val="24"/>
          <w:szCs w:val="24"/>
        </w:rPr>
        <w:fldChar w:fldCharType="separate"/>
      </w:r>
      <w:r w:rsidRPr="005303BB">
        <w:rPr>
          <w:rFonts w:ascii="Arial" w:eastAsia="Calibri" w:hAnsi="Arial" w:cs="Arial"/>
          <w:noProof/>
          <w:sz w:val="24"/>
          <w:szCs w:val="24"/>
        </w:rPr>
        <w:t>(Ye &amp; Jiang 2015)</w:t>
      </w:r>
      <w:r w:rsidRPr="005303BB">
        <w:rPr>
          <w:rFonts w:ascii="Arial" w:eastAsia="Calibri" w:hAnsi="Arial" w:cs="Arial"/>
          <w:sz w:val="24"/>
          <w:szCs w:val="24"/>
        </w:rPr>
        <w:fldChar w:fldCharType="end"/>
      </w:r>
      <w:r w:rsidRPr="005303BB">
        <w:rPr>
          <w:rFonts w:ascii="Arial" w:eastAsia="Calibri" w:hAnsi="Arial" w:cs="Arial"/>
          <w:sz w:val="24"/>
          <w:szCs w:val="24"/>
        </w:rPr>
        <w:t>. For instance BMP2, BMP4 and drosophila</w:t>
      </w:r>
      <w:r w:rsidRPr="005303BB">
        <w:rPr>
          <w:rFonts w:ascii="Calibri" w:eastAsia="Calibri" w:hAnsi="Calibri" w:cs="Times New Roman"/>
        </w:rPr>
        <w:t xml:space="preserve"> </w:t>
      </w:r>
      <w:r w:rsidRPr="005303BB">
        <w:rPr>
          <w:rFonts w:ascii="Arial" w:eastAsia="Calibri" w:hAnsi="Arial" w:cs="Arial"/>
          <w:sz w:val="24"/>
          <w:szCs w:val="24"/>
        </w:rPr>
        <w:t xml:space="preserve">Decapentaplegic (dpp) form one subgroup, while other members form other subgroups according to their amino acid sequence similarity and functional role </w:t>
      </w:r>
      <w:r w:rsidRPr="005303BB">
        <w:rPr>
          <w:rFonts w:ascii="Arial" w:eastAsia="Calibri" w:hAnsi="Arial" w:cs="Arial"/>
          <w:sz w:val="24"/>
          <w:szCs w:val="24"/>
        </w:rPr>
        <w:fldChar w:fldCharType="begin" w:fldLock="1"/>
      </w:r>
      <w:r w:rsidRPr="005303BB">
        <w:rPr>
          <w:rFonts w:ascii="Arial" w:eastAsia="Calibri" w:hAnsi="Arial" w:cs="Arial"/>
          <w:sz w:val="24"/>
          <w:szCs w:val="24"/>
        </w:rPr>
        <w:instrText>ADDIN CSL_CITATION { "citationItems" : [ { "id" : "ITEM-1", "itemData" : { "DOI" : "10.1016/j.cytogfr.2009.05.001", "ISSN" : "13596101", "author" : [ { "dropping-particle" : "", "family" : "David", "given" : "Laurent", "non-dropping-particle" : "", "parse-names" : false, "suffix" : "" }, { "dropping-particle" : "", "family" : "Feige", "given" : "Jean-jacques", "non-dropping-particle" : "", "parse-names" : false, "suffix" : "" }, { "dropping-particle" : "", "family" : "Bailly", "given" : "Sabine", "non-dropping-particle" : "", "parse-names" : false, "suffix" : "" } ], "container-title" : "Cytokine &amp; Growth Factor Reviews", "id" : "ITEM-1", "issue" : "3", "issued" : { "date-parts" : [ [ "2009", "6" ] ] }, "page" : "203-212", "title" : "Emerging role of bone morphogenetic proteins in angiogenesis", "type" : "article-journal", "volume" : "20" }, "uris" : [ "http://www.mendeley.com/documents/?uuid=3a1cac3b-c83f-410a-afe9-ff9ff177b5a4" ] } ], "mendeley" : { "formattedCitation" : "(David et al. 2009)", "plainTextFormattedCitation" : "(David et al. 2009)", "previouslyFormattedCitation" : "(David et al. 2009)" }, "properties" : { "noteIndex" : 0 }, "schema" : "https://github.com/citation-style-language/schema/raw/master/csl-citation.json" }</w:instrText>
      </w:r>
      <w:r w:rsidRPr="005303BB">
        <w:rPr>
          <w:rFonts w:ascii="Arial" w:eastAsia="Calibri" w:hAnsi="Arial" w:cs="Arial"/>
          <w:sz w:val="24"/>
          <w:szCs w:val="24"/>
        </w:rPr>
        <w:fldChar w:fldCharType="separate"/>
      </w:r>
      <w:r w:rsidRPr="005303BB">
        <w:rPr>
          <w:rFonts w:ascii="Arial" w:eastAsia="Calibri" w:hAnsi="Arial" w:cs="Arial"/>
          <w:noProof/>
          <w:sz w:val="24"/>
          <w:szCs w:val="24"/>
        </w:rPr>
        <w:t>(David et al. 2009)</w:t>
      </w:r>
      <w:r w:rsidRPr="005303BB">
        <w:rPr>
          <w:rFonts w:ascii="Arial" w:eastAsia="Calibri" w:hAnsi="Arial" w:cs="Arial"/>
          <w:sz w:val="24"/>
          <w:szCs w:val="24"/>
        </w:rPr>
        <w:fldChar w:fldCharType="end"/>
      </w:r>
      <w:r w:rsidRPr="005303BB">
        <w:rPr>
          <w:rFonts w:ascii="Arial" w:eastAsia="Calibri" w:hAnsi="Arial" w:cs="Arial"/>
          <w:sz w:val="24"/>
          <w:szCs w:val="24"/>
        </w:rPr>
        <w:t xml:space="preserve">. </w:t>
      </w:r>
    </w:p>
    <w:p w14:paraId="6E8F2141" w14:textId="77777777" w:rsidR="005303BB" w:rsidRPr="005303BB" w:rsidRDefault="005303BB" w:rsidP="00DF5DBA">
      <w:pPr>
        <w:spacing w:after="0" w:line="360" w:lineRule="auto"/>
        <w:jc w:val="both"/>
        <w:rPr>
          <w:rFonts w:ascii="Arial" w:eastAsia="Calibri" w:hAnsi="Arial" w:cs="Arial"/>
          <w:sz w:val="24"/>
          <w:szCs w:val="24"/>
        </w:rPr>
      </w:pPr>
      <w:r w:rsidRPr="005303BB">
        <w:rPr>
          <w:rFonts w:ascii="Arial" w:eastAsia="Calibri" w:hAnsi="Arial" w:cs="Arial"/>
          <w:sz w:val="24"/>
          <w:szCs w:val="24"/>
        </w:rPr>
        <w:t xml:space="preserve">These dimeric BMPs are always secreted in an active form and are mainly regulated through reversible interactions with extracellular antagonists including Noggin, Follistatin, Gremlin, Chordin, among others. The antagonists can compete with BMP ligands by binding to BMP receptors. This mechanism comprises a feedback regulation since expression of BMP antagonists can also be induced by BMP ligands </w:t>
      </w:r>
      <w:r w:rsidRPr="005303BB">
        <w:rPr>
          <w:rFonts w:ascii="Arial" w:eastAsia="Calibri" w:hAnsi="Arial" w:cs="Arial"/>
          <w:sz w:val="24"/>
          <w:szCs w:val="24"/>
        </w:rPr>
        <w:fldChar w:fldCharType="begin" w:fldLock="1"/>
      </w:r>
      <w:r w:rsidRPr="005303BB">
        <w:rPr>
          <w:rFonts w:ascii="Arial" w:eastAsia="Calibri" w:hAnsi="Arial" w:cs="Arial"/>
          <w:sz w:val="24"/>
          <w:szCs w:val="24"/>
        </w:rPr>
        <w:instrText>ADDIN CSL_CITATION { "citationItems" : [ { "id" : "ITEM-1", "itemData" : { "DOI" : "10.1016/j.cytogfr.2009.05.001", "ISSN" : "13596101", "author" : [ { "dropping-particle" : "", "family" : "David", "given" : "Laurent", "non-dropping-particle" : "", "parse-names" : false, "suffix" : "" }, { "dropping-particle" : "", "family" : "Feige", "given" : "Jean-jacques", "non-dropping-particle" : "", "parse-names" : false, "suffix" : "" }, { "dropping-particle" : "", "family" : "Bailly", "given" : "Sabine", "non-dropping-particle" : "", "parse-names" : false, "suffix" : "" } ], "container-title" : "Cytokine &amp; Growth Factor Reviews", "id" : "ITEM-1", "issue" : "3", "issued" : { "date-parts" : [ [ "2009", "6" ] ] }, "page" : "203-212", "title" : "Emerging role of bone morphogenetic proteins in angiogenesis", "type" : "article-journal", "volume" : "20" }, "uris" : [ "http://www.mendeley.com/documents/?uuid=3a1cac3b-c83f-410a-afe9-ff9ff177b5a4" ] }, { "id" : "ITEM-2", "itemData" : { "DOI" : "10.1016/j.canlet.2015.10.036", "ISSN" : "03043835", "author" : [ { "dropping-particle" : "", "family" : "Ye", "given" : "Lin", "non-dropping-particle" : "", "parse-names" : false, "suffix" : "" }, { "dropping-particle" : "", "family" : "Jiang", "given" : "Wen G.", "non-dropping-particle" : "", "parse-names" : false, "suffix" : "" } ], "container-title" : "Cancer Letters", "id" : "ITEM-2", "issued" : { "date-parts" : [ [ "2015" ] ] }, "title" : "Bone morphogenetic proteins in tumour associated angiogenesis and implication in cancer therapies", "type" : "article-journal" }, "uris" : [ "http://www.mendeley.com/documents/?uuid=f0bfdf1f-3e1e-471e-9e35-a52fbd510756" ] } ], "mendeley" : { "formattedCitation" : "(David et al. 2009; Ye &amp; Jiang 2015)", "plainTextFormattedCitation" : "(David et al. 2009; Ye &amp; Jiang 2015)", "previouslyFormattedCitation" : "(David et al. 2009; Ye &amp; Jiang 2015)" }, "properties" : { "noteIndex" : 0 }, "schema" : "https://github.com/citation-style-language/schema/raw/master/csl-citation.json" }</w:instrText>
      </w:r>
      <w:r w:rsidRPr="005303BB">
        <w:rPr>
          <w:rFonts w:ascii="Arial" w:eastAsia="Calibri" w:hAnsi="Arial" w:cs="Arial"/>
          <w:sz w:val="24"/>
          <w:szCs w:val="24"/>
        </w:rPr>
        <w:fldChar w:fldCharType="separate"/>
      </w:r>
      <w:r w:rsidRPr="005303BB">
        <w:rPr>
          <w:rFonts w:ascii="Arial" w:eastAsia="Calibri" w:hAnsi="Arial" w:cs="Arial"/>
          <w:noProof/>
          <w:sz w:val="24"/>
          <w:szCs w:val="24"/>
        </w:rPr>
        <w:t>(David et al. 2009; Ye &amp; Jiang 2015)</w:t>
      </w:r>
      <w:r w:rsidRPr="005303BB">
        <w:rPr>
          <w:rFonts w:ascii="Arial" w:eastAsia="Calibri" w:hAnsi="Arial" w:cs="Arial"/>
          <w:sz w:val="24"/>
          <w:szCs w:val="24"/>
        </w:rPr>
        <w:fldChar w:fldCharType="end"/>
      </w:r>
      <w:r w:rsidRPr="005303BB">
        <w:rPr>
          <w:rFonts w:ascii="Arial" w:eastAsia="Calibri" w:hAnsi="Arial" w:cs="Arial"/>
          <w:sz w:val="24"/>
          <w:szCs w:val="24"/>
        </w:rPr>
        <w:t xml:space="preserve">. </w:t>
      </w:r>
    </w:p>
    <w:p w14:paraId="03FBB1D4" w14:textId="77777777" w:rsidR="005303BB" w:rsidRPr="005303BB" w:rsidRDefault="005303BB" w:rsidP="00DF5DBA">
      <w:pPr>
        <w:spacing w:after="0" w:line="360" w:lineRule="auto"/>
        <w:jc w:val="both"/>
        <w:rPr>
          <w:rFonts w:ascii="Arial" w:eastAsia="Calibri" w:hAnsi="Arial" w:cs="Arial"/>
          <w:sz w:val="24"/>
          <w:szCs w:val="24"/>
        </w:rPr>
      </w:pPr>
      <w:r w:rsidRPr="005303BB">
        <w:rPr>
          <w:rFonts w:ascii="Arial" w:eastAsia="Calibri" w:hAnsi="Arial" w:cs="Arial"/>
          <w:sz w:val="24"/>
          <w:szCs w:val="24"/>
        </w:rPr>
        <w:t>BMPs exert their activity by binding to different receptor complexes (</w:t>
      </w:r>
      <w:r w:rsidRPr="005303BB">
        <w:rPr>
          <w:rFonts w:ascii="Arial" w:eastAsia="Calibri" w:hAnsi="Arial" w:cs="Arial"/>
          <w:b/>
          <w:sz w:val="24"/>
          <w:szCs w:val="24"/>
        </w:rPr>
        <w:t>Fig. 8</w:t>
      </w:r>
      <w:r w:rsidRPr="005303BB">
        <w:rPr>
          <w:rFonts w:ascii="Arial" w:eastAsia="Calibri" w:hAnsi="Arial" w:cs="Arial"/>
          <w:sz w:val="24"/>
          <w:szCs w:val="24"/>
        </w:rPr>
        <w:t xml:space="preserve">), each formed of two type I and two type II receptors composed of three domains: N-terminal extracellular ligand binding domain, a single transmembrane region, and a C-terminal serine/threonine kinase domain. BMP ligands bind independently to both types of receptors, although some ligands exhibit higher affinity with type I receptor (e.g. BMPR1A-BMP2) and others with type II receptor (e.g. ActRII-BMP7). </w:t>
      </w:r>
    </w:p>
    <w:p w14:paraId="0C58DF18" w14:textId="17CC928F" w:rsidR="005303BB" w:rsidRDefault="005303BB" w:rsidP="00DF5DBA">
      <w:pPr>
        <w:spacing w:after="0" w:line="360" w:lineRule="auto"/>
        <w:jc w:val="both"/>
        <w:rPr>
          <w:rFonts w:ascii="Arial" w:eastAsia="Calibri" w:hAnsi="Arial" w:cs="Arial"/>
          <w:sz w:val="24"/>
          <w:szCs w:val="24"/>
        </w:rPr>
      </w:pPr>
      <w:r w:rsidRPr="005303BB">
        <w:rPr>
          <w:rFonts w:ascii="Arial" w:eastAsia="Calibri" w:hAnsi="Arial" w:cs="Arial"/>
          <w:sz w:val="24"/>
          <w:szCs w:val="24"/>
        </w:rPr>
        <w:t xml:space="preserve">After binding, the type II receptors phosphorylate the conserved GS domain of the type I receptors. The activated type I receptor then propagates the </w:t>
      </w:r>
      <w:r w:rsidR="00210F8B">
        <w:rPr>
          <w:rFonts w:ascii="Arial" w:eastAsia="Calibri" w:hAnsi="Arial" w:cs="Arial"/>
          <w:sz w:val="24"/>
          <w:szCs w:val="24"/>
        </w:rPr>
        <w:t>signalling</w:t>
      </w:r>
      <w:r w:rsidRPr="005303BB">
        <w:rPr>
          <w:rFonts w:ascii="Arial" w:eastAsia="Calibri" w:hAnsi="Arial" w:cs="Arial"/>
          <w:sz w:val="24"/>
          <w:szCs w:val="24"/>
        </w:rPr>
        <w:t xml:space="preserve"> by phosphorylating the transcription factor</w:t>
      </w:r>
      <w:r w:rsidR="00C77FC2">
        <w:rPr>
          <w:rFonts w:ascii="Arial" w:eastAsia="Calibri" w:hAnsi="Arial" w:cs="Arial"/>
          <w:sz w:val="24"/>
          <w:szCs w:val="24"/>
        </w:rPr>
        <w:t>s Smad1, Smad 5, and/or Smad 8.</w:t>
      </w:r>
    </w:p>
    <w:p w14:paraId="2CCC6C49" w14:textId="77777777" w:rsidR="007636C3" w:rsidRPr="005303BB" w:rsidRDefault="007636C3" w:rsidP="007636C3">
      <w:pPr>
        <w:spacing w:after="0" w:line="360" w:lineRule="auto"/>
        <w:jc w:val="both"/>
        <w:rPr>
          <w:rFonts w:ascii="Arial" w:eastAsia="Calibri" w:hAnsi="Arial" w:cs="Arial"/>
          <w:sz w:val="24"/>
          <w:szCs w:val="24"/>
        </w:rPr>
      </w:pPr>
      <w:r w:rsidRPr="005303BB">
        <w:rPr>
          <w:rFonts w:ascii="Arial" w:eastAsia="Calibri" w:hAnsi="Arial" w:cs="Arial"/>
          <w:sz w:val="24"/>
          <w:szCs w:val="24"/>
        </w:rPr>
        <w:t>The activated Smads assemble into a heteromeric complex with Smad 4 in the cytoplasm and translocate into the nucleus activating the transcription of target genes</w:t>
      </w:r>
      <w:r w:rsidRPr="005303BB">
        <w:rPr>
          <w:rFonts w:ascii="Arial" w:eastAsia="Calibri" w:hAnsi="Arial" w:cs="Arial"/>
          <w:sz w:val="24"/>
          <w:szCs w:val="24"/>
          <w:shd w:val="clear" w:color="auto" w:fill="FFFFFF"/>
        </w:rPr>
        <w:t xml:space="preserve"> </w:t>
      </w:r>
      <w:r w:rsidRPr="005303BB">
        <w:rPr>
          <w:rFonts w:ascii="Arial" w:eastAsia="Calibri" w:hAnsi="Arial" w:cs="Arial"/>
          <w:sz w:val="24"/>
          <w:szCs w:val="24"/>
        </w:rPr>
        <w:t xml:space="preserve">that include Inhibitor of Differentiation 1 (ID1), ID3, Smad-6 and -7 </w:t>
      </w:r>
      <w:r w:rsidRPr="005303BB">
        <w:rPr>
          <w:rFonts w:ascii="Arial" w:eastAsia="Calibri" w:hAnsi="Arial" w:cs="Arial"/>
          <w:sz w:val="24"/>
          <w:szCs w:val="24"/>
        </w:rPr>
        <w:fldChar w:fldCharType="begin" w:fldLock="1"/>
      </w:r>
      <w:r w:rsidRPr="005303BB">
        <w:rPr>
          <w:rFonts w:ascii="Arial" w:eastAsia="Calibri" w:hAnsi="Arial" w:cs="Arial"/>
          <w:sz w:val="24"/>
          <w:szCs w:val="24"/>
        </w:rPr>
        <w:instrText>ADDIN CSL_CITATION { "citationItems" : [ { "id" : "ITEM-1", "itemData" : { "DOI" : "10.1016/j.cytogfr.2009.05.001", "ISSN" : "13596101", "author" : [ { "dropping-particle" : "", "family" : "David", "given" : "Laurent", "non-dropping-particle" : "", "parse-names" : false, "suffix" : "" }, { "dropping-particle" : "", "family" : "Feige", "given" : "Jean-jacques", "non-dropping-particle" : "", "parse-names" : false, "suffix" : "" }, { "dropping-particle" : "", "family" : "Bailly", "given" : "Sabine", "non-dropping-particle" : "", "parse-names" : false, "suffix" : "" } ], "container-title" : "Cytokine &amp; Growth Factor Reviews", "id" : "ITEM-1", "issue" : "3", "issued" : { "date-parts" : [ [ "2009", "6" ] ] }, "page" : "203-212", "title" : "Emerging role of bone morphogenetic proteins in angiogenesis", "type" : "article-journal", "volume" : "20" }, "uris" : [ "http://www.mendeley.com/documents/?uuid=3a1cac3b-c83f-410a-afe9-ff9ff177b5a4" ] } ], "mendeley" : { "formattedCitation" : "(David et al. 2009)", "plainTextFormattedCitation" : "(David et al. 2009)", "previouslyFormattedCitation" : "(David et al. 2009)" }, "properties" : { "noteIndex" : 0 }, "schema" : "https://github.com/citation-style-language/schema/raw/master/csl-citation.json" }</w:instrText>
      </w:r>
      <w:r w:rsidRPr="005303BB">
        <w:rPr>
          <w:rFonts w:ascii="Arial" w:eastAsia="Calibri" w:hAnsi="Arial" w:cs="Arial"/>
          <w:sz w:val="24"/>
          <w:szCs w:val="24"/>
        </w:rPr>
        <w:fldChar w:fldCharType="separate"/>
      </w:r>
      <w:r w:rsidRPr="005303BB">
        <w:rPr>
          <w:rFonts w:ascii="Arial" w:eastAsia="Calibri" w:hAnsi="Arial" w:cs="Arial"/>
          <w:noProof/>
          <w:sz w:val="24"/>
          <w:szCs w:val="24"/>
        </w:rPr>
        <w:t>(David et al. 2009)</w:t>
      </w:r>
      <w:r w:rsidRPr="005303BB">
        <w:rPr>
          <w:rFonts w:ascii="Arial" w:eastAsia="Calibri" w:hAnsi="Arial" w:cs="Arial"/>
          <w:sz w:val="24"/>
          <w:szCs w:val="24"/>
        </w:rPr>
        <w:fldChar w:fldCharType="end"/>
      </w:r>
      <w:r w:rsidRPr="005303BB">
        <w:rPr>
          <w:rFonts w:ascii="Arial" w:eastAsia="Calibri" w:hAnsi="Arial" w:cs="Arial"/>
          <w:sz w:val="24"/>
          <w:szCs w:val="24"/>
        </w:rPr>
        <w:t xml:space="preserve">.  </w:t>
      </w:r>
    </w:p>
    <w:p w14:paraId="3BD66424" w14:textId="77777777" w:rsidR="007636C3" w:rsidRDefault="007636C3" w:rsidP="00DF5DBA">
      <w:pPr>
        <w:spacing w:after="0" w:line="360" w:lineRule="auto"/>
        <w:jc w:val="both"/>
        <w:rPr>
          <w:rFonts w:ascii="Arial" w:eastAsia="Calibri" w:hAnsi="Arial" w:cs="Arial"/>
          <w:sz w:val="24"/>
          <w:szCs w:val="24"/>
        </w:rPr>
      </w:pPr>
      <w:r w:rsidRPr="005303BB">
        <w:rPr>
          <w:rFonts w:ascii="Arial" w:eastAsia="Calibri" w:hAnsi="Arial" w:cs="Arial"/>
          <w:sz w:val="24"/>
          <w:szCs w:val="24"/>
        </w:rPr>
        <w:lastRenderedPageBreak/>
        <w:t xml:space="preserve">The ligand-receptor complex can also include type III receptors or co-receptors (e.g. betaglycan, endoglin) that can modulate the BMP ligand affinity for the corresponding type I and type II receptors </w:t>
      </w:r>
      <w:r w:rsidRPr="005303BB">
        <w:rPr>
          <w:rFonts w:ascii="Arial" w:eastAsia="Calibri" w:hAnsi="Arial" w:cs="Arial"/>
          <w:sz w:val="24"/>
          <w:szCs w:val="24"/>
        </w:rPr>
        <w:fldChar w:fldCharType="begin" w:fldLock="1"/>
      </w:r>
      <w:r w:rsidRPr="005303BB">
        <w:rPr>
          <w:rFonts w:ascii="Arial" w:eastAsia="Calibri" w:hAnsi="Arial" w:cs="Arial"/>
          <w:sz w:val="24"/>
          <w:szCs w:val="24"/>
        </w:rPr>
        <w:instrText>ADDIN CSL_CITATION { "citationItems" : [ { "id" : "ITEM-1", "itemData" : { "DOI" : "10.1016/j.cytogfr.2009.05.001", "ISSN" : "13596101", "author" : [ { "dropping-particle" : "", "family" : "David", "given" : "Laurent", "non-dropping-particle" : "", "parse-names" : false, "suffix" : "" }, { "dropping-particle" : "", "family" : "Feige", "given" : "Jean-jacques", "non-dropping-particle" : "", "parse-names" : false, "suffix" : "" }, { "dropping-particle" : "", "family" : "Bailly", "given" : "Sabine", "non-dropping-particle" : "", "parse-names" : false, "suffix" : "" } ], "container-title" : "Cytokine &amp; Growth Factor Reviews", "id" : "ITEM-1", "issue" : "3", "issued" : { "date-parts" : [ [ "2009", "6" ] ] }, "page" : "203-212", "title" : "Emerging role of bone morphogenetic proteins in angiogenesis", "type" : "article-journal", "volume" : "20" }, "uris" : [ "http://www.mendeley.com/documents/?uuid=3a1cac3b-c83f-410a-afe9-ff9ff177b5a4" ] } ], "mendeley" : { "formattedCitation" : "(David et al. 2009)", "plainTextFormattedCitation" : "(David et al. 2009)", "previouslyFormattedCitation" : "(David et al. 2009)" }, "properties" : { "noteIndex" : 0 }, "schema" : "https://github.com/citation-style-language/schema/raw/master/csl-citation.json" }</w:instrText>
      </w:r>
      <w:r w:rsidRPr="005303BB">
        <w:rPr>
          <w:rFonts w:ascii="Arial" w:eastAsia="Calibri" w:hAnsi="Arial" w:cs="Arial"/>
          <w:sz w:val="24"/>
          <w:szCs w:val="24"/>
        </w:rPr>
        <w:fldChar w:fldCharType="separate"/>
      </w:r>
      <w:r w:rsidRPr="005303BB">
        <w:rPr>
          <w:rFonts w:ascii="Arial" w:eastAsia="Calibri" w:hAnsi="Arial" w:cs="Arial"/>
          <w:noProof/>
          <w:sz w:val="24"/>
          <w:szCs w:val="24"/>
        </w:rPr>
        <w:t>(David et al. 2009)</w:t>
      </w:r>
      <w:r w:rsidRPr="005303BB">
        <w:rPr>
          <w:rFonts w:ascii="Arial" w:eastAsia="Calibri" w:hAnsi="Arial" w:cs="Arial"/>
          <w:sz w:val="24"/>
          <w:szCs w:val="24"/>
        </w:rPr>
        <w:fldChar w:fldCharType="end"/>
      </w:r>
      <w:r w:rsidRPr="005303BB">
        <w:rPr>
          <w:rFonts w:ascii="Arial" w:eastAsia="Calibri" w:hAnsi="Arial" w:cs="Arial"/>
          <w:sz w:val="24"/>
          <w:szCs w:val="24"/>
        </w:rPr>
        <w:t xml:space="preserve">. </w:t>
      </w:r>
    </w:p>
    <w:p w14:paraId="215D8D51" w14:textId="002AE06C" w:rsidR="005303BB" w:rsidRPr="005303BB" w:rsidRDefault="00020AC7" w:rsidP="005303BB">
      <w:pPr>
        <w:spacing w:after="0" w:line="480" w:lineRule="auto"/>
        <w:jc w:val="both"/>
        <w:rPr>
          <w:rFonts w:ascii="Arial" w:eastAsia="Calibri" w:hAnsi="Arial" w:cs="Arial"/>
          <w:sz w:val="24"/>
          <w:szCs w:val="24"/>
        </w:rPr>
      </w:pPr>
      <w:r w:rsidRPr="005303BB">
        <w:rPr>
          <w:rFonts w:ascii="Calibri" w:eastAsia="Calibri" w:hAnsi="Calibri" w:cs="Times New Roman"/>
          <w:noProof/>
          <w:lang w:val="pt-PT" w:eastAsia="pt-PT"/>
        </w:rPr>
        <w:drawing>
          <wp:inline distT="0" distB="0" distL="0" distR="0" wp14:anchorId="1C646D5A" wp14:editId="4AE89F4D">
            <wp:extent cx="5400040" cy="4050030"/>
            <wp:effectExtent l="0" t="0" r="0" b="7620"/>
            <wp:docPr id="40" name="Imagem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3"/>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5400040" cy="4050030"/>
                    </a:xfrm>
                    <a:prstGeom prst="rect">
                      <a:avLst/>
                    </a:prstGeom>
                    <a:noFill/>
                  </pic:spPr>
                </pic:pic>
              </a:graphicData>
            </a:graphic>
          </wp:inline>
        </w:drawing>
      </w:r>
    </w:p>
    <w:tbl>
      <w:tblPr>
        <w:tblpPr w:leftFromText="180" w:rightFromText="180" w:vertAnchor="text" w:horzAnchor="margin" w:tblpY="159"/>
        <w:tblW w:w="0" w:type="auto"/>
        <w:tblLook w:val="00A0" w:firstRow="1" w:lastRow="0" w:firstColumn="1" w:lastColumn="0" w:noHBand="0" w:noVBand="0"/>
      </w:tblPr>
      <w:tblGrid>
        <w:gridCol w:w="8494"/>
      </w:tblGrid>
      <w:tr w:rsidR="00C77FC2" w:rsidRPr="005303BB" w14:paraId="79ABB038" w14:textId="77777777" w:rsidTr="00C77FC2">
        <w:tc>
          <w:tcPr>
            <w:tcW w:w="8494" w:type="dxa"/>
            <w:tcBorders>
              <w:bottom w:val="single" w:sz="4" w:space="0" w:color="C9C9C9"/>
            </w:tcBorders>
          </w:tcPr>
          <w:p w14:paraId="40D04316" w14:textId="2DD19AC3" w:rsidR="00C77FC2" w:rsidRPr="005303BB" w:rsidRDefault="00C77FC2" w:rsidP="00C77FC2">
            <w:pPr>
              <w:spacing w:after="0" w:line="240" w:lineRule="auto"/>
              <w:jc w:val="both"/>
              <w:rPr>
                <w:rFonts w:ascii="Arial" w:eastAsia="Calibri" w:hAnsi="Arial" w:cs="Arial"/>
                <w:b/>
                <w:bCs/>
                <w:sz w:val="20"/>
                <w:szCs w:val="20"/>
              </w:rPr>
            </w:pPr>
            <w:r w:rsidRPr="005303BB">
              <w:rPr>
                <w:rFonts w:ascii="Arial" w:eastAsia="Calibri" w:hAnsi="Arial" w:cs="Arial"/>
                <w:b/>
                <w:bCs/>
                <w:sz w:val="20"/>
                <w:szCs w:val="20"/>
              </w:rPr>
              <w:t xml:space="preserve">Figure 8. Bone morphogenetic protein </w:t>
            </w:r>
            <w:r w:rsidR="00210F8B">
              <w:rPr>
                <w:rFonts w:ascii="Arial" w:eastAsia="Calibri" w:hAnsi="Arial" w:cs="Arial"/>
                <w:b/>
                <w:bCs/>
                <w:sz w:val="20"/>
                <w:szCs w:val="20"/>
              </w:rPr>
              <w:t>signalling</w:t>
            </w:r>
            <w:r w:rsidRPr="005303BB">
              <w:rPr>
                <w:rFonts w:ascii="Arial" w:eastAsia="Calibri" w:hAnsi="Arial" w:cs="Arial"/>
                <w:b/>
                <w:bCs/>
                <w:sz w:val="20"/>
                <w:szCs w:val="20"/>
              </w:rPr>
              <w:t xml:space="preserve"> pathway</w:t>
            </w:r>
            <w:r w:rsidR="006A7F2A">
              <w:rPr>
                <w:rFonts w:ascii="Arial" w:eastAsia="Calibri" w:hAnsi="Arial" w:cs="Arial"/>
                <w:b/>
                <w:bCs/>
                <w:sz w:val="20"/>
                <w:szCs w:val="20"/>
              </w:rPr>
              <w:t>.</w:t>
            </w:r>
          </w:p>
          <w:p w14:paraId="7BA5268D" w14:textId="77777777" w:rsidR="00C77FC2" w:rsidRDefault="00C77FC2" w:rsidP="00C77FC2">
            <w:pPr>
              <w:spacing w:after="0" w:line="240" w:lineRule="auto"/>
              <w:jc w:val="both"/>
              <w:rPr>
                <w:rFonts w:ascii="Calibri" w:eastAsia="Calibri" w:hAnsi="Calibri" w:cs="Times New Roman"/>
                <w:b/>
                <w:bCs/>
                <w:lang w:val="en-US"/>
              </w:rPr>
            </w:pPr>
            <w:r w:rsidRPr="005303BB">
              <w:rPr>
                <w:rFonts w:ascii="Arial" w:eastAsia="Calibri" w:hAnsi="Arial" w:cs="Arial"/>
                <w:bCs/>
                <w:sz w:val="20"/>
                <w:szCs w:val="20"/>
              </w:rPr>
              <w:t>After ligand binding to a pre-formed receptor complex, composed by type I and type II receptors, the type-II receptors phosphorylate the type-I receptors.</w:t>
            </w:r>
            <w:r w:rsidRPr="005303BB">
              <w:rPr>
                <w:rFonts w:ascii="Arial" w:eastAsia="Calibri" w:hAnsi="Arial" w:cs="Arial"/>
                <w:bCs/>
                <w:sz w:val="20"/>
                <w:szCs w:val="20"/>
                <w:lang w:val="en-US"/>
              </w:rPr>
              <w:t xml:space="preserve"> A</w:t>
            </w:r>
            <w:r w:rsidRPr="005303BB">
              <w:rPr>
                <w:rFonts w:ascii="Arial" w:eastAsia="Calibri" w:hAnsi="Arial" w:cs="Arial"/>
                <w:bCs/>
                <w:sz w:val="20"/>
                <w:szCs w:val="20"/>
              </w:rPr>
              <w:t xml:space="preserve">ctivated type I receptor then propagates the </w:t>
            </w:r>
            <w:r w:rsidR="00210F8B">
              <w:rPr>
                <w:rFonts w:ascii="Arial" w:eastAsia="Calibri" w:hAnsi="Arial" w:cs="Arial"/>
                <w:bCs/>
                <w:sz w:val="20"/>
                <w:szCs w:val="20"/>
              </w:rPr>
              <w:t>signalling</w:t>
            </w:r>
            <w:r w:rsidRPr="005303BB">
              <w:rPr>
                <w:rFonts w:ascii="Arial" w:eastAsia="Calibri" w:hAnsi="Arial" w:cs="Arial"/>
                <w:bCs/>
                <w:sz w:val="20"/>
                <w:szCs w:val="20"/>
              </w:rPr>
              <w:t xml:space="preserve"> by phosphorylating the transcription factors Smad1, Smad 5, and Smad 8.</w:t>
            </w:r>
            <w:r w:rsidRPr="005303BB">
              <w:rPr>
                <w:rFonts w:ascii="Calibri" w:eastAsia="Calibri" w:hAnsi="Calibri" w:cs="Times New Roman"/>
                <w:b/>
                <w:bCs/>
                <w:lang w:val="en-US"/>
              </w:rPr>
              <w:t xml:space="preserve"> </w:t>
            </w:r>
            <w:r w:rsidRPr="005303BB">
              <w:rPr>
                <w:rFonts w:ascii="Arial" w:eastAsia="Calibri" w:hAnsi="Arial" w:cs="Arial"/>
                <w:bCs/>
                <w:sz w:val="20"/>
                <w:szCs w:val="20"/>
              </w:rPr>
              <w:t>The activated Smads assemble into a heteromeric complex with Smad 4 in the cytoplasm and translocate into the nucleus activating the transcription of target genes.</w:t>
            </w:r>
            <w:r w:rsidRPr="005303BB">
              <w:rPr>
                <w:rFonts w:ascii="Calibri" w:eastAsia="Calibri" w:hAnsi="Calibri" w:cs="Times New Roman"/>
                <w:b/>
                <w:bCs/>
                <w:lang w:val="en-US"/>
              </w:rPr>
              <w:t xml:space="preserve"> </w:t>
            </w:r>
          </w:p>
          <w:p w14:paraId="10AA8B38" w14:textId="53151EC6" w:rsidR="00E20DF6" w:rsidRPr="005303BB" w:rsidRDefault="00E20DF6" w:rsidP="00C77FC2">
            <w:pPr>
              <w:spacing w:after="0" w:line="240" w:lineRule="auto"/>
              <w:jc w:val="both"/>
              <w:rPr>
                <w:rFonts w:ascii="Arial" w:eastAsia="Calibri" w:hAnsi="Arial" w:cs="Arial"/>
                <w:b/>
                <w:bCs/>
                <w:sz w:val="24"/>
                <w:szCs w:val="24"/>
              </w:rPr>
            </w:pPr>
          </w:p>
        </w:tc>
      </w:tr>
    </w:tbl>
    <w:p w14:paraId="3B19B936" w14:textId="77777777" w:rsidR="007636C3" w:rsidRDefault="007636C3" w:rsidP="007636C3">
      <w:pPr>
        <w:spacing w:after="0" w:line="360" w:lineRule="auto"/>
        <w:jc w:val="both"/>
        <w:rPr>
          <w:rFonts w:ascii="Arial" w:eastAsia="Calibri" w:hAnsi="Arial" w:cs="Arial"/>
          <w:sz w:val="24"/>
          <w:szCs w:val="24"/>
        </w:rPr>
      </w:pPr>
    </w:p>
    <w:p w14:paraId="4982524F" w14:textId="64E31D50" w:rsidR="00C77FC2" w:rsidRDefault="007636C3" w:rsidP="007636C3">
      <w:pPr>
        <w:spacing w:after="0" w:line="360" w:lineRule="auto"/>
        <w:jc w:val="both"/>
        <w:rPr>
          <w:rFonts w:ascii="Arial" w:eastAsia="Calibri" w:hAnsi="Arial" w:cs="Arial"/>
          <w:sz w:val="24"/>
          <w:szCs w:val="24"/>
        </w:rPr>
      </w:pPr>
      <w:r w:rsidRPr="005303BB">
        <w:rPr>
          <w:rFonts w:ascii="Arial" w:eastAsia="Calibri" w:hAnsi="Arial" w:cs="Arial"/>
          <w:sz w:val="24"/>
          <w:szCs w:val="24"/>
        </w:rPr>
        <w:t xml:space="preserve">Both epithelial and mesenchymal BMP </w:t>
      </w:r>
      <w:r>
        <w:rPr>
          <w:rFonts w:ascii="Arial" w:eastAsia="Calibri" w:hAnsi="Arial" w:cs="Arial"/>
          <w:sz w:val="24"/>
          <w:szCs w:val="24"/>
        </w:rPr>
        <w:t>signalling</w:t>
      </w:r>
      <w:r w:rsidRPr="005303BB">
        <w:rPr>
          <w:rFonts w:ascii="Arial" w:eastAsia="Calibri" w:hAnsi="Arial" w:cs="Arial"/>
          <w:sz w:val="24"/>
          <w:szCs w:val="24"/>
        </w:rPr>
        <w:t xml:space="preserve"> are required for the maintenance of the intestinal stem cell niche </w:t>
      </w:r>
      <w:r w:rsidRPr="005303BB">
        <w:rPr>
          <w:rFonts w:ascii="Arial" w:eastAsia="Calibri" w:hAnsi="Arial" w:cs="Arial"/>
          <w:sz w:val="24"/>
          <w:szCs w:val="24"/>
        </w:rPr>
        <w:fldChar w:fldCharType="begin" w:fldLock="1"/>
      </w:r>
      <w:r w:rsidRPr="005303BB">
        <w:rPr>
          <w:rFonts w:ascii="Arial" w:eastAsia="Calibri" w:hAnsi="Arial" w:cs="Arial"/>
          <w:sz w:val="24"/>
          <w:szCs w:val="24"/>
        </w:rPr>
        <w:instrText>ADDIN CSL_CITATION { "citationItems" : [ { "id" : "ITEM-1", "itemData" : { "DOI" : "10.1053/j.gastro.2007.06.066", "ISBN" : "0016-5085 (Print)", "ISSN" : "00165085", "PMID" : "17678919", "abstract" : "Background &amp; Aims: Bone morphogenetic proteins (Bmps) are morphogens known to play key roles in gastrointestinal development and pathology. Most Bmps are produced primarily by the mesenchymal compartment and activate their signaling pathways following a paracrine or autocrine route. The aim of this study was to investigate the role of epithelial Bmp signaling in intestinal morphogenesis and maintenance of adult epithelial cell functions. Methods: With the use of tissue-specific gene ablation, we generated mice lacking the Bmp receptor type IA (Bmpr1a) exclusively in the intestinal epithelium. Bmpr1a mutant and control mice were sacrificed for histology, immunofluorescence, Western blot analysis, electron microscopy, and quantitative polymerase chain reaction. Results: As well as showing increased proliferation and altered intestinal epithelial morphology, Bmpr1a mutant mice revealed that epithelial Bmp signaling is associated with impaired terminal differentiation of cells from the secretory lineage but not with the determination of cell fate. Loss of Bmp signaling exclusively in the epithelial compartment is not sufficient for the initiation of the de novo crypt phenomenon associated with juvenile polyposis syndrome. Conclusions: Epithelial Bmp signaling plays an important role in the terminal differentiation of the intestinal secretory cell lineage but not in de novo crypt formation. These findings emphasize the importance of delineating the contribution of the stroma vs the epithelium in gastrointestinal physiology and pathology. \u00a9 2007 AGA Institute.", "author" : [ { "dropping-particle" : "", "family" : "Auclair", "given" : "Benoit a.", "non-dropping-particle" : "", "parse-names" : false, "suffix" : "" }, { "dropping-particle" : "", "family" : "Benoit", "given" : "Yannick D.", "non-dropping-particle" : "", "parse-names" : false, "suffix" : "" }, { "dropping-particle" : "", "family" : "Rivard", "given" : "Nathalie", "non-dropping-particle" : "", "parse-names" : false, "suffix" : "" }, { "dropping-particle" : "", "family" : "Mishina", "given" : "Yuji", "non-dropping-particle" : "", "parse-names" : false, "suffix" : "" }, { "dropping-particle" : "", "family" : "Perreault", "given" : "Nathalie", "non-dropping-particle" : "", "parse-names" : false, "suffix" : "" } ], "container-title" : "Gastroenterology", "id" : "ITEM-1", "issue" : "3", "issued" : { "date-parts" : [ [ "2007" ] ] }, "page" : "887-896", "title" : "Bone Morphogenetic Protein Signaling Is Essential for Terminal Differentiation of the Intestinal Secretory Cell Lineage", "type" : "article-journal", "volume" : "133" }, "uris" : [ "http://www.mendeley.com/documents/?uuid=7b7a1949-9c5c-4310-8f82-890a8b71c826" ] } ], "mendeley" : { "formattedCitation" : "(Auclair et al. 2007)", "plainTextFormattedCitation" : "(Auclair et al. 2007)", "previouslyFormattedCitation" : "(Auclair et al. 2007)" }, "properties" : { "noteIndex" : 0 }, "schema" : "https://github.com/citation-style-language/schema/raw/master/csl-citation.json" }</w:instrText>
      </w:r>
      <w:r w:rsidRPr="005303BB">
        <w:rPr>
          <w:rFonts w:ascii="Arial" w:eastAsia="Calibri" w:hAnsi="Arial" w:cs="Arial"/>
          <w:sz w:val="24"/>
          <w:szCs w:val="24"/>
        </w:rPr>
        <w:fldChar w:fldCharType="separate"/>
      </w:r>
      <w:r w:rsidRPr="005303BB">
        <w:rPr>
          <w:rFonts w:ascii="Arial" w:eastAsia="Calibri" w:hAnsi="Arial" w:cs="Arial"/>
          <w:noProof/>
          <w:sz w:val="24"/>
          <w:szCs w:val="24"/>
        </w:rPr>
        <w:t>(Auclair et al. 2007)</w:t>
      </w:r>
      <w:r w:rsidRPr="005303BB">
        <w:rPr>
          <w:rFonts w:ascii="Arial" w:eastAsia="Calibri" w:hAnsi="Arial" w:cs="Arial"/>
          <w:sz w:val="24"/>
          <w:szCs w:val="24"/>
        </w:rPr>
        <w:fldChar w:fldCharType="end"/>
      </w:r>
      <w:r w:rsidRPr="005303BB">
        <w:rPr>
          <w:rFonts w:ascii="Arial" w:eastAsia="Calibri" w:hAnsi="Arial" w:cs="Arial"/>
          <w:sz w:val="24"/>
          <w:szCs w:val="24"/>
        </w:rPr>
        <w:t>.</w:t>
      </w:r>
    </w:p>
    <w:p w14:paraId="3F623AF8" w14:textId="77E877F3" w:rsidR="00576D25" w:rsidRDefault="005303BB" w:rsidP="007636C3">
      <w:pPr>
        <w:spacing w:after="0" w:line="360" w:lineRule="auto"/>
        <w:jc w:val="both"/>
        <w:rPr>
          <w:rFonts w:ascii="Arial" w:eastAsia="Calibri" w:hAnsi="Arial" w:cs="Arial"/>
          <w:sz w:val="24"/>
          <w:szCs w:val="24"/>
        </w:rPr>
      </w:pPr>
      <w:r w:rsidRPr="005303BB">
        <w:rPr>
          <w:rFonts w:ascii="Arial" w:eastAsia="Calibri" w:hAnsi="Arial" w:cs="Arial"/>
          <w:sz w:val="24"/>
          <w:szCs w:val="24"/>
          <w:lang w:val="en-US"/>
        </w:rPr>
        <w:t xml:space="preserve">The conditional ablation of BMP proteins in the epithelial and mesenchymal (stroma) intestinal compartments of mice showed that BMP </w:t>
      </w:r>
      <w:r w:rsidR="00210F8B">
        <w:rPr>
          <w:rFonts w:ascii="Arial" w:eastAsia="Calibri" w:hAnsi="Arial" w:cs="Arial"/>
          <w:sz w:val="24"/>
          <w:szCs w:val="24"/>
          <w:lang w:val="en-US"/>
        </w:rPr>
        <w:t>signalling</w:t>
      </w:r>
      <w:r w:rsidRPr="005303BB">
        <w:rPr>
          <w:rFonts w:ascii="Arial" w:eastAsia="Calibri" w:hAnsi="Arial" w:cs="Arial"/>
          <w:sz w:val="24"/>
          <w:szCs w:val="24"/>
          <w:lang w:val="en-US"/>
        </w:rPr>
        <w:t xml:space="preserve"> is necessary to repress d</w:t>
      </w:r>
      <w:r w:rsidRPr="005303BB">
        <w:rPr>
          <w:rFonts w:ascii="Arial" w:eastAsia="Calibri" w:hAnsi="Arial" w:cs="Arial"/>
          <w:sz w:val="24"/>
          <w:szCs w:val="24"/>
          <w:shd w:val="clear" w:color="auto" w:fill="FFFFFF"/>
        </w:rPr>
        <w:t>e novo crypt formation and polyp growth</w:t>
      </w:r>
      <w:r w:rsidRPr="005303BB">
        <w:rPr>
          <w:rFonts w:ascii="Arial" w:eastAsia="Calibri" w:hAnsi="Arial" w:cs="Arial"/>
          <w:sz w:val="24"/>
          <w:szCs w:val="24"/>
          <w:lang w:val="en-US"/>
        </w:rPr>
        <w:t xml:space="preserve">, thus being necessary </w:t>
      </w:r>
      <w:r w:rsidRPr="005303BB">
        <w:rPr>
          <w:rFonts w:ascii="Arial" w:eastAsia="Calibri" w:hAnsi="Arial" w:cs="Arial"/>
          <w:sz w:val="24"/>
          <w:szCs w:val="24"/>
          <w:shd w:val="clear" w:color="auto" w:fill="FFFFFF"/>
          <w:lang w:val="en-US"/>
        </w:rPr>
        <w:t xml:space="preserve">for a correct </w:t>
      </w:r>
      <w:r w:rsidRPr="005303BB">
        <w:rPr>
          <w:rFonts w:ascii="Arial" w:eastAsia="Calibri" w:hAnsi="Arial" w:cs="Arial"/>
          <w:sz w:val="24"/>
          <w:szCs w:val="24"/>
          <w:shd w:val="clear" w:color="auto" w:fill="FFFFFF"/>
        </w:rPr>
        <w:t xml:space="preserve">patterning of the intestinal epithelium </w:t>
      </w:r>
      <w:r w:rsidRPr="005303BB">
        <w:rPr>
          <w:rFonts w:ascii="Arial" w:eastAsia="Calibri" w:hAnsi="Arial" w:cs="Arial"/>
          <w:sz w:val="24"/>
          <w:szCs w:val="24"/>
          <w:shd w:val="clear" w:color="auto" w:fill="FFFFFF"/>
        </w:rPr>
        <w:fldChar w:fldCharType="begin" w:fldLock="1"/>
      </w:r>
      <w:r w:rsidRPr="005303BB">
        <w:rPr>
          <w:rFonts w:ascii="Arial" w:eastAsia="Calibri" w:hAnsi="Arial" w:cs="Arial"/>
          <w:sz w:val="24"/>
          <w:szCs w:val="24"/>
          <w:shd w:val="clear" w:color="auto" w:fill="FFFFFF"/>
        </w:rPr>
        <w:instrText>ADDIN CSL_CITATION { "citationItems" : [ { "id" : "ITEM-1", "itemData" : { "DOI" : "10.1038/ng1430", "ISSN" : "1061-4036", "PMID" : "15378062", "abstract" : "In humans, mutations in BMPR1A, SMAD4 and PTEN are responsible for juvenile polyposis syndrome, juvenile intestinal polyposis and Cowden disease, respectively. The development of polyposis is a common feature of these diseases, suggesting that there is an association between BMP and PTEN pathways. The mechanistic link between BMP and PTEN pathways and the related etiology of juvenile polyposis is unresolved. Here we show that conditional inactivation of Bmpr1a in mice disturbs homeostasis of intestinal epithelial regeneration with an expansion of the stem and progenitor cell populations, eventually leading to intestinal polyposis resembling human juvenile polyposis syndrome. We show that BMP signaling suppresses Wnt signaling to ensure a balanced control of stem cell self-renewal. Mechanistically, PTEN, through phosphatidylinosital-3 kinase-Akt, mediates the convergence of the BMP and Wnt pathways on control of beta-catenin. Thus, BMP signaling may control the duplication of intestinal stem cells, thereby preventing crypt fission and the subsequent increase in crypt number.", "author" : [ { "dropping-particle" : "", "family" : "He", "given" : "Xi C", "non-dropping-particle" : "", "parse-names" : false, "suffix" : "" }, { "dropping-particle" : "", "family" : "Zhang", "given" : "Jiwang", "non-dropping-particle" : "", "parse-names" : false, "suffix" : "" }, { "dropping-particle" : "", "family" : "Tong", "given" : "Wei-Gang", "non-dropping-particle" : "", "parse-names" : false, "suffix" : "" }, { "dropping-particle" : "", "family" : "Tawfik", "given" : "Ossama", "non-dropping-particle" : "", "parse-names" : false, "suffix" : "" }, { "dropping-particle" : "", "family" : "Ross", "given" : "Jason", "non-dropping-particle" : "", "parse-names" : false, "suffix" : "" }, { "dropping-particle" : "", "family" : "Scoville", "given" : "David H", "non-dropping-particle" : "", "parse-names" : false, "suffix" : "" }, { "dropping-particle" : "", "family" : "Tian", "given" : "Qiang", "non-dropping-particle" : "", "parse-names" : false, "suffix" : "" }, { "dropping-particle" : "", "family" : "Zeng", "given" : "Xin", "non-dropping-particle" : "", "parse-names" : false, "suffix" : "" }, { "dropping-particle" : "", "family" : "He", "given" : "Xi", "non-dropping-particle" : "", "parse-names" : false, "suffix" : "" }, { "dropping-particle" : "", "family" : "Wiedemann", "given" : "Leanne M", "non-dropping-particle" : "", "parse-names" : false, "suffix" : "" }, { "dropping-particle" : "", "family" : "Mishina", "given" : "Yuji", "non-dropping-particle" : "", "parse-names" : false, "suffix" : "" }, { "dropping-particle" : "", "family" : "Li", "given" : "Linheng", "non-dropping-particle" : "", "parse-names" : false, "suffix" : "" } ], "container-title" : "Nature genetics", "id" : "ITEM-1", "issue" : "10", "issued" : { "date-parts" : [ [ "2004", "10" ] ] }, "page" : "1117-21", "title" : "BMP signaling inhibits intestinal stem cell self-renewal through suppression of Wnt-beta-catenin signaling.", "type" : "article-journal", "volume" : "36" }, "uris" : [ "http://www.mendeley.com/documents/?uuid=a68ddf9f-fce3-4f70-bee4-e3a3f2c59168" ] }, { "id" : "ITEM-2", "itemData" : { "DOI" : "10.1053/j.gastro.2009.02.068", "ISBN" : "1528-0012 (Electronic)\\r0016-5085 (Linking)", "ISSN" : "1528-0012", "PMID" : "19272384", "abstract" : "BACKGROUND &amp; AIMS: The intestinal epithelium is a homeostatic system in which differentiated cells are in dynamic equilibrium with rapidly cycling precursor cells. Wnt signaling regulates intestinal epithelial precursor cell fate and proliferation. Homeostatic systems exist by virtue of negative feedback loops, and we have previously identified the Hedgehog (Hh) pathway as a potential negative feedback signal in the colonic epithelium. Indian hedgehog (Ihh) is produced by the differentiated enterocytes and negatively regulates Wnt signaling in intestinal precursor cells. We studied the role of members of the Hh signaling family in the intestine using a conditional genetic approach. METHODS: We inactivated the Hh receptor Patched1 (Ptch1) in adult mice, resulting in constitutive activation of the Hh signaling pathway. Effects on colonic mucosal homeostasis were examined. Colon tissues were examined by immunohistochemistry, in situ hybridization, transmission electron microscopy, and real-time polymerase chain reaction. RESULTS: Ihh but not Sonic hedgehog (Shh) was expressed in colonic epithelium. Expression of Ptch1 and Gli1 was restricted to the mesenchyme. Constitutive activation of Hh signaling resulted in accumulation of myofibroblasts and colonic crypt hypoplasia. A reduction in the number of epithelial precursor cells was observed with premature development into the enterocyte lineage and inhibition of Wnt signaling. Activation of Hh signaling resulted in induction of the expression of bone morphogenetic proteins (Bmp) and increased Bmp signaling in the epithelium. CONCLUSIONS: Hh signaling acts in a negative feedback loop from differentiated cells via the mesenchyme to the colonic epithelial precursor cell compartment in the adult mouse.", "author" : [ { "dropping-particle" : "", "family" : "Dop", "given" : "Willemijn a", "non-dropping-particle" : "van", "parse-names" : false, "suffix" : "" }, { "dropping-particle" : "", "family" : "Uhmann", "given" : "Anja", "non-dropping-particle" : "", "parse-names" : false, "suffix" : "" }, { "dropping-particle" : "", "family" : "Wijgerde", "given" : "Mark", "non-dropping-particle" : "", "parse-names" : false, "suffix" : "" }, { "dropping-particle" : "", "family" : "Sleddens-Linkels", "given" : "Esther", "non-dropping-particle" : "", "parse-names" : false, "suffix" : "" }, { "dropping-particle" : "", "family" : "Heijmans", "given" : "Jarom", "non-dropping-particle" : "", "parse-names" : false, "suffix" : "" }, { "dropping-particle" : "", "family" : "Offerhaus", "given" : "G Johan", "non-dropping-particle" : "", "parse-names" : false, "suffix" : "" }, { "dropping-particle" : "", "family" : "Bergh Weerman", "given" : "Marius a", "non-dropping-particle" : "van den", "parse-names" : false, "suffix" : "" }, { "dropping-particle" : "", "family" : "Boeckxstaens", "given" : "Guy E", "non-dropping-particle" : "", "parse-names" : false, "suffix" : "" }, { "dropping-particle" : "", "family" : "Hommes", "given" : "Daan W", "non-dropping-particle" : "", "parse-names" : false, "suffix" : "" }, { "dropping-particle" : "", "family" : "Hardwick", "given" : "James C", "non-dropping-particle" : "", "parse-names" : false, "suffix" : "" }, { "dropping-particle" : "", "family" : "Hahn", "given" : "Heidi", "non-dropping-particle" : "", "parse-names" : false, "suffix" : "" }, { "dropping-particle" : "", "family" : "Brink", "given" : "Gijs R", "non-dropping-particle" : "van den", "parse-names" : false, "suffix" : "" } ], "container-title" : "Gastroenterology", "id" : "ITEM-2", "issue" : "7", "issued" : { "date-parts" : [ [ "2009" ] ] }, "page" : "2195-2203.e1-7", "publisher" : "AGA Institute American Gastroenterological Association", "title" : "Depletion of the colonic epithelial precursor cell compartment upon conditional activation of the hedgehog pathway.", "type" : "article-journal", "volume" : "136" }, "uris" : [ "http://www.mendeley.com/documents/?uuid=726bfe2a-273e-48e2-a1b1-5173b1c2246e" ] } ], "mendeley" : { "formattedCitation" : "(He et al. 2004; van Dop et al. 2009)", "plainTextFormattedCitation" : "(He et al. 2004; van Dop et al. 2009)", "previouslyFormattedCitation" : "(He et al. 2004; van Dop et al. 2009)" }, "properties" : { "noteIndex" : 0 }, "schema" : "https://github.com/citation-style-language/schema/raw/master/csl-citation.json" }</w:instrText>
      </w:r>
      <w:r w:rsidRPr="005303BB">
        <w:rPr>
          <w:rFonts w:ascii="Arial" w:eastAsia="Calibri" w:hAnsi="Arial" w:cs="Arial"/>
          <w:sz w:val="24"/>
          <w:szCs w:val="24"/>
          <w:shd w:val="clear" w:color="auto" w:fill="FFFFFF"/>
        </w:rPr>
        <w:fldChar w:fldCharType="separate"/>
      </w:r>
      <w:r w:rsidRPr="005303BB">
        <w:rPr>
          <w:rFonts w:ascii="Arial" w:eastAsia="Calibri" w:hAnsi="Arial" w:cs="Arial"/>
          <w:noProof/>
          <w:sz w:val="24"/>
          <w:szCs w:val="24"/>
          <w:shd w:val="clear" w:color="auto" w:fill="FFFFFF"/>
        </w:rPr>
        <w:t>(He et al. 2004; van Dop et al. 2009)</w:t>
      </w:r>
      <w:r w:rsidRPr="005303BB">
        <w:rPr>
          <w:rFonts w:ascii="Arial" w:eastAsia="Calibri" w:hAnsi="Arial" w:cs="Arial"/>
          <w:sz w:val="24"/>
          <w:szCs w:val="24"/>
          <w:shd w:val="clear" w:color="auto" w:fill="FFFFFF"/>
        </w:rPr>
        <w:fldChar w:fldCharType="end"/>
      </w:r>
      <w:r w:rsidRPr="005303BB">
        <w:rPr>
          <w:rFonts w:ascii="Arial" w:eastAsia="Calibri" w:hAnsi="Arial" w:cs="Arial"/>
          <w:sz w:val="24"/>
          <w:szCs w:val="24"/>
          <w:lang w:val="en-US"/>
        </w:rPr>
        <w:t>.</w:t>
      </w:r>
      <w:r w:rsidRPr="005303BB">
        <w:rPr>
          <w:rFonts w:ascii="Arial" w:eastAsia="Calibri" w:hAnsi="Arial" w:cs="Arial"/>
          <w:sz w:val="24"/>
          <w:szCs w:val="24"/>
        </w:rPr>
        <w:t xml:space="preserve"> Furthermore, mice lacking the BMP receptor 1A (BMPR1A) specifically in the intestinal epithelium are associated with impaired terminal differentiation and maturation of cells from the secretory lineage </w:t>
      </w:r>
      <w:r w:rsidRPr="005303BB">
        <w:rPr>
          <w:rFonts w:ascii="Arial" w:eastAsia="Calibri" w:hAnsi="Arial" w:cs="Arial"/>
          <w:sz w:val="24"/>
          <w:szCs w:val="24"/>
        </w:rPr>
        <w:fldChar w:fldCharType="begin" w:fldLock="1"/>
      </w:r>
      <w:r w:rsidRPr="005303BB">
        <w:rPr>
          <w:rFonts w:ascii="Arial" w:eastAsia="Calibri" w:hAnsi="Arial" w:cs="Arial"/>
          <w:sz w:val="24"/>
          <w:szCs w:val="24"/>
        </w:rPr>
        <w:instrText>ADDIN CSL_CITATION { "citationItems" : [ { "id" : "ITEM-1", "itemData" : { "DOI" : "10.1053/j.gastro.2007.06.066", "ISBN" : "0016-5085 (Print)", "ISSN" : "00165085", "PMID" : "17678919", "abstract" : "Background &amp; Aims: Bone morphogenetic proteins (Bmps) are morphogens known to play key roles in gastrointestinal development and pathology. Most Bmps are produced primarily by the mesenchymal compartment and activate their signaling pathways following a paracrine or autocrine route. The aim of this study was to investigate the role of epithelial Bmp signaling in intestinal morphogenesis and maintenance of adult epithelial cell functions. Methods: With the use of tissue-specific gene ablation, we generated mice lacking the Bmp receptor type IA (Bmpr1a) exclusively in the intestinal epithelium. Bmpr1a mutant and control mice were sacrificed for histology, immunofluorescence, Western blot analysis, electron microscopy, and quantitative polymerase chain reaction. Results: As well as showing increased proliferation and altered intestinal epithelial morphology, Bmpr1a mutant mice revealed that epithelial Bmp signaling is associated with impaired terminal differentiation of cells from the secretory lineage but not with the determination of cell fate. Loss of Bmp signaling exclusively in the epithelial compartment is not sufficient for the initiation of the de novo crypt phenomenon associated with juvenile polyposis syndrome. Conclusions: Epithelial Bmp signaling plays an important role in the terminal differentiation of the intestinal secretory cell lineage but not in de novo crypt formation. These findings emphasize the importance of delineating the contribution of the stroma vs the epithelium in gastrointestinal physiology and pathology. \u00a9 2007 AGA Institute.", "author" : [ { "dropping-particle" : "", "family" : "Auclair", "given" : "Benoit a.", "non-dropping-particle" : "", "parse-names" : false, "suffix" : "" }, { "dropping-particle" : "", "family" : "Benoit", "given" : "Yannick D.", "non-dropping-particle" : "", "parse-names" : false, "suffix" : "" }, { "dropping-particle" : "", "family" : "Rivard", "given" : "Nathalie", "non-dropping-particle" : "", "parse-names" : false, "suffix" : "" }, { "dropping-particle" : "", "family" : "Mishina", "given" : "Yuji", "non-dropping-particle" : "", "parse-names" : false, "suffix" : "" }, { "dropping-particle" : "", "family" : "Perreault", "given" : "Nathalie", "non-dropping-particle" : "", "parse-names" : false, "suffix" : "" } ], "container-title" : "Gastroenterology", "id" : "ITEM-1", "issue" : "3", "issued" : { "date-parts" : [ [ "2007" ] ] }, "page" : "887-896", "title" : "Bone Morphogenetic Protein Signaling Is Essential for Terminal Differentiation of the Intestinal Secretory Cell Lineage", "type" : "article-journal", "volume" : "133" }, "uris" : [ "http://www.mendeley.com/documents/?uuid=7b7a1949-9c5c-4310-8f82-890a8b71c826" ] } ], "mendeley" : { "formattedCitation" : "(Auclair et al. 2007)", "plainTextFormattedCitation" : "(Auclair et al. 2007)", "previouslyFormattedCitation" : "(Auclair et al. 2007)" }, "properties" : { "noteIndex" : 0 }, "schema" : "https://github.com/citation-style-language/schema/raw/master/csl-citation.json" }</w:instrText>
      </w:r>
      <w:r w:rsidRPr="005303BB">
        <w:rPr>
          <w:rFonts w:ascii="Arial" w:eastAsia="Calibri" w:hAnsi="Arial" w:cs="Arial"/>
          <w:sz w:val="24"/>
          <w:szCs w:val="24"/>
        </w:rPr>
        <w:fldChar w:fldCharType="separate"/>
      </w:r>
      <w:r w:rsidRPr="005303BB">
        <w:rPr>
          <w:rFonts w:ascii="Arial" w:eastAsia="Calibri" w:hAnsi="Arial" w:cs="Arial"/>
          <w:noProof/>
          <w:sz w:val="24"/>
          <w:szCs w:val="24"/>
        </w:rPr>
        <w:t xml:space="preserve">(Auclair et al. </w:t>
      </w:r>
      <w:r w:rsidRPr="005303BB">
        <w:rPr>
          <w:rFonts w:ascii="Arial" w:eastAsia="Calibri" w:hAnsi="Arial" w:cs="Arial"/>
          <w:noProof/>
          <w:sz w:val="24"/>
          <w:szCs w:val="24"/>
        </w:rPr>
        <w:lastRenderedPageBreak/>
        <w:t>2007)</w:t>
      </w:r>
      <w:r w:rsidRPr="005303BB">
        <w:rPr>
          <w:rFonts w:ascii="Arial" w:eastAsia="Calibri" w:hAnsi="Arial" w:cs="Arial"/>
          <w:sz w:val="24"/>
          <w:szCs w:val="24"/>
        </w:rPr>
        <w:fldChar w:fldCharType="end"/>
      </w:r>
      <w:r w:rsidRPr="005303BB">
        <w:rPr>
          <w:rFonts w:ascii="Arial" w:eastAsia="Calibri" w:hAnsi="Arial" w:cs="Arial"/>
          <w:sz w:val="24"/>
          <w:szCs w:val="24"/>
        </w:rPr>
        <w:t xml:space="preserve">. Some studies point out the role of BMPs in intestinal cancer. The selective loss of Smad4 in a stromal component has been suggested to induce the appearance of epithelial tumors throughout the GIT </w:t>
      </w:r>
      <w:r w:rsidRPr="005303BB">
        <w:rPr>
          <w:rFonts w:ascii="Arial" w:eastAsia="Calibri" w:hAnsi="Arial" w:cs="Arial"/>
          <w:sz w:val="24"/>
          <w:szCs w:val="24"/>
        </w:rPr>
        <w:fldChar w:fldCharType="begin" w:fldLock="1"/>
      </w:r>
      <w:r w:rsidRPr="005303BB">
        <w:rPr>
          <w:rFonts w:ascii="Arial" w:eastAsia="Calibri" w:hAnsi="Arial" w:cs="Arial"/>
          <w:sz w:val="24"/>
          <w:szCs w:val="24"/>
        </w:rPr>
        <w:instrText>ADDIN CSL_CITATION { "citationItems" : [ { "id" : "ITEM-1", "itemData" : { "DOI" : "10.1038/nature04846", "ISSN" : "1476-4687", "PMID" : "16791201", "abstract" : "SMAD4 (MAD homologue 4 (Drosophila)), also known as DPC4 (deleted in pancreatic cancer), is a tumour suppressor gene that encodes a central mediator of transforming growth factor-beta signalling. Germline mutations in SMAD4 are found in over 50% of patients with familial juvenile polyposis, an autosomal dominant disorder characterized by predisposition to hamartomatous polyps and gastrointestinal cancer. Dense inflammatory cell infiltrates underlay grossly normal appearing, non-polypoid colonic and gastric mucosa of patients with familial juvenile polyposis. This prominent stromal component suggests that loss of SMAD4-dependent signalling in cells within the epithelial microenvironment has an important role in the evolution of intestinal tumorigenesis in this syndrome. Here we show that selective loss of Smad4-dependent signalling in T cells leads to spontaneous epithelial cancers throughout the gastrointestinal tract in mice, whereas epithelial-specific deletion of the Smad4 gene does not. Tumours arising within the colon, rectum, duodenum, stomach and oral cavity are stroma-rich with dense plasma cell infiltrates. Smad4(-/-) T cells produce abundant T(H)2-type cytokines including interleukin (IL)-5, IL-6 and IL-13, known mediators of plasma cell and stromal expansion. The results support the concept that cancer, as an outcome, reflects the loss of the normal communication between the cellular constituents of a given organ, and indicate that Smad4-deficient T cells ultimately send the wrong message to their stromal and epithelial neighbours.", "author" : [ { "dropping-particle" : "", "family" : "Kim", "given" : "Byung-Gyu", "non-dropping-particle" : "", "parse-names" : false, "suffix" : "" }, { "dropping-particle" : "", "family" : "Li", "given" : "Cuiling", "non-dropping-particle" : "", "parse-names" : false, "suffix" : "" }, { "dropping-particle" : "", "family" : "Qiao", "given" : "Wenhui", "non-dropping-particle" : "", "parse-names" : false, "suffix" : "" }, { "dropping-particle" : "", "family" : "Mamura", "given" : "Mizuko", "non-dropping-particle" : "", "parse-names" : false, "suffix" : "" }, { "dropping-particle" : "", "family" : "Kasprzak", "given" : "Barbara", "non-dropping-particle" : "", "parse-names" : false, "suffix" : "" }, { "dropping-particle" : "", "family" : "Kasperczak", "given" : "Barbara", "non-dropping-particle" : "", "parse-names" : false, "suffix" : "" }, { "dropping-particle" : "", "family" : "Anver", "given" : "Miriam", "non-dropping-particle" : "", "parse-names" : false, "suffix" : "" }, { "dropping-particle" : "", "family" : "Wolfraim", "given" : "Lawrence", "non-dropping-particle" : "", "parse-names" : false, "suffix" : "" }, { "dropping-particle" : "", "family" : "Hong", "given" : "Suntaek", "non-dropping-particle" : "", "parse-names" : false, "suffix" : "" }, { "dropping-particle" : "", "family" : "Mushinski", "given" : "Elizabeth", "non-dropping-particle" : "", "parse-names" : false, "suffix" : "" }, { "dropping-particle" : "", "family" : "Potter", "given" : "Michael", "non-dropping-particle" : "", "parse-names" : false, "suffix" : "" }, { "dropping-particle" : "", "family" : "Kim", "given" : "Seong-Jin", "non-dropping-particle" : "", "parse-names" : false, "suffix" : "" }, { "dropping-particle" : "", "family" : "Fu", "given" : "Xin-Yuan", "non-dropping-particle" : "", "parse-names" : false, "suffix" : "" }, { "dropping-particle" : "", "family" : "Deng", "given" : "Chuxia", "non-dropping-particle" : "", "parse-names" : false, "suffix" : "" }, { "dropping-particle" : "", "family" : "Letterio", "given" : "John J", "non-dropping-particle" : "", "parse-names" : false, "suffix" : "" } ], "container-title" : "Nature", "id" : "ITEM-1", "issue" : "7096", "issued" : { "date-parts" : [ [ "2006", "6", "22" ] ] }, "page" : "1015-9", "title" : "Smad4 signalling in T cells is required for suppression of gastrointestinal cancer.", "type" : "article-journal", "volume" : "441" }, "uris" : [ "http://www.mendeley.com/documents/?uuid=2cfa3961-04fc-4860-b8ff-5be93ae4f490" ] } ], "mendeley" : { "formattedCitation" : "(Kim et al. 2006)", "plainTextFormattedCitation" : "(Kim et al. 2006)", "previouslyFormattedCitation" : "(Kim et al. 2006)" }, "properties" : { "noteIndex" : 0 }, "schema" : "https://github.com/citation-style-language/schema/raw/master/csl-citation.json" }</w:instrText>
      </w:r>
      <w:r w:rsidRPr="005303BB">
        <w:rPr>
          <w:rFonts w:ascii="Arial" w:eastAsia="Calibri" w:hAnsi="Arial" w:cs="Arial"/>
          <w:sz w:val="24"/>
          <w:szCs w:val="24"/>
        </w:rPr>
        <w:fldChar w:fldCharType="separate"/>
      </w:r>
      <w:r w:rsidRPr="005303BB">
        <w:rPr>
          <w:rFonts w:ascii="Arial" w:eastAsia="Calibri" w:hAnsi="Arial" w:cs="Arial"/>
          <w:noProof/>
          <w:sz w:val="24"/>
          <w:szCs w:val="24"/>
        </w:rPr>
        <w:t>(Kim et al. 2006)</w:t>
      </w:r>
      <w:r w:rsidRPr="005303BB">
        <w:rPr>
          <w:rFonts w:ascii="Arial" w:eastAsia="Calibri" w:hAnsi="Arial" w:cs="Arial"/>
          <w:sz w:val="24"/>
          <w:szCs w:val="24"/>
        </w:rPr>
        <w:fldChar w:fldCharType="end"/>
      </w:r>
      <w:r w:rsidRPr="005303BB">
        <w:rPr>
          <w:rFonts w:ascii="Arial" w:eastAsia="Calibri" w:hAnsi="Arial" w:cs="Arial"/>
          <w:sz w:val="24"/>
          <w:szCs w:val="24"/>
        </w:rPr>
        <w:t xml:space="preserve">. Other studies reveal that loss of BMP </w:t>
      </w:r>
      <w:r w:rsidR="00210F8B">
        <w:rPr>
          <w:rFonts w:ascii="Arial" w:eastAsia="Calibri" w:hAnsi="Arial" w:cs="Arial"/>
          <w:sz w:val="24"/>
          <w:szCs w:val="24"/>
        </w:rPr>
        <w:t>signalling</w:t>
      </w:r>
      <w:r w:rsidRPr="005303BB">
        <w:rPr>
          <w:rFonts w:ascii="Arial" w:eastAsia="Calibri" w:hAnsi="Arial" w:cs="Arial"/>
          <w:sz w:val="24"/>
          <w:szCs w:val="24"/>
        </w:rPr>
        <w:t xml:space="preserve"> in the epithelium can be frequently associated with colorectal cancer and impact tumor progression</w:t>
      </w:r>
      <w:r w:rsidR="006A7F2A">
        <w:rPr>
          <w:rFonts w:ascii="Arial" w:eastAsia="Calibri" w:hAnsi="Arial" w:cs="Arial"/>
          <w:sz w:val="24"/>
          <w:szCs w:val="24"/>
        </w:rPr>
        <w:t>,</w:t>
      </w:r>
      <w:r w:rsidRPr="005303BB">
        <w:rPr>
          <w:rFonts w:ascii="Arial" w:eastAsia="Calibri" w:hAnsi="Arial" w:cs="Arial"/>
          <w:sz w:val="24"/>
          <w:szCs w:val="24"/>
        </w:rPr>
        <w:t xml:space="preserve"> but does not act as a tumor initiator </w:t>
      </w:r>
      <w:r w:rsidRPr="005303BB">
        <w:rPr>
          <w:rFonts w:ascii="Arial" w:eastAsia="Calibri" w:hAnsi="Arial" w:cs="Arial"/>
          <w:sz w:val="24"/>
          <w:szCs w:val="24"/>
        </w:rPr>
        <w:fldChar w:fldCharType="begin" w:fldLock="1"/>
      </w:r>
      <w:r w:rsidRPr="005303BB">
        <w:rPr>
          <w:rFonts w:ascii="Arial" w:eastAsia="Calibri" w:hAnsi="Arial" w:cs="Arial"/>
          <w:sz w:val="24"/>
          <w:szCs w:val="24"/>
        </w:rPr>
        <w:instrText>ADDIN CSL_CITATION { "citationItems" : [ { "id" : "ITEM-1", "itemData" : { "DOI" : "10.1038/nrc2467", "ISSN" : "1474-1768", "PMID" : "18756288", "abstract" : "Much of the current understanding of colorectal cancer stems from the study of rare, inherited colorectal cancer syndromes. Mutations in the bone morphogenetic protein (BMP) pathway have been found in juvenile polyposis, an inherited polyposis syndrome that predisposes to colorectal cancer. The hamartomas that develop in these patients and in BMP pathway mutant mice have a remarkable mesenchymal component. Further evidence in mice suggests a primary role for mesenchymal loss of BMP signalling in hamartoma development. Here, we examine this evidence and question its relevance to sporadic colorectal carcinogenesis.", "author" : [ { "dropping-particle" : "", "family" : "Hardwick", "given" : "James C", "non-dropping-particle" : "", "parse-names" : false, "suffix" : "" }, { "dropping-particle" : "", "family" : "Kodach", "given" : "Liudmila L", "non-dropping-particle" : "", "parse-names" : false, "suffix" : "" }, { "dropping-particle" : "", "family" : "Offerhaus", "given" : "G Johan", "non-dropping-particle" : "", "parse-names" : false, "suffix" : "" }, { "dropping-particle" : "", "family" : "Brink", "given" : "Gijs R", "non-dropping-particle" : "van den", "parse-names" : false, "suffix" : "" } ], "container-title" : "Nature reviews. Cancer", "id" : "ITEM-1", "issue" : "10", "issued" : { "date-parts" : [ [ "2008", "10" ] ] }, "page" : "806-12", "publisher" : "Nature Publishing Group", "title" : "Bone morphogenetic protein signalling in colorectal cancer.", "title-short" : "Nat Rev Cancer", "type" : "article-journal", "volume" : "8" }, "uris" : [ "http://www.mendeley.com/documents/?uuid=eb7e170f-01d8-45c0-a8b2-bcbbd5543288" ] } ], "mendeley" : { "formattedCitation" : "(Hardwick et al. 2008)", "plainTextFormattedCitation" : "(Hardwick et al. 2008)", "previouslyFormattedCitation" : "(Hardwick et al. 2008)" }, "properties" : { "noteIndex" : 0 }, "schema" : "https://github.com/citation-style-language/schema/raw/master/csl-citation.json" }</w:instrText>
      </w:r>
      <w:r w:rsidRPr="005303BB">
        <w:rPr>
          <w:rFonts w:ascii="Arial" w:eastAsia="Calibri" w:hAnsi="Arial" w:cs="Arial"/>
          <w:sz w:val="24"/>
          <w:szCs w:val="24"/>
        </w:rPr>
        <w:fldChar w:fldCharType="separate"/>
      </w:r>
      <w:r w:rsidRPr="005303BB">
        <w:rPr>
          <w:rFonts w:ascii="Arial" w:eastAsia="Calibri" w:hAnsi="Arial" w:cs="Arial"/>
          <w:noProof/>
          <w:sz w:val="24"/>
          <w:szCs w:val="24"/>
        </w:rPr>
        <w:t>(Hardwick et al. 2008)</w:t>
      </w:r>
      <w:r w:rsidRPr="005303BB">
        <w:rPr>
          <w:rFonts w:ascii="Arial" w:eastAsia="Calibri" w:hAnsi="Arial" w:cs="Arial"/>
          <w:sz w:val="24"/>
          <w:szCs w:val="24"/>
        </w:rPr>
        <w:fldChar w:fldCharType="end"/>
      </w:r>
      <w:r w:rsidRPr="005303BB">
        <w:rPr>
          <w:rFonts w:ascii="Arial" w:eastAsia="Calibri" w:hAnsi="Arial" w:cs="Arial"/>
          <w:sz w:val="24"/>
          <w:szCs w:val="24"/>
        </w:rPr>
        <w:t>.</w:t>
      </w:r>
    </w:p>
    <w:p w14:paraId="2C4EA914" w14:textId="77777777" w:rsidR="007636C3" w:rsidRDefault="007636C3" w:rsidP="007636C3">
      <w:pPr>
        <w:spacing w:after="0" w:line="360" w:lineRule="auto"/>
        <w:jc w:val="both"/>
        <w:rPr>
          <w:rFonts w:ascii="Arial" w:eastAsia="Calibri" w:hAnsi="Arial" w:cs="Arial"/>
          <w:sz w:val="24"/>
          <w:szCs w:val="24"/>
        </w:rPr>
      </w:pPr>
    </w:p>
    <w:p w14:paraId="59F502A0" w14:textId="77777777" w:rsidR="007636C3" w:rsidRPr="005303BB" w:rsidRDefault="007636C3" w:rsidP="007636C3">
      <w:pPr>
        <w:spacing w:after="0" w:line="360" w:lineRule="auto"/>
        <w:jc w:val="both"/>
        <w:rPr>
          <w:rFonts w:ascii="Arial" w:eastAsia="Calibri" w:hAnsi="Arial" w:cs="Arial"/>
          <w:sz w:val="24"/>
          <w:szCs w:val="24"/>
        </w:rPr>
      </w:pPr>
    </w:p>
    <w:p w14:paraId="6ECA5BAE" w14:textId="0FDE962C" w:rsidR="00576D25" w:rsidRPr="007636C3" w:rsidRDefault="00211619" w:rsidP="007636C3">
      <w:pPr>
        <w:pStyle w:val="Cabealho2"/>
        <w:numPr>
          <w:ilvl w:val="0"/>
          <w:numId w:val="14"/>
        </w:numPr>
        <w:spacing w:before="0" w:line="360" w:lineRule="auto"/>
        <w:ind w:left="567" w:hanging="567"/>
        <w:rPr>
          <w:rFonts w:ascii="Arial" w:eastAsia="Calibri" w:hAnsi="Arial" w:cs="Arial"/>
          <w:b/>
          <w:color w:val="auto"/>
          <w:sz w:val="28"/>
          <w:szCs w:val="24"/>
          <w:lang w:val="en-GB"/>
        </w:rPr>
      </w:pPr>
      <w:bookmarkStart w:id="15" w:name="_Toc461572565"/>
      <w:r>
        <w:rPr>
          <w:rFonts w:ascii="Arial" w:eastAsia="Calibri" w:hAnsi="Arial" w:cs="Arial"/>
          <w:b/>
          <w:color w:val="auto"/>
          <w:sz w:val="28"/>
          <w:szCs w:val="24"/>
          <w:lang w:val="en-GB"/>
        </w:rPr>
        <w:t>T</w:t>
      </w:r>
      <w:r w:rsidR="005303BB" w:rsidRPr="007636C3">
        <w:rPr>
          <w:rFonts w:ascii="Arial" w:eastAsia="Calibri" w:hAnsi="Arial" w:cs="Arial"/>
          <w:b/>
          <w:color w:val="auto"/>
          <w:sz w:val="28"/>
          <w:szCs w:val="24"/>
          <w:lang w:val="en-GB"/>
        </w:rPr>
        <w:t xml:space="preserve">he role of microbiota and innate immunity </w:t>
      </w:r>
      <w:r>
        <w:rPr>
          <w:rFonts w:ascii="Arial" w:eastAsia="Calibri" w:hAnsi="Arial" w:cs="Arial"/>
          <w:b/>
          <w:color w:val="auto"/>
          <w:sz w:val="28"/>
          <w:szCs w:val="24"/>
          <w:lang w:val="en-GB"/>
        </w:rPr>
        <w:t>in intestinal vascularization</w:t>
      </w:r>
      <w:bookmarkEnd w:id="15"/>
    </w:p>
    <w:p w14:paraId="189B0038" w14:textId="77777777" w:rsidR="007636C3" w:rsidRPr="007636C3" w:rsidRDefault="007636C3" w:rsidP="007636C3"/>
    <w:p w14:paraId="727640DC" w14:textId="3D099049" w:rsidR="005303BB" w:rsidRPr="005303BB" w:rsidRDefault="005303BB" w:rsidP="007636C3">
      <w:pPr>
        <w:spacing w:line="360" w:lineRule="auto"/>
        <w:jc w:val="both"/>
        <w:rPr>
          <w:rFonts w:ascii="Arial" w:eastAsia="Calibri" w:hAnsi="Arial" w:cs="Arial"/>
          <w:color w:val="000000"/>
          <w:sz w:val="24"/>
          <w:szCs w:val="24"/>
        </w:rPr>
      </w:pPr>
      <w:r w:rsidRPr="005303BB">
        <w:rPr>
          <w:rFonts w:ascii="Arial" w:eastAsia="Calibri" w:hAnsi="Arial" w:cs="Arial"/>
          <w:sz w:val="24"/>
          <w:szCs w:val="24"/>
          <w:shd w:val="clear" w:color="auto" w:fill="FFFFFF"/>
        </w:rPr>
        <w:t>The vasculature in the small intestine of mice is increased upon colonization with microbiota (</w:t>
      </w:r>
      <w:r w:rsidRPr="005303BB">
        <w:rPr>
          <w:rFonts w:ascii="Arial" w:eastAsia="Calibri" w:hAnsi="Arial" w:cs="Arial"/>
          <w:b/>
          <w:sz w:val="24"/>
          <w:szCs w:val="24"/>
          <w:shd w:val="clear" w:color="auto" w:fill="FFFFFF"/>
        </w:rPr>
        <w:t>Fig. 9</w:t>
      </w:r>
      <w:r w:rsidRPr="005303BB">
        <w:rPr>
          <w:rFonts w:ascii="Arial" w:eastAsia="Calibri" w:hAnsi="Arial" w:cs="Arial"/>
          <w:sz w:val="24"/>
          <w:szCs w:val="24"/>
          <w:shd w:val="clear" w:color="auto" w:fill="FFFFFF"/>
        </w:rPr>
        <w:t xml:space="preserve">) </w:t>
      </w:r>
      <w:r w:rsidRPr="005303BB">
        <w:rPr>
          <w:rFonts w:ascii="Arial" w:eastAsia="Calibri" w:hAnsi="Arial" w:cs="Arial"/>
          <w:sz w:val="24"/>
          <w:szCs w:val="24"/>
          <w:shd w:val="clear" w:color="auto" w:fill="FFFFFF"/>
        </w:rPr>
        <w:fldChar w:fldCharType="begin" w:fldLock="1"/>
      </w:r>
      <w:r w:rsidR="00FD26D5">
        <w:rPr>
          <w:rFonts w:ascii="Arial" w:eastAsia="Calibri" w:hAnsi="Arial" w:cs="Arial"/>
          <w:sz w:val="24"/>
          <w:szCs w:val="24"/>
          <w:shd w:val="clear" w:color="auto" w:fill="FFFFFF"/>
        </w:rPr>
        <w:instrText>ADDIN CSL_CITATION { "citationItems" : [ { "id" : "ITEM-1", "itemData" : { "DOI" : "10.1016/j.tim.2004.01.001", "ISSN" : "0966-842X", "PMID" : "15001189", "author" : [ { "dropping-particle" : "V", "family" : "Hooper", "given" : "Lora", "non-dropping-particle" : "", "parse-names" : false, "suffix" : "" } ], "container-title" : "Trends in microbiology", "id" : "ITEM-1", "issue" : "3", "issued" : { "date-parts" : [ [ "2004", "3", "3" ] ] }, "language" : "English", "page" : "129-34", "publisher" : "Elsevier", "title" : "Bacterial contributions to mammalian gut development.", "type" : "article-journal", "volume" : "12" }, "uris" : [ "http://www.mendeley.com/documents/?uuid=0bcbbf9d-65bd-4c20-99e8-b0be11ecae96" ] }, { "id" : "ITEM-2", "itemData" : { "DOI" : "10.1038/nature10893", "ISSN" : "14764687", "PMID" : "22407318", "abstract" : "The gut microbiota is a complex ecosystem that has coevolved with host physiology. Colonization of germ-free (GF) mice with a microbiota promotes increased vessel density in the small intestine, but little is known about the mechanisms involved. Tissue factor (TF) is the membrane receptor that initiates the extrinsic coagulation pathway, and it promotes developmental and tumour angiogenesis. Here we show that the gut microbiota promotes TF glycosylation associated with localization of TF on the cell surface, the activation of coagulation proteases, and phosphorylation of the TF cytoplasmic domain in the small intestine. Anti-TF treatment of colonized GF mice decreased microbiota-induced vascular remodelling and expression of the proangiogenic factor angiopoietin-1 (Ang-1) in the small intestine. Mice with a genetic deletion of the TF cytoplasmic domain or with hypomorphic TF (F3) alleles had a decreased intestinal vessel density. Coagulation proteases downstream of TF activate protease-activated receptor (PAR) signalling implicated in angiogenesis. Vessel density and phosphorylation of the cytoplasmic domain of TF were decreased in small intestine from PAR1-deficient (F2r(-/-)) but not PAR2-deficient (F2rl1(-/-)) mice, and inhibition of thrombin showed that thrombin-PAR1 signalling was upstream of TF phosphorylation. Thus, the microbiota-induced extravascular TF-PAR1 signalling loop is a novel pathway that may be modulated to influence vascular remodelling in the small intestine.", "author" : [ { "dropping-particle" : "", "family" : "Reinhardt", "given" : "Christoph", "non-dropping-particle" : "", "parse-names" : false, "suffix" : "" }, { "dropping-particle" : "", "family" : "Bergentall", "given" : "Mattias", "non-dropping-particle" : "", "parse-names" : false, "suffix" : "" }, { "dropping-particle" : "", "family" : "Greiner", "given" : "Thomas U", "non-dropping-particle" : "", "parse-names" : false, "suffix" : "" }, { "dropping-particle" : "", "family" : "Schaffner", "given" : "Florence", "non-dropping-particle" : "", "parse-names" : false, "suffix" : "" }, { "dropping-particle" : "", "family" : "Ostergren-Lund\u00e9n", "given" : "Gunnel", "non-dropping-particle" : "", "parse-names" : false, "suffix" : "" }, { "dropping-particle" : "", "family" : "Petersen", "given" : "Lars C", "non-dropping-particle" : "", "parse-names" : false, "suffix" : "" }, { "dropping-particle" : "", "family" : "Ruf", "given" : "Wolfram", "non-dropping-particle" : "", "parse-names" : false, "suffix" : "" }, { "dropping-particle" : "", "family" : "B\u00e4ckhed", "given" : "Fredrik", "non-dropping-particle" : "", "parse-names" : false, "suffix" : "" } ], "container-title" : "Nature", "id" : "ITEM-2", "issue" : "7391", "issued" : { "date-parts" : [ [ "2012" ] ] }, "page" : "1-6", "publisher" : "Nature Publishing Group, a division of Macmillan Publishers Limited. All Rights Reserved.", "title" : "Tissue factor and PAR1 promote microbiota-induced intestinal vascular remodelling.", "type" : "article-journal", "volume" : "483" }, "uris" : [ "http://www.mendeley.com/documents/?uuid=def5686d-0343-4700-be31-52ece1f9bca4" ] }, { "id" : "ITEM-3", "itemData" : { "abstract" : "The adult mouse intestine contains an intricate vascular network. The factors that control development of this network are poorly understood. Quantitative three-dimensional imaging studies revealed that a plexus of branched interconnected vessels developed in small intestinal villi during the period of postnatal development that coincides with assembly of a complex society of indigenous gut microorganisms (microbiota). To investigate the impact of this environmental transition on vascular development, we compared the capillary networks of germ-free mice with those of ex-germ-free animals colonized during or after completion of postnatal gut development. Adult germ-free mice had arrested capillary network formation. The developmental program can be restarted and completed within 10 days after colonization with a complete microbiota harvested from conventionally raised mice, or with Bacteroides thetaiotaomicron, a prominent inhabitant of the normal mouse/human gut. Paneth cells in the intestinal epithelium secrete antibacterial peptides that affect luminal microbial ecology. Comparisons of germ-free and B. thetaiotaomicron-colonized transgenic mice lacking Paneth cells established that microbial regulation of angiogenesis depends on this lineage. These findings reveal a previously unappreciated mechanism of postnatal animal development, where microbes colonizing a mucosal surface are assigned responsibility for regulating elaboration of the underlying microvasculature by signaling through a bacteria-sensing epithelial cell.", "author" : [ { "dropping-particle" : "", "family" : "Stappenbeck", "given" : "Thaddeus S", "non-dropping-particle" : "", "parse-names" : false, "suffix" : "" }, { "dropping-particle" : "V", "family" : "Hooper", "given" : "Lora", "non-dropping-particle" : "", "parse-names" : false, "suffix" : "" }, { "dropping-particle" : "", "family" : "Gordon", "given" : "Jeffrey I", "non-dropping-particle" : "", "parse-names" : false, "suffix" : "" } ], "container-title" : "Proceedings of the National Academy of Sciences of the United States of America", "id" : "ITEM-3", "issue" : "24", "issued" : { "date-parts" : [ [ "2002" ] ] }, "page" : "15451-15455", "publisher" : "National Academy of Sciences", "title" : "Developmental regulation of intestinal angiogenesis by indigenous microbes via Paneth cells", "type" : "article-journal", "volume" : "99" }, "uris" : [ "http://www.mendeley.com/documents/?uuid=589b9049-c0f9-4c11-887a-7104eb39b031" ] } ], "mendeley" : { "formattedCitation" : "(Hooper 2004; Reinhardt et al. 2012; Stappenbeck et al. 2002)", "plainTextFormattedCitation" : "(Hooper 2004; Reinhardt et al. 2012; Stappenbeck et al. 2002)", "previouslyFormattedCitation" : "(Hooper 2004; Reinhardt et al. 2012; Stappenbeck et al. 2002)" }, "properties" : { "noteIndex" : 0 }, "schema" : "https://github.com/citation-style-language/schema/raw/master/csl-citation.json" }</w:instrText>
      </w:r>
      <w:r w:rsidRPr="005303BB">
        <w:rPr>
          <w:rFonts w:ascii="Arial" w:eastAsia="Calibri" w:hAnsi="Arial" w:cs="Arial"/>
          <w:sz w:val="24"/>
          <w:szCs w:val="24"/>
          <w:shd w:val="clear" w:color="auto" w:fill="FFFFFF"/>
        </w:rPr>
        <w:fldChar w:fldCharType="separate"/>
      </w:r>
      <w:r w:rsidR="00167959" w:rsidRPr="00167959">
        <w:rPr>
          <w:rFonts w:ascii="Arial" w:eastAsia="Calibri" w:hAnsi="Arial" w:cs="Arial"/>
          <w:noProof/>
          <w:sz w:val="24"/>
          <w:szCs w:val="24"/>
          <w:shd w:val="clear" w:color="auto" w:fill="FFFFFF"/>
        </w:rPr>
        <w:t>(Hooper 2004; Reinhardt et al. 2012; Stappenbeck et al. 2002)</w:t>
      </w:r>
      <w:r w:rsidRPr="005303BB">
        <w:rPr>
          <w:rFonts w:ascii="Arial" w:eastAsia="Calibri" w:hAnsi="Arial" w:cs="Arial"/>
          <w:sz w:val="24"/>
          <w:szCs w:val="24"/>
          <w:shd w:val="clear" w:color="auto" w:fill="FFFFFF"/>
        </w:rPr>
        <w:fldChar w:fldCharType="end"/>
      </w:r>
      <w:r w:rsidRPr="005303BB">
        <w:rPr>
          <w:rFonts w:ascii="Arial" w:eastAsia="Calibri" w:hAnsi="Arial" w:cs="Arial"/>
          <w:sz w:val="24"/>
          <w:szCs w:val="24"/>
          <w:shd w:val="clear" w:color="auto" w:fill="FFFFFF"/>
        </w:rPr>
        <w:t>.</w:t>
      </w:r>
      <w:r w:rsidRPr="005303BB">
        <w:rPr>
          <w:rFonts w:ascii="Arial" w:eastAsia="Calibri" w:hAnsi="Arial" w:cs="Arial"/>
          <w:color w:val="000000"/>
          <w:sz w:val="24"/>
          <w:szCs w:val="24"/>
        </w:rPr>
        <w:t xml:space="preserve"> </w:t>
      </w:r>
    </w:p>
    <w:tbl>
      <w:tblPr>
        <w:tblpPr w:leftFromText="180" w:rightFromText="180" w:vertAnchor="text" w:horzAnchor="margin" w:tblpY="4361"/>
        <w:tblW w:w="0" w:type="auto"/>
        <w:tblBorders>
          <w:top w:val="single" w:sz="8" w:space="0" w:color="A5A5A5"/>
          <w:bottom w:val="single" w:sz="8" w:space="0" w:color="A5A5A5"/>
        </w:tblBorders>
        <w:tblLook w:val="00A0" w:firstRow="1" w:lastRow="0" w:firstColumn="1" w:lastColumn="0" w:noHBand="0" w:noVBand="0"/>
      </w:tblPr>
      <w:tblGrid>
        <w:gridCol w:w="8504"/>
      </w:tblGrid>
      <w:tr w:rsidR="00576D25" w:rsidRPr="005303BB" w14:paraId="27CB7455" w14:textId="77777777" w:rsidTr="00576D25">
        <w:tc>
          <w:tcPr>
            <w:tcW w:w="8504" w:type="dxa"/>
            <w:tcBorders>
              <w:top w:val="nil"/>
              <w:bottom w:val="single" w:sz="8" w:space="0" w:color="A5A5A5"/>
            </w:tcBorders>
          </w:tcPr>
          <w:p w14:paraId="069FFF38" w14:textId="5A87BF72" w:rsidR="00576D25" w:rsidRPr="005303BB" w:rsidRDefault="00576D25" w:rsidP="00576D25">
            <w:pPr>
              <w:spacing w:after="0" w:line="240" w:lineRule="auto"/>
              <w:jc w:val="both"/>
              <w:rPr>
                <w:rFonts w:ascii="Calibri Light" w:eastAsia="Calibri" w:hAnsi="Calibri Light" w:cs="Times New Roman"/>
                <w:b/>
                <w:bCs/>
                <w:color w:val="000000"/>
                <w:lang w:val="en-US"/>
              </w:rPr>
            </w:pPr>
            <w:r w:rsidRPr="005303BB">
              <w:rPr>
                <w:rFonts w:ascii="Arial" w:eastAsia="Calibri" w:hAnsi="Arial" w:cs="Arial"/>
                <w:b/>
                <w:bCs/>
                <w:color w:val="000000"/>
                <w:sz w:val="20"/>
              </w:rPr>
              <w:t xml:space="preserve">Figure 9. </w:t>
            </w:r>
            <w:r w:rsidR="00210F8B">
              <w:rPr>
                <w:rFonts w:ascii="Arial" w:eastAsia="Calibri" w:hAnsi="Arial" w:cs="Arial"/>
                <w:b/>
                <w:bCs/>
                <w:color w:val="000000"/>
                <w:sz w:val="20"/>
                <w:szCs w:val="20"/>
                <w:lang w:val="en-US"/>
              </w:rPr>
              <w:t>Vascularization</w:t>
            </w:r>
            <w:r w:rsidRPr="005303BB">
              <w:rPr>
                <w:rFonts w:ascii="Arial" w:eastAsia="Calibri" w:hAnsi="Arial" w:cs="Arial"/>
                <w:b/>
                <w:bCs/>
                <w:color w:val="000000"/>
                <w:sz w:val="20"/>
                <w:szCs w:val="20"/>
                <w:lang w:val="en-US"/>
              </w:rPr>
              <w:t xml:space="preserve"> and shape of intestinal villi in germ-free (left) and conventional-raised (right) mice.</w:t>
            </w:r>
            <w:r w:rsidRPr="005303BB">
              <w:rPr>
                <w:rFonts w:ascii="Calibri Light" w:eastAsia="Calibri" w:hAnsi="Calibri Light" w:cs="Times New Roman"/>
                <w:b/>
                <w:bCs/>
                <w:color w:val="000000"/>
                <w:lang w:val="en-US"/>
              </w:rPr>
              <w:t xml:space="preserve"> </w:t>
            </w:r>
          </w:p>
          <w:p w14:paraId="09C4D8E0" w14:textId="77777777" w:rsidR="00576D25" w:rsidRDefault="00576D25" w:rsidP="00576D25">
            <w:pPr>
              <w:spacing w:after="0" w:line="240" w:lineRule="auto"/>
              <w:jc w:val="both"/>
              <w:rPr>
                <w:rFonts w:ascii="Arial" w:eastAsia="Calibri" w:hAnsi="Arial" w:cs="Arial"/>
                <w:bCs/>
                <w:color w:val="000000"/>
                <w:sz w:val="20"/>
                <w:szCs w:val="20"/>
                <w:lang w:val="en-US"/>
              </w:rPr>
            </w:pPr>
            <w:r w:rsidRPr="005303BB">
              <w:rPr>
                <w:rFonts w:ascii="Arial" w:eastAsia="Calibri" w:hAnsi="Arial" w:cs="Arial"/>
                <w:bCs/>
                <w:color w:val="000000"/>
                <w:sz w:val="20"/>
                <w:szCs w:val="20"/>
                <w:lang w:val="en-US"/>
              </w:rPr>
              <w:t xml:space="preserve">Colonization of GF mice with a normal microbiota is associated with shortening and widening of the villus architecture and increased </w:t>
            </w:r>
            <w:r w:rsidR="00210F8B">
              <w:rPr>
                <w:rFonts w:ascii="Arial" w:eastAsia="Calibri" w:hAnsi="Arial" w:cs="Arial"/>
                <w:bCs/>
                <w:color w:val="000000"/>
                <w:sz w:val="20"/>
                <w:szCs w:val="20"/>
                <w:lang w:val="en-US"/>
              </w:rPr>
              <w:t>vascularization</w:t>
            </w:r>
            <w:r w:rsidRPr="005303BB">
              <w:rPr>
                <w:rFonts w:ascii="Arial" w:eastAsia="Calibri" w:hAnsi="Arial" w:cs="Arial"/>
                <w:bCs/>
                <w:color w:val="000000"/>
                <w:sz w:val="20"/>
                <w:szCs w:val="20"/>
                <w:lang w:val="en-US"/>
              </w:rPr>
              <w:t xml:space="preserve"> in the small intestine.</w:t>
            </w:r>
          </w:p>
          <w:p w14:paraId="430EBF3E" w14:textId="36559EC6" w:rsidR="00E20DF6" w:rsidRPr="005303BB" w:rsidRDefault="00E20DF6" w:rsidP="00576D25">
            <w:pPr>
              <w:spacing w:after="0" w:line="240" w:lineRule="auto"/>
              <w:jc w:val="both"/>
              <w:rPr>
                <w:rFonts w:ascii="Arial" w:eastAsia="Calibri" w:hAnsi="Arial" w:cs="Arial"/>
                <w:b/>
                <w:bCs/>
                <w:color w:val="000000"/>
                <w:sz w:val="24"/>
                <w:szCs w:val="24"/>
              </w:rPr>
            </w:pPr>
          </w:p>
        </w:tc>
      </w:tr>
    </w:tbl>
    <w:p w14:paraId="3DA326D1" w14:textId="46F6BF58" w:rsidR="005303BB" w:rsidRPr="005303BB" w:rsidRDefault="001B7570" w:rsidP="001B7570">
      <w:pPr>
        <w:spacing w:line="480" w:lineRule="auto"/>
        <w:jc w:val="center"/>
        <w:rPr>
          <w:rFonts w:ascii="Arial" w:eastAsia="Calibri" w:hAnsi="Arial" w:cs="Arial"/>
          <w:color w:val="000000"/>
          <w:sz w:val="24"/>
          <w:szCs w:val="24"/>
        </w:rPr>
      </w:pPr>
      <w:r w:rsidRPr="005303BB">
        <w:rPr>
          <w:rFonts w:ascii="Calibri" w:eastAsia="Calibri" w:hAnsi="Calibri" w:cs="Times New Roman"/>
          <w:noProof/>
          <w:lang w:val="pt-PT" w:eastAsia="pt-PT"/>
        </w:rPr>
        <mc:AlternateContent>
          <mc:Choice Requires="wpg">
            <w:drawing>
              <wp:inline distT="0" distB="0" distL="0" distR="0" wp14:anchorId="0317676B" wp14:editId="33E71C2F">
                <wp:extent cx="4462780" cy="2590800"/>
                <wp:effectExtent l="0" t="0" r="0" b="0"/>
                <wp:docPr id="2" name="Grupo 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462780" cy="2590800"/>
                          <a:chOff x="0" y="0"/>
                          <a:chExt cx="44629" cy="25908"/>
                        </a:xfrm>
                      </wpg:grpSpPr>
                      <pic:pic xmlns:pic="http://schemas.openxmlformats.org/drawingml/2006/picture">
                        <pic:nvPicPr>
                          <pic:cNvPr id="3" name="Picture 2"/>
                          <pic:cNvPicPr>
                            <a:picLocks noChangeAspect="1"/>
                          </pic:cNvPicPr>
                        </pic:nvPicPr>
                        <pic:blipFill>
                          <a:blip r:embed="rId28" cstate="print">
                            <a:extLst>
                              <a:ext uri="{28A0092B-C50C-407E-A947-70E740481C1C}">
                                <a14:useLocalDpi xmlns:a14="http://schemas.microsoft.com/office/drawing/2010/main" val="0"/>
                              </a:ext>
                            </a:extLst>
                          </a:blip>
                          <a:srcRect l="3780" t="20134" r="39363"/>
                          <a:stretch>
                            <a:fillRect/>
                          </a:stretch>
                        </pic:blipFill>
                        <pic:spPr bwMode="auto">
                          <a:xfrm>
                            <a:off x="0" y="3918"/>
                            <a:ext cx="20878" cy="21990"/>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4" name="Picture 4"/>
                          <pic:cNvPicPr>
                            <a:picLocks noChangeAspect="1"/>
                          </pic:cNvPicPr>
                        </pic:nvPicPr>
                        <pic:blipFill>
                          <a:blip r:embed="rId29" cstate="print">
                            <a:extLst>
                              <a:ext uri="{28A0092B-C50C-407E-A947-70E740481C1C}">
                                <a14:useLocalDpi xmlns:a14="http://schemas.microsoft.com/office/drawing/2010/main" val="0"/>
                              </a:ext>
                            </a:extLst>
                          </a:blip>
                          <a:srcRect t="8167" r="43088"/>
                          <a:stretch>
                            <a:fillRect/>
                          </a:stretch>
                        </pic:blipFill>
                        <pic:spPr bwMode="auto">
                          <a:xfrm>
                            <a:off x="23750" y="0"/>
                            <a:ext cx="20879" cy="25260"/>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inline>
            </w:drawing>
          </mc:Choice>
          <mc:Fallback>
            <w:pict>
              <v:group w14:anchorId="39E7A1C4" id="Grupo 4" o:spid="_x0000_s1026" style="width:351.4pt;height:204pt;mso-position-horizontal-relative:char;mso-position-vertical-relative:line" coordsize="44629,25908"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DKvf+Pt/w/lU&#10;FT3v/H2/4fyqCvLqfGz0ofCgoooqCg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p8H/HxH/vj+dMp8H/HxH/vj+dOO6FLYkvf+Pt/w/lUFT3v&#10;/H2/4fyqCqqfGxQ+FBRRRUF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">
                <v:shape id="Picture 2" o:spid="_x0000_s1027" type="#_x0000_t75" style="position:absolute;top:3918;width:20878;height:21990;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Cr5A23DAAAA2gAAAA8AAABkcnMvZG93bnJldi54bWxEj0FrwkAUhO8F/8PyhF5K3bSFIqmrqNRS&#10;8NQoSG+P7DMbmn0bsk8T/31XEDwOM/MNM1sMvlFn6mId2MDLJANFXAZbc2Vgv9s8T0FFQbbYBCYD&#10;F4qwmI8eZpjb0PMPnQupVIJwzNGAE2lzrWPpyGOchJY4ecfQeZQku0rbDvsE941+zbJ37bHmtOCw&#10;pbWj8q84eQPb8qu9FL87d5RD+FyJLZqnfm3M43hYfoASGuQevrW/rYE3uF5JN0DP/wE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KvkDbcMAAADaAAAADwAAAAAAAAAAAAAAAACf&#10;AgAAZHJzL2Rvd25yZXYueG1sUEsFBgAAAAAEAAQA9wAAAI8DAAAAAA==&#10;">
                  <v:imagedata r:id="rId30" o:title="" croptop="13195f" cropleft="2477f" cropright="25797f"/>
                  <v:path arrowok="t"/>
                </v:shape>
                <v:shape id="Picture 4" o:spid="_x0000_s1028" type="#_x0000_t75" style="position:absolute;left:23750;width:20879;height:25260;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Kx6GtnCAAAA2gAAAA8AAABkcnMvZG93bnJldi54bWxEj0FrAjEUhO+C/yE8oTfNWrTIahStWFoQ&#10;iqt4fm6eu4ublzVJdf33jVDocZiZb5jZojW1uJHzlWUFw0ECgji3uuJCwWG/6U9A+ICssbZMCh7k&#10;YTHvdmaYanvnHd2yUIgIYZ+igjKEJpXS5yUZ9APbEEfvbJ3BEKUrpHZ4j3BTy9ckeZMGK44LJTb0&#10;XlJ+yX6MAsy2q9OxNnp9rb707pC57/GHU+ql1y6nIAK14T/81/7UCkbwvBJvgJz/Ag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CsehrZwgAAANoAAAAPAAAAAAAAAAAAAAAAAJ8C&#10;AABkcnMvZG93bnJldi54bWxQSwUGAAAAAAQABAD3AAAAjgMAAAAA&#10;">
                  <v:imagedata r:id="rId31" o:title="" croptop="5352f" cropright="28238f"/>
                  <v:path arrowok="t"/>
                </v:shape>
                <w10:anchorlock/>
              </v:group>
            </w:pict>
          </mc:Fallback>
        </mc:AlternateContent>
      </w:r>
    </w:p>
    <w:p w14:paraId="5058B540" w14:textId="77777777" w:rsidR="005303BB" w:rsidRPr="005303BB" w:rsidRDefault="005303BB" w:rsidP="005303BB">
      <w:pPr>
        <w:spacing w:before="240" w:line="480" w:lineRule="auto"/>
        <w:jc w:val="both"/>
        <w:rPr>
          <w:rFonts w:ascii="Arial" w:eastAsia="Calibri" w:hAnsi="Arial" w:cs="Arial"/>
          <w:color w:val="000000"/>
          <w:sz w:val="16"/>
          <w:szCs w:val="24"/>
        </w:rPr>
      </w:pPr>
    </w:p>
    <w:p w14:paraId="762E3A7A" w14:textId="22F6D070" w:rsidR="005303BB" w:rsidRPr="005303BB" w:rsidRDefault="005303BB" w:rsidP="00DF5DBA">
      <w:pPr>
        <w:spacing w:after="0" w:line="360" w:lineRule="auto"/>
        <w:jc w:val="both"/>
        <w:rPr>
          <w:rFonts w:ascii="Arial" w:eastAsia="Calibri" w:hAnsi="Arial" w:cs="Arial"/>
          <w:color w:val="000000"/>
          <w:sz w:val="24"/>
          <w:szCs w:val="24"/>
        </w:rPr>
      </w:pPr>
      <w:r w:rsidRPr="005303BB">
        <w:rPr>
          <w:rFonts w:ascii="Arial" w:eastAsia="Calibri" w:hAnsi="Arial" w:cs="Arial"/>
          <w:color w:val="000000"/>
          <w:sz w:val="24"/>
          <w:szCs w:val="24"/>
        </w:rPr>
        <w:t xml:space="preserve">Only a few studies focused on the interaction and the </w:t>
      </w:r>
      <w:r w:rsidR="00210F8B">
        <w:rPr>
          <w:rFonts w:ascii="Arial" w:eastAsia="Calibri" w:hAnsi="Arial" w:cs="Arial"/>
          <w:color w:val="000000"/>
          <w:sz w:val="24"/>
          <w:szCs w:val="24"/>
        </w:rPr>
        <w:t>signalling</w:t>
      </w:r>
      <w:r w:rsidRPr="005303BB">
        <w:rPr>
          <w:rFonts w:ascii="Arial" w:eastAsia="Calibri" w:hAnsi="Arial" w:cs="Arial"/>
          <w:color w:val="000000"/>
          <w:sz w:val="24"/>
          <w:szCs w:val="24"/>
        </w:rPr>
        <w:t xml:space="preserve"> pathways that link the gut microbiota and the intestinal epithelium with the mesenchyme and the microvascular network of the intestinal villus structures.</w:t>
      </w:r>
    </w:p>
    <w:p w14:paraId="66865F8A" w14:textId="0A08D871" w:rsidR="005303BB" w:rsidRPr="005303BB" w:rsidRDefault="005303BB" w:rsidP="00DF5DBA">
      <w:pPr>
        <w:spacing w:after="0" w:line="360" w:lineRule="auto"/>
        <w:jc w:val="both"/>
        <w:rPr>
          <w:rFonts w:ascii="Arial" w:eastAsia="Calibri" w:hAnsi="Arial" w:cs="Arial"/>
          <w:sz w:val="24"/>
          <w:szCs w:val="24"/>
          <w:shd w:val="clear" w:color="auto" w:fill="FFFFFF"/>
        </w:rPr>
      </w:pPr>
      <w:r w:rsidRPr="005303BB">
        <w:rPr>
          <w:rFonts w:ascii="Arial" w:eastAsia="Calibri" w:hAnsi="Arial" w:cs="Arial"/>
          <w:sz w:val="24"/>
          <w:szCs w:val="24"/>
          <w:shd w:val="clear" w:color="auto" w:fill="FFFFFF"/>
        </w:rPr>
        <w:lastRenderedPageBreak/>
        <w:t>A study from 2002 shows that adult GF mice have arrested capillary network</w:t>
      </w:r>
      <w:r w:rsidR="006A7F2A">
        <w:rPr>
          <w:rFonts w:ascii="Arial" w:eastAsia="Calibri" w:hAnsi="Arial" w:cs="Arial"/>
          <w:sz w:val="24"/>
          <w:szCs w:val="24"/>
          <w:shd w:val="clear" w:color="auto" w:fill="FFFFFF"/>
        </w:rPr>
        <w:t xml:space="preserve"> formation</w:t>
      </w:r>
      <w:r w:rsidRPr="005303BB">
        <w:rPr>
          <w:rFonts w:ascii="Arial" w:eastAsia="Calibri" w:hAnsi="Arial" w:cs="Arial"/>
          <w:sz w:val="24"/>
          <w:szCs w:val="24"/>
          <w:shd w:val="clear" w:color="auto" w:fill="FFFFFF"/>
        </w:rPr>
        <w:t xml:space="preserve"> and when colonized for 10 days with a normal microbiota or the gut resident bacterium </w:t>
      </w:r>
      <w:r w:rsidRPr="005303BB">
        <w:rPr>
          <w:rFonts w:ascii="Arial" w:eastAsia="Calibri" w:hAnsi="Arial" w:cs="Arial"/>
          <w:i/>
          <w:sz w:val="24"/>
          <w:szCs w:val="24"/>
          <w:shd w:val="clear" w:color="auto" w:fill="FFFFFF"/>
        </w:rPr>
        <w:t>Bacteroides thetaiotaomicron</w:t>
      </w:r>
      <w:r w:rsidRPr="005303BB">
        <w:rPr>
          <w:rFonts w:ascii="Arial" w:eastAsia="Calibri" w:hAnsi="Arial" w:cs="Arial"/>
          <w:sz w:val="24"/>
          <w:szCs w:val="24"/>
          <w:shd w:val="clear" w:color="auto" w:fill="FFFFFF"/>
        </w:rPr>
        <w:t xml:space="preserve">, the capillary networks become fully developed. </w:t>
      </w:r>
      <w:r w:rsidRPr="005303BB">
        <w:rPr>
          <w:rFonts w:ascii="Arial" w:eastAsia="Calibri" w:hAnsi="Arial" w:cs="Arial"/>
          <w:color w:val="000000"/>
          <w:sz w:val="24"/>
          <w:szCs w:val="24"/>
          <w:shd w:val="clear" w:color="auto" w:fill="FFFFFF"/>
        </w:rPr>
        <w:t xml:space="preserve">Furthermore, </w:t>
      </w:r>
      <w:r w:rsidR="00210F8B">
        <w:rPr>
          <w:rFonts w:ascii="Arial" w:eastAsia="Calibri" w:hAnsi="Arial" w:cs="Arial"/>
          <w:color w:val="000000"/>
          <w:sz w:val="24"/>
          <w:szCs w:val="24"/>
          <w:shd w:val="clear" w:color="auto" w:fill="FFFFFF"/>
        </w:rPr>
        <w:t>vascularization</w:t>
      </w:r>
      <w:r w:rsidRPr="005303BB">
        <w:rPr>
          <w:rFonts w:ascii="Arial" w:eastAsia="Calibri" w:hAnsi="Arial" w:cs="Arial"/>
          <w:color w:val="000000"/>
          <w:sz w:val="24"/>
          <w:szCs w:val="24"/>
          <w:shd w:val="clear" w:color="auto" w:fill="FFFFFF"/>
        </w:rPr>
        <w:t xml:space="preserve"> triggered by </w:t>
      </w:r>
      <w:r w:rsidRPr="00211619">
        <w:rPr>
          <w:rFonts w:ascii="Arial" w:eastAsia="Calibri" w:hAnsi="Arial" w:cs="Arial"/>
          <w:i/>
          <w:color w:val="000000"/>
          <w:sz w:val="24"/>
          <w:szCs w:val="24"/>
          <w:shd w:val="clear" w:color="auto" w:fill="FFFFFF"/>
        </w:rPr>
        <w:t>B.</w:t>
      </w:r>
      <w:r w:rsidRPr="005303BB">
        <w:rPr>
          <w:rFonts w:ascii="Arial" w:eastAsia="Calibri" w:hAnsi="Arial" w:cs="Arial"/>
          <w:i/>
          <w:color w:val="000000"/>
          <w:sz w:val="24"/>
          <w:szCs w:val="24"/>
          <w:shd w:val="clear" w:color="auto" w:fill="FFFFFF"/>
        </w:rPr>
        <w:t xml:space="preserve"> thetaiotaomicron</w:t>
      </w:r>
      <w:r w:rsidRPr="005303BB">
        <w:rPr>
          <w:rFonts w:ascii="Arial" w:eastAsia="Calibri" w:hAnsi="Arial" w:cs="Arial"/>
          <w:color w:val="000000"/>
          <w:sz w:val="24"/>
          <w:szCs w:val="24"/>
          <w:shd w:val="clear" w:color="auto" w:fill="FFFFFF"/>
        </w:rPr>
        <w:t xml:space="preserve"> depends on Paneth cells that appear to be crucial mediators by producing pro-angiogenic factors</w:t>
      </w:r>
      <w:r w:rsidRPr="005303BB" w:rsidDel="00AF0EA4">
        <w:rPr>
          <w:rFonts w:ascii="Arial" w:eastAsia="Calibri" w:hAnsi="Arial" w:cs="Arial"/>
          <w:color w:val="000000"/>
          <w:sz w:val="24"/>
          <w:szCs w:val="24"/>
          <w:shd w:val="clear" w:color="auto" w:fill="FFFFFF"/>
        </w:rPr>
        <w:t xml:space="preserve"> </w:t>
      </w:r>
      <w:r w:rsidRPr="005303BB">
        <w:rPr>
          <w:rFonts w:ascii="Arial" w:eastAsia="Calibri" w:hAnsi="Arial" w:cs="Arial"/>
          <w:color w:val="000000"/>
          <w:sz w:val="24"/>
          <w:szCs w:val="24"/>
          <w:shd w:val="clear" w:color="auto" w:fill="FFFFFF"/>
        </w:rPr>
        <w:fldChar w:fldCharType="begin" w:fldLock="1"/>
      </w:r>
      <w:r w:rsidRPr="005303BB">
        <w:rPr>
          <w:rFonts w:ascii="Arial" w:eastAsia="Calibri" w:hAnsi="Arial" w:cs="Arial"/>
          <w:color w:val="000000"/>
          <w:sz w:val="24"/>
          <w:szCs w:val="24"/>
          <w:shd w:val="clear" w:color="auto" w:fill="FFFFFF"/>
        </w:rPr>
        <w:instrText>ADDIN CSL_CITATION { "citationItems" : [ { "id" : "ITEM-1", "itemData" : { "abstract" : "The adult mouse intestine contains an intricate vascular network. The factors that control development of this network are poorly understood. Quantitative three-dimensional imaging studies revealed that a plexus of branched interconnected vessels developed in small intestinal villi during the period of postnatal development that coincides with assembly of a complex society of indigenous gut microorganisms (microbiota). To investigate the impact of this environmental transition on vascular development, we compared the capillary networks of germ-free mice with those of ex-germ-free animals colonized during or after completion of postnatal gut development. Adult germ-free mice had arrested capillary network formation. The developmental program can be restarted and completed within 10 days after colonization with a complete microbiota harvested from conventionally raised mice, or with Bacteroides thetaiotaomicron, a prominent inhabitant of the normal mouse/human gut. Paneth cells in the intestinal epithelium secrete antibacterial peptides that affect luminal microbial ecology. Comparisons of germ-free and B. thetaiotaomicron-colonized transgenic mice lacking Paneth cells established that microbial regulation of angiogenesis depends on this lineage. These findings reveal a previously unappreciated mechanism of postnatal animal development, where microbes colonizing a mucosal surface are assigned responsibility for regulating elaboration of the underlying microvasculature by signaling through a bacteria-sensing epithelial cell.", "author" : [ { "dropping-particle" : "", "family" : "Stappenbeck", "given" : "Thaddeus S", "non-dropping-particle" : "", "parse-names" : false, "suffix" : "" }, { "dropping-particle" : "V", "family" : "Hooper", "given" : "Lora", "non-dropping-particle" : "", "parse-names" : false, "suffix" : "" }, { "dropping-particle" : "", "family" : "Gordon", "given" : "Jeffrey I", "non-dropping-particle" : "", "parse-names" : false, "suffix" : "" } ], "container-title" : "Proceedings of the National Academy of Sciences of the United States of America", "id" : "ITEM-1", "issue" : "24", "issued" : { "date-parts" : [ [ "2002" ] ] }, "page" : "15451-15455", "publisher" : "National Academy of Sciences", "title" : "Developmental regulation of intestinal angiogenesis by indigenous microbes via Paneth cells", "type" : "article-journal", "volume" : "99" }, "uris" : [ "http://www.mendeley.com/documents/?uuid=589b9049-c0f9-4c11-887a-7104eb39b031" ] } ], "mendeley" : { "formattedCitation" : "(Stappenbeck et al. 2002)", "plainTextFormattedCitation" : "(Stappenbeck et al. 2002)", "previouslyFormattedCitation" : "(Stappenbeck et al. 2002)" }, "properties" : { "noteIndex" : 0 }, "schema" : "https://github.com/citation-style-language/schema/raw/master/csl-citation.json" }</w:instrText>
      </w:r>
      <w:r w:rsidRPr="005303BB">
        <w:rPr>
          <w:rFonts w:ascii="Arial" w:eastAsia="Calibri" w:hAnsi="Arial" w:cs="Arial"/>
          <w:color w:val="000000"/>
          <w:sz w:val="24"/>
          <w:szCs w:val="24"/>
          <w:shd w:val="clear" w:color="auto" w:fill="FFFFFF"/>
        </w:rPr>
        <w:fldChar w:fldCharType="separate"/>
      </w:r>
      <w:r w:rsidRPr="005303BB">
        <w:rPr>
          <w:rFonts w:ascii="Arial" w:eastAsia="Calibri" w:hAnsi="Arial" w:cs="Arial"/>
          <w:noProof/>
          <w:color w:val="000000"/>
          <w:sz w:val="24"/>
          <w:szCs w:val="24"/>
          <w:shd w:val="clear" w:color="auto" w:fill="FFFFFF"/>
        </w:rPr>
        <w:t>(Stappenbeck et al. 2002)</w:t>
      </w:r>
      <w:r w:rsidRPr="005303BB">
        <w:rPr>
          <w:rFonts w:ascii="Arial" w:eastAsia="Calibri" w:hAnsi="Arial" w:cs="Arial"/>
          <w:color w:val="000000"/>
          <w:sz w:val="24"/>
          <w:szCs w:val="24"/>
          <w:shd w:val="clear" w:color="auto" w:fill="FFFFFF"/>
        </w:rPr>
        <w:fldChar w:fldCharType="end"/>
      </w:r>
      <w:r w:rsidRPr="005303BB">
        <w:rPr>
          <w:rFonts w:ascii="Arial" w:eastAsia="Calibri" w:hAnsi="Arial" w:cs="Arial"/>
          <w:color w:val="000000"/>
          <w:sz w:val="24"/>
          <w:szCs w:val="24"/>
          <w:shd w:val="clear" w:color="auto" w:fill="FFFFFF"/>
        </w:rPr>
        <w:t>.</w:t>
      </w:r>
      <w:r w:rsidRPr="005303BB">
        <w:rPr>
          <w:rFonts w:ascii="Arial" w:eastAsia="Calibri" w:hAnsi="Arial" w:cs="Arial"/>
          <w:sz w:val="24"/>
          <w:szCs w:val="24"/>
          <w:shd w:val="clear" w:color="auto" w:fill="FFFFFF"/>
        </w:rPr>
        <w:t xml:space="preserve"> </w:t>
      </w:r>
    </w:p>
    <w:p w14:paraId="182ACBBC" w14:textId="3D565D6D" w:rsidR="00E20DF6" w:rsidRDefault="005303BB" w:rsidP="00E20DF6">
      <w:pPr>
        <w:spacing w:after="0" w:line="360" w:lineRule="auto"/>
        <w:jc w:val="both"/>
      </w:pPr>
      <w:r w:rsidRPr="005303BB">
        <w:rPr>
          <w:rFonts w:ascii="Arial" w:eastAsia="Calibri" w:hAnsi="Arial" w:cs="Arial"/>
          <w:sz w:val="24"/>
          <w:szCs w:val="24"/>
          <w:shd w:val="clear" w:color="auto" w:fill="FFFFFF"/>
        </w:rPr>
        <w:t xml:space="preserve">An additional mechanism to explain microbiota-stimulated vascular </w:t>
      </w:r>
      <w:r w:rsidR="00210F8B">
        <w:rPr>
          <w:rFonts w:ascii="Arial" w:eastAsia="Calibri" w:hAnsi="Arial" w:cs="Arial"/>
          <w:sz w:val="24"/>
          <w:szCs w:val="24"/>
          <w:shd w:val="clear" w:color="auto" w:fill="FFFFFF"/>
        </w:rPr>
        <w:t>remodelling</w:t>
      </w:r>
      <w:r w:rsidRPr="005303BB">
        <w:rPr>
          <w:rFonts w:ascii="Arial" w:eastAsia="Calibri" w:hAnsi="Arial" w:cs="Arial"/>
          <w:sz w:val="24"/>
          <w:szCs w:val="24"/>
          <w:shd w:val="clear" w:color="auto" w:fill="FFFFFF"/>
        </w:rPr>
        <w:t xml:space="preserve"> was described by Reinhardt and coworkers in 2012. The study </w:t>
      </w:r>
      <w:r w:rsidRPr="005303BB">
        <w:rPr>
          <w:rFonts w:ascii="Arial" w:eastAsia="Calibri" w:hAnsi="Arial" w:cs="Arial"/>
          <w:sz w:val="24"/>
          <w:szCs w:val="24"/>
        </w:rPr>
        <w:t>shows that intestinal bacteria stimulate glycosylation of the pro-angiogenic tissue factor (TF), thus targeting this receptor to the enterocyte cell surface.</w:t>
      </w:r>
      <w:r w:rsidR="00211619">
        <w:rPr>
          <w:rFonts w:ascii="Arial" w:eastAsia="Calibri" w:hAnsi="Arial" w:cs="Arial"/>
          <w:color w:val="222222"/>
          <w:sz w:val="24"/>
          <w:szCs w:val="24"/>
          <w:shd w:val="clear" w:color="auto" w:fill="FFFFFF"/>
        </w:rPr>
        <w:t xml:space="preserve"> </w:t>
      </w:r>
      <w:r w:rsidRPr="005303BB">
        <w:rPr>
          <w:rFonts w:ascii="Arial" w:eastAsia="Calibri" w:hAnsi="Arial" w:cs="Arial"/>
          <w:sz w:val="24"/>
          <w:szCs w:val="24"/>
        </w:rPr>
        <w:t xml:space="preserve">Treatment of conventionalized, ex-germ-free mice with a TF-specific antibody led to decreased </w:t>
      </w:r>
      <w:r w:rsidR="00210F8B">
        <w:rPr>
          <w:rFonts w:ascii="Arial" w:eastAsia="Calibri" w:hAnsi="Arial" w:cs="Arial"/>
          <w:sz w:val="24"/>
          <w:szCs w:val="24"/>
        </w:rPr>
        <w:t>vascularization</w:t>
      </w:r>
      <w:r w:rsidRPr="005303BB">
        <w:rPr>
          <w:rFonts w:ascii="Arial" w:eastAsia="Calibri" w:hAnsi="Arial" w:cs="Arial"/>
          <w:sz w:val="24"/>
          <w:szCs w:val="24"/>
        </w:rPr>
        <w:t xml:space="preserve"> and lower expression of the proangiogenic factor angiopoietin-1 (Ang-1) </w:t>
      </w:r>
      <w:r w:rsidR="003C2EA3">
        <w:rPr>
          <w:rFonts w:ascii="Arial" w:eastAsia="Calibri" w:hAnsi="Arial" w:cs="Arial"/>
          <w:sz w:val="24"/>
          <w:szCs w:val="24"/>
        </w:rPr>
        <w:fldChar w:fldCharType="begin" w:fldLock="1"/>
      </w:r>
      <w:r w:rsidR="003C2EA3">
        <w:rPr>
          <w:rFonts w:ascii="Arial" w:eastAsia="Calibri" w:hAnsi="Arial" w:cs="Arial"/>
          <w:sz w:val="24"/>
          <w:szCs w:val="24"/>
        </w:rPr>
        <w:instrText>ADDIN CSL_CITATION { "citationItems" : [ { "id" : "ITEM-1", "itemData" : { "DOI" : "10.1038/nrm2639", "ISSN" : "1471-0072", "author" : [ { "dropping-particle" : "", "family" : "Augustin", "given" : "Hellmut G.", "non-dropping-particle" : "", "parse-names" : false, "suffix" : "" }, { "dropping-particle" : "", "family" : "Young Koh", "given" : "Gou", "non-dropping-particle" : "", "parse-names" : false, "suffix" : "" }, { "dropping-particle" : "", "family" : "Thurston", "given" : "Gavin", "non-dropping-particle" : "", "parse-names" : false, "suffix" : "" }, { "dropping-particle" : "", "family" : "Alitalo", "given" : "Kari", "non-dropping-particle" : "", "parse-names" : false, "suffix" : "" } ], "container-title" : "Nature Reviews Molecular Cell Biology", "id" : "ITEM-1", "issue" : "3", "issued" : { "date-parts" : [ [ "2009", "3" ] ] }, "page" : "165-177", "publisher" : "Nature Publishing Group", "title" : "Control of vascular morphogenesis and homeostasis through the angiopoietin\u2013Tie system", "type" : "article-journal", "volume" : "10" }, "uris" : [ "http://www.mendeley.com/documents/?uuid=4a321e97-209a-39fe-8c7c-d7738aa0b4c1" ] } ], "mendeley" : { "formattedCitation" : "(Augustin et al. 2009)", "plainTextFormattedCitation" : "(Augustin et al. 2009)", "previouslyFormattedCitation" : "(Augustin et al. 2009)" }, "properties" : { "noteIndex" : 0 }, "schema" : "https://github.com/citation-style-language/schema/raw/master/csl-citation.json" }</w:instrText>
      </w:r>
      <w:r w:rsidR="003C2EA3">
        <w:rPr>
          <w:rFonts w:ascii="Arial" w:eastAsia="Calibri" w:hAnsi="Arial" w:cs="Arial"/>
          <w:sz w:val="24"/>
          <w:szCs w:val="24"/>
        </w:rPr>
        <w:fldChar w:fldCharType="separate"/>
      </w:r>
      <w:r w:rsidR="003C2EA3" w:rsidRPr="003C2EA3">
        <w:rPr>
          <w:rFonts w:ascii="Arial" w:eastAsia="Calibri" w:hAnsi="Arial" w:cs="Arial"/>
          <w:noProof/>
          <w:sz w:val="24"/>
          <w:szCs w:val="24"/>
        </w:rPr>
        <w:t>(Augustin et al. 2009)</w:t>
      </w:r>
      <w:r w:rsidR="003C2EA3">
        <w:rPr>
          <w:rFonts w:ascii="Arial" w:eastAsia="Calibri" w:hAnsi="Arial" w:cs="Arial"/>
          <w:sz w:val="24"/>
          <w:szCs w:val="24"/>
        </w:rPr>
        <w:fldChar w:fldCharType="end"/>
      </w:r>
      <w:r w:rsidR="003C2EA3">
        <w:rPr>
          <w:rFonts w:ascii="Arial" w:eastAsia="Calibri" w:hAnsi="Arial" w:cs="Arial"/>
          <w:sz w:val="24"/>
          <w:szCs w:val="24"/>
        </w:rPr>
        <w:t xml:space="preserve"> </w:t>
      </w:r>
      <w:r w:rsidRPr="005303BB">
        <w:rPr>
          <w:rFonts w:ascii="Arial" w:eastAsia="Calibri" w:hAnsi="Arial" w:cs="Arial"/>
          <w:sz w:val="24"/>
          <w:szCs w:val="24"/>
        </w:rPr>
        <w:t xml:space="preserve">in the small intestine compared with isotype control treatment. </w:t>
      </w:r>
    </w:p>
    <w:p w14:paraId="0A940481" w14:textId="6E0C0806" w:rsidR="005303BB" w:rsidRPr="005303BB" w:rsidRDefault="001B7570" w:rsidP="005303BB">
      <w:pPr>
        <w:spacing w:after="0" w:line="480" w:lineRule="auto"/>
        <w:jc w:val="both"/>
        <w:rPr>
          <w:rFonts w:ascii="Arial" w:eastAsia="Calibri" w:hAnsi="Arial" w:cs="Arial"/>
          <w:sz w:val="24"/>
          <w:szCs w:val="24"/>
        </w:rPr>
      </w:pPr>
      <w:r w:rsidRPr="005303BB">
        <w:rPr>
          <w:rFonts w:ascii="Arial" w:eastAsia="Calibri" w:hAnsi="Arial" w:cs="Arial"/>
          <w:noProof/>
          <w:sz w:val="24"/>
          <w:szCs w:val="24"/>
          <w:lang w:val="pt-PT" w:eastAsia="pt-PT"/>
        </w:rPr>
        <w:drawing>
          <wp:inline distT="0" distB="0" distL="0" distR="0" wp14:anchorId="551EFB6D" wp14:editId="411D3298">
            <wp:extent cx="5400040" cy="2724976"/>
            <wp:effectExtent l="0" t="0" r="0" b="0"/>
            <wp:docPr id="41" name="Imagem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SCHEME PAR1 SIGANLING INTROD.png"/>
                    <pic:cNvPicPr/>
                  </pic:nvPicPr>
                  <pic:blipFill rotWithShape="1">
                    <a:blip r:embed="rId32">
                      <a:extLst>
                        <a:ext uri="{28A0092B-C50C-407E-A947-70E740481C1C}">
                          <a14:useLocalDpi xmlns:a14="http://schemas.microsoft.com/office/drawing/2010/main" val="0"/>
                        </a:ext>
                      </a:extLst>
                    </a:blip>
                    <a:srcRect t="10272"/>
                    <a:stretch/>
                  </pic:blipFill>
                  <pic:spPr bwMode="auto">
                    <a:xfrm>
                      <a:off x="0" y="0"/>
                      <a:ext cx="5400040" cy="2724976"/>
                    </a:xfrm>
                    <a:prstGeom prst="rect">
                      <a:avLst/>
                    </a:prstGeom>
                    <a:ln>
                      <a:noFill/>
                    </a:ln>
                    <a:extLst>
                      <a:ext uri="{53640926-AAD7-44D8-BBD7-CCE9431645EC}">
                        <a14:shadowObscured xmlns:a14="http://schemas.microsoft.com/office/drawing/2010/main"/>
                      </a:ext>
                    </a:extLst>
                  </pic:spPr>
                </pic:pic>
              </a:graphicData>
            </a:graphic>
          </wp:inline>
        </w:drawing>
      </w:r>
    </w:p>
    <w:tbl>
      <w:tblPr>
        <w:tblpPr w:leftFromText="180" w:rightFromText="180" w:vertAnchor="text" w:horzAnchor="margin" w:tblpY="-200"/>
        <w:tblW w:w="0" w:type="auto"/>
        <w:tblBorders>
          <w:top w:val="single" w:sz="8" w:space="0" w:color="A5A5A5"/>
          <w:bottom w:val="single" w:sz="8" w:space="0" w:color="A5A5A5"/>
        </w:tblBorders>
        <w:tblLook w:val="00A0" w:firstRow="1" w:lastRow="0" w:firstColumn="1" w:lastColumn="0" w:noHBand="0" w:noVBand="0"/>
      </w:tblPr>
      <w:tblGrid>
        <w:gridCol w:w="8504"/>
      </w:tblGrid>
      <w:tr w:rsidR="005303BB" w:rsidRPr="005303BB" w14:paraId="5F15A016" w14:textId="77777777" w:rsidTr="005303BB">
        <w:tc>
          <w:tcPr>
            <w:tcW w:w="8504" w:type="dxa"/>
            <w:tcBorders>
              <w:top w:val="nil"/>
              <w:bottom w:val="single" w:sz="8" w:space="0" w:color="A5A5A5"/>
            </w:tcBorders>
          </w:tcPr>
          <w:p w14:paraId="350F5F8C" w14:textId="77777777" w:rsidR="005303BB" w:rsidRPr="005303BB" w:rsidRDefault="005303BB" w:rsidP="005303BB">
            <w:pPr>
              <w:spacing w:after="0" w:line="240" w:lineRule="auto"/>
              <w:jc w:val="both"/>
              <w:rPr>
                <w:rFonts w:ascii="Calibri Light" w:eastAsia="Calibri" w:hAnsi="Calibri Light" w:cs="Times New Roman"/>
                <w:b/>
                <w:bCs/>
                <w:color w:val="000000"/>
                <w:lang w:val="en-US"/>
              </w:rPr>
            </w:pPr>
            <w:r w:rsidRPr="005303BB">
              <w:rPr>
                <w:rFonts w:ascii="Arial" w:eastAsia="Calibri" w:hAnsi="Arial" w:cs="Arial"/>
                <w:b/>
                <w:bCs/>
                <w:color w:val="000000"/>
                <w:sz w:val="20"/>
              </w:rPr>
              <w:t xml:space="preserve">Figure 10. </w:t>
            </w:r>
            <w:r w:rsidRPr="005303BB">
              <w:rPr>
                <w:rFonts w:ascii="Arial" w:eastAsia="Calibri" w:hAnsi="Arial" w:cs="Arial"/>
                <w:b/>
                <w:bCs/>
                <w:color w:val="000000"/>
                <w:sz w:val="20"/>
                <w:szCs w:val="20"/>
                <w:lang w:val="en-US"/>
              </w:rPr>
              <w:t xml:space="preserve">Mechanism of PAR1 activation. </w:t>
            </w:r>
            <w:r w:rsidRPr="005303BB">
              <w:rPr>
                <w:rFonts w:ascii="Calibri Light" w:eastAsia="Calibri" w:hAnsi="Calibri Light" w:cs="Times New Roman"/>
                <w:b/>
                <w:bCs/>
                <w:color w:val="000000"/>
                <w:lang w:val="en-US"/>
              </w:rPr>
              <w:t xml:space="preserve"> </w:t>
            </w:r>
          </w:p>
          <w:p w14:paraId="4CD36253" w14:textId="77777777" w:rsidR="005303BB" w:rsidRDefault="005303BB" w:rsidP="005303BB">
            <w:pPr>
              <w:spacing w:after="0" w:line="240" w:lineRule="auto"/>
              <w:jc w:val="both"/>
              <w:rPr>
                <w:rFonts w:ascii="Arial" w:eastAsia="Calibri" w:hAnsi="Arial" w:cs="Arial"/>
                <w:bCs/>
                <w:color w:val="000000"/>
                <w:sz w:val="20"/>
                <w:szCs w:val="20"/>
                <w:lang w:val="en-US"/>
              </w:rPr>
            </w:pPr>
            <w:r w:rsidRPr="005303BB">
              <w:rPr>
                <w:rFonts w:ascii="Arial" w:eastAsia="Calibri" w:hAnsi="Arial" w:cs="Arial"/>
                <w:bCs/>
                <w:color w:val="000000"/>
                <w:sz w:val="20"/>
                <w:szCs w:val="20"/>
                <w:lang w:val="en-US"/>
              </w:rPr>
              <w:t xml:space="preserve">Activation of PAR1 is an irreversible proteolytic mechanism. Thrombin recognizes the N-terminal exodomain of PAR1 and cleaves the peptide bond between receptor residues Arginine 41 and Serine 42. A new N terminus is unmasked and acts as a tethered ligand by docking intramolecularly with the body of the receptor to activate the G- protein and trigger intracellular </w:t>
            </w:r>
            <w:r w:rsidR="00B876EE">
              <w:rPr>
                <w:rFonts w:ascii="Arial" w:eastAsia="Calibri" w:hAnsi="Arial" w:cs="Arial"/>
                <w:bCs/>
                <w:color w:val="000000"/>
                <w:sz w:val="20"/>
                <w:szCs w:val="20"/>
                <w:lang w:val="en-US"/>
              </w:rPr>
              <w:t xml:space="preserve">signaling </w:t>
            </w:r>
            <w:r w:rsidR="00B876EE">
              <w:rPr>
                <w:rFonts w:ascii="Arial" w:eastAsia="Calibri" w:hAnsi="Arial" w:cs="Arial"/>
                <w:bCs/>
                <w:color w:val="000000"/>
                <w:sz w:val="20"/>
                <w:szCs w:val="20"/>
                <w:lang w:val="en-US"/>
              </w:rPr>
              <w:fldChar w:fldCharType="begin" w:fldLock="1"/>
            </w:r>
            <w:r w:rsidR="00B876EE">
              <w:rPr>
                <w:rFonts w:ascii="Arial" w:eastAsia="Calibri" w:hAnsi="Arial" w:cs="Arial"/>
                <w:bCs/>
                <w:color w:val="000000"/>
                <w:sz w:val="20"/>
                <w:szCs w:val="20"/>
                <w:lang w:val="en-US"/>
              </w:rPr>
              <w:instrText>ADDIN CSL_CITATION { "citationItems" : [ { "id" : "ITEM-1", "itemData" : { "DOI" : "10.1007/978-1-4939-2907-8_10", "author" : [ { "dropping-particle" : "", "family" : "Reinhardt", "given" : "Christoph", "non-dropping-particle" : "", "parse-names" : false, "suffix" : "" }, { "dropping-particle" : "", "family" : "Manukyan", "given" : "Davit", "non-dropping-particle" : "", "parse-names" : false, "suffix" : "" }, { "dropping-particle" : "", "family" : "Ruf", "given" : "Wolfram", "non-dropping-particle" : "", "parse-names" : false, "suffix" : "" } ], "container-title" : "Endothelial Signaling in Development and Disease", "id" : "ITEM-1", "issued" : { "date-parts" : [ [ "2015" ] ] }, "page" : "233-256", "publisher" : "Springer New York", "publisher-place" : "New York, NY", "title" : "The Role of Coagulation Factor Signaling in Angiogenesis and Vascular Remodeling", "type" : "chapter" }, "uris" : [ "http://www.mendeley.com/documents/?uuid=418976bc-f852-34fc-9f1f-7e4fa32ecd3f" ] } ], "mendeley" : { "formattedCitation" : "(Reinhardt et al. 2015)", "plainTextFormattedCitation" : "(Reinhardt et al. 2015)", "previouslyFormattedCitation" : "(Reinhardt et al. 2015)" }, "properties" : { "noteIndex" : 0 }, "schema" : "https://github.com/citation-style-language/schema/raw/master/csl-citation.json" }</w:instrText>
            </w:r>
            <w:r w:rsidR="00B876EE">
              <w:rPr>
                <w:rFonts w:ascii="Arial" w:eastAsia="Calibri" w:hAnsi="Arial" w:cs="Arial"/>
                <w:bCs/>
                <w:color w:val="000000"/>
                <w:sz w:val="20"/>
                <w:szCs w:val="20"/>
                <w:lang w:val="en-US"/>
              </w:rPr>
              <w:fldChar w:fldCharType="separate"/>
            </w:r>
            <w:r w:rsidR="00B876EE" w:rsidRPr="00B876EE">
              <w:rPr>
                <w:rFonts w:ascii="Arial" w:eastAsia="Calibri" w:hAnsi="Arial" w:cs="Arial"/>
                <w:bCs/>
                <w:noProof/>
                <w:color w:val="000000"/>
                <w:sz w:val="20"/>
                <w:szCs w:val="20"/>
                <w:lang w:val="en-US"/>
              </w:rPr>
              <w:t>(Reinhardt et al. 2015)</w:t>
            </w:r>
            <w:r w:rsidR="00B876EE">
              <w:rPr>
                <w:rFonts w:ascii="Arial" w:eastAsia="Calibri" w:hAnsi="Arial" w:cs="Arial"/>
                <w:bCs/>
                <w:color w:val="000000"/>
                <w:sz w:val="20"/>
                <w:szCs w:val="20"/>
                <w:lang w:val="en-US"/>
              </w:rPr>
              <w:fldChar w:fldCharType="end"/>
            </w:r>
            <w:r w:rsidR="00B876EE">
              <w:rPr>
                <w:rFonts w:ascii="Arial" w:eastAsia="Calibri" w:hAnsi="Arial" w:cs="Arial"/>
                <w:bCs/>
                <w:color w:val="000000"/>
                <w:sz w:val="20"/>
                <w:szCs w:val="20"/>
                <w:lang w:val="en-US"/>
              </w:rPr>
              <w:t>.</w:t>
            </w:r>
          </w:p>
          <w:p w14:paraId="29D1577A" w14:textId="4FCBC6DF" w:rsidR="00E20DF6" w:rsidRPr="005303BB" w:rsidRDefault="00E20DF6" w:rsidP="005303BB">
            <w:pPr>
              <w:spacing w:after="0" w:line="240" w:lineRule="auto"/>
              <w:jc w:val="both"/>
              <w:rPr>
                <w:rFonts w:ascii="Arial" w:eastAsia="Calibri" w:hAnsi="Arial" w:cs="Arial"/>
                <w:b/>
                <w:bCs/>
                <w:color w:val="000000"/>
                <w:sz w:val="24"/>
                <w:szCs w:val="24"/>
              </w:rPr>
            </w:pPr>
          </w:p>
        </w:tc>
      </w:tr>
    </w:tbl>
    <w:p w14:paraId="646FF500" w14:textId="77777777" w:rsidR="00E20DF6" w:rsidRDefault="00E20DF6" w:rsidP="00E20DF6">
      <w:pPr>
        <w:spacing w:after="0" w:line="360" w:lineRule="auto"/>
        <w:jc w:val="both"/>
        <w:rPr>
          <w:rFonts w:ascii="Arial" w:eastAsia="Calibri" w:hAnsi="Arial" w:cs="Arial"/>
          <w:sz w:val="24"/>
          <w:szCs w:val="24"/>
        </w:rPr>
      </w:pPr>
    </w:p>
    <w:p w14:paraId="354AEC13" w14:textId="77777777" w:rsidR="00E20DF6" w:rsidRPr="00211619" w:rsidRDefault="00E20DF6" w:rsidP="00E20DF6">
      <w:pPr>
        <w:spacing w:after="0" w:line="360" w:lineRule="auto"/>
        <w:jc w:val="both"/>
        <w:rPr>
          <w:rFonts w:ascii="Arial" w:eastAsia="Calibri" w:hAnsi="Arial" w:cs="Arial"/>
          <w:color w:val="222222"/>
          <w:sz w:val="24"/>
          <w:szCs w:val="24"/>
          <w:shd w:val="clear" w:color="auto" w:fill="FFFFFF"/>
        </w:rPr>
      </w:pPr>
      <w:r w:rsidRPr="005303BB">
        <w:rPr>
          <w:rFonts w:ascii="Arial" w:eastAsia="Calibri" w:hAnsi="Arial" w:cs="Arial"/>
          <w:sz w:val="24"/>
          <w:szCs w:val="24"/>
        </w:rPr>
        <w:t xml:space="preserve">Demonstrating a role for the TF cytoplasmic domain in the underlying </w:t>
      </w:r>
      <w:r>
        <w:rPr>
          <w:rFonts w:ascii="Arial" w:eastAsia="Calibri" w:hAnsi="Arial" w:cs="Arial"/>
          <w:sz w:val="24"/>
          <w:szCs w:val="24"/>
        </w:rPr>
        <w:t>signalling</w:t>
      </w:r>
      <w:r w:rsidRPr="005303BB">
        <w:rPr>
          <w:rFonts w:ascii="Arial" w:eastAsia="Calibri" w:hAnsi="Arial" w:cs="Arial"/>
          <w:sz w:val="24"/>
          <w:szCs w:val="24"/>
        </w:rPr>
        <w:t xml:space="preserve"> process, mutant mice that lack the TF cytoplasmic domain also showed diminished small intestinal vascular density. Moreover, </w:t>
      </w:r>
      <w:r>
        <w:rPr>
          <w:rFonts w:ascii="Arial" w:eastAsia="Calibri" w:hAnsi="Arial" w:cs="Arial"/>
          <w:sz w:val="24"/>
          <w:szCs w:val="24"/>
        </w:rPr>
        <w:t>signalling</w:t>
      </w:r>
      <w:r w:rsidRPr="005303BB">
        <w:rPr>
          <w:rFonts w:ascii="Arial" w:eastAsia="Calibri" w:hAnsi="Arial" w:cs="Arial"/>
          <w:sz w:val="24"/>
          <w:szCs w:val="24"/>
        </w:rPr>
        <w:t xml:space="preserve"> of the thrombin receptor </w:t>
      </w:r>
      <w:r w:rsidRPr="005303BB">
        <w:rPr>
          <w:rFonts w:ascii="Arial" w:eastAsia="Calibri" w:hAnsi="Arial" w:cs="Arial"/>
          <w:sz w:val="24"/>
          <w:szCs w:val="24"/>
          <w:shd w:val="clear" w:color="auto" w:fill="FFFFFF"/>
        </w:rPr>
        <w:t>protease-activated receptor-1 (PAR1) (</w:t>
      </w:r>
      <w:r w:rsidRPr="005303BB">
        <w:rPr>
          <w:rFonts w:ascii="Arial" w:eastAsia="Calibri" w:hAnsi="Arial" w:cs="Arial"/>
          <w:b/>
          <w:sz w:val="24"/>
          <w:szCs w:val="24"/>
          <w:shd w:val="clear" w:color="auto" w:fill="FFFFFF"/>
        </w:rPr>
        <w:t>Fig. 10</w:t>
      </w:r>
      <w:r w:rsidRPr="005303BB">
        <w:rPr>
          <w:rFonts w:ascii="Arial" w:eastAsia="Calibri" w:hAnsi="Arial" w:cs="Arial"/>
          <w:sz w:val="24"/>
          <w:szCs w:val="24"/>
          <w:shd w:val="clear" w:color="auto" w:fill="FFFFFF"/>
        </w:rPr>
        <w:t xml:space="preserve">), belonging to the family </w:t>
      </w:r>
      <w:r w:rsidRPr="005303BB">
        <w:rPr>
          <w:rFonts w:ascii="Arial" w:eastAsia="Calibri" w:hAnsi="Arial" w:cs="Arial"/>
          <w:sz w:val="24"/>
          <w:szCs w:val="24"/>
          <w:shd w:val="clear" w:color="auto" w:fill="FFFFFF"/>
        </w:rPr>
        <w:lastRenderedPageBreak/>
        <w:t>of heptahelical G-protein-coupled receptors (GPCRs) and downstream of</w:t>
      </w:r>
      <w:r w:rsidRPr="005303BB">
        <w:rPr>
          <w:rFonts w:ascii="Arial" w:eastAsia="Calibri" w:hAnsi="Arial" w:cs="Arial"/>
          <w:sz w:val="24"/>
          <w:szCs w:val="24"/>
        </w:rPr>
        <w:t xml:space="preserve"> TF</w:t>
      </w:r>
      <w:r>
        <w:rPr>
          <w:rFonts w:ascii="Arial" w:eastAsia="Calibri" w:hAnsi="Arial" w:cs="Arial"/>
          <w:sz w:val="24"/>
          <w:szCs w:val="24"/>
        </w:rPr>
        <w:t xml:space="preserve"> </w:t>
      </w:r>
      <w:r>
        <w:rPr>
          <w:rFonts w:ascii="Arial" w:eastAsia="Calibri" w:hAnsi="Arial" w:cs="Arial"/>
          <w:sz w:val="24"/>
          <w:szCs w:val="24"/>
        </w:rPr>
        <w:fldChar w:fldCharType="begin" w:fldLock="1"/>
      </w:r>
      <w:r>
        <w:rPr>
          <w:rFonts w:ascii="Arial" w:eastAsia="Calibri" w:hAnsi="Arial" w:cs="Arial"/>
          <w:sz w:val="24"/>
          <w:szCs w:val="24"/>
        </w:rPr>
        <w:instrText>ADDIN CSL_CITATION { "citationItems" : [ { "id" : "ITEM-1", "itemData" : { "DOI" : "10.1007/978-1-4939-2907-8_10", "author" : [ { "dropping-particle" : "", "family" : "Reinhardt", "given" : "Christoph", "non-dropping-particle" : "", "parse-names" : false, "suffix" : "" }, { "dropping-particle" : "", "family" : "Manukyan", "given" : "Davit", "non-dropping-particle" : "", "parse-names" : false, "suffix" : "" }, { "dropping-particle" : "", "family" : "Ruf", "given" : "Wolfram", "non-dropping-particle" : "", "parse-names" : false, "suffix" : "" } ], "container-title" : "Endothelial Signaling in Development and Disease", "id" : "ITEM-1", "issued" : { "date-parts" : [ [ "2015" ] ] }, "page" : "233-256", "publisher" : "Springer New York", "publisher-place" : "New York, NY", "title" : "The Role of Coagulation Factor Signaling in Angiogenesis and Vascular Remodeling", "type" : "chapter" }, "uris" : [ "http://www.mendeley.com/documents/?uuid=418976bc-f852-34fc-9f1f-7e4fa32ecd3f" ] } ], "mendeley" : { "formattedCitation" : "(Reinhardt et al. 2015)", "plainTextFormattedCitation" : "(Reinhardt et al. 2015)", "previouslyFormattedCitation" : "(Reinhardt et al. 2015)" }, "properties" : { "noteIndex" : 0 }, "schema" : "https://github.com/citation-style-language/schema/raw/master/csl-citation.json" }</w:instrText>
      </w:r>
      <w:r>
        <w:rPr>
          <w:rFonts w:ascii="Arial" w:eastAsia="Calibri" w:hAnsi="Arial" w:cs="Arial"/>
          <w:sz w:val="24"/>
          <w:szCs w:val="24"/>
        </w:rPr>
        <w:fldChar w:fldCharType="separate"/>
      </w:r>
      <w:r w:rsidRPr="003C2EA3">
        <w:rPr>
          <w:rFonts w:ascii="Arial" w:eastAsia="Calibri" w:hAnsi="Arial" w:cs="Arial"/>
          <w:noProof/>
          <w:sz w:val="24"/>
          <w:szCs w:val="24"/>
        </w:rPr>
        <w:t>(Reinhardt et al. 2015)</w:t>
      </w:r>
      <w:r>
        <w:rPr>
          <w:rFonts w:ascii="Arial" w:eastAsia="Calibri" w:hAnsi="Arial" w:cs="Arial"/>
          <w:sz w:val="24"/>
          <w:szCs w:val="24"/>
        </w:rPr>
        <w:fldChar w:fldCharType="end"/>
      </w:r>
      <w:r w:rsidRPr="005303BB">
        <w:rPr>
          <w:rFonts w:ascii="Arial" w:eastAsia="Calibri" w:hAnsi="Arial" w:cs="Arial"/>
          <w:sz w:val="24"/>
          <w:szCs w:val="24"/>
          <w:shd w:val="clear" w:color="auto" w:fill="FFFFFF"/>
        </w:rPr>
        <w:t xml:space="preserve">, was found reduced in </w:t>
      </w:r>
      <w:r w:rsidRPr="005303BB">
        <w:rPr>
          <w:rFonts w:ascii="Arial" w:eastAsia="Calibri" w:hAnsi="Arial" w:cs="Arial"/>
          <w:sz w:val="24"/>
          <w:szCs w:val="24"/>
        </w:rPr>
        <w:t>GF mice.</w:t>
      </w:r>
    </w:p>
    <w:p w14:paraId="566BD97D" w14:textId="56DBE455" w:rsidR="005303BB" w:rsidRPr="005303BB" w:rsidRDefault="00E20DF6" w:rsidP="00E20DF6">
      <w:pPr>
        <w:spacing w:after="0" w:line="360" w:lineRule="auto"/>
        <w:jc w:val="both"/>
        <w:rPr>
          <w:rFonts w:ascii="Arial" w:eastAsia="Calibri" w:hAnsi="Arial" w:cs="Arial"/>
          <w:color w:val="000000"/>
          <w:sz w:val="24"/>
          <w:szCs w:val="24"/>
          <w:shd w:val="clear" w:color="auto" w:fill="FFFFFF"/>
        </w:rPr>
      </w:pPr>
      <w:r>
        <w:rPr>
          <w:rFonts w:ascii="Arial" w:eastAsia="Calibri" w:hAnsi="Arial" w:cs="Arial"/>
          <w:sz w:val="24"/>
          <w:szCs w:val="24"/>
        </w:rPr>
        <w:t xml:space="preserve"> </w:t>
      </w:r>
      <w:r w:rsidR="005303BB" w:rsidRPr="005303BB">
        <w:rPr>
          <w:rFonts w:ascii="Arial" w:eastAsia="Calibri" w:hAnsi="Arial" w:cs="Arial"/>
          <w:color w:val="000000"/>
          <w:sz w:val="24"/>
          <w:szCs w:val="24"/>
          <w:shd w:val="clear" w:color="auto" w:fill="FFFFFF"/>
        </w:rPr>
        <w:t xml:space="preserve">Accordingly, phosphorylation of TF was impaired and vessel density was reduced in PAR1-deficient mice. (Reinhardt et al. 2012). </w:t>
      </w:r>
    </w:p>
    <w:p w14:paraId="028366BB" w14:textId="1DD0C91B" w:rsidR="005303BB" w:rsidRPr="005303BB" w:rsidRDefault="005303BB" w:rsidP="00DF5DBA">
      <w:pPr>
        <w:spacing w:after="0" w:line="360" w:lineRule="auto"/>
        <w:jc w:val="both"/>
        <w:rPr>
          <w:rFonts w:ascii="Arial" w:eastAsia="Calibri" w:hAnsi="Arial" w:cs="Arial"/>
          <w:bCs/>
          <w:color w:val="000000"/>
          <w:sz w:val="24"/>
          <w:szCs w:val="24"/>
          <w:shd w:val="clear" w:color="auto" w:fill="FFFFFF"/>
        </w:rPr>
      </w:pPr>
      <w:r w:rsidRPr="005303BB">
        <w:rPr>
          <w:rFonts w:ascii="Arial" w:eastAsia="Calibri" w:hAnsi="Arial" w:cs="Arial"/>
          <w:color w:val="000000"/>
          <w:sz w:val="24"/>
          <w:szCs w:val="24"/>
          <w:shd w:val="clear" w:color="auto" w:fill="FFFFFF"/>
        </w:rPr>
        <w:t>An a</w:t>
      </w:r>
      <w:r w:rsidR="006A7F2A">
        <w:rPr>
          <w:rFonts w:ascii="Arial" w:eastAsia="Calibri" w:hAnsi="Arial" w:cs="Arial"/>
          <w:color w:val="000000"/>
          <w:sz w:val="24"/>
          <w:szCs w:val="24"/>
          <w:shd w:val="clear" w:color="auto" w:fill="FFFFFF"/>
        </w:rPr>
        <w:t>dditional publication from 2013</w:t>
      </w:r>
      <w:r w:rsidRPr="005303BB">
        <w:rPr>
          <w:rFonts w:ascii="Arial" w:eastAsia="Calibri" w:hAnsi="Arial" w:cs="Arial"/>
          <w:color w:val="000000"/>
          <w:sz w:val="24"/>
          <w:szCs w:val="24"/>
          <w:shd w:val="clear" w:color="auto" w:fill="FFFFFF"/>
        </w:rPr>
        <w:t xml:space="preserve"> showed that bacterial microbe-associated molecular patterns (MAMPs) can directly activate an </w:t>
      </w:r>
      <w:r w:rsidRPr="005303BB">
        <w:rPr>
          <w:rFonts w:ascii="Arial" w:eastAsia="Calibri" w:hAnsi="Arial" w:cs="Arial"/>
          <w:color w:val="000000"/>
          <w:sz w:val="24"/>
          <w:szCs w:val="24"/>
        </w:rPr>
        <w:t>angiogenic response in human intestinal microvascular endothelial ce</w:t>
      </w:r>
      <w:r w:rsidR="007636C3">
        <w:rPr>
          <w:rFonts w:ascii="Arial" w:eastAsia="Calibri" w:hAnsi="Arial" w:cs="Arial"/>
          <w:color w:val="000000"/>
          <w:sz w:val="24"/>
          <w:szCs w:val="24"/>
        </w:rPr>
        <w:t>lls (HIMEC</w:t>
      </w:r>
      <w:r w:rsidRPr="005303BB">
        <w:rPr>
          <w:rFonts w:ascii="Arial" w:eastAsia="Calibri" w:hAnsi="Arial" w:cs="Arial"/>
          <w:color w:val="000000"/>
          <w:sz w:val="24"/>
          <w:szCs w:val="24"/>
        </w:rPr>
        <w:t>)</w:t>
      </w:r>
      <w:r w:rsidRPr="005303BB">
        <w:rPr>
          <w:rFonts w:ascii="Arial" w:eastAsia="Calibri" w:hAnsi="Arial" w:cs="Arial"/>
          <w:bCs/>
          <w:color w:val="000000"/>
          <w:sz w:val="24"/>
          <w:szCs w:val="24"/>
          <w:shd w:val="clear" w:color="auto" w:fill="FFFFFF"/>
        </w:rPr>
        <w:t xml:space="preserve"> and in a mouse aortic ring assay. HIMEC stimulated with TLR2/6 and TLR4 ligands showed increased tube formation with thinner and longer bridges when compared to control medium. In the murine aortic ring assay, all ligands led to induction of endothelial cell (EC) branching, with TLR4 activation showing the strongest effect. Authors suggest that these e</w:t>
      </w:r>
      <w:r w:rsidRPr="005303BB">
        <w:rPr>
          <w:rFonts w:ascii="Arial" w:eastAsia="Calibri" w:hAnsi="Arial" w:cs="Arial"/>
          <w:color w:val="000000"/>
          <w:sz w:val="24"/>
          <w:szCs w:val="24"/>
        </w:rPr>
        <w:t xml:space="preserve">ffects can be mediated </w:t>
      </w:r>
      <w:r w:rsidRPr="005303BB">
        <w:rPr>
          <w:rFonts w:ascii="Arial" w:eastAsia="Calibri" w:hAnsi="Arial" w:cs="Arial"/>
          <w:sz w:val="24"/>
          <w:szCs w:val="24"/>
        </w:rPr>
        <w:t xml:space="preserve">by TLRs and </w:t>
      </w:r>
      <w:r w:rsidR="00527DEE">
        <w:rPr>
          <w:rFonts w:ascii="Arial" w:eastAsia="Calibri" w:hAnsi="Arial" w:cs="Arial"/>
          <w:sz w:val="24"/>
          <w:szCs w:val="24"/>
        </w:rPr>
        <w:t>NLRs-</w:t>
      </w:r>
      <w:r w:rsidRPr="005303BB">
        <w:rPr>
          <w:rFonts w:ascii="Arial" w:eastAsia="Calibri" w:hAnsi="Arial" w:cs="Arial"/>
          <w:sz w:val="24"/>
          <w:szCs w:val="24"/>
        </w:rPr>
        <w:t xml:space="preserve">dependent production of pro-angiogenic factors by mucosal mesenchymal cells  </w:t>
      </w:r>
      <w:r w:rsidRPr="005303BB">
        <w:rPr>
          <w:rFonts w:ascii="Arial" w:eastAsia="Calibri" w:hAnsi="Arial" w:cs="Arial"/>
          <w:sz w:val="24"/>
          <w:szCs w:val="24"/>
        </w:rPr>
        <w:fldChar w:fldCharType="begin" w:fldLock="1"/>
      </w:r>
      <w:r w:rsidRPr="005303BB">
        <w:rPr>
          <w:rFonts w:ascii="Arial" w:eastAsia="Calibri" w:hAnsi="Arial" w:cs="Arial"/>
          <w:sz w:val="24"/>
          <w:szCs w:val="24"/>
        </w:rPr>
        <w:instrText>ADDIN CSL_CITATION { "citationItems" : [ { "id" : "ITEM-1", "itemData" : { "DOI" : "10.1053/j.gastro.2012.11.005", "ISBN" : "1528-0012 (Electronic)\\n0016-5085 (Linking)", "ISSN" : "1528-0012", "PMID" : "23149220", "abstract" : "BACKGROUND &amp; AIMS: In intestinal inflammation the gut microbiota induces an innate immune response by activating epithelial and immune cells that initiate or maintain inflammation. We investigated whether the microbiota also can activate local microvascular cells and induce angiogenesis.\\n\\nMETHODS: Human intestinal microvascular endothelial cells (HIMEC) and human intestinal fibroblasts (HIF) were exposed to bacterial ligands specific for Toll-like receptor (TLR)2/6 and 4, and NOD1 and NOD2, and cell proliferation, migration, transmigration, tube formation, and production of pro-angiogenic factors were measured. The ability of the ligands to induce ex vivo vessel sprouting in an aortic ring assay and in vivo angiogenesis using a collagen gel assay also were assessed.\\n\\nRESULTS: Bacterial ligands induced proliferation, migration, transmigration, tube formation of HIMEC, vessel sprouting, and in vivo angiogenesis; they also stimulated production of angiogenic factors from HIMEC and HIF, and HIF-derived angiogenic factors promoted HIMEC proliferation. To various degrees, all ligands induced angiogenic responses, but these were ligand- and cell type-dependent. Responses were mediated through receptor interacting protein-2 (RIP2)- and tumor necrosis factor receptor-associated factor 6 (TRAF6)-dependent signaling, involved the mitogen-activated protein kinase (MAPK) and nuclear factor-\u03baB (NF-\u03baB) pathways and the up-regulation of vascular endothelial growth factor receptor 2 (VEGF-R2) and focal adhesion kinase (FAK). Knockdown of RIP2 and TRAF6 by RNA interference and neutralization of interleukin-8, basic fibroblast growth factor, and vascular endothelial growth factor inhibited TLR-/NOD-like receptor-induced HIMEC angiogenesis.\\n\\nCONCLUSIONS: The gut microbiota can selectively activate mucosal endothelial and mesenchymal cells to promote specific angiogenic responses in a TLR- and NOD-like receptor-dependent fashion. This innate immunity-mediated response may expand the mucosal microvascular network, foster immune cell recruitment, and contribute to chronic intestinal inflammation.", "author" : [ { "dropping-particle" : "", "family" : "Schirbel", "given" : "Anja", "non-dropping-particle" : "", "parse-names" : false, "suffix" : "" }, { "dropping-particle" : "", "family" : "Kessler", "given" : "Sean", "non-dropping-particle" : "", "parse-names" : false, "suffix" : "" }, { "dropping-particle" : "", "family" : "Rieder", "given" : "Florian", "non-dropping-particle" : "", "parse-names" : false, "suffix" : "" }, { "dropping-particle" : "", "family" : "West", "given" : "Gail", "non-dropping-particle" : "", "parse-names" : false, "suffix" : "" }, { "dropping-particle" : "", "family" : "Rebert", "given" : "Nancy", "non-dropping-particle" : "", "parse-names" : false, "suffix" : "" }, { "dropping-particle" : "", "family" : "Asosingh", "given" : "Kewal", "non-dropping-particle" : "", "parse-names" : false, "suffix" : "" }, { "dropping-particle" : "", "family" : "McDonald", "given" : "Christine", "non-dropping-particle" : "", "parse-names" : false, "suffix" : "" }, { "dropping-particle" : "", "family" : "Fiocchi", "given" : "Claudio", "non-dropping-particle" : "", "parse-names" : false, "suffix" : "" } ], "container-title" : "Gastroenterology", "id" : "ITEM-1", "issue" : "3", "issued" : { "date-parts" : [ [ "2013" ] ] }, "page" : "613-623.e9", "publisher" : "Elsevier Inc.", "title" : "Pro-angiogenic activity of TLRs and NLRs: a novel link between gut microbiota and intestinal angiogenesis.", "type" : "article-journal", "volume" : "144" }, "uris" : [ "http://www.mendeley.com/documents/?uuid=d21be799-2498-4689-b824-93b9eb0660da" ] } ], "mendeley" : { "formattedCitation" : "(Schirbel et al. 2013)", "plainTextFormattedCitation" : "(Schirbel et al. 2013)", "previouslyFormattedCitation" : "(Schirbel et al. 2013)" }, "properties" : { "noteIndex" : 0 }, "schema" : "https://github.com/citation-style-language/schema/raw/master/csl-citation.json" }</w:instrText>
      </w:r>
      <w:r w:rsidRPr="005303BB">
        <w:rPr>
          <w:rFonts w:ascii="Arial" w:eastAsia="Calibri" w:hAnsi="Arial" w:cs="Arial"/>
          <w:sz w:val="24"/>
          <w:szCs w:val="24"/>
        </w:rPr>
        <w:fldChar w:fldCharType="separate"/>
      </w:r>
      <w:r w:rsidRPr="005303BB">
        <w:rPr>
          <w:rFonts w:ascii="Arial" w:eastAsia="Calibri" w:hAnsi="Arial" w:cs="Arial"/>
          <w:noProof/>
          <w:sz w:val="24"/>
          <w:szCs w:val="24"/>
        </w:rPr>
        <w:t>(Schirbel et al. 2013)</w:t>
      </w:r>
      <w:r w:rsidRPr="005303BB">
        <w:rPr>
          <w:rFonts w:ascii="Arial" w:eastAsia="Calibri" w:hAnsi="Arial" w:cs="Arial"/>
          <w:sz w:val="24"/>
          <w:szCs w:val="24"/>
        </w:rPr>
        <w:fldChar w:fldCharType="end"/>
      </w:r>
      <w:r w:rsidRPr="005303BB">
        <w:rPr>
          <w:rFonts w:ascii="Arial" w:eastAsia="Calibri" w:hAnsi="Arial" w:cs="Arial"/>
          <w:sz w:val="24"/>
          <w:szCs w:val="24"/>
        </w:rPr>
        <w:t>.</w:t>
      </w:r>
    </w:p>
    <w:p w14:paraId="1B46C844" w14:textId="18C2AA81" w:rsidR="005303BB" w:rsidRDefault="005303BB" w:rsidP="007636C3">
      <w:pPr>
        <w:spacing w:after="0" w:line="360" w:lineRule="auto"/>
        <w:jc w:val="both"/>
        <w:rPr>
          <w:rFonts w:ascii="Arial" w:eastAsia="Calibri" w:hAnsi="Arial" w:cs="Arial"/>
          <w:sz w:val="24"/>
          <w:szCs w:val="24"/>
        </w:rPr>
      </w:pPr>
      <w:r w:rsidRPr="005303BB">
        <w:rPr>
          <w:rFonts w:ascii="Arial" w:eastAsia="Calibri" w:hAnsi="Arial" w:cs="Arial"/>
          <w:sz w:val="24"/>
          <w:szCs w:val="24"/>
        </w:rPr>
        <w:t xml:space="preserve">There is considerable evidence that abnormal intestinal angiogenesis is involved in IBD </w:t>
      </w:r>
      <w:r w:rsidRPr="005303BB">
        <w:rPr>
          <w:rFonts w:ascii="Arial" w:eastAsia="Calibri" w:hAnsi="Arial" w:cs="Arial"/>
          <w:sz w:val="24"/>
          <w:szCs w:val="24"/>
        </w:rPr>
        <w:fldChar w:fldCharType="begin" w:fldLock="1"/>
      </w:r>
      <w:r w:rsidRPr="005303BB">
        <w:rPr>
          <w:rFonts w:ascii="Arial" w:eastAsia="Calibri" w:hAnsi="Arial" w:cs="Arial"/>
          <w:sz w:val="24"/>
          <w:szCs w:val="24"/>
        </w:rPr>
        <w:instrText>ADDIN CSL_CITATION { "citationItems" : [ { "id" : "ITEM-1", "itemData" : { "DOI" : "10.1053/j.gastro.2006.03.054", "ISSN" : "0016-5085", "PMID" : "16762629", "abstract" : "BACKGROUND &amp; AIMS: Angiogenesis is a critical component of neoplastic and chronic inflammatory disorders, but whether angiogenesis also occurs in inflammatory bowel disease (IBD) has yet to be established. We assessed mucosal vascularization, expression of endothelial alphaVbeta3 integrin, angiogenic factors, and their bioactivity in Crohn's disease (CD) and ulcerative colitis (UC) mucosa.\n\nMETHODS: Mucosal endothelium was immunostained for CD31 and factor VIII and quantified by digital morphometry. alphaVbeta3 expression was studied in vivo by confocal microscopy and in vitro by flow cytometric analysis of human intestinal microvascular endothelial cells (HIMECs). Vascular endothelial growth factor (VEGF), interleukin (IL)-8, and bFGF levels were measured in mucosal extracts and cells and angiogenic bioactivity shown by induction of HIMEC migration and the corneal and chorioallantoic membrane angiogenesis assays.\n\nRESULTS: Microvessel density was increased in IBD mucosa. Endothelial alphaVbeta3 was strongly expressed in IBD but only sporadically in normal mucosa and was up-regulated in HIMECs by VEGF, tumor necrosis factor alpha, and bFGF. IBD mucosal extracts induced a significantly higher degree of HIMEC migration than control mucosa, and this response was mostly dependent on IL-8 and less on basic fibroblast growth factor or vascular endothelial growth factor. Compared with normal mucosa, IBD mucosal extracts induced a potent angiogenic response in both the corneal and chorioallantoic membrane assays.\n\nCONCLUSIONS: These results provide morphological, phenotypic and functional evidence of potent angiogenic activity in both CD and UC mucosa, indicating that the local microvasculature undergoes an intense process of inflammation-dependent angiogenesis. Thus, angiogenesis appears to be an integral component of IBD pathogenesis, providing the practical and conceptual framework for anti-angiogenic therapies in IBD.", "author" : [ { "dropping-particle" : "", "family" : "Danese", "given" : "Silvio", "non-dropping-particle" : "", "parse-names" : false, "suffix" : "" }, { "dropping-particle" : "", "family" : "Sans", "given" : "Miquel", "non-dropping-particle" : "", "parse-names" : false, "suffix" : "" }, { "dropping-particle" : "", "family" : "la Motte", "given" : "Carol", "non-dropping-particle" : "de", "parse-names" : false, "suffix" : "" }, { "dropping-particle" : "", "family" : "Graziani", "given" : "Cristina", "non-dropping-particle" : "", "parse-names" : false, "suffix" : "" }, { "dropping-particle" : "", "family" : "West", "given" : "Gail", "non-dropping-particle" : "", "parse-names" : false, "suffix" : "" }, { "dropping-particle" : "", "family" : "Phillips", "given" : "Manijeh H", "non-dropping-particle" : "", "parse-names" : false, "suffix" : "" }, { "dropping-particle" : "", "family" : "Pola", "given" : "Roberto", "non-dropping-particle" : "", "parse-names" : false, "suffix" : "" }, { "dropping-particle" : "", "family" : "Rutella", "given" : "Sergio", "non-dropping-particle" : "", "parse-names" : false, "suffix" : "" }, { "dropping-particle" : "", "family" : "Willis", "given" : "Joe", "non-dropping-particle" : "", "parse-names" : false, "suffix" : "" }, { "dropping-particle" : "", "family" : "Gasbarrini", "given" : "Antonio", "non-dropping-particle" : "", "parse-names" : false, "suffix" : "" }, { "dropping-particle" : "", "family" : "Fiocchi", "given" : "Claudio", "non-dropping-particle" : "", "parse-names" : false, "suffix" : "" } ], "container-title" : "Gastroenterology", "id" : "ITEM-1", "issue" : "7", "issued" : { "date-parts" : [ [ "2006", "6" ] ] }, "page" : "2060-73", "title" : "Angiogenesis as a novel component of inflammatory bowel disease pathogenesis.", "type" : "article-journal", "volume" : "130" }, "uris" : [ "http://www.mendeley.com/documents/?uuid=2c8c209a-1a2d-4ebc-a18c-5421c41f58e3" ] }, { "id" : "ITEM-2", "itemData" : { "DOI" : "10.1111/j.1365-2362.2007.01914.x", "ISSN" : "00142972", "PMID" : "18226040", "abstract" : "Both ulcerative colitis and Crohn's disease, the two major forms of inflammatory bowel diseases, are recognized, at the moment, as perplexing and challenging clinical entities, in which several molecules and cell types are implicated. Recent molecular evidence proposes the intestinal microvascular remodelling or angiogenesis, as a phenomenon implicated in the pathogenesis of these chronic inflammatory disorders, together with other proposed theories involved in the pathogenesis of inflammatory bowel diseases, such as genetic, microbacterial and immune factors. Intestinal damage is followed by a physiological angiogenesis, but the abnormal expression of pro- and anti-angiogenic molecules and the changes of vascular cell types could reflect a pathological vascular remodelling. Thus, the inflammation may be favoured and maintained by a pathological angiogenesis. A better understanding of the angiogenic process may facilitate the design of more effective therapies for chronic intestinal inflammation.", "author" : [ { "dropping-particle" : "", "family" : "Pousa", "given" : "I. D.", "non-dropping-particle" : "", "parse-names" : false, "suffix" : "" }, { "dropping-particle" : "", "family" : "Mat\u00e9", "given" : "J.", "non-dropping-particle" : "", "parse-names" : false, "suffix" : "" }, { "dropping-particle" : "", "family" : "Gisbert", "given" : "J. P.", "non-dropping-particle" : "", "parse-names" : false, "suffix" : "" } ], "container-title" : "European Journal of Clinical Investigation", "id" : "ITEM-2", "issued" : { "date-parts" : [ [ "2008" ] ] }, "page" : "73-81", "title" : "Angiogenesis in inflammatory bowel disease", "type" : "article-journal", "volume" : "38" }, "uris" : [ "http://www.mendeley.com/documents/?uuid=47297d34-0d09-468e-9581-2f685173c78e" ] } ], "mendeley" : { "formattedCitation" : "(Danese et al. 2006; Pousa et al. 2008)", "plainTextFormattedCitation" : "(Danese et al. 2006; Pousa et al. 2008)", "previouslyFormattedCitation" : "(Danese et al. 2006; Pousa et al. 2008)" }, "properties" : { "noteIndex" : 0 }, "schema" : "https://github.com/citation-style-language/schema/raw/master/csl-citation.json" }</w:instrText>
      </w:r>
      <w:r w:rsidRPr="005303BB">
        <w:rPr>
          <w:rFonts w:ascii="Arial" w:eastAsia="Calibri" w:hAnsi="Arial" w:cs="Arial"/>
          <w:sz w:val="24"/>
          <w:szCs w:val="24"/>
        </w:rPr>
        <w:fldChar w:fldCharType="separate"/>
      </w:r>
      <w:r w:rsidRPr="005303BB">
        <w:rPr>
          <w:rFonts w:ascii="Arial" w:eastAsia="Calibri" w:hAnsi="Arial" w:cs="Arial"/>
          <w:noProof/>
          <w:sz w:val="24"/>
          <w:szCs w:val="24"/>
        </w:rPr>
        <w:t>(Danese et al. 2006; Pousa et al. 2008)</w:t>
      </w:r>
      <w:r w:rsidRPr="005303BB">
        <w:rPr>
          <w:rFonts w:ascii="Arial" w:eastAsia="Calibri" w:hAnsi="Arial" w:cs="Arial"/>
          <w:sz w:val="24"/>
          <w:szCs w:val="24"/>
        </w:rPr>
        <w:fldChar w:fldCharType="end"/>
      </w:r>
      <w:r w:rsidRPr="005303BB">
        <w:rPr>
          <w:rFonts w:ascii="Arial" w:eastAsia="Calibri" w:hAnsi="Arial" w:cs="Arial"/>
          <w:sz w:val="24"/>
          <w:szCs w:val="24"/>
        </w:rPr>
        <w:t xml:space="preserve">. Chronically inflamed intestinal tissues in IBD patients reveal significant alterations in microvascular physiology and function when compared with intestinal tissues from healthy persons or even non affected tissues from IBD patients </w:t>
      </w:r>
      <w:r w:rsidRPr="005303BB">
        <w:rPr>
          <w:rFonts w:ascii="Arial" w:eastAsia="Calibri" w:hAnsi="Arial" w:cs="Arial"/>
          <w:sz w:val="24"/>
          <w:szCs w:val="24"/>
        </w:rPr>
        <w:fldChar w:fldCharType="begin" w:fldLock="1"/>
      </w:r>
      <w:r w:rsidRPr="005303BB">
        <w:rPr>
          <w:rFonts w:ascii="Arial" w:eastAsia="Calibri" w:hAnsi="Arial" w:cs="Arial"/>
          <w:sz w:val="24"/>
          <w:szCs w:val="24"/>
        </w:rPr>
        <w:instrText>ADDIN CSL_CITATION { "citationItems" : [ { "id" : "ITEM-1", "itemData" : { "DOI" : "10.1016/j.bbrc.2006.09.021", "ISSN" : "0006-291X", "PMID" : "17011522", "abstract" : "Angiogenesis is an essential component of ulcer healing since it assures delivery of oxygen and nutrients to the healing site. Previous studies demonstrated increased serum and tissue levels of vascular endothelial growth factor (VEGF, the most potent angiogenic growth factor) in patients with active ulcerative colitis (UC) and animal models of UC. However, there is no explanation why the healing of UC-related mucosal injury is impaired despite increased expression of VEGF. Expression of angiogenesis inhibitors, angiostatin and/or endostatin, in UC has not been determined before. We examined expression of VEGF, angiostatin, and endostatin in two models of experimental UC. The results revealed that in addition to increased VEGF, both endostatin and angiostatin levels were markedly (2-3-folds) increased in colonic mucosa at early stage of experimental UC. This is the first demonstration that colitis triggers increase in angiostatin and endostatin levels. The results may explain why mucosal lesions heal slowly despite increased VEGF levels, and may provide a novel and mechanistic insight into UC.", "author" : [ { "dropping-particle" : "", "family" : "Sandor", "given" : "Zs", "non-dropping-particle" : "", "parse-names" : false, "suffix" : "" }, { "dropping-particle" : "", "family" : "Deng", "given" : "X M", "non-dropping-particle" : "", "parse-names" : false, "suffix" : "" }, { "dropping-particle" : "", "family" : "Khomenko", "given" : "T", "non-dropping-particle" : "", "parse-names" : false, "suffix" : "" }, { "dropping-particle" : "", "family" : "Tarnawski", "given" : "A S", "non-dropping-particle" : "", "parse-names" : false, "suffix" : "" }, { "dropping-particle" : "", "family" : "Szabo", "given" : "S", "non-dropping-particle" : "", "parse-names" : false, "suffix" : "" } ], "container-title" : "Biochemical and biophysical research communications", "id" : "ITEM-1", "issue" : "1", "issued" : { "date-parts" : [ [ "2006", "11", "10" ] ] }, "page" : "147-50", "title" : "Altered angiogenic balance in ulcerative colitis: a key to impaired healing?", "type" : "article-journal", "volume" : "350" }, "uris" : [ "http://www.mendeley.com/documents/?uuid=11e932a0-5e1a-422b-be1f-0f7186ac2a4e" ] }, { "id" : "ITEM-2", "itemData" : { "DOI" : "10.1053/j.gastro.2008.09.064", "ISSN" : "1528-0012", "PMID" : "19013462", "abstract" : "BACKGROUND &amp; AIMS: Vascular endothelial growth factor A (VEGF-A) mediates angiogenesis and might also have a role in inflammation and immunity. We examined whether VEGF-A signaling has a role in inflammatory bowel disease (IBD).\n\nMETHODS: Expression levels of VEGF-A, and its receptors VEGFR-1 and VEGFR-2, were examined in samples from patients with IBD and compared with those of controls. The capacity of VEGF-A to induce angiogenesis was tested in human intestinal microvascular endothelial cells using cell-migration and matrigel tubule-formation assays. Levels of vascular cellular adhesion molecule-1 and intercellular adhesion molecule were measured by flow cytometry to determine induction of inflammation; neutrophil adhesion was also assayed. Expression patterns were determined in tissues from mice with dextran sulfate sodium (DSS)-induced colitis; the effects of VEGF-A overexpression and blockade were assessed in these mice by adenoviral transfer of VEGF-A and soluble VEGFR-1. Intestinal angiogenesis was measured by quantitative CD31 staining and leukocyte adhesion in vivo by intravital microscopy.\n\nRESULTS: Levels of VEGF-A and VEGFR-2 increased in samples from patients with IBD and colitic mice. VEGF-A induced angiogenesis of human intestinal microvascular endothelial cells in vitro as well as an inflammatory phenotype and adherence of neutrophils to intestinal endothelium. Overexpression of VEGF-A in mice with DSS-induced colitis worsened their condition, whereas overexpression of soluble VEGFR-1 had the opposite effect. Furthermore, overexpression of VEGF-A increased mucosal angiogenesis and stimulated leukocyte adhesion in vivo.\n\nCONCLUSIONS: VEGF-A appears to be a novel mediator of IBD by promoting intestinal angiogenesis and inflammation. Agents that block VEGF-A signaling might reduce intestinal inflammation in patients with IBD.", "author" : [ { "dropping-particle" : "", "family" : "Scaldaferri", "given" : "Franco", "non-dropping-particle" : "", "parse-names" : false, "suffix" : "" }, { "dropping-particle" : "", "family" : "Vetrano", "given" : "Stefania", "non-dropping-particle" : "", "parse-names" : false, "suffix" : "" }, { "dropping-particle" : "", "family" : "Sans", "given" : "Miquel", "non-dropping-particle" : "", "parse-names" : false, "suffix" : "" }, { "dropping-particle" : "", "family" : "Arena", "given" : "Vincenzo", "non-dropping-particle" : "", "parse-names" : false, "suffix" : "" }, { "dropping-particle" : "", "family" : "Straface", "given" : "Giuseppe", "non-dropping-particle" : "", "parse-names" : false, "suffix" : "" }, { "dropping-particle" : "", "family" : "Stigliano", "given" : "Egidio", "non-dropping-particle" : "", "parse-names" : false, "suffix" : "" }, { "dropping-particle" : "", "family" : "Repici", "given" : "Alessandro", "non-dropping-particle" : "", "parse-names" : false, "suffix" : "" }, { "dropping-particle" : "", "family" : "Sturm", "given" : "Andreas", "non-dropping-particle" : "", "parse-names" : false, "suffix" : "" }, { "dropping-particle" : "", "family" : "Malesci", "given" : "Alberto", "non-dropping-particle" : "", "parse-names" : false, "suffix" : "" }, { "dropping-particle" : "", "family" : "Panes", "given" : "Julian", "non-dropping-particle" : "", "parse-names" : false, "suffix" : "" }, { "dropping-particle" : "", "family" : "Yla-Herttuala", "given" : "Seppo", "non-dropping-particle" : "", "parse-names" : false, "suffix" : "" }, { "dropping-particle" : "", "family" : "Fiocchi", "given" : "Claudio", "non-dropping-particle" : "", "parse-names" : false, "suffix" : "" }, { "dropping-particle" : "", "family" : "Danese", "given" : "Silvio", "non-dropping-particle" : "", "parse-names" : false, "suffix" : "" } ], "container-title" : "Gastroenterology", "id" : "ITEM-2", "issue" : "2", "issued" : { "date-parts" : [ [ "2009", "2" ] ] }, "page" : "585-95.e5", "title" : "VEGF-A links angiogenesis and inflammation in inflammatory bowel disease pathogenesis.", "type" : "article-journal", "volume" : "136" }, "uris" : [ "http://www.mendeley.com/documents/?uuid=8ecf3744-14b6-4968-9835-9763fd2751fc" ] }, { "id" : "ITEM-3", "itemData" : { "DOI" : "10.1159/000116773", "ISSN" : "1421-9875", "PMID" : "18431065", "abstract" : "Crohn's disease (CD) and ulcerative colitis (UC), the two major forms of inflammatory bowel disease (IBD), are chronic inflammatory conditions, characterized by a microvascular and also macrovascular involvement. Chronically inflamed intestinal microvessels of IBD patients have demonstrated significant alterations in their physiology and function compared with vessels from healthy and uninvolved IBD intestine. Recently, some studies have revealed that the poor mucosal healing, refractory inflammatory ulcerations and damage in the IBD intestine could depend on microvascular dysfunction, resulting in diminished vasodilatory capacity and tissue hypoperfusion in the IBD gut. Furthermore, several data show that the activation of intestinal endothelium plays a critical role in the pathogenesis and/or in perpetuating and amplifying the inflammatory process in IBD and, consequently, it is now emerging as a potential use of anticoagulant or coagulation-related drugs in treating IBD. IBD is also associated with an increased risk of macrovascular venous and arterial thrombosis. Thrombotic events occur prevalently as deep vein thrombosis and pulmonary embolism. They happen at an earlier age than in non-IBD patients. Prothrombotic risk factors in IBD patients could be distinguished as acquired, such as active inflammation, immobility, surgery, steroid therapy, and use of central venous catheters, and inherited. Furthermore, it has been found that IBD, per se, is an independent risk factor for thrombosis. The prevention of thromboembolic events in IBD patients includes the elimination of removable risk factors and, if thrombosis occurs, a pharmacological therapy similar to that used for thromboembolic events occurring in the general population.", "author" : [ { "dropping-particle" : "", "family" : "Papa", "given" : "Alfredo", "non-dropping-particle" : "", "parse-names" : false, "suffix" : "" }, { "dropping-particle" : "", "family" : "Scaldaferri", "given" : "Franco", "non-dropping-particle" : "", "parse-names" : false, "suffix" : "" }, { "dropping-particle" : "", "family" : "Danese", "given" : "Silvio", "non-dropping-particle" : "", "parse-names" : false, "suffix" : "" }, { "dropping-particle" : "", "family" : "Guglielmo", "given" : "Simona", "non-dropping-particle" : "", "parse-names" : false, "suffix" : "" }, { "dropping-particle" : "", "family" : "Roberto", "given" : "Italia", "non-dropping-particle" : "", "parse-names" : false, "suffix" : "" }, { "dropping-particle" : "", "family" : "Bonizzi", "given" : "Michele", "non-dropping-particle" : "", "parse-names" : false, "suffix" : "" }, { "dropping-particle" : "", "family" : "Mocci", "given" : "Giammarco", "non-dropping-particle" : "", "parse-names" : false, "suffix" : "" }, { "dropping-particle" : "", "family" : "Felice", "given" : "Carla", "non-dropping-particle" : "", "parse-names" : false, "suffix" : "" }, { "dropping-particle" : "", "family" : "Ricci", "given" : "Caterina", "non-dropping-particle" : "", "parse-names" : false, "suffix" : "" }, { "dropping-particle" : "", "family" : "Andrisani", "given" : "Gianluca", "non-dropping-particle" : "", "parse-names" : false, "suffix" : "" }, { "dropping-particle" : "", "family" : "Fedeli", "given" : "Giuseppe", "non-dropping-particle" : "", "parse-names" : false, "suffix" : "" }, { "dropping-particle" : "", "family" : "Gasbarrini", "given" : "Giovanni", "non-dropping-particle" : "", "parse-names" : false, "suffix" : "" }, { "dropping-particle" : "", "family" : "Gasbarrini", "given" : "Antonio", "non-dropping-particle" : "", "parse-names" : false, "suffix" : "" } ], "container-title" : "Digestive diseases (Basel, Switzerland)", "id" : "ITEM-3", "issue" : "2", "issued" : { "date-parts" : [ [ "2008", "1" ] ] }, "page" : "149-55", "title" : "Vascular involvement in inflammatory bowel disease: pathogenesis and clinical aspects.", "type" : "article-journal", "volume" : "26" }, "uris" : [ "http://www.mendeley.com/documents/?uuid=7d19268d-98ca-4c26-81c2-7ec85df1d167" ] } ], "mendeley" : { "formattedCitation" : "(Sandor et al. 2006; Scaldaferri et al. 2009; Papa et al. 2008)", "plainTextFormattedCitation" : "(Sandor et al. 2006; Scaldaferri et al. 2009; Papa et al. 2008)", "previouslyFormattedCitation" : "(Sandor et al. 2006; Scaldaferri et al. 2009; Papa et al. 2008)" }, "properties" : { "noteIndex" : 0 }, "schema" : "https://github.com/citation-style-language/schema/raw/master/csl-citation.json" }</w:instrText>
      </w:r>
      <w:r w:rsidRPr="005303BB">
        <w:rPr>
          <w:rFonts w:ascii="Arial" w:eastAsia="Calibri" w:hAnsi="Arial" w:cs="Arial"/>
          <w:sz w:val="24"/>
          <w:szCs w:val="24"/>
        </w:rPr>
        <w:fldChar w:fldCharType="separate"/>
      </w:r>
      <w:r w:rsidRPr="005303BB">
        <w:rPr>
          <w:rFonts w:ascii="Arial" w:eastAsia="Calibri" w:hAnsi="Arial" w:cs="Arial"/>
          <w:noProof/>
          <w:sz w:val="24"/>
          <w:szCs w:val="24"/>
        </w:rPr>
        <w:t>(Sandor et al. 2006; Scaldaferri et al. 2009; Papa et al. 2008)</w:t>
      </w:r>
      <w:r w:rsidRPr="005303BB">
        <w:rPr>
          <w:rFonts w:ascii="Arial" w:eastAsia="Calibri" w:hAnsi="Arial" w:cs="Arial"/>
          <w:sz w:val="24"/>
          <w:szCs w:val="24"/>
        </w:rPr>
        <w:fldChar w:fldCharType="end"/>
      </w:r>
      <w:r w:rsidR="007636C3">
        <w:rPr>
          <w:rFonts w:ascii="Arial" w:eastAsia="Calibri" w:hAnsi="Arial" w:cs="Arial"/>
          <w:sz w:val="24"/>
          <w:szCs w:val="24"/>
        </w:rPr>
        <w:t>.</w:t>
      </w:r>
    </w:p>
    <w:p w14:paraId="7F13CEE8" w14:textId="77777777" w:rsidR="007636C3" w:rsidRDefault="007636C3" w:rsidP="007636C3">
      <w:pPr>
        <w:spacing w:after="0" w:line="360" w:lineRule="auto"/>
        <w:jc w:val="both"/>
        <w:rPr>
          <w:rFonts w:ascii="Arial" w:eastAsia="Calibri" w:hAnsi="Arial" w:cs="Arial"/>
          <w:sz w:val="24"/>
          <w:szCs w:val="24"/>
        </w:rPr>
      </w:pPr>
    </w:p>
    <w:p w14:paraId="6A8B2389" w14:textId="77777777" w:rsidR="007636C3" w:rsidRPr="005303BB" w:rsidRDefault="007636C3" w:rsidP="007636C3">
      <w:pPr>
        <w:spacing w:after="0" w:line="360" w:lineRule="auto"/>
        <w:jc w:val="both"/>
        <w:rPr>
          <w:rFonts w:ascii="Arial" w:eastAsia="Calibri" w:hAnsi="Arial" w:cs="Arial"/>
          <w:sz w:val="24"/>
          <w:szCs w:val="24"/>
        </w:rPr>
      </w:pPr>
    </w:p>
    <w:p w14:paraId="02743216" w14:textId="5E57B0CF" w:rsidR="00576D25" w:rsidRPr="007636C3" w:rsidRDefault="005303BB" w:rsidP="007636C3">
      <w:pPr>
        <w:pStyle w:val="Cabealho2"/>
        <w:numPr>
          <w:ilvl w:val="0"/>
          <w:numId w:val="14"/>
        </w:numPr>
        <w:spacing w:before="0" w:line="360" w:lineRule="auto"/>
        <w:ind w:left="567" w:hanging="567"/>
        <w:rPr>
          <w:rFonts w:ascii="Arial" w:eastAsia="Calibri" w:hAnsi="Arial" w:cs="Arial"/>
          <w:b/>
          <w:color w:val="auto"/>
          <w:sz w:val="28"/>
          <w:szCs w:val="24"/>
          <w:lang w:val="en-US"/>
        </w:rPr>
      </w:pPr>
      <w:bookmarkStart w:id="16" w:name="_Toc461572566"/>
      <w:r w:rsidRPr="007636C3">
        <w:rPr>
          <w:rFonts w:ascii="Arial" w:eastAsia="Calibri" w:hAnsi="Arial" w:cs="Arial"/>
          <w:b/>
          <w:color w:val="auto"/>
          <w:sz w:val="28"/>
          <w:szCs w:val="24"/>
          <w:lang w:val="en-US"/>
        </w:rPr>
        <w:t>Angiogenesis</w:t>
      </w:r>
      <w:bookmarkEnd w:id="16"/>
    </w:p>
    <w:p w14:paraId="0CEF758A" w14:textId="77777777" w:rsidR="007636C3" w:rsidRDefault="007636C3" w:rsidP="007636C3">
      <w:pPr>
        <w:spacing w:after="0" w:line="360" w:lineRule="auto"/>
        <w:jc w:val="both"/>
        <w:rPr>
          <w:rFonts w:ascii="Arial" w:eastAsia="Calibri" w:hAnsi="Arial" w:cs="Arial"/>
          <w:sz w:val="24"/>
          <w:szCs w:val="24"/>
          <w:shd w:val="clear" w:color="auto" w:fill="FFFFFF"/>
        </w:rPr>
      </w:pPr>
    </w:p>
    <w:p w14:paraId="41485EEE" w14:textId="5E6C13D2" w:rsidR="005303BB" w:rsidRPr="005303BB" w:rsidRDefault="005303BB" w:rsidP="007636C3">
      <w:pPr>
        <w:spacing w:after="0" w:line="360" w:lineRule="auto"/>
        <w:jc w:val="both"/>
        <w:rPr>
          <w:rFonts w:ascii="Arial" w:eastAsia="Calibri" w:hAnsi="Arial" w:cs="Arial"/>
          <w:color w:val="000000"/>
          <w:sz w:val="24"/>
          <w:szCs w:val="24"/>
          <w:shd w:val="clear" w:color="auto" w:fill="FFFFFF"/>
        </w:rPr>
      </w:pPr>
      <w:r w:rsidRPr="005303BB">
        <w:rPr>
          <w:rFonts w:ascii="Arial" w:eastAsia="Calibri" w:hAnsi="Arial" w:cs="Arial"/>
          <w:sz w:val="24"/>
          <w:szCs w:val="24"/>
          <w:shd w:val="clear" w:color="auto" w:fill="FFFFFF"/>
        </w:rPr>
        <w:t xml:space="preserve">Angiogenesis is the process involving the balanced action </w:t>
      </w:r>
      <w:r w:rsidRPr="005303BB">
        <w:rPr>
          <w:rFonts w:ascii="Arial" w:eastAsia="Calibri" w:hAnsi="Arial" w:cs="Arial"/>
          <w:sz w:val="24"/>
          <w:szCs w:val="24"/>
        </w:rPr>
        <w:t>of pro- and anti-angiogenic molecules</w:t>
      </w:r>
      <w:r w:rsidRPr="005303BB">
        <w:rPr>
          <w:rFonts w:ascii="Arial" w:eastAsia="Calibri" w:hAnsi="Arial" w:cs="Arial"/>
          <w:sz w:val="24"/>
          <w:szCs w:val="24"/>
          <w:shd w:val="clear" w:color="auto" w:fill="FFFFFF"/>
        </w:rPr>
        <w:t xml:space="preserve"> that lead to the formation of a new vasculature from a pre-existing vascular network. </w:t>
      </w:r>
      <w:r w:rsidRPr="005303BB">
        <w:rPr>
          <w:rFonts w:ascii="Arial" w:eastAsia="Calibri" w:hAnsi="Arial" w:cs="Arial"/>
          <w:color w:val="000000"/>
          <w:sz w:val="24"/>
          <w:szCs w:val="24"/>
          <w:shd w:val="clear" w:color="auto" w:fill="FFFFFF"/>
        </w:rPr>
        <w:t xml:space="preserve">The formed vasculature supplies oxygen and nutrients to tissues, exchanges metabolites and supports immune surveillance. </w:t>
      </w:r>
    </w:p>
    <w:p w14:paraId="106E94D6" w14:textId="4E1DCA5A" w:rsidR="005303BB" w:rsidRDefault="005303BB" w:rsidP="00DF5DBA">
      <w:pPr>
        <w:spacing w:after="0" w:line="360" w:lineRule="auto"/>
        <w:jc w:val="both"/>
        <w:rPr>
          <w:rFonts w:ascii="Arial" w:eastAsia="Calibri" w:hAnsi="Arial" w:cs="Arial"/>
          <w:sz w:val="24"/>
          <w:szCs w:val="24"/>
        </w:rPr>
      </w:pPr>
      <w:r w:rsidRPr="005303BB">
        <w:rPr>
          <w:rFonts w:ascii="Arial" w:eastAsia="Calibri" w:hAnsi="Arial" w:cs="Arial"/>
          <w:color w:val="000000"/>
          <w:sz w:val="24"/>
          <w:szCs w:val="24"/>
          <w:shd w:val="clear" w:color="auto" w:fill="FFFFFF"/>
        </w:rPr>
        <w:t xml:space="preserve">ECs line the interior surface of vessels, forming an interface between circulating blood and the rest of the vessel wall. Besides ECs, </w:t>
      </w:r>
      <w:r w:rsidR="00B876EE">
        <w:rPr>
          <w:rFonts w:ascii="Arial" w:eastAsia="Calibri" w:hAnsi="Arial" w:cs="Arial"/>
          <w:color w:val="000000"/>
          <w:sz w:val="24"/>
          <w:szCs w:val="24"/>
        </w:rPr>
        <w:t>mesenchymal cells</w:t>
      </w:r>
      <w:r w:rsidRPr="005303BB">
        <w:rPr>
          <w:rFonts w:ascii="Arial" w:eastAsia="Calibri" w:hAnsi="Arial" w:cs="Arial"/>
          <w:color w:val="000000"/>
          <w:sz w:val="24"/>
          <w:szCs w:val="24"/>
        </w:rPr>
        <w:t xml:space="preserve"> in close vicinity </w:t>
      </w:r>
      <w:r w:rsidR="00B876EE">
        <w:rPr>
          <w:rFonts w:ascii="Arial" w:eastAsia="Calibri" w:hAnsi="Arial" w:cs="Arial"/>
          <w:color w:val="000000"/>
          <w:sz w:val="24"/>
          <w:szCs w:val="24"/>
        </w:rPr>
        <w:t>of the microvasculature</w:t>
      </w:r>
      <w:r w:rsidRPr="005303BB">
        <w:rPr>
          <w:rFonts w:ascii="Arial" w:eastAsia="Calibri" w:hAnsi="Arial" w:cs="Arial"/>
          <w:color w:val="000000"/>
          <w:sz w:val="24"/>
          <w:szCs w:val="24"/>
        </w:rPr>
        <w:t xml:space="preserve"> are also involved in the angiogenic process. </w:t>
      </w:r>
      <w:r w:rsidRPr="005303BB">
        <w:rPr>
          <w:rFonts w:ascii="Arial" w:eastAsia="Calibri" w:hAnsi="Arial" w:cs="Arial"/>
          <w:sz w:val="24"/>
          <w:szCs w:val="24"/>
        </w:rPr>
        <w:t xml:space="preserve">For instance, </w:t>
      </w:r>
      <w:r w:rsidRPr="005303BB">
        <w:rPr>
          <w:rFonts w:ascii="Arial" w:eastAsia="Calibri" w:hAnsi="Arial" w:cs="Arial"/>
          <w:color w:val="000000"/>
          <w:sz w:val="24"/>
          <w:szCs w:val="24"/>
        </w:rPr>
        <w:t xml:space="preserve">fibroblasts express and release several pro-angiogenic factors (e.g.  </w:t>
      </w:r>
      <w:r w:rsidRPr="005303BB">
        <w:rPr>
          <w:rFonts w:ascii="Arial" w:eastAsia="Calibri" w:hAnsi="Arial" w:cs="Arial"/>
          <w:color w:val="000000"/>
          <w:sz w:val="24"/>
          <w:szCs w:val="24"/>
        </w:rPr>
        <w:lastRenderedPageBreak/>
        <w:t xml:space="preserve">VEGF, FGF) upon cytokine stimulation </w:t>
      </w:r>
      <w:r w:rsidRPr="005303BB">
        <w:rPr>
          <w:rFonts w:ascii="Arial" w:eastAsia="Calibri" w:hAnsi="Arial" w:cs="Arial"/>
          <w:color w:val="000000"/>
          <w:sz w:val="24"/>
          <w:szCs w:val="24"/>
        </w:rPr>
        <w:fldChar w:fldCharType="begin" w:fldLock="1"/>
      </w:r>
      <w:r w:rsidRPr="005303BB">
        <w:rPr>
          <w:rFonts w:ascii="Arial" w:eastAsia="Calibri" w:hAnsi="Arial" w:cs="Arial"/>
          <w:color w:val="000000"/>
          <w:sz w:val="24"/>
          <w:szCs w:val="24"/>
        </w:rPr>
        <w:instrText>ADDIN CSL_CITATION { "citationItems" : [ { "id" : "ITEM-1", "itemData" : { "DOI" : "10.1038/nrm2183", "ISSN" : "1471-0072", "author" : [ { "dropping-particle" : "", "family" : "Adams", "given" : "Ralf H.", "non-dropping-particle" : "", "parse-names" : false, "suffix" : "" }, { "dropping-particle" : "", "family" : "Alitalo", "given" : "Kari", "non-dropping-particle" : "", "parse-names" : false, "suffix" : "" } ], "container-title" : "Nature Reviews Molecular Cell Biology", "id" : "ITEM-1", "issue" : "6", "issued" : { "date-parts" : [ [ "2007" ] ] }, "page" : "464-478", "title" : "Molecular regulation of angiogenesis and lymphangiogenesis", "type" : "article-journal", "volume" : "8" }, "uris" : [ "http://www.mendeley.com/documents/?uuid=ad9d6605-9d47-4ef3-bfe3-4a7c0abc75a2" ] }, { "id" : "ITEM-2", "itemData" : { "DOI" : "10.1016/j.cell.2011.08.039", "ISBN" : "1097-4172 (Electronic) 0092-8674 (Linking)", "ISSN" : "00928674", "PMID" : "21925313", "abstract" : "Blood vessels form extensive networks that nurture all tissues in the body. Abnormal vessel growth and function are hallmarks of cancer and ischemic and inflammatory diseases, and they contribute to disease progression. Therapeutic approaches to block vascular supply have reached the clinic, but limited efficacy and resistance pose unresolved challenges. Recent insights establish how endothelial cells communicate with each other and with their environment to form a branched vascular network. The emerging principles of vascular growth provide exciting new perspectives, the translation of which might overcome the current limitations of pro- and antiangiogenic medicine. ?? 2011 Elsevier Inc.", "author" : [ { "dropping-particle" : "", "family" : "Potente", "given" : "Michael", "non-dropping-particle" : "", "parse-names" : false, "suffix" : "" }, { "dropping-particle" : "", "family" : "Gerhardt", "given" : "Holger", "non-dropping-particle" : "", "parse-names" : false, "suffix" : "" }, { "dropping-particle" : "", "family" : "Carmeliet", "given" : "Peter", "non-dropping-particle" : "", "parse-names" : false, "suffix" : "" } ], "container-title" : "Cell", "id" : "ITEM-2", "issue" : "6", "issued" : { "date-parts" : [ [ "2011" ] ] }, "page" : "873-887", "publisher" : "Elsevier Inc.", "title" : "Basic and therapeutic aspects of angiogenesis", "type" : "article-journal", "volume" : "146" }, "uris" : [ "http://www.mendeley.com/documents/?uuid=e92f0950-afa9-4abd-8fdb-912ed4c58a2d" ] } ], "mendeley" : { "formattedCitation" : "(Adams &amp; Alitalo 2007; Potente et al. 2011)", "plainTextFormattedCitation" : "(Adams &amp; Alitalo 2007; Potente et al. 2011)", "previouslyFormattedCitation" : "(Adams &amp; Alitalo 2007; Potente et al. 2011)" }, "properties" : { "noteIndex" : 0 }, "schema" : "https://github.com/citation-style-language/schema/raw/master/csl-citation.json" }</w:instrText>
      </w:r>
      <w:r w:rsidRPr="005303BB">
        <w:rPr>
          <w:rFonts w:ascii="Arial" w:eastAsia="Calibri" w:hAnsi="Arial" w:cs="Arial"/>
          <w:color w:val="000000"/>
          <w:sz w:val="24"/>
          <w:szCs w:val="24"/>
        </w:rPr>
        <w:fldChar w:fldCharType="separate"/>
      </w:r>
      <w:r w:rsidRPr="005303BB">
        <w:rPr>
          <w:rFonts w:ascii="Arial" w:eastAsia="Calibri" w:hAnsi="Arial" w:cs="Arial"/>
          <w:noProof/>
          <w:color w:val="000000"/>
          <w:sz w:val="24"/>
          <w:szCs w:val="24"/>
        </w:rPr>
        <w:t>(Adams &amp; Alitalo 2007; Potente et al. 2011)</w:t>
      </w:r>
      <w:r w:rsidRPr="005303BB">
        <w:rPr>
          <w:rFonts w:ascii="Arial" w:eastAsia="Calibri" w:hAnsi="Arial" w:cs="Arial"/>
          <w:color w:val="000000"/>
          <w:sz w:val="24"/>
          <w:szCs w:val="24"/>
        </w:rPr>
        <w:fldChar w:fldCharType="end"/>
      </w:r>
      <w:r w:rsidRPr="005303BB">
        <w:rPr>
          <w:rFonts w:ascii="Arial" w:eastAsia="Calibri" w:hAnsi="Arial" w:cs="Arial"/>
          <w:sz w:val="24"/>
          <w:szCs w:val="24"/>
        </w:rPr>
        <w:t>.</w:t>
      </w:r>
    </w:p>
    <w:p w14:paraId="21937C58" w14:textId="13F37C03" w:rsidR="007636C3" w:rsidRPr="007636C3" w:rsidRDefault="007636C3" w:rsidP="00DF5DBA">
      <w:pPr>
        <w:spacing w:after="0" w:line="360" w:lineRule="auto"/>
        <w:jc w:val="both"/>
        <w:rPr>
          <w:rFonts w:ascii="Arial" w:eastAsia="Calibri" w:hAnsi="Arial" w:cs="Arial"/>
          <w:sz w:val="24"/>
          <w:szCs w:val="24"/>
          <w:shd w:val="clear" w:color="auto" w:fill="FFFFFF"/>
        </w:rPr>
      </w:pPr>
      <w:r w:rsidRPr="005303BB">
        <w:rPr>
          <w:rFonts w:ascii="Arial" w:eastAsia="Calibri" w:hAnsi="Arial" w:cs="Arial"/>
          <w:sz w:val="24"/>
          <w:szCs w:val="24"/>
        </w:rPr>
        <w:t xml:space="preserve">There are two types of angiogenesis </w:t>
      </w:r>
      <w:r w:rsidRPr="005303BB">
        <w:rPr>
          <w:rFonts w:ascii="Arial" w:eastAsia="Calibri" w:hAnsi="Arial" w:cs="Arial"/>
          <w:sz w:val="24"/>
          <w:szCs w:val="24"/>
          <w:shd w:val="clear" w:color="auto" w:fill="FFFFFF"/>
        </w:rPr>
        <w:t>(</w:t>
      </w:r>
      <w:r w:rsidRPr="005303BB">
        <w:rPr>
          <w:rFonts w:ascii="Arial" w:eastAsia="Calibri" w:hAnsi="Arial" w:cs="Arial"/>
          <w:b/>
          <w:sz w:val="24"/>
          <w:szCs w:val="24"/>
          <w:shd w:val="clear" w:color="auto" w:fill="FFFFFF"/>
        </w:rPr>
        <w:t>Fig. 11</w:t>
      </w:r>
      <w:r w:rsidRPr="005303BB">
        <w:rPr>
          <w:rFonts w:ascii="Arial" w:eastAsia="Calibri" w:hAnsi="Arial" w:cs="Arial"/>
          <w:sz w:val="24"/>
          <w:szCs w:val="24"/>
          <w:shd w:val="clear" w:color="auto" w:fill="FFFFFF"/>
        </w:rPr>
        <w:t xml:space="preserve">) </w:t>
      </w:r>
      <w:r w:rsidRPr="005303BB">
        <w:rPr>
          <w:rFonts w:ascii="Arial" w:eastAsia="Calibri" w:hAnsi="Arial" w:cs="Arial"/>
          <w:sz w:val="24"/>
          <w:szCs w:val="24"/>
        </w:rPr>
        <w:t>occurring both dur</w:t>
      </w:r>
      <w:r>
        <w:rPr>
          <w:rFonts w:ascii="Arial" w:eastAsia="Calibri" w:hAnsi="Arial" w:cs="Arial"/>
          <w:sz w:val="24"/>
          <w:szCs w:val="24"/>
        </w:rPr>
        <w:t>ing embryonic development and postnatally</w:t>
      </w:r>
      <w:r w:rsidRPr="005303BB">
        <w:rPr>
          <w:rFonts w:ascii="Arial" w:eastAsia="Calibri" w:hAnsi="Arial" w:cs="Arial"/>
          <w:sz w:val="24"/>
          <w:szCs w:val="24"/>
        </w:rPr>
        <w:t xml:space="preserve">: </w:t>
      </w:r>
      <w:r w:rsidRPr="005303BB">
        <w:rPr>
          <w:rFonts w:ascii="Arial" w:eastAsia="Calibri" w:hAnsi="Arial" w:cs="Arial"/>
          <w:sz w:val="24"/>
          <w:szCs w:val="24"/>
          <w:shd w:val="clear" w:color="auto" w:fill="FFFFFF"/>
        </w:rPr>
        <w:t>sprouting angiogenesis which forms entirely new vessels and intussusceptive (i.e. “</w:t>
      </w:r>
      <w:r w:rsidRPr="005303BB">
        <w:rPr>
          <w:rFonts w:ascii="Arial" w:eastAsia="Calibri" w:hAnsi="Arial" w:cs="Arial"/>
          <w:color w:val="000000"/>
          <w:sz w:val="24"/>
          <w:szCs w:val="24"/>
          <w:shd w:val="clear" w:color="auto" w:fill="FFFFFF"/>
        </w:rPr>
        <w:t>growth within itself”</w:t>
      </w:r>
      <w:r w:rsidRPr="005303BB">
        <w:rPr>
          <w:rFonts w:ascii="Arial" w:eastAsia="Calibri" w:hAnsi="Arial" w:cs="Arial"/>
          <w:sz w:val="24"/>
          <w:szCs w:val="24"/>
          <w:shd w:val="clear" w:color="auto" w:fill="FFFFFF"/>
        </w:rPr>
        <w:t xml:space="preserve">) angiogenesis that forms by splitting of existing vessels </w:t>
      </w:r>
      <w:r w:rsidRPr="005303BB">
        <w:rPr>
          <w:rFonts w:ascii="Arial" w:eastAsia="Calibri" w:hAnsi="Arial" w:cs="Arial"/>
          <w:sz w:val="24"/>
          <w:szCs w:val="24"/>
          <w:shd w:val="clear" w:color="auto" w:fill="FFFFFF"/>
        </w:rPr>
        <w:fldChar w:fldCharType="begin" w:fldLock="1"/>
      </w:r>
      <w:r w:rsidRPr="005303BB">
        <w:rPr>
          <w:rFonts w:ascii="Arial" w:eastAsia="Calibri" w:hAnsi="Arial" w:cs="Arial"/>
          <w:sz w:val="24"/>
          <w:szCs w:val="24"/>
          <w:shd w:val="clear" w:color="auto" w:fill="FFFFFF"/>
        </w:rPr>
        <w:instrText>ADDIN CSL_CITATION { "citationItems" : [ { "id" : "ITEM-1", "itemData" : { "author" : [ { "dropping-particle" : "", "family" : "Adair", "given" : "Thomas H.", "non-dropping-particle" : "", "parse-names" : false, "suffix" : "" }, { "dropping-particle" : "", "family" : "Montani", "given" : "Jean-Pierre", "non-dropping-particle" : "", "parse-names" : false, "suffix" : "" } ], "id" : "ITEM-1", "issued" : { "date-parts" : [ [ "2010" ] ] }, "language" : "en", "publisher" : "Morgan &amp; Claypool Life Sciences", "title" : "Overview of Angiogenesis", "type" : "article" }, "uris" : [ "http://www.mendeley.com/documents/?uuid=1c7d06a7-26af-465d-b604-85380ae648b4" ] }, { "id" : "ITEM-2", "itemData" : { "DOI" : "10.1016/j.cell.2011.08.039", "ISBN" : "1097-4172 (Electronic) 0092-8674 (Linking)", "ISSN" : "00928674", "PMID" : "21925313", "abstract" : "Blood vessels form extensive networks that nurture all tissues in the body. Abnormal vessel growth and function are hallmarks of cancer and ischemic and inflammatory diseases, and they contribute to disease progression. Therapeutic approaches to block vascular supply have reached the clinic, but limited efficacy and resistance pose unresolved challenges. Recent insights establish how endothelial cells communicate with each other and with their environment to form a branched vascular network. The emerging principles of vascular growth provide exciting new perspectives, the translation of which might overcome the current limitations of pro- and antiangiogenic medicine. ?? 2011 Elsevier Inc.", "author" : [ { "dropping-particle" : "", "family" : "Potente", "given" : "Michael", "non-dropping-particle" : "", "parse-names" : false, "suffix" : "" }, { "dropping-particle" : "", "family" : "Gerhardt", "given" : "Holger", "non-dropping-particle" : "", "parse-names" : false, "suffix" : "" }, { "dropping-particle" : "", "family" : "Carmeliet", "given" : "Peter", "non-dropping-particle" : "", "parse-names" : false, "suffix" : "" } ], "container-title" : "Cell", "id" : "ITEM-2", "issue" : "6", "issued" : { "date-parts" : [ [ "2011" ] ] }, "page" : "873-887", "publisher" : "Elsevier Inc.", "title" : "Basic and therapeutic aspects of angiogenesis", "type" : "article-journal", "volume" : "146" }, "uris" : [ "http://www.mendeley.com/documents/?uuid=e92f0950-afa9-4abd-8fdb-912ed4c58a2d" ] } ], "mendeley" : { "formattedCitation" : "(Adair &amp; Montani 2010; Potente et al. 2011)", "plainTextFormattedCitation" : "(Adair &amp; Montani 2010; Potente et al. 2011)", "previouslyFormattedCitation" : "(Adair &amp; Montani 2010; Potente et al. 2011)" }, "properties" : { "noteIndex" : 0 }, "schema" : "https://github.com/citation-style-language/schema/raw/master/csl-citation.json" }</w:instrText>
      </w:r>
      <w:r w:rsidRPr="005303BB">
        <w:rPr>
          <w:rFonts w:ascii="Arial" w:eastAsia="Calibri" w:hAnsi="Arial" w:cs="Arial"/>
          <w:sz w:val="24"/>
          <w:szCs w:val="24"/>
          <w:shd w:val="clear" w:color="auto" w:fill="FFFFFF"/>
        </w:rPr>
        <w:fldChar w:fldCharType="separate"/>
      </w:r>
      <w:r w:rsidRPr="005303BB">
        <w:rPr>
          <w:rFonts w:ascii="Arial" w:eastAsia="Calibri" w:hAnsi="Arial" w:cs="Arial"/>
          <w:noProof/>
          <w:sz w:val="24"/>
          <w:szCs w:val="24"/>
          <w:shd w:val="clear" w:color="auto" w:fill="FFFFFF"/>
        </w:rPr>
        <w:t>(Adair &amp; Montani 2010; Potente et al. 2011)</w:t>
      </w:r>
      <w:r w:rsidRPr="005303BB">
        <w:rPr>
          <w:rFonts w:ascii="Arial" w:eastAsia="Calibri" w:hAnsi="Arial" w:cs="Arial"/>
          <w:sz w:val="24"/>
          <w:szCs w:val="24"/>
          <w:shd w:val="clear" w:color="auto" w:fill="FFFFFF"/>
        </w:rPr>
        <w:fldChar w:fldCharType="end"/>
      </w:r>
      <w:r w:rsidRPr="005303BB">
        <w:rPr>
          <w:rFonts w:ascii="Arial" w:eastAsia="Calibri" w:hAnsi="Arial" w:cs="Arial"/>
          <w:sz w:val="24"/>
          <w:szCs w:val="24"/>
          <w:shd w:val="clear" w:color="auto" w:fill="FFFFFF"/>
        </w:rPr>
        <w:t xml:space="preserve">. Both types can occur in the intestinal mucosa </w:t>
      </w:r>
      <w:r w:rsidRPr="005303BB">
        <w:rPr>
          <w:rFonts w:ascii="Arial" w:eastAsia="Calibri" w:hAnsi="Arial" w:cs="Arial"/>
          <w:sz w:val="24"/>
          <w:szCs w:val="24"/>
          <w:shd w:val="clear" w:color="auto" w:fill="FFFFFF"/>
        </w:rPr>
        <w:fldChar w:fldCharType="begin" w:fldLock="1"/>
      </w:r>
      <w:r w:rsidRPr="005303BB">
        <w:rPr>
          <w:rFonts w:ascii="Arial" w:eastAsia="Calibri" w:hAnsi="Arial" w:cs="Arial"/>
          <w:sz w:val="24"/>
          <w:szCs w:val="24"/>
          <w:shd w:val="clear" w:color="auto" w:fill="FFFFFF"/>
        </w:rPr>
        <w:instrText>ADDIN CSL_CITATION { "citationItems" : [ { "id" : "ITEM-1", "itemData" : { "author" : [ { "dropping-particle" : "", "family" : "Adair", "given" : "Thomas H.", "non-dropping-particle" : "", "parse-names" : false, "suffix" : "" }, { "dropping-particle" : "", "family" : "Montani", "given" : "Jean-Pierre", "non-dropping-particle" : "", "parse-names" : false, "suffix" : "" } ], "id" : "ITEM-1", "issued" : { "date-parts" : [ [ "2010" ] ] }, "language" : "en", "publisher" : "Morgan &amp; Claypool Life Sciences", "title" : "Overview of Angiogenesis", "type" : "article" }, "uris" : [ "http://www.mendeley.com/documents/?uuid=1c7d06a7-26af-465d-b604-85380ae648b4" ] }, { "id" : "ITEM-2", "itemData" : { "DOI" : "10.1038/nrgastro.2012.227", "ISBN" : "1759-5053 (Electronic)\\n1759-5045 (Linking)", "ISSN" : "1759-5045", "PMID" : "23183793", "author" : [ { "dropping-particle" : "", "family" : "Franks", "given" : "Isobel", "non-dropping-particle" : "", "parse-names" : false, "suffix" : "" } ], "container-title" : "Nature Reviews Gastroenterology &amp; Hepatology", "id" : "ITEM-2", "issue" : "1", "issued" : { "date-parts" : [ [ "2012" ] ] }, "page" : "3", "publisher" : "Nature Publishing Group", "title" : "Gut microbes might promote intestinal angiogenesis", "type" : "article-journal", "volume" : "10" }, "uris" : [ "http://www.mendeley.com/documents/?uuid=bf45fd8b-d27b-4981-b802-a4875781dc10" ] } ], "mendeley" : { "formattedCitation" : "(Adair &amp; Montani 2010; Franks 2012)", "plainTextFormattedCitation" : "(Adair &amp; Montani 2010; Franks 2012)", "previouslyFormattedCitation" : "(Adair &amp; Montani 2010; Franks 2012)" }, "properties" : { "noteIndex" : 0 }, "schema" : "https://github.com/citation-style-language/schema/raw/master/csl-citation.json" }</w:instrText>
      </w:r>
      <w:r w:rsidRPr="005303BB">
        <w:rPr>
          <w:rFonts w:ascii="Arial" w:eastAsia="Calibri" w:hAnsi="Arial" w:cs="Arial"/>
          <w:sz w:val="24"/>
          <w:szCs w:val="24"/>
          <w:shd w:val="clear" w:color="auto" w:fill="FFFFFF"/>
        </w:rPr>
        <w:fldChar w:fldCharType="separate"/>
      </w:r>
      <w:r w:rsidRPr="005303BB">
        <w:rPr>
          <w:rFonts w:ascii="Arial" w:eastAsia="Calibri" w:hAnsi="Arial" w:cs="Arial"/>
          <w:noProof/>
          <w:sz w:val="24"/>
          <w:szCs w:val="24"/>
          <w:shd w:val="clear" w:color="auto" w:fill="FFFFFF"/>
        </w:rPr>
        <w:t>(Adair &amp; Montani 2010; Franks 2012)</w:t>
      </w:r>
      <w:r w:rsidRPr="005303BB">
        <w:rPr>
          <w:rFonts w:ascii="Arial" w:eastAsia="Calibri" w:hAnsi="Arial" w:cs="Arial"/>
          <w:sz w:val="24"/>
          <w:szCs w:val="24"/>
          <w:shd w:val="clear" w:color="auto" w:fill="FFFFFF"/>
        </w:rPr>
        <w:fldChar w:fldCharType="end"/>
      </w:r>
      <w:r w:rsidRPr="005303BB">
        <w:rPr>
          <w:rFonts w:ascii="Arial" w:eastAsia="Calibri" w:hAnsi="Arial" w:cs="Arial"/>
          <w:sz w:val="24"/>
          <w:szCs w:val="24"/>
          <w:shd w:val="clear" w:color="auto" w:fill="FFFFFF"/>
        </w:rPr>
        <w:t>.</w:t>
      </w:r>
    </w:p>
    <w:p w14:paraId="7D5092BB" w14:textId="610C1C5D" w:rsidR="005303BB" w:rsidRPr="005303BB" w:rsidRDefault="005303BB" w:rsidP="001B7570">
      <w:pPr>
        <w:spacing w:after="0" w:line="480" w:lineRule="auto"/>
        <w:jc w:val="center"/>
        <w:rPr>
          <w:rFonts w:ascii="Arial" w:eastAsia="Calibri" w:hAnsi="Arial" w:cs="Arial"/>
          <w:sz w:val="24"/>
          <w:szCs w:val="24"/>
          <w:shd w:val="clear" w:color="auto" w:fill="FFFFFF"/>
        </w:rPr>
      </w:pPr>
      <w:r w:rsidRPr="005303BB">
        <w:rPr>
          <w:rFonts w:ascii="Calibri" w:eastAsia="Calibri" w:hAnsi="Calibri" w:cs="Times New Roman"/>
          <w:noProof/>
          <w:lang w:val="pt-PT" w:eastAsia="pt-PT"/>
        </w:rPr>
        <w:drawing>
          <wp:inline distT="0" distB="0" distL="0" distR="0" wp14:anchorId="6864DA7A" wp14:editId="7CDF4321">
            <wp:extent cx="5116195" cy="2767965"/>
            <wp:effectExtent l="0" t="0" r="8255" b="0"/>
            <wp:docPr id="44" name="Imagem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8"/>
                    <pic:cNvPicPr>
                      <a:picLocks noChangeAspect="1" noChangeArrowheads="1"/>
                    </pic:cNvPicPr>
                  </pic:nvPicPr>
                  <pic:blipFill>
                    <a:blip r:embed="rId33" cstate="print">
                      <a:extLst>
                        <a:ext uri="{28A0092B-C50C-407E-A947-70E740481C1C}">
                          <a14:useLocalDpi xmlns:a14="http://schemas.microsoft.com/office/drawing/2010/main" val="0"/>
                        </a:ext>
                      </a:extLst>
                    </a:blip>
                    <a:srcRect b="3801"/>
                    <a:stretch>
                      <a:fillRect/>
                    </a:stretch>
                  </pic:blipFill>
                  <pic:spPr bwMode="auto">
                    <a:xfrm>
                      <a:off x="0" y="0"/>
                      <a:ext cx="5116195" cy="2767965"/>
                    </a:xfrm>
                    <a:prstGeom prst="rect">
                      <a:avLst/>
                    </a:prstGeom>
                    <a:noFill/>
                  </pic:spPr>
                </pic:pic>
              </a:graphicData>
            </a:graphic>
          </wp:inline>
        </w:drawing>
      </w:r>
    </w:p>
    <w:p w14:paraId="03120BBC" w14:textId="54E7D10E" w:rsidR="005303BB" w:rsidRPr="001B7570" w:rsidRDefault="001B7570" w:rsidP="001B7570">
      <w:pPr>
        <w:spacing w:after="0" w:line="480" w:lineRule="auto"/>
        <w:jc w:val="center"/>
        <w:rPr>
          <w:rFonts w:ascii="Arial" w:eastAsia="Calibri" w:hAnsi="Arial" w:cs="Arial"/>
          <w:sz w:val="24"/>
          <w:szCs w:val="24"/>
          <w:shd w:val="clear" w:color="auto" w:fill="FFFFFF"/>
        </w:rPr>
      </w:pPr>
      <w:r w:rsidRPr="005303BB">
        <w:rPr>
          <w:rFonts w:ascii="Calibri" w:eastAsia="Calibri" w:hAnsi="Calibri" w:cs="Times New Roman"/>
          <w:noProof/>
          <w:lang w:val="pt-PT" w:eastAsia="pt-PT"/>
        </w:rPr>
        <w:drawing>
          <wp:inline distT="0" distB="0" distL="0" distR="0" wp14:anchorId="385AE653" wp14:editId="1242DAB1">
            <wp:extent cx="4474210" cy="2115820"/>
            <wp:effectExtent l="0" t="0" r="2540" b="0"/>
            <wp:docPr id="43" name="Imagem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1"/>
                    <pic:cNvPicPr>
                      <a:picLocks noChangeAspect="1" noChangeArrowheads="1"/>
                    </pic:cNvPicPr>
                  </pic:nvPicPr>
                  <pic:blipFill>
                    <a:blip r:embed="rId34" cstate="print">
                      <a:extLst>
                        <a:ext uri="{28A0092B-C50C-407E-A947-70E740481C1C}">
                          <a14:useLocalDpi xmlns:a14="http://schemas.microsoft.com/office/drawing/2010/main" val="0"/>
                        </a:ext>
                      </a:extLst>
                    </a:blip>
                    <a:srcRect l="5412" t="14787" r="7091" b="11639"/>
                    <a:stretch>
                      <a:fillRect/>
                    </a:stretch>
                  </pic:blipFill>
                  <pic:spPr bwMode="auto">
                    <a:xfrm>
                      <a:off x="0" y="0"/>
                      <a:ext cx="4474210" cy="2115820"/>
                    </a:xfrm>
                    <a:prstGeom prst="rect">
                      <a:avLst/>
                    </a:prstGeom>
                    <a:noFill/>
                  </pic:spPr>
                </pic:pic>
              </a:graphicData>
            </a:graphic>
          </wp:inline>
        </w:drawing>
      </w:r>
    </w:p>
    <w:p w14:paraId="6658EB95" w14:textId="77777777" w:rsidR="005303BB" w:rsidRPr="005303BB" w:rsidRDefault="005303BB" w:rsidP="005303BB">
      <w:pPr>
        <w:autoSpaceDE w:val="0"/>
        <w:autoSpaceDN w:val="0"/>
        <w:adjustRightInd w:val="0"/>
        <w:spacing w:after="0" w:line="240" w:lineRule="auto"/>
        <w:rPr>
          <w:rFonts w:ascii="Arial" w:eastAsia="Calibri" w:hAnsi="Arial" w:cs="Arial"/>
          <w:b/>
          <w:color w:val="000000"/>
          <w:sz w:val="20"/>
          <w:szCs w:val="24"/>
        </w:rPr>
      </w:pPr>
    </w:p>
    <w:tbl>
      <w:tblPr>
        <w:tblW w:w="0" w:type="auto"/>
        <w:tblBorders>
          <w:top w:val="single" w:sz="8" w:space="0" w:color="A5A5A5"/>
          <w:bottom w:val="single" w:sz="8" w:space="0" w:color="A5A5A5"/>
        </w:tblBorders>
        <w:tblLook w:val="00A0" w:firstRow="1" w:lastRow="0" w:firstColumn="1" w:lastColumn="0" w:noHBand="0" w:noVBand="0"/>
      </w:tblPr>
      <w:tblGrid>
        <w:gridCol w:w="8504"/>
      </w:tblGrid>
      <w:tr w:rsidR="005303BB" w:rsidRPr="005303BB" w14:paraId="60925083" w14:textId="77777777" w:rsidTr="005303BB">
        <w:tc>
          <w:tcPr>
            <w:tcW w:w="8720" w:type="dxa"/>
            <w:tcBorders>
              <w:top w:val="nil"/>
              <w:bottom w:val="single" w:sz="8" w:space="0" w:color="A5A5A5"/>
            </w:tcBorders>
          </w:tcPr>
          <w:p w14:paraId="7C52AD7C" w14:textId="6A0F1916" w:rsidR="005303BB" w:rsidRPr="005303BB" w:rsidRDefault="005303BB" w:rsidP="005303BB">
            <w:pPr>
              <w:autoSpaceDE w:val="0"/>
              <w:autoSpaceDN w:val="0"/>
              <w:adjustRightInd w:val="0"/>
              <w:spacing w:after="0" w:line="240" w:lineRule="auto"/>
              <w:jc w:val="both"/>
              <w:rPr>
                <w:rFonts w:ascii="Arial" w:eastAsia="Calibri" w:hAnsi="Arial" w:cs="Arial"/>
                <w:b/>
                <w:bCs/>
                <w:color w:val="000000"/>
                <w:sz w:val="20"/>
                <w:szCs w:val="20"/>
                <w:lang w:val="en-US"/>
              </w:rPr>
            </w:pPr>
            <w:r w:rsidRPr="005303BB">
              <w:rPr>
                <w:rFonts w:ascii="Arial" w:eastAsia="Calibri" w:hAnsi="Arial" w:cs="Arial"/>
                <w:b/>
                <w:bCs/>
                <w:color w:val="000000"/>
                <w:sz w:val="20"/>
                <w:szCs w:val="24"/>
              </w:rPr>
              <w:t xml:space="preserve">Figure 11. Types of angiogenesis: </w:t>
            </w:r>
            <w:r w:rsidRPr="005303BB">
              <w:rPr>
                <w:rFonts w:ascii="Arial" w:eastAsia="Calibri" w:hAnsi="Arial" w:cs="Arial"/>
                <w:b/>
                <w:bCs/>
                <w:color w:val="000000"/>
                <w:sz w:val="20"/>
                <w:szCs w:val="20"/>
                <w:lang w:val="en-US"/>
              </w:rPr>
              <w:t>sprouting angiogenesis and intussusceptive angiogenesis.</w:t>
            </w:r>
          </w:p>
          <w:p w14:paraId="3616DB97" w14:textId="77777777" w:rsidR="005303BB" w:rsidRDefault="005303BB" w:rsidP="005303BB">
            <w:pPr>
              <w:autoSpaceDE w:val="0"/>
              <w:autoSpaceDN w:val="0"/>
              <w:adjustRightInd w:val="0"/>
              <w:spacing w:after="0" w:line="240" w:lineRule="auto"/>
              <w:jc w:val="both"/>
              <w:rPr>
                <w:rFonts w:ascii="Arial" w:eastAsia="Calibri" w:hAnsi="Arial" w:cs="Arial"/>
                <w:bCs/>
                <w:color w:val="000000"/>
                <w:sz w:val="20"/>
                <w:szCs w:val="24"/>
                <w:lang w:val="en-US"/>
              </w:rPr>
            </w:pPr>
            <w:r w:rsidRPr="005303BB">
              <w:rPr>
                <w:rFonts w:ascii="Arial" w:eastAsia="Calibri" w:hAnsi="Arial" w:cs="Arial"/>
                <w:bCs/>
                <w:color w:val="000000"/>
                <w:sz w:val="20"/>
                <w:szCs w:val="24"/>
                <w:lang w:val="en-US"/>
              </w:rPr>
              <w:t>Sprouting angiogenesis forms entirely new vessels and is characterized by sprouts formed by endothelial cells, which grow toward angiogenic stimuli. Intussusceptive (i.e. “growth within itself”) angiogenesis occurs by splitting of existing vessels. Elements of interstitial tissues invade existing vessels, forming tissue pillars that expand</w:t>
            </w:r>
            <w:r w:rsidR="00B876EE">
              <w:rPr>
                <w:rFonts w:ascii="Arial" w:eastAsia="Calibri" w:hAnsi="Arial" w:cs="Arial"/>
                <w:bCs/>
                <w:color w:val="000000"/>
                <w:sz w:val="20"/>
                <w:szCs w:val="24"/>
                <w:lang w:val="en-US"/>
              </w:rPr>
              <w:t xml:space="preserve"> </w:t>
            </w:r>
            <w:r w:rsidR="00B876EE">
              <w:rPr>
                <w:rFonts w:ascii="Arial" w:eastAsia="Calibri" w:hAnsi="Arial" w:cs="Arial"/>
                <w:bCs/>
                <w:color w:val="000000"/>
                <w:sz w:val="20"/>
                <w:szCs w:val="24"/>
                <w:lang w:val="en-US"/>
              </w:rPr>
              <w:fldChar w:fldCharType="begin" w:fldLock="1"/>
            </w:r>
            <w:r w:rsidR="0016730C">
              <w:rPr>
                <w:rFonts w:ascii="Arial" w:eastAsia="Calibri" w:hAnsi="Arial" w:cs="Arial"/>
                <w:bCs/>
                <w:color w:val="000000"/>
                <w:sz w:val="20"/>
                <w:szCs w:val="24"/>
                <w:lang w:val="en-US"/>
              </w:rPr>
              <w:instrText>ADDIN CSL_CITATION { "citationItems" : [ { "id" : "ITEM-1", "itemData" : { "DOI" : "10.1038/nrm2183", "ISSN" : "1471-0072", "author" : [ { "dropping-particle" : "", "family" : "Adams", "given" : "Ralf H.", "non-dropping-particle" : "", "parse-names" : false, "suffix" : "" }, { "dropping-particle" : "", "family" : "Alitalo", "given" : "Kari", "non-dropping-particle" : "", "parse-names" : false, "suffix" : "" } ], "container-title" : "Nature Reviews Molecular Cell Biology", "id" : "ITEM-1", "issue" : "6", "issued" : { "date-parts" : [ [ "2007" ] ] }, "page" : "464-478", "title" : "Molecular regulation of angiogenesis and lymphangiogenesis", "type" : "article-journal", "volume" : "8" }, "uris" : [ "http://www.mendeley.com/documents/?uuid=ad9d6605-9d47-4ef3-bfe3-4a7c0abc75a2" ] } ], "mendeley" : { "formattedCitation" : "(Adams &amp; Alitalo 2007)", "plainTextFormattedCitation" : "(Adams &amp; Alitalo 2007)", "previouslyFormattedCitation" : "(Adams &amp; Alitalo 2007)" }, "properties" : { "noteIndex" : 0 }, "schema" : "https://github.com/citation-style-language/schema/raw/master/csl-citation.json" }</w:instrText>
            </w:r>
            <w:r w:rsidR="00B876EE">
              <w:rPr>
                <w:rFonts w:ascii="Arial" w:eastAsia="Calibri" w:hAnsi="Arial" w:cs="Arial"/>
                <w:bCs/>
                <w:color w:val="000000"/>
                <w:sz w:val="20"/>
                <w:szCs w:val="24"/>
                <w:lang w:val="en-US"/>
              </w:rPr>
              <w:fldChar w:fldCharType="separate"/>
            </w:r>
            <w:r w:rsidR="00B876EE" w:rsidRPr="00B876EE">
              <w:rPr>
                <w:rFonts w:ascii="Arial" w:eastAsia="Calibri" w:hAnsi="Arial" w:cs="Arial"/>
                <w:bCs/>
                <w:noProof/>
                <w:color w:val="000000"/>
                <w:sz w:val="20"/>
                <w:szCs w:val="24"/>
                <w:lang w:val="en-US"/>
              </w:rPr>
              <w:t>(Adams &amp; Alitalo 2007)</w:t>
            </w:r>
            <w:r w:rsidR="00B876EE">
              <w:rPr>
                <w:rFonts w:ascii="Arial" w:eastAsia="Calibri" w:hAnsi="Arial" w:cs="Arial"/>
                <w:bCs/>
                <w:color w:val="000000"/>
                <w:sz w:val="20"/>
                <w:szCs w:val="24"/>
                <w:lang w:val="en-US"/>
              </w:rPr>
              <w:fldChar w:fldCharType="end"/>
            </w:r>
            <w:r w:rsidRPr="005303BB">
              <w:rPr>
                <w:rFonts w:ascii="Arial" w:eastAsia="Calibri" w:hAnsi="Arial" w:cs="Arial"/>
                <w:bCs/>
                <w:color w:val="000000"/>
                <w:sz w:val="20"/>
                <w:szCs w:val="24"/>
                <w:lang w:val="en-US"/>
              </w:rPr>
              <w:t>.</w:t>
            </w:r>
          </w:p>
          <w:p w14:paraId="0AD676A5" w14:textId="7F8D55BB" w:rsidR="00E20DF6" w:rsidRPr="005303BB" w:rsidRDefault="00E20DF6" w:rsidP="005303BB">
            <w:pPr>
              <w:autoSpaceDE w:val="0"/>
              <w:autoSpaceDN w:val="0"/>
              <w:adjustRightInd w:val="0"/>
              <w:spacing w:after="0" w:line="240" w:lineRule="auto"/>
              <w:jc w:val="both"/>
              <w:rPr>
                <w:rFonts w:ascii="Arial" w:eastAsia="Calibri" w:hAnsi="Arial" w:cs="Arial"/>
                <w:b/>
                <w:bCs/>
                <w:color w:val="000000"/>
                <w:sz w:val="20"/>
                <w:szCs w:val="24"/>
                <w:lang w:val="en-US"/>
              </w:rPr>
            </w:pPr>
          </w:p>
        </w:tc>
      </w:tr>
    </w:tbl>
    <w:p w14:paraId="682790BF" w14:textId="77777777" w:rsidR="005303BB" w:rsidRPr="005303BB" w:rsidRDefault="005303BB" w:rsidP="005303BB">
      <w:pPr>
        <w:spacing w:after="0" w:line="480" w:lineRule="auto"/>
        <w:jc w:val="both"/>
        <w:rPr>
          <w:rFonts w:ascii="Arial" w:eastAsia="Calibri" w:hAnsi="Arial" w:cs="Arial"/>
          <w:sz w:val="24"/>
          <w:szCs w:val="24"/>
        </w:rPr>
      </w:pPr>
    </w:p>
    <w:p w14:paraId="1C6779E3" w14:textId="73053AD8" w:rsidR="007636C3" w:rsidRDefault="005303BB" w:rsidP="00DF5DBA">
      <w:pPr>
        <w:spacing w:after="0" w:line="360" w:lineRule="auto"/>
        <w:jc w:val="both"/>
        <w:rPr>
          <w:rFonts w:ascii="Arial" w:eastAsia="Calibri" w:hAnsi="Arial" w:cs="Arial"/>
          <w:sz w:val="24"/>
          <w:szCs w:val="24"/>
        </w:rPr>
      </w:pPr>
      <w:r w:rsidRPr="005303BB">
        <w:rPr>
          <w:rFonts w:ascii="Arial" w:eastAsia="Calibri" w:hAnsi="Arial" w:cs="Arial"/>
          <w:sz w:val="24"/>
          <w:szCs w:val="24"/>
        </w:rPr>
        <w:lastRenderedPageBreak/>
        <w:t xml:space="preserve">Disturbed angiogenesis may lead to defective or excessive vascular growth, which can contribute to a myriad of clinical disorders </w:t>
      </w:r>
      <w:r w:rsidRPr="005303BB">
        <w:rPr>
          <w:rFonts w:ascii="Arial" w:eastAsia="Calibri" w:hAnsi="Arial" w:cs="Arial"/>
          <w:sz w:val="24"/>
          <w:szCs w:val="24"/>
        </w:rPr>
        <w:fldChar w:fldCharType="begin" w:fldLock="1"/>
      </w:r>
      <w:r w:rsidRPr="005303BB">
        <w:rPr>
          <w:rFonts w:ascii="Arial" w:eastAsia="Calibri" w:hAnsi="Arial" w:cs="Arial"/>
          <w:sz w:val="24"/>
          <w:szCs w:val="24"/>
        </w:rPr>
        <w:instrText>ADDIN CSL_CITATION { "citationItems" : [ { "id" : "ITEM-1", "itemData" : { "DOI" : "10.1016/j.cell.2011.08.039", "ISBN" : "1097-4172 (Electronic) 0092-8674 (Linking)", "ISSN" : "00928674", "PMID" : "21925313", "abstract" : "Blood vessels form extensive networks that nurture all tissues in the body. Abnormal vessel growth and function are hallmarks of cancer and ischemic and inflammatory diseases, and they contribute to disease progression. Therapeutic approaches to block vascular supply have reached the clinic, but limited efficacy and resistance pose unresolved challenges. Recent insights establish how endothelial cells communicate with each other and with their environment to form a branched vascular network. The emerging principles of vascular growth provide exciting new perspectives, the translation of which might overcome the current limitations of pro- and antiangiogenic medicine. ?? 2011 Elsevier Inc.", "author" : [ { "dropping-particle" : "", "family" : "Potente", "given" : "Michael", "non-dropping-particle" : "", "parse-names" : false, "suffix" : "" }, { "dropping-particle" : "", "family" : "Gerhardt", "given" : "Holger", "non-dropping-particle" : "", "parse-names" : false, "suffix" : "" }, { "dropping-particle" : "", "family" : "Carmeliet", "given" : "Peter", "non-dropping-particle" : "", "parse-names" : false, "suffix" : "" } ], "container-title" : "Cell", "id" : "ITEM-1", "issue" : "6", "issued" : { "date-parts" : [ [ "2011" ] ] }, "page" : "873-887", "publisher" : "Elsevier Inc.", "title" : "Basic and therapeutic aspects of angiogenesis", "type" : "article-journal", "volume" : "146" }, "uris" : [ "http://www.mendeley.com/documents/?uuid=e92f0950-afa9-4abd-8fdb-912ed4c58a2d" ] } ], "mendeley" : { "formattedCitation" : "(Potente et al. 2011)", "plainTextFormattedCitation" : "(Potente et al. 2011)", "previouslyFormattedCitation" : "(Potente et al. 2011)" }, "properties" : { "noteIndex" : 0 }, "schema" : "https://github.com/citation-style-language/schema/raw/master/csl-citation.json" }</w:instrText>
      </w:r>
      <w:r w:rsidRPr="005303BB">
        <w:rPr>
          <w:rFonts w:ascii="Arial" w:eastAsia="Calibri" w:hAnsi="Arial" w:cs="Arial"/>
          <w:sz w:val="24"/>
          <w:szCs w:val="24"/>
        </w:rPr>
        <w:fldChar w:fldCharType="separate"/>
      </w:r>
      <w:r w:rsidRPr="005303BB">
        <w:rPr>
          <w:rFonts w:ascii="Arial" w:eastAsia="Calibri" w:hAnsi="Arial" w:cs="Arial"/>
          <w:noProof/>
          <w:sz w:val="24"/>
          <w:szCs w:val="24"/>
        </w:rPr>
        <w:t>(Potente et al. 2011)</w:t>
      </w:r>
      <w:r w:rsidRPr="005303BB">
        <w:rPr>
          <w:rFonts w:ascii="Arial" w:eastAsia="Calibri" w:hAnsi="Arial" w:cs="Arial"/>
          <w:sz w:val="24"/>
          <w:szCs w:val="24"/>
        </w:rPr>
        <w:fldChar w:fldCharType="end"/>
      </w:r>
      <w:r w:rsidRPr="005303BB">
        <w:rPr>
          <w:rFonts w:ascii="Arial" w:eastAsia="Calibri" w:hAnsi="Arial" w:cs="Arial"/>
          <w:sz w:val="24"/>
          <w:szCs w:val="24"/>
        </w:rPr>
        <w:t xml:space="preserve">. </w:t>
      </w:r>
    </w:p>
    <w:p w14:paraId="55B85A27" w14:textId="77777777" w:rsidR="007636C3" w:rsidRDefault="007636C3" w:rsidP="00DF5DBA">
      <w:pPr>
        <w:spacing w:after="0" w:line="360" w:lineRule="auto"/>
        <w:jc w:val="both"/>
        <w:rPr>
          <w:rFonts w:ascii="Arial" w:eastAsia="Calibri" w:hAnsi="Arial" w:cs="Arial"/>
          <w:sz w:val="24"/>
          <w:szCs w:val="24"/>
        </w:rPr>
      </w:pPr>
    </w:p>
    <w:p w14:paraId="1D2A169E" w14:textId="77777777" w:rsidR="008B5984" w:rsidRDefault="008B5984" w:rsidP="00DF5DBA">
      <w:pPr>
        <w:spacing w:after="0" w:line="360" w:lineRule="auto"/>
        <w:jc w:val="both"/>
        <w:rPr>
          <w:rFonts w:ascii="Arial" w:eastAsia="Calibri" w:hAnsi="Arial" w:cs="Arial"/>
          <w:sz w:val="24"/>
          <w:szCs w:val="24"/>
        </w:rPr>
      </w:pPr>
    </w:p>
    <w:p w14:paraId="5715D580" w14:textId="6CBA36CB" w:rsidR="007636C3" w:rsidRPr="007636C3" w:rsidRDefault="005303BB" w:rsidP="007636C3">
      <w:pPr>
        <w:pStyle w:val="Cabealho2"/>
        <w:numPr>
          <w:ilvl w:val="0"/>
          <w:numId w:val="14"/>
        </w:numPr>
        <w:spacing w:before="0" w:line="360" w:lineRule="auto"/>
        <w:ind w:left="426" w:hanging="426"/>
        <w:jc w:val="both"/>
        <w:rPr>
          <w:rFonts w:ascii="Arial" w:eastAsia="Calibri" w:hAnsi="Arial" w:cs="Arial"/>
          <w:b/>
          <w:color w:val="auto"/>
          <w:sz w:val="28"/>
          <w:szCs w:val="24"/>
          <w:lang w:val="en-GB"/>
        </w:rPr>
      </w:pPr>
      <w:bookmarkStart w:id="17" w:name="_Toc461572567"/>
      <w:r w:rsidRPr="007636C3">
        <w:rPr>
          <w:rFonts w:ascii="Arial" w:eastAsia="Calibri" w:hAnsi="Arial" w:cs="Arial"/>
          <w:b/>
          <w:color w:val="auto"/>
          <w:sz w:val="28"/>
          <w:szCs w:val="24"/>
          <w:lang w:val="en-GB"/>
        </w:rPr>
        <w:t>Hedgehog</w:t>
      </w:r>
      <w:r w:rsidR="00202DC6" w:rsidRPr="007636C3">
        <w:rPr>
          <w:rFonts w:ascii="Arial" w:eastAsia="Calibri" w:hAnsi="Arial" w:cs="Arial"/>
          <w:b/>
          <w:color w:val="auto"/>
          <w:sz w:val="28"/>
          <w:szCs w:val="24"/>
          <w:lang w:val="en-GB"/>
        </w:rPr>
        <w:t xml:space="preserve"> and Bone Morphogenetic Protein</w:t>
      </w:r>
      <w:r w:rsidRPr="007636C3">
        <w:rPr>
          <w:rFonts w:ascii="Arial" w:eastAsia="Calibri" w:hAnsi="Arial" w:cs="Arial"/>
          <w:b/>
          <w:color w:val="auto"/>
          <w:sz w:val="28"/>
          <w:szCs w:val="24"/>
          <w:lang w:val="en-GB"/>
        </w:rPr>
        <w:t xml:space="preserve"> </w:t>
      </w:r>
      <w:r w:rsidR="00210F8B" w:rsidRPr="007636C3">
        <w:rPr>
          <w:rFonts w:ascii="Arial" w:eastAsia="Calibri" w:hAnsi="Arial" w:cs="Arial"/>
          <w:b/>
          <w:color w:val="auto"/>
          <w:sz w:val="28"/>
          <w:szCs w:val="24"/>
          <w:lang w:val="en-GB"/>
        </w:rPr>
        <w:t>signalling</w:t>
      </w:r>
      <w:r w:rsidR="00B876EE">
        <w:rPr>
          <w:rFonts w:ascii="Arial" w:eastAsia="Calibri" w:hAnsi="Arial" w:cs="Arial"/>
          <w:b/>
          <w:color w:val="auto"/>
          <w:sz w:val="28"/>
          <w:szCs w:val="24"/>
          <w:lang w:val="en-GB"/>
        </w:rPr>
        <w:t xml:space="preserve"> pathways: impact o</w:t>
      </w:r>
      <w:r w:rsidR="00202DC6" w:rsidRPr="007636C3">
        <w:rPr>
          <w:rFonts w:ascii="Arial" w:eastAsia="Calibri" w:hAnsi="Arial" w:cs="Arial"/>
          <w:b/>
          <w:color w:val="auto"/>
          <w:sz w:val="28"/>
          <w:szCs w:val="24"/>
          <w:lang w:val="en-GB"/>
        </w:rPr>
        <w:t>n postnatal angiogenic processes</w:t>
      </w:r>
      <w:bookmarkEnd w:id="17"/>
    </w:p>
    <w:p w14:paraId="16110FC7" w14:textId="77777777" w:rsidR="007636C3" w:rsidRDefault="007636C3" w:rsidP="007636C3">
      <w:pPr>
        <w:spacing w:after="0" w:line="360" w:lineRule="auto"/>
        <w:jc w:val="both"/>
        <w:rPr>
          <w:rFonts w:ascii="Arial" w:eastAsia="Calibri" w:hAnsi="Arial" w:cs="Arial"/>
          <w:sz w:val="24"/>
          <w:szCs w:val="24"/>
        </w:rPr>
      </w:pPr>
    </w:p>
    <w:p w14:paraId="5D1220B3" w14:textId="40848037" w:rsidR="005303BB" w:rsidRPr="005303BB" w:rsidRDefault="005303BB" w:rsidP="007636C3">
      <w:pPr>
        <w:spacing w:after="0" w:line="360" w:lineRule="auto"/>
        <w:jc w:val="both"/>
        <w:rPr>
          <w:rFonts w:ascii="Arial" w:eastAsia="Calibri" w:hAnsi="Arial" w:cs="Arial"/>
          <w:sz w:val="24"/>
          <w:szCs w:val="24"/>
        </w:rPr>
      </w:pPr>
      <w:r w:rsidRPr="005303BB">
        <w:rPr>
          <w:rFonts w:ascii="Arial" w:eastAsia="Calibri" w:hAnsi="Arial" w:cs="Arial"/>
          <w:sz w:val="24"/>
          <w:szCs w:val="24"/>
        </w:rPr>
        <w:t xml:space="preserve">During blood vessel formation in developing mouse gut, serosal mesothelial cells are responsive to Hh signals and undergo epithelial-to-mesenchymal transition, differentiating into ECs, vascular smooth muscle cells and pericytes </w:t>
      </w:r>
      <w:r w:rsidRPr="005303BB">
        <w:rPr>
          <w:rFonts w:ascii="Arial" w:eastAsia="Calibri" w:hAnsi="Arial" w:cs="Arial"/>
          <w:sz w:val="24"/>
          <w:szCs w:val="24"/>
        </w:rPr>
        <w:fldChar w:fldCharType="begin" w:fldLock="1"/>
      </w:r>
      <w:r w:rsidRPr="005303BB">
        <w:rPr>
          <w:rFonts w:ascii="Arial" w:eastAsia="Calibri" w:hAnsi="Arial" w:cs="Arial"/>
          <w:sz w:val="24"/>
          <w:szCs w:val="24"/>
        </w:rPr>
        <w:instrText>ADDIN CSL_CITATION { "citationItems" : [ { "id" : "ITEM-1", "itemData" : { "DOI" : "10.1242/dev.02141", "ISSN" : "0950-1991", "PMID" : "16284122", "abstract" : "Most internal organs are situated in a coelomic cavity and are covered by a mesothelium. During heart development, epicardial cells (a mesothelium) move to and over the heart, undergo epithelial-mesenchymal transition (EMT), and subsequently differentiate into endothelial and vascular smooth muscle cells. This is thought to be a unique process in blood vessel formation. Still, structural and developmental similarities between the heart and gut led us to test the hypothesis that a conserved or related mechanism may regulate blood vessel development to the gut, which, similar to the heart, is housed in a coelomic cavity. By using a combination of molecular genetics, vital dye fate mapping, organ culture and immunohistochemistry, we demonstrate that the serosal mesothelium is the major source of vasculogenic cells in developing mouse gut. Our studies show that the gut is initially devoid of a mesothelium but that serosal mesothelial cells expressing the Wilm's tumor protein (Wt1) move to and over the gut. Subsequently, a subset of these cells undergoes EMT and migrates throughout the gut. Using Wt1-Cre genetic lineage marking of serosal cells and their progeny, we demonstrate that these cells differentiate to smooth muscle of all major blood vessels in the mesenteries and gut. Our data reveal a conserved mechanism in blood vessel formation to coelomic organs, and have major implications for our understanding of vertebrate organogenesis and vascular deficiencies of the gut.", "author" : [ { "dropping-particle" : "", "family" : "Wilm", "given" : "Bettina", "non-dropping-particle" : "", "parse-names" : false, "suffix" : "" }, { "dropping-particle" : "", "family" : "Ipenberg", "given" : "Annemieke", "non-dropping-particle" : "", "parse-names" : false, "suffix" : "" }, { "dropping-particle" : "", "family" : "Hastie", "given" : "Nicholas D", "non-dropping-particle" : "", "parse-names" : false, "suffix" : "" }, { "dropping-particle" : "", "family" : "Burch", "given" : "John B E", "non-dropping-particle" : "", "parse-names" : false, "suffix" : "" }, { "dropping-particle" : "", "family" : "Bader", "given" : "David M", "non-dropping-particle" : "", "parse-names" : false, "suffix" : "" } ], "container-title" : "Development (Cambridge, England)", "id" : "ITEM-1", "issue" : "23", "issued" : { "date-parts" : [ [ "2005", "12" ] ] }, "page" : "5317-28", "title" : "The serosal mesothelium is a major source of smooth muscle cells of the gut vasculature.", "type" : "article-journal", "volume" : "132" }, "uris" : [ "http://www.mendeley.com/documents/?uuid=1eea34ef-4c8f-393f-a92b-22401741d439" ] } ], "mendeley" : { "formattedCitation" : "(Wilm et al. 2005)", "plainTextFormattedCitation" : "(Wilm et al. 2005)", "previouslyFormattedCitation" : "(Wilm et al. 2005)" }, "properties" : { "noteIndex" : 0 }, "schema" : "https://github.com/citation-style-language/schema/raw/master/csl-citation.json" }</w:instrText>
      </w:r>
      <w:r w:rsidRPr="005303BB">
        <w:rPr>
          <w:rFonts w:ascii="Arial" w:eastAsia="Calibri" w:hAnsi="Arial" w:cs="Arial"/>
          <w:sz w:val="24"/>
          <w:szCs w:val="24"/>
        </w:rPr>
        <w:fldChar w:fldCharType="separate"/>
      </w:r>
      <w:r w:rsidRPr="005303BB">
        <w:rPr>
          <w:rFonts w:ascii="Arial" w:eastAsia="Calibri" w:hAnsi="Arial" w:cs="Arial"/>
          <w:noProof/>
          <w:sz w:val="24"/>
          <w:szCs w:val="24"/>
        </w:rPr>
        <w:t>(Wilm et al. 2005)</w:t>
      </w:r>
      <w:r w:rsidRPr="005303BB">
        <w:rPr>
          <w:rFonts w:ascii="Arial" w:eastAsia="Calibri" w:hAnsi="Arial" w:cs="Arial"/>
          <w:sz w:val="24"/>
          <w:szCs w:val="24"/>
        </w:rPr>
        <w:fldChar w:fldCharType="end"/>
      </w:r>
      <w:r w:rsidRPr="005303BB">
        <w:rPr>
          <w:rFonts w:ascii="Arial" w:eastAsia="Calibri" w:hAnsi="Arial" w:cs="Arial"/>
          <w:sz w:val="24"/>
          <w:szCs w:val="24"/>
        </w:rPr>
        <w:t xml:space="preserve">. Besides the main role of the Hh </w:t>
      </w:r>
      <w:r w:rsidR="00210F8B">
        <w:rPr>
          <w:rFonts w:ascii="Arial" w:eastAsia="Calibri" w:hAnsi="Arial" w:cs="Arial"/>
          <w:sz w:val="24"/>
          <w:szCs w:val="24"/>
        </w:rPr>
        <w:t>signalling</w:t>
      </w:r>
      <w:r w:rsidRPr="005303BB">
        <w:rPr>
          <w:rFonts w:ascii="Arial" w:eastAsia="Calibri" w:hAnsi="Arial" w:cs="Arial"/>
          <w:sz w:val="24"/>
          <w:szCs w:val="24"/>
        </w:rPr>
        <w:t xml:space="preserve"> pathway in early embryogenesis and in maintaining adult tissue homeostasis (e.g. tissue repair and cell turnover), several reports have appointed for the involvement of Hh pathway in the postnatal </w:t>
      </w:r>
      <w:r w:rsidR="00210F8B">
        <w:rPr>
          <w:rFonts w:ascii="Arial" w:eastAsia="Calibri" w:hAnsi="Arial" w:cs="Arial"/>
          <w:sz w:val="24"/>
          <w:szCs w:val="24"/>
        </w:rPr>
        <w:t>vascularization</w:t>
      </w:r>
      <w:r w:rsidRPr="005303BB">
        <w:rPr>
          <w:rFonts w:ascii="Arial" w:eastAsia="Calibri" w:hAnsi="Arial" w:cs="Arial"/>
          <w:sz w:val="24"/>
          <w:szCs w:val="24"/>
        </w:rPr>
        <w:t xml:space="preserve"> of tumoral tissues and ischemic tissues.</w:t>
      </w:r>
    </w:p>
    <w:p w14:paraId="1B7D6033" w14:textId="09AA11F8" w:rsidR="005303BB" w:rsidRPr="005303BB" w:rsidRDefault="005303BB" w:rsidP="00DF5DBA">
      <w:pPr>
        <w:spacing w:after="0" w:line="360" w:lineRule="auto"/>
        <w:jc w:val="both"/>
        <w:rPr>
          <w:rFonts w:ascii="Arial" w:eastAsia="Calibri" w:hAnsi="Arial" w:cs="Arial"/>
          <w:sz w:val="24"/>
          <w:szCs w:val="24"/>
        </w:rPr>
      </w:pPr>
      <w:r w:rsidRPr="005303BB">
        <w:rPr>
          <w:rFonts w:ascii="Arial" w:eastAsia="Calibri" w:hAnsi="Arial" w:cs="Arial"/>
          <w:sz w:val="24"/>
          <w:szCs w:val="24"/>
        </w:rPr>
        <w:t>Pro-angiogenic factors</w:t>
      </w:r>
      <w:r w:rsidR="00B876EE">
        <w:rPr>
          <w:rFonts w:ascii="Arial" w:eastAsia="Calibri" w:hAnsi="Arial" w:cs="Arial"/>
          <w:sz w:val="24"/>
          <w:szCs w:val="24"/>
        </w:rPr>
        <w:t>,</w:t>
      </w:r>
      <w:r w:rsidRPr="005303BB">
        <w:rPr>
          <w:rFonts w:ascii="Arial" w:eastAsia="Calibri" w:hAnsi="Arial" w:cs="Arial"/>
          <w:sz w:val="24"/>
          <w:szCs w:val="24"/>
        </w:rPr>
        <w:t xml:space="preserve"> such as vascular endothelial growth factor (VEGF)</w:t>
      </w:r>
      <w:r w:rsidR="00B876EE">
        <w:rPr>
          <w:rFonts w:ascii="Arial" w:eastAsia="Calibri" w:hAnsi="Arial" w:cs="Arial"/>
          <w:sz w:val="24"/>
          <w:szCs w:val="24"/>
        </w:rPr>
        <w:t>,</w:t>
      </w:r>
      <w:r w:rsidRPr="005303BB">
        <w:rPr>
          <w:rFonts w:ascii="Arial" w:eastAsia="Calibri" w:hAnsi="Arial" w:cs="Arial"/>
          <w:sz w:val="24"/>
          <w:szCs w:val="24"/>
        </w:rPr>
        <w:t xml:space="preserve"> are direct transcriptional targets of the Hh </w:t>
      </w:r>
      <w:r w:rsidR="00210F8B">
        <w:rPr>
          <w:rFonts w:ascii="Arial" w:eastAsia="Calibri" w:hAnsi="Arial" w:cs="Arial"/>
          <w:sz w:val="24"/>
          <w:szCs w:val="24"/>
        </w:rPr>
        <w:t>signalling</w:t>
      </w:r>
      <w:r w:rsidRPr="005303BB">
        <w:rPr>
          <w:rFonts w:ascii="Arial" w:eastAsia="Calibri" w:hAnsi="Arial" w:cs="Arial"/>
          <w:sz w:val="24"/>
          <w:szCs w:val="24"/>
        </w:rPr>
        <w:t xml:space="preserve"> pathway </w:t>
      </w:r>
      <w:r w:rsidRPr="005303BB">
        <w:rPr>
          <w:rFonts w:ascii="Arial" w:eastAsia="Calibri" w:hAnsi="Arial" w:cs="Arial"/>
          <w:sz w:val="24"/>
          <w:szCs w:val="24"/>
        </w:rPr>
        <w:fldChar w:fldCharType="begin" w:fldLock="1"/>
      </w:r>
      <w:r w:rsidRPr="005303BB">
        <w:rPr>
          <w:rFonts w:ascii="Arial" w:eastAsia="Calibri" w:hAnsi="Arial" w:cs="Arial"/>
          <w:sz w:val="24"/>
          <w:szCs w:val="24"/>
        </w:rPr>
        <w:instrText>ADDIN CSL_CITATION { "citationItems" : [ { "id" : "ITEM-1", "itemData" : { "DOI" : "10.1182/blood-2009-12-256644", "ISSN" : "1528-0020", "PMID" : "20339091", "abstract" : "Despite the clear importance of Hedgehog (Hh) signaling in blood vascular development as shown by genetic analysis, its mechanism of action is still uncertain. To better understand the role of Hh in vascular development, we further characterized its roles in vascular development in mouse embryos and examined its interaction with vascular endothelial growth factor (VEGF), a well-known signaling pathway essential to blood vascular development. We found that VEGF expression in the mouse embryo depended on Hh signaling, and by using genetic rescue approaches, we demonstrated that the role of Hh both in endothelial tube formation and Notch-dependent arterial identity was solely dependent on its regulation of VEGF. In contrast, overactivation of the Hh pathway through deletion of Patched1 (Ptch1), a negative regulator of Hh signaling, resulted in reduced vascular density and increased Delta-like ligand 4 expression. The Ptch1 phenotype was independent of VEGF pathway dysregulation and was not rescued when Delta-like ligand 4 levels were restored to normal. These findings establish that Hh uses both VEGF- and Notch-dependent and -independent mechanisms to pattern specific events in early blood vascular development.", "author" : [ { "dropping-particle" : "", "family" : "Coultas", "given" : "Leigh", "non-dropping-particle" : "", "parse-names" : false, "suffix" : "" }, { "dropping-particle" : "", "family" : "Nieuwenhuis", "given" : "Erica", "non-dropping-particle" : "", "parse-names" : false, "suffix" : "" }, { "dropping-particle" : "", "family" : "Anderson", "given" : "Gregory A", "non-dropping-particle" : "", "parse-names" : false, "suffix" : "" }, { "dropping-particle" : "", "family" : "Cabezas", "given" : "Jorge", "non-dropping-particle" : "", "parse-names" : false, "suffix" : "" }, { "dropping-particle" : "", "family" : "Nagy", "given" : "Andras", "non-dropping-particle" : "", "parse-names" : false, "suffix" : "" }, { "dropping-particle" : "", "family" : "Henkelman", "given" : "R Mark", "non-dropping-particle" : "", "parse-names" : false, "suffix" : "" }, { "dropping-particle" : "", "family" : "Hui", "given" : "Chi-Chung", "non-dropping-particle" : "", "parse-names" : false, "suffix" : "" }, { "dropping-particle" : "", "family" : "Rossant", "given" : "Janet", "non-dropping-particle" : "", "parse-names" : false, "suffix" : "" } ], "container-title" : "Blood", "id" : "ITEM-1", "issue" : "4", "issued" : { "date-parts" : [ [ "2010", "7", "29" ] ] }, "language" : "en", "page" : "653-60", "publisher" : "American Society of Hematology", "title" : "Hedgehog regulates distinct vascular patterning events through VEGF-dependent and -independent mechanisms.", "type" : "article-journal", "volume" : "116" }, "uris" : [ "http://www.mendeley.com/documents/?uuid=ea2475d4-b655-4b5b-a2c2-4bb83625d3b3" ] } ], "mendeley" : { "formattedCitation" : "(Coultas et al. 2010)", "plainTextFormattedCitation" : "(Coultas et al. 2010)", "previouslyFormattedCitation" : "(Coultas et al. 2010)" }, "properties" : { "noteIndex" : 0 }, "schema" : "https://github.com/citation-style-language/schema/raw/master/csl-citation.json" }</w:instrText>
      </w:r>
      <w:r w:rsidRPr="005303BB">
        <w:rPr>
          <w:rFonts w:ascii="Arial" w:eastAsia="Calibri" w:hAnsi="Arial" w:cs="Arial"/>
          <w:sz w:val="24"/>
          <w:szCs w:val="24"/>
        </w:rPr>
        <w:fldChar w:fldCharType="separate"/>
      </w:r>
      <w:r w:rsidRPr="005303BB">
        <w:rPr>
          <w:rFonts w:ascii="Arial" w:eastAsia="Calibri" w:hAnsi="Arial" w:cs="Arial"/>
          <w:noProof/>
          <w:sz w:val="24"/>
          <w:szCs w:val="24"/>
        </w:rPr>
        <w:t>(Coultas et al. 2010)</w:t>
      </w:r>
      <w:r w:rsidRPr="005303BB">
        <w:rPr>
          <w:rFonts w:ascii="Arial" w:eastAsia="Calibri" w:hAnsi="Arial" w:cs="Arial"/>
          <w:sz w:val="24"/>
          <w:szCs w:val="24"/>
        </w:rPr>
        <w:fldChar w:fldCharType="end"/>
      </w:r>
      <w:r w:rsidRPr="005303BB">
        <w:rPr>
          <w:rFonts w:ascii="Arial" w:eastAsia="Calibri" w:hAnsi="Arial" w:cs="Arial"/>
          <w:sz w:val="24"/>
          <w:szCs w:val="24"/>
        </w:rPr>
        <w:t xml:space="preserve">. For instance, Smo inhibition in an in vivo orthotopic hepatocellular carcinoma model results in decreased VEGF expression and lower </w:t>
      </w:r>
      <w:r w:rsidR="00210F8B">
        <w:rPr>
          <w:rFonts w:ascii="Arial" w:eastAsia="Calibri" w:hAnsi="Arial" w:cs="Arial"/>
          <w:sz w:val="24"/>
          <w:szCs w:val="24"/>
        </w:rPr>
        <w:t>vascularization</w:t>
      </w:r>
      <w:r w:rsidRPr="005303BB">
        <w:rPr>
          <w:rFonts w:ascii="Arial" w:eastAsia="Calibri" w:hAnsi="Arial" w:cs="Arial"/>
          <w:sz w:val="24"/>
          <w:szCs w:val="24"/>
        </w:rPr>
        <w:t xml:space="preserve"> and tumor growth </w:t>
      </w:r>
      <w:r w:rsidRPr="005303BB">
        <w:rPr>
          <w:rFonts w:ascii="Arial" w:eastAsia="Calibri" w:hAnsi="Arial" w:cs="Arial"/>
          <w:sz w:val="24"/>
          <w:szCs w:val="24"/>
        </w:rPr>
        <w:fldChar w:fldCharType="begin" w:fldLock="1"/>
      </w:r>
      <w:r w:rsidRPr="005303BB">
        <w:rPr>
          <w:rFonts w:ascii="Arial" w:eastAsia="Calibri" w:hAnsi="Arial" w:cs="Arial"/>
          <w:sz w:val="24"/>
          <w:szCs w:val="24"/>
        </w:rPr>
        <w:instrText>ADDIN CSL_CITATION { "citationItems" : [ { "id" : "ITEM-1", "itemData" : { "DOI" : "10.1177/2050640613496605", "ISSN" : "2050-6406", "PMID" : "24917971", "abstract" : "BACKGROUND: Dysregulation and activation of Hedgehog (Hh) signalling may contribute to tumorigenesis, angiogenesis, and metastatic seeding in several solid tumours.\n\nOBJECTIVE: We investigated the impact of Hh inhibition on tumour growth and angiogenesis using in-vitro and in-vivo models of hepatocellular carcinoma (HCC).\n\nMETHODS: The effect of the Hh pathway inhibitor GDC-0449 on tumour growth was investigated using an orthotopic rat model. Effects on angiogenesis were determined by immunohistochemical staining of von Willebrand factor antigen and by assessing the mRNA expression of several angiogenic factors. In\u00a0vitro, HCC cell lines were treated with GDC-0449 and evaluated for viability and expression of vascular endothelial growth factor (VEGF). Endothelial cells were evaluated for viability, migration, and tube formation.\n\nRESULTS: In the orthotopic HCC model, GDC-0449 significantly decreased tumoral VEGF expression which was accompanied by a significant reduction of microvessel density and tumour growth. In HCC cells, GDC-0449 had no effect on cell growth but significantly reduced target gene regulation and VEGF expression while having no direct effect on endothelial cell viability, migration, and tube formation.\n\nCONCLUSIONS: Hh inhibition with GDC-0449 downregulates tumoral VEGF production in\u00a0vitro and reduces tumoral VEGF expression, angiogenesis, and tumour growth in an orthotopic HCC model.", "author" : [ { "dropping-particle" : "", "family" : "Pinter", "given" : "Matthias", "non-dropping-particle" : "", "parse-names" : false, "suffix" : "" }, { "dropping-particle" : "", "family" : "Sieghart", "given" : "Wolfgang", "non-dropping-particle" : "", "parse-names" : false, "suffix" : "" }, { "dropping-particle" : "", "family" : "Schmid", "given" : "Monika", "non-dropping-particle" : "", "parse-names" : false, "suffix" : "" }, { "dropping-particle" : "", "family" : "Dauser", "given" : "Bernhard", "non-dropping-particle" : "", "parse-names" : false, "suffix" : "" }, { "dropping-particle" : "", "family" : "Prager", "given" : "Gerald", "non-dropping-particle" : "", "parse-names" : false, "suffix" : "" }, { "dropping-particle" : "", "family" : "Dienes", "given" : "Hans Peter", "non-dropping-particle" : "", "parse-names" : false, "suffix" : "" }, { "dropping-particle" : "", "family" : "Trauner", "given" : "Michael", "non-dropping-particle" : "", "parse-names" : false, "suffix" : "" }, { "dropping-particle" : "", "family" : "Peck-Radosavljevic", "given" : "Markus", "non-dropping-particle" : "", "parse-names" : false, "suffix" : "" } ], "container-title" : "United European gastroenterology journal", "id" : "ITEM-1", "issue" : "4", "issued" : { "date-parts" : [ [ "2013", "8" ] ] }, "page" : "265-75", "title" : "Hedgehog inhibition reduces angiogenesis by downregulation of tumoral VEGF-A expression in hepatocellular carcinoma.", "type" : "article-journal", "volume" : "1" }, "uris" : [ "http://www.mendeley.com/documents/?uuid=e6eed2b2-246a-4ff4-bf05-b0a4c17cf181" ] } ], "mendeley" : { "formattedCitation" : "(Pinter et al. 2013)", "plainTextFormattedCitation" : "(Pinter et al. 2013)", "previouslyFormattedCitation" : "(Pinter et al. 2013)" }, "properties" : { "noteIndex" : 0 }, "schema" : "https://github.com/citation-style-language/schema/raw/master/csl-citation.json" }</w:instrText>
      </w:r>
      <w:r w:rsidRPr="005303BB">
        <w:rPr>
          <w:rFonts w:ascii="Arial" w:eastAsia="Calibri" w:hAnsi="Arial" w:cs="Arial"/>
          <w:sz w:val="24"/>
          <w:szCs w:val="24"/>
        </w:rPr>
        <w:fldChar w:fldCharType="separate"/>
      </w:r>
      <w:r w:rsidRPr="005303BB">
        <w:rPr>
          <w:rFonts w:ascii="Arial" w:eastAsia="Calibri" w:hAnsi="Arial" w:cs="Arial"/>
          <w:noProof/>
          <w:sz w:val="24"/>
          <w:szCs w:val="24"/>
        </w:rPr>
        <w:t>(Pinter et al. 2013)</w:t>
      </w:r>
      <w:r w:rsidRPr="005303BB">
        <w:rPr>
          <w:rFonts w:ascii="Arial" w:eastAsia="Calibri" w:hAnsi="Arial" w:cs="Arial"/>
          <w:sz w:val="24"/>
          <w:szCs w:val="24"/>
        </w:rPr>
        <w:fldChar w:fldCharType="end"/>
      </w:r>
      <w:r w:rsidRPr="005303BB">
        <w:rPr>
          <w:rFonts w:ascii="Arial" w:eastAsia="Calibri" w:hAnsi="Arial" w:cs="Arial"/>
          <w:sz w:val="24"/>
          <w:szCs w:val="24"/>
        </w:rPr>
        <w:t xml:space="preserve">. Furthermore, in breast cancer, Hh </w:t>
      </w:r>
      <w:r w:rsidR="00210F8B">
        <w:rPr>
          <w:rFonts w:ascii="Arial" w:eastAsia="Calibri" w:hAnsi="Arial" w:cs="Arial"/>
          <w:sz w:val="24"/>
          <w:szCs w:val="24"/>
        </w:rPr>
        <w:t>signalling</w:t>
      </w:r>
      <w:r w:rsidRPr="005303BB">
        <w:rPr>
          <w:rFonts w:ascii="Arial" w:eastAsia="Calibri" w:hAnsi="Arial" w:cs="Arial"/>
          <w:sz w:val="24"/>
          <w:szCs w:val="24"/>
        </w:rPr>
        <w:t xml:space="preserve"> augmented tumor angiogenesis by activating the cysteine-rich angiogenic inducer 61 (CYR61) </w:t>
      </w:r>
      <w:r w:rsidRPr="005303BB">
        <w:rPr>
          <w:rFonts w:ascii="Arial" w:eastAsia="Calibri" w:hAnsi="Arial" w:cs="Arial"/>
          <w:sz w:val="24"/>
          <w:szCs w:val="24"/>
        </w:rPr>
        <w:fldChar w:fldCharType="begin" w:fldLock="1"/>
      </w:r>
      <w:r w:rsidRPr="005303BB">
        <w:rPr>
          <w:rFonts w:ascii="Arial" w:eastAsia="Calibri" w:hAnsi="Arial" w:cs="Arial"/>
          <w:sz w:val="24"/>
          <w:szCs w:val="24"/>
        </w:rPr>
        <w:instrText>ADDIN CSL_CITATION { "citationItems" : [ { "id" : "ITEM-1", "itemData" : { "DOI" : "10.1038/onc.2011.496", "ISSN" : "1476-5594", "PMID" : "22056874", "abstract" : "The Hedgehog (Hh) pathway is well known for its involvement in angiogenesis and vasculogenesis during ontogeny. The ligand, Sonic Hh (SHH), has an important role in vascular formation during development. However, SHH expression is upregulated on tumor cells and can impact the tumor microenvironment. We have investigated the effects of autocrine as well as paracrine Hh signaling on tumor cells as well as on endothelial cells, respectively. Upon constitutive expression of SHH, breast cancer cells showed aggressive behavior and rapid xenograft growth characterized by highly angiogenic tumors that were spontaneously metastatic. In these cells, SHH caused activation of the Hh transcription factor, GLI1, leading to upregulated expression of the potent pro-angiogenic secreted molecule, CYR61 (cysteine-rich angiogenic inducer 61). Silencing of CYR61 from these SHH-expressing Hh activated cells blunted the malignant behavior of the tumor cells and resulted in reduced tumor vasculature and limited hematogenous metastases. Thus, CYR61 is a critical downstream contributor to the Hh influenced pro-angiogenic tumor microenvironment. We also observed concomitant upregulation of SHH and CYR61 transcripts in tumors from patients with advanced breast cancer, further ratifying the clinical relevance of our findings. In summary, we have defined a novel, VEGF-independent, clinically relevant, pro-angiogenic factor, CYR61, that is a transcriptional target of Hh-GLI signaling.", "author" : [ { "dropping-particle" : "", "family" : "Harris", "given" : "L G", "non-dropping-particle" : "", "parse-names" : false, "suffix" : "" }, { "dropping-particle" : "", "family" : "Pannell", "given" : "L K", "non-dropping-particle" : "", "parse-names" : false, "suffix" : "" }, { "dropping-particle" : "", "family" : "Singh", "given" : "S", "non-dropping-particle" : "", "parse-names" : false, "suffix" : "" }, { "dropping-particle" : "", "family" : "Samant", "given" : "R S", "non-dropping-particle" : "", "parse-names" : false, "suffix" : "" }, { "dropping-particle" : "", "family" : "Shevde", "given" : "L A", "non-dropping-particle" : "", "parse-names" : false, "suffix" : "" } ], "container-title" : "Oncogene", "id" : "ITEM-1", "issue" : "28", "issued" : { "date-parts" : [ [ "2012", "7", "12" ] ] }, "page" : "3370-80", "title" : "Increased vascularity and spontaneous metastasis of breast cancer by hedgehog signaling mediated upregulation of cyr61.", "type" : "article-journal", "volume" : "31" }, "uris" : [ "http://www.mendeley.com/documents/?uuid=55d77aa8-a1c9-48e8-9cf6-a705f8c17ad9" ] } ], "mendeley" : { "formattedCitation" : "(Harris et al. 2012)", "plainTextFormattedCitation" : "(Harris et al. 2012)", "previouslyFormattedCitation" : "(Harris et al. 2012)" }, "properties" : { "noteIndex" : 0 }, "schema" : "https://github.com/citation-style-language/schema/raw/master/csl-citation.json" }</w:instrText>
      </w:r>
      <w:r w:rsidRPr="005303BB">
        <w:rPr>
          <w:rFonts w:ascii="Arial" w:eastAsia="Calibri" w:hAnsi="Arial" w:cs="Arial"/>
          <w:sz w:val="24"/>
          <w:szCs w:val="24"/>
        </w:rPr>
        <w:fldChar w:fldCharType="separate"/>
      </w:r>
      <w:r w:rsidRPr="005303BB">
        <w:rPr>
          <w:rFonts w:ascii="Arial" w:eastAsia="Calibri" w:hAnsi="Arial" w:cs="Arial"/>
          <w:noProof/>
          <w:sz w:val="24"/>
          <w:szCs w:val="24"/>
        </w:rPr>
        <w:t>(Harris et al. 2012)</w:t>
      </w:r>
      <w:r w:rsidRPr="005303BB">
        <w:rPr>
          <w:rFonts w:ascii="Arial" w:eastAsia="Calibri" w:hAnsi="Arial" w:cs="Arial"/>
          <w:sz w:val="24"/>
          <w:szCs w:val="24"/>
        </w:rPr>
        <w:fldChar w:fldCharType="end"/>
      </w:r>
      <w:r w:rsidRPr="005303BB">
        <w:rPr>
          <w:rFonts w:ascii="Arial" w:eastAsia="Calibri" w:hAnsi="Arial" w:cs="Arial"/>
          <w:sz w:val="24"/>
          <w:szCs w:val="24"/>
        </w:rPr>
        <w:t xml:space="preserve">. Despite most reports associate the activation of Hh </w:t>
      </w:r>
      <w:r w:rsidR="00210F8B">
        <w:rPr>
          <w:rFonts w:ascii="Arial" w:eastAsia="Calibri" w:hAnsi="Arial" w:cs="Arial"/>
          <w:sz w:val="24"/>
          <w:szCs w:val="24"/>
        </w:rPr>
        <w:t>signalling</w:t>
      </w:r>
      <w:r w:rsidRPr="005303BB">
        <w:rPr>
          <w:rFonts w:ascii="Arial" w:eastAsia="Calibri" w:hAnsi="Arial" w:cs="Arial"/>
          <w:sz w:val="24"/>
          <w:szCs w:val="24"/>
        </w:rPr>
        <w:t xml:space="preserve"> with increased tumor angiogenesis, a few studies show augmented </w:t>
      </w:r>
      <w:r w:rsidR="00210F8B">
        <w:rPr>
          <w:rFonts w:ascii="Arial" w:eastAsia="Calibri" w:hAnsi="Arial" w:cs="Arial"/>
          <w:sz w:val="24"/>
          <w:szCs w:val="24"/>
        </w:rPr>
        <w:t>vascularization</w:t>
      </w:r>
      <w:r w:rsidRPr="005303BB">
        <w:rPr>
          <w:rFonts w:ascii="Arial" w:eastAsia="Calibri" w:hAnsi="Arial" w:cs="Arial"/>
          <w:sz w:val="24"/>
          <w:szCs w:val="24"/>
        </w:rPr>
        <w:t xml:space="preserve"> in pancreatic cancer models upon inhibition of Hh </w:t>
      </w:r>
      <w:r w:rsidR="00210F8B">
        <w:rPr>
          <w:rFonts w:ascii="Arial" w:eastAsia="Calibri" w:hAnsi="Arial" w:cs="Arial"/>
          <w:sz w:val="24"/>
          <w:szCs w:val="24"/>
        </w:rPr>
        <w:t>signalling</w:t>
      </w:r>
      <w:r w:rsidRPr="005303BB">
        <w:rPr>
          <w:rFonts w:ascii="Arial" w:eastAsia="Calibri" w:hAnsi="Arial" w:cs="Arial"/>
          <w:sz w:val="24"/>
          <w:szCs w:val="24"/>
        </w:rPr>
        <w:t xml:space="preserve"> in pancreatic stroma </w:t>
      </w:r>
      <w:r w:rsidRPr="005303BB">
        <w:rPr>
          <w:rFonts w:ascii="Arial" w:eastAsia="Calibri" w:hAnsi="Arial" w:cs="Arial"/>
          <w:sz w:val="24"/>
          <w:szCs w:val="24"/>
        </w:rPr>
        <w:fldChar w:fldCharType="begin" w:fldLock="1"/>
      </w:r>
      <w:r w:rsidRPr="005303BB">
        <w:rPr>
          <w:rFonts w:ascii="Arial" w:eastAsia="Calibri" w:hAnsi="Arial" w:cs="Arial"/>
          <w:sz w:val="24"/>
          <w:szCs w:val="24"/>
        </w:rPr>
        <w:instrText>ADDIN CSL_CITATION { "citationItems" : [ { "id" : "ITEM-1", "itemData" : { "DOI" : "10.1158/1541-7786.MCR-12-0022", "ISSN" : "1557-3125", "PMID" : "22859707", "abstract" : "PURPOSE: The Hedgehog (Hh) pathway has emerged as an important pathway in multiple tumor types and is thought to be dependent on a paracrine signaling mechanism. The purpose of this study was to determine the role of pancreatic cancer-associated fibroblasts (human pancreatic stellate cells, HPSCs) in Hh signaling. In addition, we evaluated the efficacy of a novel Hh antagonist, AZD8542, on tumor progression with an emphasis on the role of the stroma compartment.\n\nEXPERIMENTAL DESIGN: Expression of Hh pathway members and activation of the Hh pathway were analyzed in both HPSCs and pancreatic cancer cells. We tested the effects of Smoothened (SMO) inhibition with AZD8542 on tumor growth in vivo using an orthotopic model of pancreatic cancer containing varying amounts of stroma.\n\nRESULTS: HPSCs expressed high levels of SMO receptor and low levels of Hh ligands, whereas cancer cells showed the converse expression pattern. HPSC proliferation was stimulated by Sonic Hedgehog with upregulation of downstream GLI1 mRNA. These effects were abrogated by AZD8542 treatment. In an orthotopic model of pancreatic cancer, AZD8542 inhibited tumor growth only when HPSCs were present, implicating a paracrine signaling mechanism dependent on stroma. Further evidence of paracrine signaling of the Hh pathway in prostate and colon cancer models is provided, demonstrating the broader applicability of our findings.\n\nCONCLUSION: Based on the use of our novel human-derived pancreatic cancer stellate cells, our results suggest that Hh-targeted therapies primarily affect the tumor-associated stroma, rather than the epithelial compartment.", "author" : [ { "dropping-particle" : "", "family" : "Hwang", "given" : "Rosa F", "non-dropping-particle" : "", "parse-names" : false, "suffix" : "" }, { "dropping-particle" : "", "family" : "Moore", "given" : "Todd T", "non-dropping-particle" : "", "parse-names" : false, "suffix" : "" }, { "dropping-particle" : "", "family" : "Hattersley", "given" : "Maureen Mertens", "non-dropping-particle" : "", "parse-names" : false, "suffix" : "" }, { "dropping-particle" : "", "family" : "Scarpitti", "given" : "Meghan", "non-dropping-particle" : "", "parse-names" : false, "suffix" : "" }, { "dropping-particle" : "", "family" : "Yang", "given" : "Bin", "non-dropping-particle" : "", "parse-names" : false, "suffix" : "" }, { "dropping-particle" : "", "family" : "Devereaux", "given" : "Erik", "non-dropping-particle" : "", "parse-names" : false, "suffix" : "" }, { "dropping-particle" : "", "family" : "Ramachandran", "given" : "Vijaya", "non-dropping-particle" : "", "parse-names" : false, "suffix" : "" }, { "dropping-particle" : "", "family" : "Arumugam", "given" : "Thiruvengadam", "non-dropping-particle" : "", "parse-names" : false, "suffix" : "" }, { "dropping-particle" : "", "family" : "Ji", "given" : "Baoan", "non-dropping-particle" : "", "parse-names" : false, "suffix" : "" }, { "dropping-particle" : "", "family" : "Logsdon", "given" : "Craig D", "non-dropping-particle" : "", "parse-names" : false, "suffix" : "" }, { "dropping-particle" : "", "family" : "Brown", "given" : "Jeffrey L", "non-dropping-particle" : "", "parse-names" : false, "suffix" : "" }, { "dropping-particle" : "", "family" : "Godin", "given" : "Robert", "non-dropping-particle" : "", "parse-names" : false, "suffix" : "" } ], "container-title" : "Molecular cancer research : MCR", "id" : "ITEM-1", "issue" : "9", "issued" : { "date-parts" : [ [ "2012", "9" ] ] }, "page" : "1147-57", "title" : "Inhibition of the hedgehog pathway targets the tumor-associated stroma in pancreatic cancer.", "type" : "article-journal", "volume" : "10" }, "uris" : [ "http://www.mendeley.com/documents/?uuid=4a5665e5-cf3d-4582-b65f-9c6bfab761c7" ] }, { "id" : "ITEM-2", "itemData" : { "DOI" : "10.1126/science.1171362", "ISSN" : "1095-9203", "PMID" : "19460966", "abstract" : "Pancreatic ductal adenocarcinoma (PDA) is among the most lethal human cancers in part because it is insensitive to many chemotherapeutic drugs. Studying a mouse model of PDA that is refractory to the clinically used drug gemcitabine, we found that the tumors in this model were poorly perfused and poorly vascularized, properties that are shared with human PDA. We tested whether the delivery and efficacy of gemcitabine in the mice could be improved by coadministration of IPI-926, a drug that depletes tumor-associated stromal tissue by inhibition of the Hedgehog cellular signaling pathway. The combination therapy produced a transient increase in intratumoral vascular density and intratumoral concentration of gemcitabine, leading to transient stabilization of disease. Thus, inefficient drug delivery may be an important contributor to chemoresistance in pancreatic cancer.", "author" : [ { "dropping-particle" : "", "family" : "Olive", "given" : "Kenneth P", "non-dropping-particle" : "", "parse-names" : false, "suffix" : "" }, { "dropping-particle" : "", "family" : "Jacobetz", "given" : "Michael A", "non-dropping-particle" : "", "parse-names" : false, "suffix" : "" }, { "dropping-particle" : "", "family" : "Davidson", "given" : "Christian J", "non-dropping-particle" : "", "parse-names" : false, "suffix" : "" }, { "dropping-particle" : "", "family" : "Gopinathan", "given" : "Aarthi", "non-dropping-particle" : "", "parse-names" : false, "suffix" : "" }, { "dropping-particle" : "", "family" : "McIntyre", "given" : "Dominick", "non-dropping-particle" : "", "parse-names" : false, "suffix" : "" }, { "dropping-particle" : "", "family" : "Honess", "given" : "Davina", "non-dropping-particle" : "", "parse-names" : false, "suffix" : "" }, { "dropping-particle" : "", "family" : "Madhu", "given" : "Basetti", "non-dropping-particle" : "", "parse-names" : false, "suffix" : "" }, { "dropping-particle" : "", "family" : "Goldgraben", "given" : "Mae A", "non-dropping-particle" : "", "parse-names" : false, "suffix" : "" }, { "dropping-particle" : "", "family" : "Caldwell", "given" : "Meredith E", "non-dropping-particle" : "", "parse-names" : false, "suffix" : "" }, { "dropping-particle" : "", "family" : "Allard", "given" : "David", "non-dropping-particle" : "", "parse-names" : false, "suffix" : "" }, { "dropping-particle" : "", "family" : "Frese", "given" : "Kristopher K", "non-dropping-particle" : "", "parse-names" : false, "suffix" : "" }, { "dropping-particle" : "", "family" : "Denicola", "given" : "Gina", "non-dropping-particle" : "", "parse-names" : false, "suffix" : "" }, { "dropping-particle" : "", "family" : "Feig", "given" : "Christine", "non-dropping-particle" : "", "parse-names" : false, "suffix" : "" }, { "dropping-particle" : "", "family" : "Combs", "given" : "Chelsea", "non-dropping-particle" : "", "parse-names" : false, "suffix" : "" }, { "dropping-particle" : "", "family" : "Winter", "given" : "Stephen P", "non-dropping-particle" : "", "parse-names" : false, "suffix" : "" }, { "dropping-particle" : "", "family" : "Ireland-Zecchini", "given" : "Heather", "non-dropping-particle" : "", "parse-names" : false, "suffix" : "" }, { "dropping-particle" : "", "family" : "Reichelt", "given" : "Stefanie", "non-dropping-particle" : "", "parse-names" : false, "suffix" : "" }, { "dropping-particle" : "", "family" : "Howat", "given" : "William J", "non-dropping-particle" : "", "parse-names" : false, "suffix" : "" }, { "dropping-particle" : "", "family" : "Chang", "given" : "Alex", "non-dropping-particle" : "", "parse-names" : false, "suffix" : "" }, { "dropping-particle" : "", "family" : "Dhara", "given" : "Mousumi", "non-dropping-particle" : "", "parse-names" : false, "suffix" : "" }, { "dropping-particle" : "", "family" : "Wang", "given" : "Lifu", "non-dropping-particle" : "", "parse-names" : false, "suffix" : "" }, { "dropping-particle" : "", "family" : "R\u00fcckert", "given" : "Felix", "non-dropping-particle" : "", "parse-names" : false, "suffix" : "" }, { "dropping-particle" : "", "family" : "Gr\u00fctzmann", "given" : "Robert", "non-dropping-particle" : "", "parse-names" : false, "suffix" : "" }, { "dropping-particle" : "", "family" : "Pilarsky", "given" : "Christian", "non-dropping-particle" : "", "parse-names" : false, "suffix" : "" }, { "dropping-particle" : "", "family" : "Izeradjene", "given" : "Kamel", "non-dropping-particle" : "", "parse-names" : false, "suffix" : "" }, { "dropping-particle" : "", "family" : "Hingorani", "given" : "Sunil R", "non-dropping-particle" : "", "parse-names" : false, "suffix" : "" }, { "dropping-particle" : "", "family" : "Huang", "given" : "Pearl", "non-dropping-particle" : "", "parse-names" : false, "suffix" : "" }, { "dropping-particle" : "", "family" : "Davies", "given" : "Susan E", "non-dropping-particle" : "", "parse-names" : false, "suffix" : "" }, { "dropping-particle" : "", "family" : "Plunkett", "given" : "William", "non-dropping-particle" : "", "parse-names" : false, "suffix" : "" }, { "dropping-particle" : "", "family" : "Egorin", "given" : "Merrill", "non-dropping-particle" : "", "parse-names" : false, "suffix" : "" }, { "dropping-particle" : "", "family" : "Hruban", "given" : "Ralph H", "non-dropping-particle" : "", "parse-names" : false, "suffix" : "" }, { "dropping-particle" : "", "family" : "Whitebread", "given" : "Nigel", "non-dropping-particle" : "", "parse-names" : false, "suffix" : "" }, { "dropping-particle" : "", "family" : "McGovern", "given" : "Karen", "non-dropping-particle" : "", "parse-names" : false, "suffix" : "" }, { "dropping-particle" : "", "family" : "Adams", "given" : "Julian", "non-dropping-particle" : "", "parse-names" : false, "suffix" : "" }, { "dropping-particle" : "", "family" : "Iacobuzio-Donahue", "given" : "Christine", "non-dropping-particle" : "", "parse-names" : false, "suffix" : "" }, { "dropping-particle" : "", "family" : "Griffiths", "given" : "John", "non-dropping-particle" : "", "parse-names" : false, "suffix" : "" }, { "dropping-particle" : "", "family" : "Tuveson", "given" : "David A", "non-dropping-particle" : "", "parse-names" : false, "suffix" : "" } ], "container-title" : "Science (New York, N.Y.)", "id" : "ITEM-2", "issue" : "5933", "issued" : { "date-parts" : [ [ "2009", "6", "12" ] ] }, "page" : "1457-61", "title" : "Inhibition of Hedgehog signaling enhances delivery of chemotherapy in a mouse model of pancreatic cancer.", "type" : "article-journal", "volume" : "324" }, "uris" : [ "http://www.mendeley.com/documents/?uuid=0a3bb24d-8be2-40dd-880a-14e37da3f5b7" ] } ], "mendeley" : { "formattedCitation" : "(Hwang et al. 2012; Olive et al. 2009)", "plainTextFormattedCitation" : "(Hwang et al. 2012; Olive et al. 2009)", "previouslyFormattedCitation" : "(Hwang et al. 2012; Olive et al. 2009)" }, "properties" : { "noteIndex" : 0 }, "schema" : "https://github.com/citation-style-language/schema/raw/master/csl-citation.json" }</w:instrText>
      </w:r>
      <w:r w:rsidRPr="005303BB">
        <w:rPr>
          <w:rFonts w:ascii="Arial" w:eastAsia="Calibri" w:hAnsi="Arial" w:cs="Arial"/>
          <w:sz w:val="24"/>
          <w:szCs w:val="24"/>
        </w:rPr>
        <w:fldChar w:fldCharType="separate"/>
      </w:r>
      <w:r w:rsidRPr="005303BB">
        <w:rPr>
          <w:rFonts w:ascii="Arial" w:eastAsia="Calibri" w:hAnsi="Arial" w:cs="Arial"/>
          <w:noProof/>
          <w:sz w:val="24"/>
          <w:szCs w:val="24"/>
        </w:rPr>
        <w:t>(Hwang et al. 2012; Olive et al. 2009)</w:t>
      </w:r>
      <w:r w:rsidRPr="005303BB">
        <w:rPr>
          <w:rFonts w:ascii="Arial" w:eastAsia="Calibri" w:hAnsi="Arial" w:cs="Arial"/>
          <w:sz w:val="24"/>
          <w:szCs w:val="24"/>
        </w:rPr>
        <w:fldChar w:fldCharType="end"/>
      </w:r>
      <w:r w:rsidRPr="005303BB">
        <w:rPr>
          <w:rFonts w:ascii="Arial" w:eastAsia="Calibri" w:hAnsi="Arial" w:cs="Arial"/>
          <w:sz w:val="24"/>
          <w:szCs w:val="24"/>
        </w:rPr>
        <w:t xml:space="preserve">. </w:t>
      </w:r>
    </w:p>
    <w:p w14:paraId="33E050F5" w14:textId="5D28FF75" w:rsidR="005303BB" w:rsidRPr="005303BB" w:rsidRDefault="005303BB" w:rsidP="00DF5DBA">
      <w:pPr>
        <w:spacing w:after="0" w:line="360" w:lineRule="auto"/>
        <w:jc w:val="both"/>
        <w:rPr>
          <w:rFonts w:ascii="Arial" w:eastAsia="Calibri" w:hAnsi="Arial" w:cs="Arial"/>
          <w:sz w:val="24"/>
          <w:szCs w:val="24"/>
        </w:rPr>
      </w:pPr>
      <w:r w:rsidRPr="005303BB">
        <w:rPr>
          <w:rFonts w:ascii="Arial" w:eastAsia="Calibri" w:hAnsi="Arial" w:cs="Arial"/>
          <w:sz w:val="24"/>
          <w:szCs w:val="24"/>
        </w:rPr>
        <w:t>Moreover, the Hh pathway is activated in adult models of ischemic injury (e.g. myocardial infarction), and leads to re</w:t>
      </w:r>
      <w:r w:rsidR="00210F8B">
        <w:rPr>
          <w:rFonts w:ascii="Arial" w:eastAsia="Calibri" w:hAnsi="Arial" w:cs="Arial"/>
          <w:sz w:val="24"/>
          <w:szCs w:val="24"/>
        </w:rPr>
        <w:t>vascularization</w:t>
      </w:r>
      <w:r w:rsidRPr="005303BB">
        <w:rPr>
          <w:rFonts w:ascii="Arial" w:eastAsia="Calibri" w:hAnsi="Arial" w:cs="Arial"/>
          <w:sz w:val="24"/>
          <w:szCs w:val="24"/>
        </w:rPr>
        <w:t xml:space="preserve"> of ischemic tissue by promoting angiogenesis and by recruiting endothelial progenitor cells. For instance, administration of Shh to aged mice has been reported to induce </w:t>
      </w:r>
      <w:r w:rsidR="00210F8B">
        <w:rPr>
          <w:rFonts w:ascii="Arial" w:eastAsia="Calibri" w:hAnsi="Arial" w:cs="Arial"/>
          <w:sz w:val="24"/>
          <w:szCs w:val="24"/>
        </w:rPr>
        <w:t>vascularization</w:t>
      </w:r>
      <w:r w:rsidRPr="005303BB">
        <w:rPr>
          <w:rFonts w:ascii="Arial" w:eastAsia="Calibri" w:hAnsi="Arial" w:cs="Arial"/>
          <w:sz w:val="24"/>
          <w:szCs w:val="24"/>
        </w:rPr>
        <w:t xml:space="preserve"> of ischemic hind-limbs. Shh-induced angiogenesis is associated by large-diameter vessels and is mediated by upregulation of the angiogenic factors VEGF and angiopoietins </w:t>
      </w:r>
      <w:r w:rsidRPr="005303BB">
        <w:rPr>
          <w:rFonts w:ascii="Arial" w:eastAsia="Calibri" w:hAnsi="Arial" w:cs="Arial"/>
          <w:sz w:val="24"/>
          <w:szCs w:val="24"/>
        </w:rPr>
        <w:fldChar w:fldCharType="begin" w:fldLock="1"/>
      </w:r>
      <w:r w:rsidRPr="005303BB">
        <w:rPr>
          <w:rFonts w:ascii="Arial" w:eastAsia="Calibri" w:hAnsi="Arial" w:cs="Arial"/>
          <w:sz w:val="24"/>
          <w:szCs w:val="24"/>
        </w:rPr>
        <w:instrText>ADDIN CSL_CITATION { "citationItems" : [ { "id" : "ITEM-1", "itemData" : { "DOI" : "10.1038/89083", "ISSN" : "1078-8956", "PMID" : "11385508", "abstract" : "Sonic hedgehog (Shh) is a prototypical morphogen known to regulate epithelial/mesenchymal interactions during embryonic development. We found that the hedgehog-signaling pathway is present in adult cardiovascular tissues and can be activated in vivo. Shh was able to induce robust angiogenesis, characterized by distinct large-diameter vessels. Shh also augmented blood-flow recovery and limb salvage following operatively induced hind-limb ischemia in aged mice. In vitro, Shh had no effect on endothelial-cell migration or proliferation; instead, it induced expression of two families of angiogenic cytokines, including all three vascular endothelial growth factor-1 isoforms and angiopoietins-1 and -2 from interstitial mesenchymal cells. These findings reveal a novel role for Shh as an indirect angiogenic factor regulating expression of multiple angiogenic cytokines and indicate that Shh might have potential therapeutic use for ischemic disorders.", "author" : [ { "dropping-particle" : "", "family" : "Pola", "given" : "R", "non-dropping-particle" : "", "parse-names" : false, "suffix" : "" }, { "dropping-particle" : "", "family" : "Ling", "given" : "L E", "non-dropping-particle" : "", "parse-names" : false, "suffix" : "" }, { "dropping-particle" : "", "family" : "Silver", "given" : "M", "non-dropping-particle" : "", "parse-names" : false, "suffix" : "" }, { "dropping-particle" : "", "family" : "Corbley", "given" : "M J", "non-dropping-particle" : "", "parse-names" : false, "suffix" : "" }, { "dropping-particle" : "", "family" : "Kearney", "given" : "M", "non-dropping-particle" : "", "parse-names" : false, "suffix" : "" }, { "dropping-particle" : "", "family" : "Blake Pepinsky", "given" : "R", "non-dropping-particle" : "", "parse-names" : false, "suffix" : "" }, { "dropping-particle" : "", "family" : "Shapiro", "given" : "R", "non-dropping-particle" : "", "parse-names" : false, "suffix" : "" }, { "dropping-particle" : "", "family" : "Taylor", "given" : "F R", "non-dropping-particle" : "", "parse-names" : false, "suffix" : "" }, { "dropping-particle" : "", "family" : "Baker", "given" : "D P", "non-dropping-particle" : "", "parse-names" : false, "suffix" : "" }, { "dropping-particle" : "", "family" : "Asahara", "given" : "T", "non-dropping-particle" : "", "parse-names" : false, "suffix" : "" }, { "dropping-particle" : "", "family" : "Isner", "given" : "J M", "non-dropping-particle" : "", "parse-names" : false, "suffix" : "" } ], "container-title" : "Nature medicine", "id" : "ITEM-1", "issue" : "6", "issued" : { "date-parts" : [ [ "2001", "6" ] ] }, "page" : "706-11", "title" : "The morphogen Sonic hedgehog is an indirect angiogenic agent upregulating two families of angiogenic growth factors.", "title-short" : "Nat Med", "type" : "article-journal", "volume" : "7" }, "uris" : [ "http://www.mendeley.com/documents/?uuid=5b6828cd-cdf7-4cf6-ad80-3c474c0e4573" ] } ], "mendeley" : { "formattedCitation" : "(Pola et al. 2001)", "plainTextFormattedCitation" : "(Pola et al. 2001)", "previouslyFormattedCitation" : "(Pola et al. 2001)" }, "properties" : { "noteIndex" : 0 }, "schema" : "https://github.com/citation-style-language/schema/raw/master/csl-citation.json" }</w:instrText>
      </w:r>
      <w:r w:rsidRPr="005303BB">
        <w:rPr>
          <w:rFonts w:ascii="Arial" w:eastAsia="Calibri" w:hAnsi="Arial" w:cs="Arial"/>
          <w:sz w:val="24"/>
          <w:szCs w:val="24"/>
        </w:rPr>
        <w:fldChar w:fldCharType="separate"/>
      </w:r>
      <w:r w:rsidRPr="005303BB">
        <w:rPr>
          <w:rFonts w:ascii="Arial" w:eastAsia="Calibri" w:hAnsi="Arial" w:cs="Arial"/>
          <w:noProof/>
          <w:sz w:val="24"/>
          <w:szCs w:val="24"/>
        </w:rPr>
        <w:t>(Pola et al. 2001)</w:t>
      </w:r>
      <w:r w:rsidRPr="005303BB">
        <w:rPr>
          <w:rFonts w:ascii="Arial" w:eastAsia="Calibri" w:hAnsi="Arial" w:cs="Arial"/>
          <w:sz w:val="24"/>
          <w:szCs w:val="24"/>
        </w:rPr>
        <w:fldChar w:fldCharType="end"/>
      </w:r>
      <w:r w:rsidRPr="005303BB">
        <w:rPr>
          <w:rFonts w:ascii="Arial" w:eastAsia="Calibri" w:hAnsi="Arial" w:cs="Arial"/>
          <w:sz w:val="24"/>
          <w:szCs w:val="24"/>
        </w:rPr>
        <w:t>.</w:t>
      </w:r>
    </w:p>
    <w:p w14:paraId="3F8E84F8" w14:textId="164E8FB5" w:rsidR="005303BB" w:rsidRPr="005303BB" w:rsidRDefault="005303BB" w:rsidP="00DF5DBA">
      <w:pPr>
        <w:autoSpaceDE w:val="0"/>
        <w:autoSpaceDN w:val="0"/>
        <w:adjustRightInd w:val="0"/>
        <w:spacing w:after="0" w:line="360" w:lineRule="auto"/>
        <w:jc w:val="both"/>
        <w:rPr>
          <w:rFonts w:ascii="Lucida Sans" w:eastAsia="Calibri" w:hAnsi="Lucida Sans" w:cs="Times New Roman"/>
          <w:color w:val="4F4F4F"/>
          <w:sz w:val="21"/>
          <w:szCs w:val="21"/>
          <w:shd w:val="clear" w:color="auto" w:fill="FFFFFF"/>
        </w:rPr>
      </w:pPr>
      <w:r w:rsidRPr="005303BB">
        <w:rPr>
          <w:rFonts w:ascii="Arial" w:eastAsia="Calibri" w:hAnsi="Arial" w:cs="Arial"/>
          <w:sz w:val="24"/>
          <w:szCs w:val="24"/>
          <w:lang w:val="en-US"/>
        </w:rPr>
        <w:t xml:space="preserve">Recent reports suggest a prominent role for BMPs as regulators in developmental and tumor angiogenesis in the gut mucosa. For instance, two genetic vascular </w:t>
      </w:r>
      <w:r w:rsidRPr="005303BB">
        <w:rPr>
          <w:rFonts w:ascii="Arial" w:eastAsia="Calibri" w:hAnsi="Arial" w:cs="Arial"/>
          <w:sz w:val="24"/>
          <w:szCs w:val="24"/>
          <w:lang w:val="en-US"/>
        </w:rPr>
        <w:lastRenderedPageBreak/>
        <w:t xml:space="preserve">diseases, hereditary hemorrhagic telangiectasia (HTT) and pulmonary arterial hypertension (PAH) are caused by mutations in genes encoding components of the BMP </w:t>
      </w:r>
      <w:r w:rsidR="00210F8B">
        <w:rPr>
          <w:rFonts w:ascii="Arial" w:eastAsia="Calibri" w:hAnsi="Arial" w:cs="Arial"/>
          <w:sz w:val="24"/>
          <w:szCs w:val="24"/>
          <w:lang w:val="en-US"/>
        </w:rPr>
        <w:t>signalling</w:t>
      </w:r>
      <w:r w:rsidRPr="005303BB">
        <w:rPr>
          <w:rFonts w:ascii="Arial" w:eastAsia="Calibri" w:hAnsi="Arial" w:cs="Arial"/>
          <w:sz w:val="24"/>
          <w:szCs w:val="24"/>
          <w:lang w:val="en-US"/>
        </w:rPr>
        <w:t xml:space="preserve"> pathway </w:t>
      </w:r>
      <w:r w:rsidRPr="005303BB">
        <w:rPr>
          <w:rFonts w:ascii="Arial" w:eastAsia="Calibri" w:hAnsi="Arial" w:cs="Arial"/>
          <w:sz w:val="24"/>
          <w:szCs w:val="24"/>
          <w:lang w:val="en-US"/>
        </w:rPr>
        <w:fldChar w:fldCharType="begin" w:fldLock="1"/>
      </w:r>
      <w:r w:rsidRPr="005303BB">
        <w:rPr>
          <w:rFonts w:ascii="Arial" w:eastAsia="Calibri" w:hAnsi="Arial" w:cs="Arial"/>
          <w:sz w:val="24"/>
          <w:szCs w:val="24"/>
          <w:lang w:val="en-US"/>
        </w:rPr>
        <w:instrText>ADDIN CSL_CITATION { "citationItems" : [ { "id" : "ITEM-1", "itemData" : { "DOI" : "10.1038/labinvest.2008.112", "ISSN" : "1530-0307", "PMID" : "19015642", "abstract" : "Arteriovenous malformations (AVMs) are direct connections between arteries and veins associated with loss of the intervening capillary bed. In the lungs, pulmonary AVMs can result in right to left shunts and severe cyanosis and dyspnoea. However, the cellular and molecular mechanisms underlying AVM formation are poorly understood. One important clue comes from the fact that pulmonary AVMs frequently occur in the familial disease hereditary haemorrhagic telangiectasia (HHT), which is associated with mutations in one of two receptors involved in transforming growth factor-beta family signalling, either endoglin (ENG) or activin receptor-like kinase 1 (ACVRL1, also known as ALK1). To elucidate the potential link between ENG or ACVRL1 deficiency and AVM formation in HHT, we performed a comprehensive study of Acvrl1 and Eng expression in wild-type and Eng-deficient (Eng+/-) mouse lungs using a combination of immunohistochemistry and RT-PCR from laser-microdissected arteries, veins and capillaries. We found that Eng and Acvrl1 have distinct expression profiles in the pulmonary vasculature and are only co-expressed in the distal (pre-capillary) arteries, distal veins and capillaries, consistent with the tendency for pulmonary AVMs to form in the distal pulmonary vessels in HHT. Downstream pSmad1/5/8 activity was found in the distal arteries and was specifically reduced in Eng+/- mice, consistent with previous in vitro data showing that Eng promotes Acvrl1-mediated Smad1/5/8 phosphorylation. Eng was more widely expressed than Acvrl1 in the lungs, as Eng alone was found in pulmonary veins, potentially explaining the increased frequency of AVMs in HHT1 patients. Furthermore, the association of ACVRL1 mutations with a second vascular disease, familial pulmonary artery hypertension, underlines the importance of ACVRL1 expression in the distal arteries that are affected in this disorder.", "author" : [ { "dropping-particle" : "", "family" : "Mahmoud", "given" : "Marwa", "non-dropping-particle" : "", "parse-names" : false, "suffix" : "" }, { "dropping-particle" : "", "family" : "Borthwick", "given" : "Gillian M", "non-dropping-particle" : "", "parse-names" : false, "suffix" : "" }, { "dropping-particle" : "", "family" : "Hislop", "given" : "Alison A", "non-dropping-particle" : "", "parse-names" : false, "suffix" : "" }, { "dropping-particle" : "", "family" : "Arthur", "given" : "Helen M", "non-dropping-particle" : "", "parse-names" : false, "suffix" : "" } ], "container-title" : "Laboratory investigation; a journal of technical methods and pathology", "id" : "ITEM-1", "issue" : "1", "issued" : { "date-parts" : [ [ "2009", "1" ] ] }, "page" : "15-25", "title" : "Endoglin and activin receptor-like-kinase 1 are co-expressed in the distal vessels of the lung: implications for two familial vascular dysplasias, HHT and PAH.", "type" : "article-journal", "volume" : "89" }, "uris" : [ "http://www.mendeley.com/documents/?uuid=06633387-6b56-43f0-83a1-3ec151758847" ] }, { "id" : "ITEM-2", "itemData" : { "DOI" : "10.1016/j.cytogfr.2009.05.001", "ISSN" : "13596101", "author" : [ { "dropping-particle" : "", "family" : "David", "given" : "Laurent", "non-dropping-particle" : "", "parse-names" : false, "suffix" : "" }, { "dropping-particle" : "", "family" : "Feige", "given" : "Jean-jacques", "non-dropping-particle" : "", "parse-names" : false, "suffix" : "" }, { "dropping-particle" : "", "family" : "Bailly", "given" : "Sabine", "non-dropping-particle" : "", "parse-names" : false, "suffix" : "" } ], "container-title" : "Cytokine &amp; Growth Factor Reviews", "id" : "ITEM-2", "issue" : "3", "issued" : { "date-parts" : [ [ "2009", "6" ] ] }, "page" : "203-212", "title" : "Emerging role of bone morphogenetic proteins in angiogenesis", "type" : "article-journal", "volume" : "20" }, "uris" : [ "http://www.mendeley.com/documents/?uuid=3a1cac3b-c83f-410a-afe9-ff9ff177b5a4" ] } ], "mendeley" : { "formattedCitation" : "(Mahmoud et al. 2009; David et al. 2009)", "plainTextFormattedCitation" : "(Mahmoud et al. 2009; David et al. 2009)", "previouslyFormattedCitation" : "(Mahmoud et al. 2009; David et al. 2009)" }, "properties" : { "noteIndex" : 0 }, "schema" : "https://github.com/citation-style-language/schema/raw/master/csl-citation.json" }</w:instrText>
      </w:r>
      <w:r w:rsidRPr="005303BB">
        <w:rPr>
          <w:rFonts w:ascii="Arial" w:eastAsia="Calibri" w:hAnsi="Arial" w:cs="Arial"/>
          <w:sz w:val="24"/>
          <w:szCs w:val="24"/>
          <w:lang w:val="en-US"/>
        </w:rPr>
        <w:fldChar w:fldCharType="separate"/>
      </w:r>
      <w:r w:rsidRPr="005303BB">
        <w:rPr>
          <w:rFonts w:ascii="Arial" w:eastAsia="Calibri" w:hAnsi="Arial" w:cs="Arial"/>
          <w:noProof/>
          <w:sz w:val="24"/>
          <w:szCs w:val="24"/>
          <w:lang w:val="en-US"/>
        </w:rPr>
        <w:t>(Mahmoud et al. 2009; David et al. 2009)</w:t>
      </w:r>
      <w:r w:rsidRPr="005303BB">
        <w:rPr>
          <w:rFonts w:ascii="Arial" w:eastAsia="Calibri" w:hAnsi="Arial" w:cs="Arial"/>
          <w:sz w:val="24"/>
          <w:szCs w:val="24"/>
          <w:lang w:val="en-US"/>
        </w:rPr>
        <w:fldChar w:fldCharType="end"/>
      </w:r>
      <w:r w:rsidRPr="005303BB">
        <w:rPr>
          <w:rFonts w:ascii="Arial" w:eastAsia="Calibri" w:hAnsi="Arial" w:cs="Arial"/>
          <w:sz w:val="24"/>
          <w:szCs w:val="24"/>
          <w:lang w:val="en-US"/>
        </w:rPr>
        <w:t>.</w:t>
      </w:r>
      <w:r w:rsidRPr="005303BB">
        <w:rPr>
          <w:rFonts w:ascii="Arial" w:eastAsia="Calibri" w:hAnsi="Arial" w:cs="Arial"/>
          <w:sz w:val="24"/>
          <w:szCs w:val="24"/>
        </w:rPr>
        <w:t xml:space="preserve"> Functional knockouts of elements of the BMP pathway imply a role in the angiogenic pro</w:t>
      </w:r>
      <w:r w:rsidR="00B876EE">
        <w:rPr>
          <w:rFonts w:ascii="Arial" w:eastAsia="Calibri" w:hAnsi="Arial" w:cs="Arial"/>
          <w:sz w:val="24"/>
          <w:szCs w:val="24"/>
        </w:rPr>
        <w:t>cess. BMP-4 knockout in mice le</w:t>
      </w:r>
      <w:r w:rsidRPr="005303BB">
        <w:rPr>
          <w:rFonts w:ascii="Arial" w:eastAsia="Calibri" w:hAnsi="Arial" w:cs="Arial"/>
          <w:sz w:val="24"/>
          <w:szCs w:val="24"/>
        </w:rPr>
        <w:t xml:space="preserve">d to impaired mesoderm precursors necessary for vascular development </w:t>
      </w:r>
      <w:r w:rsidRPr="005303BB">
        <w:rPr>
          <w:rFonts w:ascii="Arial" w:eastAsia="Calibri" w:hAnsi="Arial" w:cs="Arial"/>
          <w:sz w:val="24"/>
          <w:szCs w:val="24"/>
        </w:rPr>
        <w:fldChar w:fldCharType="begin" w:fldLock="1"/>
      </w:r>
      <w:r w:rsidRPr="005303BB">
        <w:rPr>
          <w:rFonts w:ascii="Arial" w:eastAsia="Calibri" w:hAnsi="Arial" w:cs="Arial"/>
          <w:sz w:val="24"/>
          <w:szCs w:val="24"/>
        </w:rPr>
        <w:instrText>ADDIN CSL_CITATION { "citationItems" : [ { "id" : "ITEM-1", "itemData" : { "ISSN" : "0890-9369", "PMID" : "7657163", "abstract" : "Bone morphogenetic protein-4 (BMP-4) is a member of the TGF-beta superfamily of polypeptide signaling molecules, closely related to BMP-2 and to Drosophila decapentaplegic (DPP). To elucidate the role of BMP-4 in mouse development the gene has been inactivated by homologous recombination in ES cells. Homozygous mutant Bmp-4tm1blh embryos die between 6.5 and 9.5 days p.c., with a variable phenotype. Most Bmp-4tm1blh embryos do not proceed beyond the egg cylinder stage, do not express the mesodermal marker T(Brachyury), and show little or no mesodermal differentiation. Some homozygous mutants develop to the head fold or beating heart/early somite stage or beyond. However, they are developmentally retarded and have truncated or disorganized posterior structures and a reduction in extraembryonic mesoderm, including blood islands. These results provide direct genetic evidence that BMP-4 is essential for several different processes in early mouse development, beginning with gastrulation and mesoderm formation. Moreover, in the presumed absence of zygotic ligand, it appears that homozygous mutants can be rescued partially by related proteins or by maternal BMP-4.", "author" : [ { "dropping-particle" : "", "family" : "Winnier", "given" : "G", "non-dropping-particle" : "", "parse-names" : false, "suffix" : "" }, { "dropping-particle" : "", "family" : "Blessing", "given" : "M", "non-dropping-particle" : "", "parse-names" : false, "suffix" : "" }, { "dropping-particle" : "", "family" : "Labosky", "given" : "P A", "non-dropping-particle" : "", "parse-names" : false, "suffix" : "" }, { "dropping-particle" : "", "family" : "Hogan", "given" : "B L", "non-dropping-particle" : "", "parse-names" : false, "suffix" : "" } ], "container-title" : "Genes &amp; development", "id" : "ITEM-1", "issue" : "17", "issued" : { "date-parts" : [ [ "1995", "9", "1" ] ] }, "page" : "2105-16", "title" : "Bone morphogenetic protein-4 is required for mesoderm formation and patterning in the mouse.", "type" : "article-journal", "volume" : "9" }, "uris" : [ "http://www.mendeley.com/documents/?uuid=1ea43297-504f-4fa3-ae6e-d8025b736504" ] } ], "mendeley" : { "formattedCitation" : "(Winnier et al. 1995)", "plainTextFormattedCitation" : "(Winnier et al. 1995)", "previouslyFormattedCitation" : "(Winnier et al. 1995)" }, "properties" : { "noteIndex" : 0 }, "schema" : "https://github.com/citation-style-language/schema/raw/master/csl-citation.json" }</w:instrText>
      </w:r>
      <w:r w:rsidRPr="005303BB">
        <w:rPr>
          <w:rFonts w:ascii="Arial" w:eastAsia="Calibri" w:hAnsi="Arial" w:cs="Arial"/>
          <w:sz w:val="24"/>
          <w:szCs w:val="24"/>
        </w:rPr>
        <w:fldChar w:fldCharType="separate"/>
      </w:r>
      <w:r w:rsidRPr="005303BB">
        <w:rPr>
          <w:rFonts w:ascii="Arial" w:eastAsia="Calibri" w:hAnsi="Arial" w:cs="Arial"/>
          <w:noProof/>
          <w:sz w:val="24"/>
          <w:szCs w:val="24"/>
        </w:rPr>
        <w:t>(Winnier et al. 1995)</w:t>
      </w:r>
      <w:r w:rsidRPr="005303BB">
        <w:rPr>
          <w:rFonts w:ascii="Arial" w:eastAsia="Calibri" w:hAnsi="Arial" w:cs="Arial"/>
          <w:sz w:val="24"/>
          <w:szCs w:val="24"/>
        </w:rPr>
        <w:fldChar w:fldCharType="end"/>
      </w:r>
      <w:r w:rsidRPr="005303BB">
        <w:rPr>
          <w:rFonts w:ascii="Arial" w:eastAsia="Calibri" w:hAnsi="Arial" w:cs="Arial"/>
          <w:sz w:val="24"/>
          <w:szCs w:val="24"/>
        </w:rPr>
        <w:t xml:space="preserve">. Likewise, Smad 5 </w:t>
      </w:r>
      <w:r w:rsidR="00B876EE">
        <w:rPr>
          <w:rFonts w:ascii="Arial" w:eastAsia="Calibri" w:hAnsi="Arial" w:cs="Arial"/>
          <w:sz w:val="24"/>
          <w:szCs w:val="24"/>
        </w:rPr>
        <w:t xml:space="preserve">knockout </w:t>
      </w:r>
      <w:r w:rsidRPr="005303BB">
        <w:rPr>
          <w:rFonts w:ascii="Arial" w:eastAsia="Calibri" w:hAnsi="Arial" w:cs="Arial"/>
          <w:sz w:val="24"/>
          <w:szCs w:val="24"/>
        </w:rPr>
        <w:t xml:space="preserve">mice reveal to be lethal and is accompanied with a defective angiogenesis </w:t>
      </w:r>
      <w:r w:rsidRPr="005303BB">
        <w:rPr>
          <w:rFonts w:ascii="Arial" w:eastAsia="Calibri" w:hAnsi="Arial" w:cs="Arial"/>
          <w:sz w:val="24"/>
          <w:szCs w:val="24"/>
        </w:rPr>
        <w:fldChar w:fldCharType="begin" w:fldLock="1"/>
      </w:r>
      <w:r w:rsidRPr="005303BB">
        <w:rPr>
          <w:rFonts w:ascii="Arial" w:eastAsia="Calibri" w:hAnsi="Arial" w:cs="Arial"/>
          <w:sz w:val="24"/>
          <w:szCs w:val="24"/>
        </w:rPr>
        <w:instrText>ADDIN CSL_CITATION { "citationItems" : [ { "id" : "ITEM-1", "itemData" : { "ISSN" : "0950-1991", "PMID" : "10079220", "abstract" : "The transforming growth factor-beta (TGF-beta) signals are mediated by a family of at least nine SMAD proteins, of which SMAD5 is thought to relay signals of the bone morphogenetic protein (BMP) pathway. To investigate the role of SMAD5 during vertebrate development and tumorigenesis, we disrupted the Smad5 gene by homologous recombination. We showed that Smad5 was expressed predominantly in mesenchyme and somites during embryogenesis, and in many tissues of the adult. Mice homozygous for the mutation died between days 10.5 and 11.5 of gestation due to defects in angiogenesis. The mutant yolk sacs lacked normal vasculature and had irregularly distributed blood cells, although they contained hematopoietic precursors capable of erythroid differentiation. Smad5 mutant embryos had enlarged blood vessels surrounded by decreased numbers of vascular smooth muscle cells, suffered massive apoptosis of mesenchymal cells, and were unable to direct angiogenesis in vitro. These data suggest that SMAD5 may regulate endothelium-mesenchyme interactions during angiogenesis and that it is essential for mesenchymal survival.", "author" : [ { "dropping-particle" : "", "family" : "Yang", "given" : "X", "non-dropping-particle" : "", "parse-names" : false, "suffix" : "" }, { "dropping-particle" : "", "family" : "Castilla", "given" : "L H", "non-dropping-particle" : "", "parse-names" : false, "suffix" : "" }, { "dropping-particle" : "", "family" : "Xu", "given" : "X", "non-dropping-particle" : "", "parse-names" : false, "suffix" : "" }, { "dropping-particle" : "", "family" : "Li", "given" : "C", "non-dropping-particle" : "", "parse-names" : false, "suffix" : "" }, { "dropping-particle" : "", "family" : "Gotay", "given" : "J", "non-dropping-particle" : "", "parse-names" : false, "suffix" : "" }, { "dropping-particle" : "", "family" : "Weinstein", "given" : "M", "non-dropping-particle" : "", "parse-names" : false, "suffix" : "" }, { "dropping-particle" : "", "family" : "Liu", "given" : "P P", "non-dropping-particle" : "", "parse-names" : false, "suffix" : "" }, { "dropping-particle" : "", "family" : "Deng", "given" : "C X", "non-dropping-particle" : "", "parse-names" : false, "suffix" : "" } ], "container-title" : "Development (Cambridge, England)", "id" : "ITEM-1", "issue" : "8", "issued" : { "date-parts" : [ [ "1999", "4" ] ] }, "page" : "1571-80", "title" : "Angiogenesis defects and mesenchymal apoptosis in mice lacking SMAD5.", "type" : "article-journal", "volume" : "126" }, "uris" : [ "http://www.mendeley.com/documents/?uuid=391e1ddb-81e4-414c-ba90-43567456f480" ] } ], "mendeley" : { "formattedCitation" : "(Yang et al. 1999)", "plainTextFormattedCitation" : "(Yang et al. 1999)", "previouslyFormattedCitation" : "(Yang et al. 1999)" }, "properties" : { "noteIndex" : 0 }, "schema" : "https://github.com/citation-style-language/schema/raw/master/csl-citation.json" }</w:instrText>
      </w:r>
      <w:r w:rsidRPr="005303BB">
        <w:rPr>
          <w:rFonts w:ascii="Arial" w:eastAsia="Calibri" w:hAnsi="Arial" w:cs="Arial"/>
          <w:sz w:val="24"/>
          <w:szCs w:val="24"/>
        </w:rPr>
        <w:fldChar w:fldCharType="separate"/>
      </w:r>
      <w:r w:rsidRPr="005303BB">
        <w:rPr>
          <w:rFonts w:ascii="Arial" w:eastAsia="Calibri" w:hAnsi="Arial" w:cs="Arial"/>
          <w:noProof/>
          <w:sz w:val="24"/>
          <w:szCs w:val="24"/>
        </w:rPr>
        <w:t>(Yang et al. 1999)</w:t>
      </w:r>
      <w:r w:rsidRPr="005303BB">
        <w:rPr>
          <w:rFonts w:ascii="Arial" w:eastAsia="Calibri" w:hAnsi="Arial" w:cs="Arial"/>
          <w:sz w:val="24"/>
          <w:szCs w:val="24"/>
        </w:rPr>
        <w:fldChar w:fldCharType="end"/>
      </w:r>
      <w:r w:rsidRPr="005303BB">
        <w:rPr>
          <w:rFonts w:ascii="Arial" w:eastAsia="Calibri" w:hAnsi="Arial" w:cs="Arial"/>
          <w:sz w:val="24"/>
          <w:szCs w:val="24"/>
        </w:rPr>
        <w:t>. Also, lo</w:t>
      </w:r>
      <w:r w:rsidR="00B876EE">
        <w:rPr>
          <w:rFonts w:ascii="Arial" w:eastAsia="Calibri" w:hAnsi="Arial" w:cs="Arial"/>
          <w:sz w:val="24"/>
          <w:szCs w:val="24"/>
        </w:rPr>
        <w:t>ss of Smad8 function in mice resulted in</w:t>
      </w:r>
      <w:r w:rsidRPr="005303BB">
        <w:rPr>
          <w:rFonts w:ascii="Arial" w:eastAsia="Calibri" w:hAnsi="Arial" w:cs="Arial"/>
          <w:sz w:val="24"/>
          <w:szCs w:val="24"/>
        </w:rPr>
        <w:t xml:space="preserve"> abnormal vascular </w:t>
      </w:r>
      <w:r w:rsidR="00210F8B">
        <w:rPr>
          <w:rFonts w:ascii="Arial" w:eastAsia="Calibri" w:hAnsi="Arial" w:cs="Arial"/>
          <w:sz w:val="24"/>
          <w:szCs w:val="24"/>
        </w:rPr>
        <w:t>remodelling</w:t>
      </w:r>
      <w:r w:rsidRPr="005303BB">
        <w:rPr>
          <w:rFonts w:ascii="Arial" w:eastAsia="Calibri" w:hAnsi="Arial" w:cs="Arial"/>
          <w:sz w:val="24"/>
          <w:szCs w:val="24"/>
        </w:rPr>
        <w:t xml:space="preserve"> and augmented vascular inflammation </w:t>
      </w:r>
      <w:r w:rsidRPr="005303BB">
        <w:rPr>
          <w:rFonts w:ascii="Arial" w:eastAsia="Calibri" w:hAnsi="Arial" w:cs="Arial"/>
          <w:sz w:val="24"/>
          <w:szCs w:val="24"/>
        </w:rPr>
        <w:fldChar w:fldCharType="begin" w:fldLock="1"/>
      </w:r>
      <w:r w:rsidRPr="005303BB">
        <w:rPr>
          <w:rFonts w:ascii="Arial" w:eastAsia="Calibri" w:hAnsi="Arial" w:cs="Arial"/>
          <w:sz w:val="24"/>
          <w:szCs w:val="24"/>
        </w:rPr>
        <w:instrText>ADDIN CSL_CITATION { "citationItems" : [ { "id" : "ITEM-1", "itemData" : { "DOI" : "10.1093/hmg/ddp214", "ISSN" : "1460-2083", "PMID" : "19419974", "abstract" : "Pulmonary artery hypertension (PAH), a progressive, lethal condition that results in pathologic changes in the pulmonary arterial tree, eventually leads to right heart failure. Work identifying mutations in the Type II Bone morphogenetic protein (Bmp) receptor, BmpRII, in families with PAH has implicated Bmp-signaling in the pathogenesis of PAH. However, the effectors downstream of BmpRII in PAH remain unclear since BmpRII signals via Smad-dependent and independent mechanisms. We investigated Smad8 function, a divergent receptor regulated Smad downstream of Bmp-signaling, using gene targeting in mice. We show that Smad8 loss of function in adults resulted in characteristic changes in distal pulmonary arteries including medial thickening and smooth muscle hyperplasia that is observed in patients with PAH. Smad8 mutant pulmonary vasculature had upregulated Activin/Tgfbeta signaling and pathologic remodeling with aberrant Prx1 and Tenascin-C expression. A subset of Smad8 mutants had pulmonary adenomas uncovering a function for Smad8 in normal growth control. These findings implicate Smad8 in both pulmonary hypertension and lung tumorigenesis and support Smad8 as a candidate gene for PAH in humans.", "author" : [ { "dropping-particle" : "", "family" : "Huang", "given" : "Zheng", "non-dropping-particle" : "", "parse-names" : false, "suffix" : "" }, { "dropping-particle" : "", "family" : "Wang", "given" : "Degang", "non-dropping-particle" : "", "parse-names" : false, "suffix" : "" }, { "dropping-particle" : "", "family" : "Ihida-Stansbury", "given" : "Kaori", "non-dropping-particle" : "", "parse-names" : false, "suffix" : "" }, { "dropping-particle" : "", "family" : "Jones", "given" : "Peter Lloyd", "non-dropping-particle" : "", "parse-names" : false, "suffix" : "" }, { "dropping-particle" : "", "family" : "Martin", "given" : "James F", "non-dropping-particle" : "", "parse-names" : false, "suffix" : "" } ], "container-title" : "Human molecular genetics", "id" : "ITEM-1", "issue" : "15", "issued" : { "date-parts" : [ [ "2009", "8", "1" ] ] }, "page" : "2791-801", "title" : "Defective pulmonary vascular remodeling in Smad8 mutant mice.", "type" : "article-journal", "volume" : "18" }, "uris" : [ "http://www.mendeley.com/documents/?uuid=5ebc34c9-762c-3df0-a7d0-efa889375fe0" ] } ], "mendeley" : { "formattedCitation" : "(Huang et al. 2009)", "plainTextFormattedCitation" : "(Huang et al. 2009)", "previouslyFormattedCitation" : "(Huang et al. 2009)" }, "properties" : { "noteIndex" : 0 }, "schema" : "https://github.com/citation-style-language/schema/raw/master/csl-citation.json" }</w:instrText>
      </w:r>
      <w:r w:rsidRPr="005303BB">
        <w:rPr>
          <w:rFonts w:ascii="Arial" w:eastAsia="Calibri" w:hAnsi="Arial" w:cs="Arial"/>
          <w:sz w:val="24"/>
          <w:szCs w:val="24"/>
        </w:rPr>
        <w:fldChar w:fldCharType="separate"/>
      </w:r>
      <w:r w:rsidRPr="005303BB">
        <w:rPr>
          <w:rFonts w:ascii="Arial" w:eastAsia="Calibri" w:hAnsi="Arial" w:cs="Arial"/>
          <w:noProof/>
          <w:sz w:val="24"/>
          <w:szCs w:val="24"/>
        </w:rPr>
        <w:t>(Huang et al. 2009)</w:t>
      </w:r>
      <w:r w:rsidRPr="005303BB">
        <w:rPr>
          <w:rFonts w:ascii="Arial" w:eastAsia="Calibri" w:hAnsi="Arial" w:cs="Arial"/>
          <w:sz w:val="24"/>
          <w:szCs w:val="24"/>
        </w:rPr>
        <w:fldChar w:fldCharType="end"/>
      </w:r>
      <w:r w:rsidRPr="005303BB">
        <w:rPr>
          <w:rFonts w:ascii="Arial" w:eastAsia="Calibri" w:hAnsi="Arial" w:cs="Arial"/>
          <w:sz w:val="24"/>
          <w:szCs w:val="24"/>
        </w:rPr>
        <w:t xml:space="preserve">. Moreover, other studies observed that BMP2 seems to induce blood vessel formation in tumors as well as directly stimulate ECs, leading to an angiogenic response in these cells </w:t>
      </w:r>
      <w:r w:rsidRPr="005303BB">
        <w:rPr>
          <w:rFonts w:ascii="Arial" w:eastAsia="Calibri" w:hAnsi="Arial" w:cs="Arial"/>
          <w:sz w:val="24"/>
          <w:szCs w:val="24"/>
        </w:rPr>
        <w:fldChar w:fldCharType="begin" w:fldLock="1"/>
      </w:r>
      <w:r w:rsidRPr="005303BB">
        <w:rPr>
          <w:rFonts w:ascii="Arial" w:eastAsia="Calibri" w:hAnsi="Arial" w:cs="Arial"/>
          <w:sz w:val="24"/>
          <w:szCs w:val="24"/>
        </w:rPr>
        <w:instrText>ADDIN CSL_CITATION { "citationItems" : [ { "id" : "ITEM-1", "itemData" : { "ISBN" : "1541-7786 (Print)", "ISSN" : "1541-7786", "PMID" : "15037653", "abstract" : "Bone Morphogenetic Protein-2 (BMP-2) is highly overexpressed in the majority of patient-derived lung carcinomas. However, a mechanism revealing its role in cancer has not been established. Here we report that BMP-2 enhances the neovascularization of developing tumors. Recombinant BMP-2 stimulated blood vessel formation in tumors formed from A549 cells injected s.c. into thymic nude mice. Recombinant BMP-2 also enhanced angiogenesis in Matrigel plugs containing A549 cells in nude mice. The BMP-2 antagonist noggin abrogated BMP-2-induced angiogenic response. Furthermore, antisense transfection of BMP-2 cDNA resulted in a decrease in blood vessel formation in the Matrigel assays. BMP-2 induced tube formation in both human aortic endothelial cells (HAEC) and umbilical vein endothelial cells. BMP-2 also stimulated proliferation of HAEC. The ability of BMP-2 to activate endothelial cells was further demonstrated by its ability to phosphorylate Smad 1/5/8 and ERK-1/2 and to increase expression of Id1. This study reveals that BMP-2 enhanced the angiogenic response in developing tumors. Furthermore, these data suggest that BMP-2 stimulation of angiogenesis may involve the activation of endothelial cells.", "author" : [ { "dropping-particle" : "", "family" : "Langenfeld", "given" : "Elaine M", "non-dropping-particle" : "", "parse-names" : false, "suffix" : "" }, { "dropping-particle" : "", "family" : "Langenfeld", "given" : "John", "non-dropping-particle" : "", "parse-names" : false, "suffix" : "" } ], "container-title" : "Molecular cancer research : MCR", "id" : "ITEM-1", "issue" : "3", "issued" : { "date-parts" : [ [ "2004" ] ] }, "page" : "141-149", "title" : "Bone morphogenetic protein-2 stimulates angiogenesis in developing tumors.", "type" : "article-journal", "volume" : "2" }, "uris" : [ "http://www.mendeley.com/documents/?uuid=8816c550-aa7e-4dba-9a2e-2fee241ec126" ] } ], "mendeley" : { "formattedCitation" : "(Langenfeld &amp; Langenfeld 2004)", "plainTextFormattedCitation" : "(Langenfeld &amp; Langenfeld 2004)", "previouslyFormattedCitation" : "(Langenfeld &amp; Langenfeld 2004)" }, "properties" : { "noteIndex" : 0 }, "schema" : "https://github.com/citation-style-language/schema/raw/master/csl-citation.json" }</w:instrText>
      </w:r>
      <w:r w:rsidRPr="005303BB">
        <w:rPr>
          <w:rFonts w:ascii="Arial" w:eastAsia="Calibri" w:hAnsi="Arial" w:cs="Arial"/>
          <w:sz w:val="24"/>
          <w:szCs w:val="24"/>
        </w:rPr>
        <w:fldChar w:fldCharType="separate"/>
      </w:r>
      <w:r w:rsidRPr="005303BB">
        <w:rPr>
          <w:rFonts w:ascii="Arial" w:eastAsia="Calibri" w:hAnsi="Arial" w:cs="Arial"/>
          <w:noProof/>
          <w:sz w:val="24"/>
          <w:szCs w:val="24"/>
        </w:rPr>
        <w:t>(Langenfeld &amp; Langenfeld 2004)</w:t>
      </w:r>
      <w:r w:rsidRPr="005303BB">
        <w:rPr>
          <w:rFonts w:ascii="Arial" w:eastAsia="Calibri" w:hAnsi="Arial" w:cs="Arial"/>
          <w:sz w:val="24"/>
          <w:szCs w:val="24"/>
        </w:rPr>
        <w:fldChar w:fldCharType="end"/>
      </w:r>
      <w:r w:rsidRPr="005303BB">
        <w:rPr>
          <w:rFonts w:ascii="Arial" w:eastAsia="Calibri" w:hAnsi="Arial" w:cs="Arial"/>
          <w:sz w:val="24"/>
          <w:szCs w:val="24"/>
        </w:rPr>
        <w:t xml:space="preserve">. The central role of BMP2 in developmental angiogenesis has also started to be uncovered </w:t>
      </w:r>
      <w:r w:rsidRPr="005303BB">
        <w:rPr>
          <w:rFonts w:ascii="Arial" w:eastAsia="Calibri" w:hAnsi="Arial" w:cs="Arial"/>
          <w:sz w:val="24"/>
          <w:szCs w:val="24"/>
        </w:rPr>
        <w:fldChar w:fldCharType="begin" w:fldLock="1"/>
      </w:r>
      <w:r w:rsidRPr="005303BB">
        <w:rPr>
          <w:rFonts w:ascii="Arial" w:eastAsia="Calibri" w:hAnsi="Arial" w:cs="Arial"/>
          <w:sz w:val="24"/>
          <w:szCs w:val="24"/>
        </w:rPr>
        <w:instrText>ADDIN CSL_CITATION { "citationItems" : [ { "id" : "ITEM-1", "itemData" : { "DOI" : "10.1210/en.2004-1351", "ISSN" : "0013-7227", "PMID" : "15919757", "abstract" : "Pregnancy-associated plasma protein A (PAPP-A) is an IGF binding protein 4 protease that can function to increase local IGF-I bioavailability. Aside from its assumed role during pregnancy, in vitro and in vivo studies have indicated roles for PAPP-A in IGF-I-mediated wound healing, vascular repair, and bone formation. Because bone morphogenetic protein 2 (BMP-2) is known to up-regulate Igf-I gene expression, we hypothesized that PAPP-A may be involved in BMP-2 mechanisms in bone formation. To test this hypothesis, we quantified gene expression of Papp-A in response to BMP-2 treatment and runt-related transcription factor 2, Osterix, and Igf-I in response to PAPP-A protein treatment in human adult mesenchymal stem cells. Our results demonstrate that BMP-2 directly up-regulated Papp-A gene and protein expression. Purified PAPP-A protein directly up-regulated runt-related transcription factor 2 and Igf-I gene expression but not Osterix. When added in combination with recombinant human BMP-2, PAPP-A increased matrix mineralization in the absence of dexamethasone. PAPP-A further demonstrated an angiogenic effect in the chick chorioallontoic membrane, which implicates a critical developmental role and possible therapeutic potential. Our findings suggest that PAPP-A functions in the formation of mineralized tissues through direct up-regulation of key genes. Furthermore, PAPP-A is involved in the formation of new blood vessels, which is essential for proper bone regeneration.", "author" : [ { "dropping-particle" : "", "family" : "Jadlowiec", "given" : "Julie", "non-dropping-particle" : "", "parse-names" : false, "suffix" : "" }, { "dropping-particle" : "", "family" : "Dongell", "given" : "Diana", "non-dropping-particle" : "", "parse-names" : false, "suffix" : "" }, { "dropping-particle" : "", "family" : "Smith", "given" : "Jason", "non-dropping-particle" : "", "parse-names" : false, "suffix" : "" }, { "dropping-particle" : "", "family" : "Conover", "given" : "Cheryl", "non-dropping-particle" : "", "parse-names" : false, "suffix" : "" }, { "dropping-particle" : "", "family" : "Campbell", "given" : "Phil", "non-dropping-particle" : "", "parse-names" : false, "suffix" : "" } ], "container-title" : "Endocrinology", "id" : "ITEM-1", "issue" : "9", "issued" : { "date-parts" : [ [ "2005", "9" ] ] }, "page" : "3765-72", "title" : "Pregnancy-associated plasma protein-a is involved in matrix mineralization of human adult mesenchymal stem cells and angiogenesis in the chick chorioallontoic membrane.", "type" : "article-journal", "volume" : "146" }, "uris" : [ "http://www.mendeley.com/documents/?uuid=99172d13-a730-4c23-b70f-a4c3961dc73a" ] } ], "mendeley" : { "formattedCitation" : "(Jadlowiec et al. 2005)", "plainTextFormattedCitation" : "(Jadlowiec et al. 2005)", "previouslyFormattedCitation" : "(Jadlowiec et al. 2005)" }, "properties" : { "noteIndex" : 0 }, "schema" : "https://github.com/citation-style-language/schema/raw/master/csl-citation.json" }</w:instrText>
      </w:r>
      <w:r w:rsidRPr="005303BB">
        <w:rPr>
          <w:rFonts w:ascii="Arial" w:eastAsia="Calibri" w:hAnsi="Arial" w:cs="Arial"/>
          <w:sz w:val="24"/>
          <w:szCs w:val="24"/>
        </w:rPr>
        <w:fldChar w:fldCharType="separate"/>
      </w:r>
      <w:r w:rsidRPr="005303BB">
        <w:rPr>
          <w:rFonts w:ascii="Arial" w:eastAsia="Calibri" w:hAnsi="Arial" w:cs="Arial"/>
          <w:noProof/>
          <w:sz w:val="24"/>
          <w:szCs w:val="24"/>
        </w:rPr>
        <w:t>(Jadlowiec et al. 2005)</w:t>
      </w:r>
      <w:r w:rsidRPr="005303BB">
        <w:rPr>
          <w:rFonts w:ascii="Arial" w:eastAsia="Calibri" w:hAnsi="Arial" w:cs="Arial"/>
          <w:sz w:val="24"/>
          <w:szCs w:val="24"/>
        </w:rPr>
        <w:fldChar w:fldCharType="end"/>
      </w:r>
      <w:r w:rsidRPr="005303BB">
        <w:rPr>
          <w:rFonts w:ascii="Arial" w:eastAsia="Calibri" w:hAnsi="Arial" w:cs="Arial"/>
          <w:sz w:val="24"/>
          <w:szCs w:val="24"/>
        </w:rPr>
        <w:t xml:space="preserve">. </w:t>
      </w:r>
      <w:r w:rsidRPr="005303BB">
        <w:rPr>
          <w:rFonts w:ascii="Arial" w:eastAsia="Calibri" w:hAnsi="Arial" w:cs="Arial"/>
          <w:sz w:val="24"/>
          <w:szCs w:val="24"/>
          <w:lang w:val="en-US"/>
        </w:rPr>
        <w:t xml:space="preserve">Effects of BMPs on the endothelium mainly rely on the central role of BMP receptor </w:t>
      </w:r>
      <w:r w:rsidR="00210F8B">
        <w:rPr>
          <w:rFonts w:ascii="Arial" w:eastAsia="Calibri" w:hAnsi="Arial" w:cs="Arial"/>
          <w:sz w:val="24"/>
          <w:szCs w:val="24"/>
          <w:lang w:val="en-US"/>
        </w:rPr>
        <w:t>signalling</w:t>
      </w:r>
      <w:r w:rsidRPr="005303BB">
        <w:rPr>
          <w:rFonts w:ascii="Arial" w:eastAsia="Calibri" w:hAnsi="Arial" w:cs="Arial"/>
          <w:sz w:val="24"/>
          <w:szCs w:val="24"/>
          <w:lang w:val="en-US"/>
        </w:rPr>
        <w:t xml:space="preserve"> in cell-cell and cell-matrix interactions </w:t>
      </w:r>
      <w:r w:rsidRPr="005303BB">
        <w:rPr>
          <w:rFonts w:ascii="Arial" w:eastAsia="Calibri" w:hAnsi="Arial" w:cs="Arial"/>
          <w:sz w:val="24"/>
          <w:szCs w:val="24"/>
          <w:lang w:val="en-US"/>
        </w:rPr>
        <w:fldChar w:fldCharType="begin" w:fldLock="1"/>
      </w:r>
      <w:r w:rsidRPr="005303BB">
        <w:rPr>
          <w:rFonts w:ascii="Arial" w:eastAsia="Calibri" w:hAnsi="Arial" w:cs="Arial"/>
          <w:sz w:val="24"/>
          <w:szCs w:val="24"/>
          <w:lang w:val="en-US"/>
        </w:rPr>
        <w:instrText>ADDIN CSL_CITATION { "citationItems" : [ { "id" : "ITEM-1", "itemData" : { "DOI" : "10.1182/blood-2006-11-058594", "ISSN" : "0006-4971", "PMID" : "17496203", "abstract" : "Germ-line mutations in bone morphogenic protein type II receptor (Bmpr2) confer susceptibility to pulmonary arterial hypertension (PAH), which is characterized by obstructive vascular lesions in small arteries. The molecular and cellular mechanisms that account for the etiology of this disorder remain elusive, as does the role of Bmpr2 in postnatal tissue homeostasis. Here we show that in adult mice, stably silencing Bmpr2 expression by RNA interference does not increase pulmonary arterial resistance but results in severe mucosal hemorrhage, incomplete mural cell coverage on vessel walls, and gastrointestinal hyperplasia. We present evidence that BMP receptor signaling regulates vascular remodeling during angiogenesis by maintaining the expression of endothelial guidance molecules that promote vessel patterning and maturation and by counteracting growth factor-induced AKT activation. Attenuation of this function may cause vascular dysmorphogenesis and predisposition to angioproliferative diseases. Our findings provide a mechanistic link between PAH and other diseases associated with the BMP/TGF-beta pathways, such as hereditary hemorrhagic telangiectasia and juvenile polyposis syndrome.", "author" : [ { "dropping-particle" : "", "family" : "Liu", "given" : "Dong", "non-dropping-particle" : "", "parse-names" : false, "suffix" : "" }, { "dropping-particle" : "", "family" : "Wang", "given" : "Jian", "non-dropping-particle" : "", "parse-names" : false, "suffix" : "" }, { "dropping-particle" : "", "family" : "Kinzel", "given" : "Bernd", "non-dropping-particle" : "", "parse-names" : false, "suffix" : "" }, { "dropping-particle" : "", "family" : "M\u00fceller", "given" : "Matthias", "non-dropping-particle" : "", "parse-names" : false, "suffix" : "" }, { "dropping-particle" : "", "family" : "Mao", "given" : "Xiaohong", "non-dropping-particle" : "", "parse-names" : false, "suffix" : "" }, { "dropping-particle" : "", "family" : "Valdez", "given" : "Reginald", "non-dropping-particle" : "", "parse-names" : false, "suffix" : "" }, { "dropping-particle" : "", "family" : "Liu", "given" : "Yongxing", "non-dropping-particle" : "", "parse-names" : false, "suffix" : "" }, { "dropping-particle" : "", "family" : "Li", "given" : "En", "non-dropping-particle" : "", "parse-names" : false, "suffix" : "" } ], "container-title" : "Blood", "id" : "ITEM-1", "issue" : "5", "issued" : { "date-parts" : [ [ "2007", "9", "1" ] ] }, "page" : "1502-10", "title" : "Dosage-dependent requirement of BMP type II receptor for maintenance of vascular integrity.", "type" : "article-journal", "volume" : "110" }, "uris" : [ "http://www.mendeley.com/documents/?uuid=646c3e66-a9eb-4940-bde5-b500c1f5cae5" ] } ], "mendeley" : { "formattedCitation" : "(Liu et al. 2007)", "plainTextFormattedCitation" : "(Liu et al. 2007)", "previouslyFormattedCitation" : "(Liu et al. 2007)" }, "properties" : { "noteIndex" : 0 }, "schema" : "https://github.com/citation-style-language/schema/raw/master/csl-citation.json" }</w:instrText>
      </w:r>
      <w:r w:rsidRPr="005303BB">
        <w:rPr>
          <w:rFonts w:ascii="Arial" w:eastAsia="Calibri" w:hAnsi="Arial" w:cs="Arial"/>
          <w:sz w:val="24"/>
          <w:szCs w:val="24"/>
          <w:lang w:val="en-US"/>
        </w:rPr>
        <w:fldChar w:fldCharType="separate"/>
      </w:r>
      <w:r w:rsidRPr="005303BB">
        <w:rPr>
          <w:rFonts w:ascii="Arial" w:eastAsia="Calibri" w:hAnsi="Arial" w:cs="Arial"/>
          <w:noProof/>
          <w:sz w:val="24"/>
          <w:szCs w:val="24"/>
          <w:lang w:val="en-US"/>
        </w:rPr>
        <w:t>(Liu et al. 2007)</w:t>
      </w:r>
      <w:r w:rsidRPr="005303BB">
        <w:rPr>
          <w:rFonts w:ascii="Arial" w:eastAsia="Calibri" w:hAnsi="Arial" w:cs="Arial"/>
          <w:sz w:val="24"/>
          <w:szCs w:val="24"/>
          <w:lang w:val="en-US"/>
        </w:rPr>
        <w:fldChar w:fldCharType="end"/>
      </w:r>
      <w:r w:rsidRPr="005303BB">
        <w:rPr>
          <w:rFonts w:ascii="Arial" w:eastAsia="Calibri" w:hAnsi="Arial" w:cs="Arial"/>
          <w:sz w:val="24"/>
          <w:szCs w:val="24"/>
          <w:lang w:val="en-US"/>
        </w:rPr>
        <w:t xml:space="preserve">.  Germ-line mutations in BMP type II receptor (BMPR2) confer susceptibility to pulmonary arterial hypertension (PAH). </w:t>
      </w:r>
      <w:r w:rsidRPr="005303BB">
        <w:rPr>
          <w:rFonts w:ascii="Arial" w:eastAsia="Calibri" w:hAnsi="Arial" w:cs="Arial"/>
          <w:sz w:val="24"/>
          <w:szCs w:val="24"/>
        </w:rPr>
        <w:t xml:space="preserve">The constitutive attenuation of BMP type II receptor expression in a mouse model has been reported to cause gastrointestinal hyperplasia, vascular lesions and impaired angiogenesis of ECs </w:t>
      </w:r>
      <w:r w:rsidRPr="005303BB">
        <w:rPr>
          <w:rFonts w:ascii="Arial" w:eastAsia="Calibri" w:hAnsi="Arial" w:cs="Arial"/>
          <w:sz w:val="24"/>
          <w:szCs w:val="24"/>
        </w:rPr>
        <w:fldChar w:fldCharType="begin" w:fldLock="1"/>
      </w:r>
      <w:r w:rsidRPr="005303BB">
        <w:rPr>
          <w:rFonts w:ascii="Arial" w:eastAsia="Calibri" w:hAnsi="Arial" w:cs="Arial"/>
          <w:sz w:val="24"/>
          <w:szCs w:val="24"/>
        </w:rPr>
        <w:instrText>ADDIN CSL_CITATION { "citationItems" : [ { "id" : "ITEM-1", "itemData" : { "DOI" : "10.1182/blood-2006-11-058594", "ISSN" : "0006-4971", "PMID" : "17496203", "abstract" : "Germ-line mutations in bone morphogenic protein type II receptor (Bmpr2) confer susceptibility to pulmonary arterial hypertension (PAH), which is characterized by obstructive vascular lesions in small arteries. The molecular and cellular mechanisms that account for the etiology of this disorder remain elusive, as does the role of Bmpr2 in postnatal tissue homeostasis. Here we show that in adult mice, stably silencing Bmpr2 expression by RNA interference does not increase pulmonary arterial resistance but results in severe mucosal hemorrhage, incomplete mural cell coverage on vessel walls, and gastrointestinal hyperplasia. We present evidence that BMP receptor signaling regulates vascular remodeling during angiogenesis by maintaining the expression of endothelial guidance molecules that promote vessel patterning and maturation and by counteracting growth factor-induced AKT activation. Attenuation of this function may cause vascular dysmorphogenesis and predisposition to angioproliferative diseases. Our findings provide a mechanistic link between PAH and other diseases associated with the BMP/TGF-beta pathways, such as hereditary hemorrhagic telangiectasia and juvenile polyposis syndrome.", "author" : [ { "dropping-particle" : "", "family" : "Liu", "given" : "Dong", "non-dropping-particle" : "", "parse-names" : false, "suffix" : "" }, { "dropping-particle" : "", "family" : "Wang", "given" : "Jian", "non-dropping-particle" : "", "parse-names" : false, "suffix" : "" }, { "dropping-particle" : "", "family" : "Kinzel", "given" : "Bernd", "non-dropping-particle" : "", "parse-names" : false, "suffix" : "" }, { "dropping-particle" : "", "family" : "M\u00fceller", "given" : "Matthias", "non-dropping-particle" : "", "parse-names" : false, "suffix" : "" }, { "dropping-particle" : "", "family" : "Mao", "given" : "Xiaohong", "non-dropping-particle" : "", "parse-names" : false, "suffix" : "" }, { "dropping-particle" : "", "family" : "Valdez", "given" : "Reginald", "non-dropping-particle" : "", "parse-names" : false, "suffix" : "" }, { "dropping-particle" : "", "family" : "Liu", "given" : "Yongxing", "non-dropping-particle" : "", "parse-names" : false, "suffix" : "" }, { "dropping-particle" : "", "family" : "Li", "given" : "En", "non-dropping-particle" : "", "parse-names" : false, "suffix" : "" } ], "container-title" : "Blood", "id" : "ITEM-1", "issue" : "5", "issued" : { "date-parts" : [ [ "2007", "9", "1" ] ] }, "page" : "1502-10", "title" : "Dosage-dependent requirement of BMP type II receptor for maintenance of vascular integrity.", "type" : "article-journal", "volume" : "110" }, "uris" : [ "http://www.mendeley.com/documents/?uuid=646c3e66-a9eb-4940-bde5-b500c1f5cae5" ] } ], "mendeley" : { "formattedCitation" : "(Liu et al. 2007)", "plainTextFormattedCitation" : "(Liu et al. 2007)", "previouslyFormattedCitation" : "(Liu et al. 2007)" }, "properties" : { "noteIndex" : 0 }, "schema" : "https://github.com/citation-style-language/schema/raw/master/csl-citation.json" }</w:instrText>
      </w:r>
      <w:r w:rsidRPr="005303BB">
        <w:rPr>
          <w:rFonts w:ascii="Arial" w:eastAsia="Calibri" w:hAnsi="Arial" w:cs="Arial"/>
          <w:sz w:val="24"/>
          <w:szCs w:val="24"/>
        </w:rPr>
        <w:fldChar w:fldCharType="separate"/>
      </w:r>
      <w:r w:rsidRPr="005303BB">
        <w:rPr>
          <w:rFonts w:ascii="Arial" w:eastAsia="Calibri" w:hAnsi="Arial" w:cs="Arial"/>
          <w:noProof/>
          <w:sz w:val="24"/>
          <w:szCs w:val="24"/>
        </w:rPr>
        <w:t>(Liu et al. 2007)</w:t>
      </w:r>
      <w:r w:rsidRPr="005303BB">
        <w:rPr>
          <w:rFonts w:ascii="Arial" w:eastAsia="Calibri" w:hAnsi="Arial" w:cs="Arial"/>
          <w:sz w:val="24"/>
          <w:szCs w:val="24"/>
        </w:rPr>
        <w:fldChar w:fldCharType="end"/>
      </w:r>
      <w:r w:rsidRPr="005303BB">
        <w:rPr>
          <w:rFonts w:ascii="Arial" w:eastAsia="Calibri" w:hAnsi="Arial" w:cs="Arial"/>
          <w:sz w:val="24"/>
          <w:szCs w:val="24"/>
        </w:rPr>
        <w:t>. Similarly, the BMP type I receptor Activin receptor-like kinase 1 (ALK-1) was shown to be expressed in ECs of highly vascularized tissues (lung and placenta) and has been implicated in angiogenesis in several in vivo studies. ALK-1 mutations are implicated in HHT and mouse embryos lacking ALK-1 die</w:t>
      </w:r>
      <w:r w:rsidR="00B876EE">
        <w:rPr>
          <w:rFonts w:ascii="Arial" w:eastAsia="Calibri" w:hAnsi="Arial" w:cs="Arial"/>
          <w:sz w:val="24"/>
          <w:szCs w:val="24"/>
        </w:rPr>
        <w:t>d</w:t>
      </w:r>
      <w:r w:rsidRPr="005303BB">
        <w:rPr>
          <w:rFonts w:ascii="Arial" w:eastAsia="Calibri" w:hAnsi="Arial" w:cs="Arial"/>
          <w:sz w:val="24"/>
          <w:szCs w:val="24"/>
        </w:rPr>
        <w:t xml:space="preserve"> with strong defects in </w:t>
      </w:r>
      <w:r w:rsidR="00210F8B">
        <w:rPr>
          <w:rFonts w:ascii="Arial" w:eastAsia="Calibri" w:hAnsi="Arial" w:cs="Arial"/>
          <w:sz w:val="24"/>
          <w:szCs w:val="24"/>
        </w:rPr>
        <w:t>vascularization</w:t>
      </w:r>
      <w:r w:rsidRPr="005303BB">
        <w:rPr>
          <w:rFonts w:ascii="Arial" w:eastAsia="Calibri" w:hAnsi="Arial" w:cs="Arial"/>
          <w:sz w:val="24"/>
          <w:szCs w:val="24"/>
        </w:rPr>
        <w:t xml:space="preserve"> </w:t>
      </w:r>
      <w:r w:rsidRPr="005303BB">
        <w:rPr>
          <w:rFonts w:ascii="Arial" w:eastAsia="Calibri" w:hAnsi="Arial" w:cs="Arial"/>
          <w:sz w:val="24"/>
          <w:szCs w:val="24"/>
        </w:rPr>
        <w:fldChar w:fldCharType="begin" w:fldLock="1"/>
      </w:r>
      <w:r w:rsidRPr="005303BB">
        <w:rPr>
          <w:rFonts w:ascii="Arial" w:eastAsia="Calibri" w:hAnsi="Arial" w:cs="Arial"/>
          <w:sz w:val="24"/>
          <w:szCs w:val="24"/>
        </w:rPr>
        <w:instrText>ADDIN CSL_CITATION { "citationItems" : [ { "id" : "ITEM-1", "itemData" : { "DOI" : "10.1038/ng0696-189", "ISSN" : "1061-4036", "PMID" : "8640225", "abstract" : "Hereditary haemorrhagic telangiectasia, or Osler-Rendu-Weber (ORW) syndrome, is an autosomal dominant vascular dysplasia. So far, two loci have been demonstrated for ORW. Linkage studies established an ORW locus at chromosome 9q3; endoglin was subsequently identified as the ORW1 gene. A second locus, designated ORW2, was mapped to chromosome 12. Here we report a new 4 cM interval for ORW2 that does not overlap with any previously defined. A 1.38-Mb YAC contig spans the entire interval. It includes the activin receptor like kinase 1 gene (ACVRLK1 or ALK1), a member of the serine-threonine kinase receptor family expressed in endothelium. We report three mutations in the coding sequence of the ALK1 gene in those families which show linkage of the ORW phenotype to chromosome 12. Our data suggest a critical role for ALK1 in the control of blood vessel development or repair.", "author" : [ { "dropping-particle" : "", "family" : "Johnson", "given" : "D W", "non-dropping-particle" : "", "parse-names" : false, "suffix" : "" }, { "dropping-particle" : "", "family" : "Berg", "given" : "J N", "non-dropping-particle" : "", "parse-names" : false, "suffix" : "" }, { "dropping-particle" : "", "family" : "Baldwin", "given" : "M A", "non-dropping-particle" : "", "parse-names" : false, "suffix" : "" }, { "dropping-particle" : "", "family" : "Gallione", "given" : "C J", "non-dropping-particle" : "", "parse-names" : false, "suffix" : "" }, { "dropping-particle" : "", "family" : "Marondel", "given" : "I", "non-dropping-particle" : "", "parse-names" : false, "suffix" : "" }, { "dropping-particle" : "", "family" : "Yoon", "given" : "S J", "non-dropping-particle" : "", "parse-names" : false, "suffix" : "" }, { "dropping-particle" : "", "family" : "Stenzel", "given" : "T T", "non-dropping-particle" : "", "parse-names" : false, "suffix" : "" }, { "dropping-particle" : "", "family" : "Speer", "given" : "M", "non-dropping-particle" : "", "parse-names" : false, "suffix" : "" }, { "dropping-particle" : "", "family" : "Pericak-Vance", "given" : "M A", "non-dropping-particle" : "", "parse-names" : false, "suffix" : "" }, { "dropping-particle" : "", "family" : "Diamond", "given" : "A", "non-dropping-particle" : "", "parse-names" : false, "suffix" : "" }, { "dropping-particle" : "", "family" : "Guttmacher", "given" : "A E", "non-dropping-particle" : "", "parse-names" : false, "suffix" : "" }, { "dropping-particle" : "", "family" : "Jackson", "given" : "C E", "non-dropping-particle" : "", "parse-names" : false, "suffix" : "" }, { "dropping-particle" : "", "family" : "Attisano", "given" : "L", "non-dropping-particle" : "", "parse-names" : false, "suffix" : "" }, { "dropping-particle" : "", "family" : "Kucherlapati", "given" : "R", "non-dropping-particle" : "", "parse-names" : false, "suffix" : "" }, { "dropping-particle" : "", "family" : "Porteous", "given" : "M E", "non-dropping-particle" : "", "parse-names" : false, "suffix" : "" }, { "dropping-particle" : "", "family" : "Marchuk", "given" : "D A", "non-dropping-particle" : "", "parse-names" : false, "suffix" : "" } ], "container-title" : "Nature genetics", "id" : "ITEM-1", "issue" : "2", "issued" : { "date-parts" : [ [ "1996", "6" ] ] }, "page" : "189-95", "title" : "Mutations in the activin receptor-like kinase 1 gene in hereditary haemorrhagic telangiectasia type 2.", "type" : "article-journal", "volume" : "13" }, "uris" : [ "http://www.mendeley.com/documents/?uuid=6d3f8e48-ec4e-4b8a-8212-626d8c03ab49" ] }, { "id" : "ITEM-2", "itemData" : { "ISSN" : "0027-8424", "PMID" : "10716993", "abstract" : "The activin receptor-like kinase 1 (ALK1) is a type I receptor for transforming growth factor-beta (TGF-beta) family proteins. Expression of ALK1 in blood vessels and mutations of the ALK1 gene in human type II hereditary hemorrhagic telangiectasia patients suggest that ALK1 may have an important role during vascular development. To define the function of ALK1 during development, we inactivated the ALK1 gene in mice by gene targeting. The ALK1 homozygous embryos die at midgestation, exhibiting severe vascular abnormalities characterized by excessive fusion of capillary plexes into cavernous vessels and hyperdilation of large vessels. These vascular defects are associated with enhanced expression of angiogenic factors and proteases and are characterized by deficient differentiation and recruitment of vascular smooth muscle cells. The blood vessel defects in ALK1-deficient mice are reminiscent of mice lacking TGF-beta1, TGF-beta type II receptor (TbetaR-II), or endoglin, suggesting that ALK1 may mediate TGF-beta1 signal in endothelial cells. Consistent with this hypothesis, we demonstrate that ALK1 in endothelial cells binds to TGF-beta1 and TbetaR-II. Furthermore, the ALK1 signaling pathway can inhibit TGF-beta1-dependent transcriptional activation mediated by the known TGF-beta1 type I receptor, ALK5. Taken together, our results suggest that the balance between the ALK1 and ALK5 signaling pathways in endothelial cells plays a crucial role in determining vascular endothelial properties during angiogenesis.", "author" : [ { "dropping-particle" : "", "family" : "Oh", "given" : "S P", "non-dropping-particle" : "", "parse-names" : false, "suffix" : "" }, { "dropping-particle" : "", "family" : "Seki", "given" : "T", "non-dropping-particle" : "", "parse-names" : false, "suffix" : "" }, { "dropping-particle" : "", "family" : "Goss", "given" : "K A", "non-dropping-particle" : "", "parse-names" : false, "suffix" : "" }, { "dropping-particle" : "", "family" : "Imamura", "given" : "T", "non-dropping-particle" : "", "parse-names" : false, "suffix" : "" }, { "dropping-particle" : "", "family" : "Yi", "given" : "Y", "non-dropping-particle" : "", "parse-names" : false, "suffix" : "" }, { "dropping-particle" : "", "family" : "Donahoe", "given" : "P K", "non-dropping-particle" : "", "parse-names" : false, "suffix" : "" }, { "dropping-particle" : "", "family" : "Li", "given" : "L", "non-dropping-particle" : "", "parse-names" : false, "suffix" : "" }, { "dropping-particle" : "", "family" : "Miyazono", "given" : "K", "non-dropping-particle" : "", "parse-names" : false, "suffix" : "" }, { "dropping-particle" : "", "family" : "Dijke", "given" : "P", "non-dropping-particle" : "ten", "parse-names" : false, "suffix" : "" }, { "dropping-particle" : "", "family" : "Kim", "given" : "S", "non-dropping-particle" : "", "parse-names" : false, "suffix" : "" }, { "dropping-particle" : "", "family" : "Li", "given" : "E", "non-dropping-particle" : "", "parse-names" : false, "suffix" : "" } ], "container-title" : "Proceedings of the National Academy of Sciences of the United States of America", "id" : "ITEM-2", "issue" : "6", "issued" : { "date-parts" : [ [ "2000", "3", "14" ] ] }, "page" : "2626-31", "title" : "Activin receptor-like kinase 1 modulates transforming growth factor-beta 1 signaling in the regulation of angiogenesis.", "type" : "article-journal", "volume" : "97" }, "uris" : [ "http://www.mendeley.com/documents/?uuid=54092258-d0e4-407b-a463-495b844d447e" ] } ], "mendeley" : { "formattedCitation" : "(Johnson et al. 1996; Oh et al. 2000)", "plainTextFormattedCitation" : "(Johnson et al. 1996; Oh et al. 2000)", "previouslyFormattedCitation" : "(Johnson et al. 1996; Oh et al. 2000)" }, "properties" : { "noteIndex" : 0 }, "schema" : "https://github.com/citation-style-language/schema/raw/master/csl-citation.json" }</w:instrText>
      </w:r>
      <w:r w:rsidRPr="005303BB">
        <w:rPr>
          <w:rFonts w:ascii="Arial" w:eastAsia="Calibri" w:hAnsi="Arial" w:cs="Arial"/>
          <w:sz w:val="24"/>
          <w:szCs w:val="24"/>
        </w:rPr>
        <w:fldChar w:fldCharType="separate"/>
      </w:r>
      <w:r w:rsidRPr="005303BB">
        <w:rPr>
          <w:rFonts w:ascii="Arial" w:eastAsia="Calibri" w:hAnsi="Arial" w:cs="Arial"/>
          <w:noProof/>
          <w:sz w:val="24"/>
          <w:szCs w:val="24"/>
        </w:rPr>
        <w:t>(Johnson et al. 1996; Oh et al. 2000)</w:t>
      </w:r>
      <w:r w:rsidRPr="005303BB">
        <w:rPr>
          <w:rFonts w:ascii="Arial" w:eastAsia="Calibri" w:hAnsi="Arial" w:cs="Arial"/>
          <w:sz w:val="24"/>
          <w:szCs w:val="24"/>
        </w:rPr>
        <w:fldChar w:fldCharType="end"/>
      </w:r>
      <w:r w:rsidRPr="005303BB">
        <w:rPr>
          <w:rFonts w:ascii="Arial" w:eastAsia="Calibri" w:hAnsi="Arial" w:cs="Arial"/>
          <w:sz w:val="24"/>
          <w:szCs w:val="24"/>
        </w:rPr>
        <w:t>.</w:t>
      </w:r>
    </w:p>
    <w:p w14:paraId="59900040" w14:textId="4C5911B1" w:rsidR="005303BB" w:rsidRPr="005303BB" w:rsidRDefault="005303BB" w:rsidP="00DF5DBA">
      <w:pPr>
        <w:spacing w:after="0" w:line="360" w:lineRule="auto"/>
        <w:jc w:val="both"/>
        <w:rPr>
          <w:rFonts w:ascii="Arial" w:eastAsia="Calibri" w:hAnsi="Arial" w:cs="Arial"/>
          <w:sz w:val="24"/>
          <w:szCs w:val="24"/>
          <w:lang w:val="en-US"/>
        </w:rPr>
      </w:pPr>
      <w:r w:rsidRPr="005303BB">
        <w:rPr>
          <w:rFonts w:ascii="Arial" w:eastAsia="MinionPro-Regular" w:hAnsi="Arial" w:cs="Arial"/>
          <w:sz w:val="24"/>
          <w:szCs w:val="24"/>
        </w:rPr>
        <w:t xml:space="preserve">As addressed here, a full panoply of different studies have focused on the </w:t>
      </w:r>
      <w:r w:rsidRPr="005303BB">
        <w:rPr>
          <w:rFonts w:ascii="Arial" w:eastAsia="Calibri" w:hAnsi="Arial" w:cs="Arial"/>
          <w:sz w:val="24"/>
          <w:szCs w:val="24"/>
          <w:lang w:val="en-US"/>
        </w:rPr>
        <w:t>role of Hh and BMP pathways in</w:t>
      </w:r>
      <w:r w:rsidR="00B876EE">
        <w:rPr>
          <w:rFonts w:ascii="Arial" w:eastAsia="Calibri" w:hAnsi="Arial" w:cs="Arial"/>
          <w:sz w:val="24"/>
          <w:szCs w:val="24"/>
          <w:lang w:val="en-US"/>
        </w:rPr>
        <w:t xml:space="preserve"> postnatal angiogenic processes. Y</w:t>
      </w:r>
      <w:r w:rsidR="00B876EE" w:rsidRPr="005303BB">
        <w:rPr>
          <w:rFonts w:ascii="Arial" w:eastAsia="Calibri" w:hAnsi="Arial" w:cs="Arial"/>
          <w:sz w:val="24"/>
          <w:szCs w:val="24"/>
          <w:lang w:val="en-US"/>
        </w:rPr>
        <w:t>et</w:t>
      </w:r>
      <w:r w:rsidRPr="005303BB">
        <w:rPr>
          <w:rFonts w:ascii="Arial" w:eastAsia="Calibri" w:hAnsi="Arial" w:cs="Arial"/>
          <w:sz w:val="24"/>
          <w:szCs w:val="24"/>
          <w:lang w:val="en-US"/>
        </w:rPr>
        <w:t xml:space="preserve">, their physiologic context on vascular </w:t>
      </w:r>
      <w:r w:rsidR="00210F8B">
        <w:rPr>
          <w:rFonts w:ascii="Arial" w:eastAsia="Calibri" w:hAnsi="Arial" w:cs="Arial"/>
          <w:sz w:val="24"/>
          <w:szCs w:val="24"/>
          <w:lang w:val="en-US"/>
        </w:rPr>
        <w:t>remodelling</w:t>
      </w:r>
      <w:r w:rsidRPr="005303BB">
        <w:rPr>
          <w:rFonts w:ascii="Arial" w:eastAsia="Calibri" w:hAnsi="Arial" w:cs="Arial"/>
          <w:sz w:val="24"/>
          <w:szCs w:val="24"/>
          <w:lang w:val="en-US"/>
        </w:rPr>
        <w:t xml:space="preserve"> processes in adult intestinal tissues remains largely unexplored.</w:t>
      </w:r>
    </w:p>
    <w:p w14:paraId="49881771" w14:textId="77777777" w:rsidR="006D7E0C" w:rsidRDefault="006D7E0C" w:rsidP="00DF5DBA">
      <w:pPr>
        <w:spacing w:line="360" w:lineRule="auto"/>
        <w:rPr>
          <w:rFonts w:ascii="Arial" w:eastAsia="Calibri" w:hAnsi="Arial" w:cs="Arial"/>
          <w:b/>
          <w:sz w:val="32"/>
          <w:szCs w:val="24"/>
          <w:lang w:val="en-US"/>
        </w:rPr>
        <w:sectPr w:rsidR="006D7E0C" w:rsidSect="00B64C4C">
          <w:headerReference w:type="default" r:id="rId35"/>
          <w:pgSz w:w="11906" w:h="16838"/>
          <w:pgMar w:top="1417" w:right="1701" w:bottom="1417" w:left="1701" w:header="708" w:footer="708" w:gutter="0"/>
          <w:cols w:space="708"/>
          <w:docGrid w:linePitch="360"/>
        </w:sectPr>
      </w:pPr>
    </w:p>
    <w:p w14:paraId="078CFA77" w14:textId="2B47ABB8" w:rsidR="005303BB" w:rsidRPr="007636C3" w:rsidRDefault="005303BB" w:rsidP="007636C3">
      <w:pPr>
        <w:pStyle w:val="Cabealho1"/>
        <w:spacing w:before="0" w:line="360" w:lineRule="auto"/>
        <w:jc w:val="center"/>
        <w:rPr>
          <w:rFonts w:ascii="Arial" w:eastAsia="Calibri" w:hAnsi="Arial" w:cs="Arial"/>
          <w:b/>
          <w:color w:val="auto"/>
          <w:szCs w:val="24"/>
          <w:lang w:val="en-US"/>
        </w:rPr>
      </w:pPr>
      <w:bookmarkStart w:id="18" w:name="_Toc461572568"/>
      <w:r w:rsidRPr="00FC157A">
        <w:rPr>
          <w:rFonts w:ascii="Arial" w:eastAsia="Calibri" w:hAnsi="Arial" w:cs="Arial"/>
          <w:b/>
          <w:color w:val="auto"/>
          <w:szCs w:val="24"/>
          <w:lang w:val="en-GB"/>
        </w:rPr>
        <w:lastRenderedPageBreak/>
        <w:t>Aims</w:t>
      </w:r>
      <w:bookmarkEnd w:id="18"/>
    </w:p>
    <w:p w14:paraId="3F6C9522" w14:textId="77777777" w:rsidR="007636C3" w:rsidRDefault="007636C3" w:rsidP="007636C3">
      <w:pPr>
        <w:autoSpaceDE w:val="0"/>
        <w:autoSpaceDN w:val="0"/>
        <w:adjustRightInd w:val="0"/>
        <w:spacing w:after="0" w:line="360" w:lineRule="auto"/>
        <w:jc w:val="both"/>
        <w:rPr>
          <w:rFonts w:ascii="Arial" w:eastAsia="Calibri" w:hAnsi="Arial" w:cs="Arial"/>
          <w:sz w:val="24"/>
          <w:szCs w:val="24"/>
        </w:rPr>
      </w:pPr>
    </w:p>
    <w:p w14:paraId="43A21A89" w14:textId="77777777" w:rsidR="007636C3" w:rsidRDefault="007636C3" w:rsidP="007636C3">
      <w:pPr>
        <w:autoSpaceDE w:val="0"/>
        <w:autoSpaceDN w:val="0"/>
        <w:adjustRightInd w:val="0"/>
        <w:spacing w:after="0" w:line="360" w:lineRule="auto"/>
        <w:jc w:val="both"/>
        <w:rPr>
          <w:rFonts w:ascii="Arial" w:eastAsia="Calibri" w:hAnsi="Arial" w:cs="Arial"/>
          <w:sz w:val="24"/>
          <w:szCs w:val="24"/>
        </w:rPr>
      </w:pPr>
    </w:p>
    <w:p w14:paraId="46716A97" w14:textId="10088367" w:rsidR="005303BB" w:rsidRPr="005303BB" w:rsidRDefault="005303BB" w:rsidP="007636C3">
      <w:pPr>
        <w:autoSpaceDE w:val="0"/>
        <w:autoSpaceDN w:val="0"/>
        <w:adjustRightInd w:val="0"/>
        <w:spacing w:after="0" w:line="360" w:lineRule="auto"/>
        <w:jc w:val="both"/>
        <w:rPr>
          <w:rFonts w:ascii="Arial" w:eastAsia="Calibri" w:hAnsi="Arial" w:cs="Arial"/>
          <w:sz w:val="24"/>
          <w:szCs w:val="24"/>
        </w:rPr>
      </w:pPr>
      <w:r w:rsidRPr="005303BB">
        <w:rPr>
          <w:rFonts w:ascii="Arial" w:eastAsia="Calibri" w:hAnsi="Arial" w:cs="Arial"/>
          <w:sz w:val="24"/>
          <w:szCs w:val="24"/>
        </w:rPr>
        <w:t>Normal microbiota initiates formation of capillary networks in the</w:t>
      </w:r>
      <w:r w:rsidR="00202DC6" w:rsidRPr="00202DC6">
        <w:t xml:space="preserve"> </w:t>
      </w:r>
      <w:r w:rsidR="00202DC6" w:rsidRPr="00202DC6">
        <w:rPr>
          <w:rFonts w:ascii="Arial" w:eastAsia="Calibri" w:hAnsi="Arial" w:cs="Arial"/>
          <w:sz w:val="24"/>
          <w:szCs w:val="24"/>
        </w:rPr>
        <w:t>small intestinal villus structures</w:t>
      </w:r>
      <w:r w:rsidRPr="005303BB">
        <w:rPr>
          <w:rFonts w:ascii="Arial" w:eastAsia="Calibri" w:hAnsi="Arial" w:cs="Arial"/>
          <w:sz w:val="24"/>
          <w:szCs w:val="24"/>
        </w:rPr>
        <w:t xml:space="preserve"> of </w:t>
      </w:r>
      <w:r w:rsidR="00202DC6">
        <w:rPr>
          <w:rFonts w:ascii="Arial" w:eastAsia="Calibri" w:hAnsi="Arial" w:cs="Arial"/>
          <w:sz w:val="24"/>
          <w:szCs w:val="24"/>
        </w:rPr>
        <w:t xml:space="preserve">colonized </w:t>
      </w:r>
      <w:r w:rsidRPr="005303BB">
        <w:rPr>
          <w:rFonts w:ascii="Arial" w:eastAsia="Calibri" w:hAnsi="Arial" w:cs="Arial"/>
          <w:sz w:val="24"/>
          <w:szCs w:val="24"/>
        </w:rPr>
        <w:t>GF mice</w:t>
      </w:r>
      <w:r w:rsidR="00B876EE">
        <w:rPr>
          <w:rFonts w:ascii="Arial" w:eastAsia="Calibri" w:hAnsi="Arial" w:cs="Arial"/>
          <w:sz w:val="24"/>
          <w:szCs w:val="24"/>
        </w:rPr>
        <w:t>,</w:t>
      </w:r>
      <w:r w:rsidRPr="005303BB">
        <w:rPr>
          <w:rFonts w:ascii="Arial" w:eastAsia="Calibri" w:hAnsi="Arial" w:cs="Arial"/>
          <w:sz w:val="24"/>
          <w:szCs w:val="24"/>
        </w:rPr>
        <w:t xml:space="preserve"> suggesting the activation of a proangiogenic gene repertoire by gut resident bacterial communities. The underlying molecular mechanisms that explain th</w:t>
      </w:r>
      <w:r w:rsidR="00202DC6">
        <w:rPr>
          <w:rFonts w:ascii="Arial" w:eastAsia="Calibri" w:hAnsi="Arial" w:cs="Arial"/>
          <w:sz w:val="24"/>
          <w:szCs w:val="24"/>
        </w:rPr>
        <w:t>ese</w:t>
      </w:r>
      <w:r w:rsidRPr="005303BB">
        <w:rPr>
          <w:rFonts w:ascii="Arial" w:eastAsia="Calibri" w:hAnsi="Arial" w:cs="Arial"/>
          <w:sz w:val="24"/>
          <w:szCs w:val="24"/>
        </w:rPr>
        <w:t xml:space="preserve"> angiogenic effects are still largely unexplored. </w:t>
      </w:r>
    </w:p>
    <w:p w14:paraId="08130803" w14:textId="5F64EECC" w:rsidR="005303BB" w:rsidRPr="005303BB" w:rsidRDefault="005303BB" w:rsidP="00DF5DBA">
      <w:pPr>
        <w:autoSpaceDE w:val="0"/>
        <w:autoSpaceDN w:val="0"/>
        <w:adjustRightInd w:val="0"/>
        <w:spacing w:after="0" w:line="360" w:lineRule="auto"/>
        <w:jc w:val="both"/>
        <w:rPr>
          <w:rFonts w:ascii="Arial" w:eastAsia="Calibri" w:hAnsi="Arial" w:cs="Arial"/>
          <w:sz w:val="24"/>
          <w:szCs w:val="24"/>
          <w:lang w:val="en-US"/>
        </w:rPr>
      </w:pPr>
      <w:r w:rsidRPr="005303BB">
        <w:rPr>
          <w:rFonts w:ascii="Arial" w:eastAsia="Calibri" w:hAnsi="Arial" w:cs="Arial"/>
          <w:sz w:val="24"/>
          <w:szCs w:val="24"/>
          <w:lang w:val="en-US"/>
        </w:rPr>
        <w:t xml:space="preserve">The present work aims to explore the </w:t>
      </w:r>
      <w:r w:rsidR="00210F8B">
        <w:rPr>
          <w:rFonts w:ascii="Arial" w:eastAsia="Calibri" w:hAnsi="Arial" w:cs="Arial"/>
          <w:sz w:val="24"/>
          <w:szCs w:val="24"/>
          <w:lang w:val="en-US"/>
        </w:rPr>
        <w:t>signalling</w:t>
      </w:r>
      <w:r w:rsidRPr="005303BB">
        <w:rPr>
          <w:rFonts w:ascii="Arial" w:eastAsia="Calibri" w:hAnsi="Arial" w:cs="Arial"/>
          <w:sz w:val="24"/>
          <w:szCs w:val="24"/>
          <w:lang w:val="en-US"/>
        </w:rPr>
        <w:t xml:space="preserve"> cues mediating the crosstalk between microbes and intestinal </w:t>
      </w:r>
      <w:r w:rsidR="00210F8B">
        <w:rPr>
          <w:rFonts w:ascii="Arial" w:eastAsia="Calibri" w:hAnsi="Arial" w:cs="Arial"/>
          <w:sz w:val="24"/>
          <w:szCs w:val="24"/>
          <w:lang w:val="en-US"/>
        </w:rPr>
        <w:t>vascularization</w:t>
      </w:r>
      <w:r w:rsidRPr="005303BB">
        <w:rPr>
          <w:rFonts w:ascii="Arial" w:eastAsia="Calibri" w:hAnsi="Arial" w:cs="Arial"/>
          <w:sz w:val="24"/>
          <w:szCs w:val="24"/>
          <w:lang w:val="en-US"/>
        </w:rPr>
        <w:t xml:space="preserve"> in the </w:t>
      </w:r>
      <w:r w:rsidR="00202DC6">
        <w:rPr>
          <w:rFonts w:ascii="Arial" w:eastAsia="Calibri" w:hAnsi="Arial" w:cs="Arial"/>
          <w:sz w:val="24"/>
          <w:szCs w:val="24"/>
          <w:lang w:val="en-US"/>
        </w:rPr>
        <w:t xml:space="preserve">mid </w:t>
      </w:r>
      <w:r w:rsidRPr="005303BB">
        <w:rPr>
          <w:rFonts w:ascii="Arial" w:eastAsia="Calibri" w:hAnsi="Arial" w:cs="Arial"/>
          <w:sz w:val="24"/>
          <w:szCs w:val="24"/>
          <w:lang w:val="en-US"/>
        </w:rPr>
        <w:t xml:space="preserve">small intestine. </w:t>
      </w:r>
    </w:p>
    <w:p w14:paraId="5D2716CE" w14:textId="69828963" w:rsidR="005303BB" w:rsidRPr="005303BB" w:rsidRDefault="005303BB" w:rsidP="00DF5DBA">
      <w:pPr>
        <w:spacing w:after="0" w:line="360" w:lineRule="auto"/>
        <w:jc w:val="both"/>
        <w:rPr>
          <w:rFonts w:ascii="Arial" w:eastAsia="MinionPro-Regular" w:hAnsi="Arial" w:cs="Arial"/>
          <w:sz w:val="24"/>
          <w:szCs w:val="24"/>
        </w:rPr>
      </w:pPr>
      <w:r w:rsidRPr="005303BB">
        <w:rPr>
          <w:rFonts w:ascii="Arial" w:eastAsia="MinionPro-Regular" w:hAnsi="Arial" w:cs="Arial"/>
          <w:sz w:val="24"/>
          <w:szCs w:val="24"/>
        </w:rPr>
        <w:t xml:space="preserve">Major steps have been accomplished in order to perceive how TLRs are impacted by or have influence on microbiota and how this intricate relationship interferes with the host intestinal homeostasis. Nonetheless, the impact that TLR adaptors exert on TLR transcript expression is not yet understood and whether TLRs are involved in microbiota-induced intestinal </w:t>
      </w:r>
      <w:r w:rsidR="00210F8B">
        <w:rPr>
          <w:rFonts w:ascii="Arial" w:eastAsia="MinionPro-Regular" w:hAnsi="Arial" w:cs="Arial"/>
          <w:sz w:val="24"/>
          <w:szCs w:val="24"/>
        </w:rPr>
        <w:t>vascularization</w:t>
      </w:r>
      <w:r w:rsidRPr="005303BB">
        <w:rPr>
          <w:rFonts w:ascii="Arial" w:eastAsia="MinionPro-Regular" w:hAnsi="Arial" w:cs="Arial"/>
          <w:sz w:val="24"/>
          <w:szCs w:val="24"/>
        </w:rPr>
        <w:t xml:space="preserve"> remains unknown. </w:t>
      </w:r>
    </w:p>
    <w:p w14:paraId="3FA2D41F" w14:textId="063C0D5C" w:rsidR="005303BB" w:rsidRPr="005303BB" w:rsidRDefault="005303BB" w:rsidP="00DF5DBA">
      <w:pPr>
        <w:autoSpaceDE w:val="0"/>
        <w:autoSpaceDN w:val="0"/>
        <w:adjustRightInd w:val="0"/>
        <w:spacing w:after="0" w:line="360" w:lineRule="auto"/>
        <w:jc w:val="both"/>
        <w:rPr>
          <w:rFonts w:ascii="Arial" w:eastAsia="Calibri" w:hAnsi="Arial" w:cs="Arial"/>
          <w:sz w:val="24"/>
          <w:szCs w:val="24"/>
        </w:rPr>
      </w:pPr>
      <w:r w:rsidRPr="005303BB">
        <w:rPr>
          <w:rFonts w:ascii="Arial" w:eastAsia="Calibri" w:hAnsi="Arial" w:cs="Arial"/>
          <w:sz w:val="24"/>
          <w:szCs w:val="24"/>
        </w:rPr>
        <w:t xml:space="preserve">Given the role of the Hh and BMP pathways in maintaining gut homeostasis and the potential role of BMPs and Hh in inducing </w:t>
      </w:r>
      <w:r w:rsidR="00202DC6">
        <w:rPr>
          <w:rFonts w:ascii="Arial" w:eastAsia="Calibri" w:hAnsi="Arial" w:cs="Arial"/>
          <w:sz w:val="24"/>
          <w:szCs w:val="24"/>
        </w:rPr>
        <w:t xml:space="preserve">developmental and </w:t>
      </w:r>
      <w:r w:rsidRPr="005303BB">
        <w:rPr>
          <w:rFonts w:ascii="Arial" w:eastAsia="Calibri" w:hAnsi="Arial" w:cs="Arial"/>
          <w:sz w:val="24"/>
          <w:szCs w:val="24"/>
        </w:rPr>
        <w:t>postnatal angiogenesis, it becomes relevant to explore the possible interactions between these pathways and the gut microbiota</w:t>
      </w:r>
      <w:r w:rsidR="00B876EE">
        <w:rPr>
          <w:rFonts w:ascii="Arial" w:eastAsia="Calibri" w:hAnsi="Arial" w:cs="Arial"/>
          <w:sz w:val="24"/>
          <w:szCs w:val="24"/>
        </w:rPr>
        <w:t xml:space="preserve"> and their role for the</w:t>
      </w:r>
      <w:r w:rsidRPr="005303BB">
        <w:rPr>
          <w:rFonts w:ascii="Arial" w:eastAsia="Calibri" w:hAnsi="Arial" w:cs="Arial"/>
          <w:sz w:val="24"/>
          <w:szCs w:val="24"/>
        </w:rPr>
        <w:t xml:space="preserve"> </w:t>
      </w:r>
      <w:r w:rsidR="00210F8B">
        <w:rPr>
          <w:rFonts w:ascii="Arial" w:eastAsia="Calibri" w:hAnsi="Arial" w:cs="Arial"/>
          <w:sz w:val="24"/>
          <w:szCs w:val="24"/>
        </w:rPr>
        <w:t>vascularization</w:t>
      </w:r>
      <w:r w:rsidRPr="005303BB">
        <w:rPr>
          <w:rFonts w:ascii="Arial" w:eastAsia="Calibri" w:hAnsi="Arial" w:cs="Arial"/>
          <w:sz w:val="24"/>
          <w:szCs w:val="24"/>
        </w:rPr>
        <w:t xml:space="preserve"> of the small intestinal mucosa.</w:t>
      </w:r>
    </w:p>
    <w:p w14:paraId="00B8D566" w14:textId="77777777" w:rsidR="005303BB" w:rsidRDefault="005303BB" w:rsidP="00DF5DBA">
      <w:pPr>
        <w:spacing w:before="240" w:line="360" w:lineRule="auto"/>
        <w:jc w:val="both"/>
        <w:rPr>
          <w:rFonts w:ascii="Arial" w:hAnsi="Arial" w:cs="Arial"/>
          <w:b/>
          <w:sz w:val="24"/>
          <w:szCs w:val="24"/>
        </w:rPr>
      </w:pPr>
    </w:p>
    <w:p w14:paraId="58FD38EF" w14:textId="77777777" w:rsidR="006D7E0C" w:rsidRPr="00B876EE" w:rsidRDefault="006D7E0C" w:rsidP="006D7E0C">
      <w:pPr>
        <w:rPr>
          <w:rFonts w:ascii="Arial" w:hAnsi="Arial" w:cs="Arial"/>
          <w:b/>
          <w:sz w:val="32"/>
        </w:rPr>
        <w:sectPr w:rsidR="006D7E0C" w:rsidRPr="00B876EE" w:rsidSect="00B64C4C">
          <w:headerReference w:type="default" r:id="rId36"/>
          <w:pgSz w:w="11906" w:h="16838"/>
          <w:pgMar w:top="1417" w:right="1701" w:bottom="1417" w:left="1701" w:header="708" w:footer="708" w:gutter="0"/>
          <w:cols w:space="708"/>
          <w:docGrid w:linePitch="360"/>
        </w:sectPr>
      </w:pPr>
    </w:p>
    <w:p w14:paraId="4DDF6BD7" w14:textId="3EC9B471" w:rsidR="005303BB" w:rsidRPr="006D7E0C" w:rsidRDefault="005303BB" w:rsidP="006D7E0C">
      <w:pPr>
        <w:pStyle w:val="Cabealho1"/>
        <w:jc w:val="center"/>
        <w:rPr>
          <w:rFonts w:ascii="Arial" w:hAnsi="Arial" w:cs="Arial"/>
          <w:b/>
          <w:color w:val="auto"/>
          <w:lang w:val="en-US"/>
        </w:rPr>
      </w:pPr>
      <w:bookmarkStart w:id="19" w:name="_Toc461572569"/>
      <w:r w:rsidRPr="006D7E0C">
        <w:rPr>
          <w:rFonts w:ascii="Arial" w:hAnsi="Arial" w:cs="Arial"/>
          <w:b/>
          <w:color w:val="auto"/>
          <w:lang w:val="en-US"/>
        </w:rPr>
        <w:lastRenderedPageBreak/>
        <w:t>Materials</w:t>
      </w:r>
      <w:bookmarkEnd w:id="19"/>
    </w:p>
    <w:p w14:paraId="3CE0C3CD" w14:textId="77777777" w:rsidR="007636C3" w:rsidRDefault="007636C3" w:rsidP="006D7E0C">
      <w:pPr>
        <w:rPr>
          <w:rFonts w:ascii="Arial" w:hAnsi="Arial" w:cs="Arial"/>
          <w:b/>
          <w:sz w:val="20"/>
          <w:szCs w:val="24"/>
        </w:rPr>
      </w:pPr>
    </w:p>
    <w:p w14:paraId="15C454A2" w14:textId="77777777" w:rsidR="007636C3" w:rsidRDefault="007636C3" w:rsidP="006D7E0C">
      <w:pPr>
        <w:rPr>
          <w:rFonts w:ascii="Arial" w:hAnsi="Arial" w:cs="Arial"/>
          <w:b/>
          <w:sz w:val="20"/>
          <w:szCs w:val="24"/>
        </w:rPr>
      </w:pPr>
    </w:p>
    <w:p w14:paraId="0F390362" w14:textId="3609DBD3" w:rsidR="005303BB" w:rsidRPr="005303BB" w:rsidRDefault="005303BB" w:rsidP="006D7E0C">
      <w:pPr>
        <w:rPr>
          <w:rFonts w:ascii="Arial" w:hAnsi="Arial" w:cs="Arial"/>
          <w:b/>
          <w:sz w:val="20"/>
          <w:szCs w:val="24"/>
        </w:rPr>
      </w:pPr>
      <w:r w:rsidRPr="005303BB">
        <w:rPr>
          <w:rFonts w:ascii="Arial" w:hAnsi="Arial" w:cs="Arial"/>
          <w:b/>
          <w:sz w:val="20"/>
          <w:szCs w:val="24"/>
        </w:rPr>
        <w:t>Table 5: List of equipment</w:t>
      </w:r>
      <w:r w:rsidR="00202DC6">
        <w:rPr>
          <w:rFonts w:ascii="Arial" w:hAnsi="Arial" w:cs="Arial"/>
          <w:b/>
          <w:sz w:val="20"/>
          <w:szCs w:val="24"/>
        </w:rPr>
        <w:t>.</w:t>
      </w:r>
    </w:p>
    <w:tbl>
      <w:tblPr>
        <w:tblStyle w:val="Tabelacomgrelha2"/>
        <w:tblW w:w="8926" w:type="dxa"/>
        <w:tblLook w:val="04A0" w:firstRow="1" w:lastRow="0" w:firstColumn="1" w:lastColumn="0" w:noHBand="0" w:noVBand="1"/>
      </w:tblPr>
      <w:tblGrid>
        <w:gridCol w:w="2831"/>
        <w:gridCol w:w="2693"/>
        <w:gridCol w:w="3402"/>
      </w:tblGrid>
      <w:tr w:rsidR="005303BB" w:rsidRPr="005303BB" w14:paraId="152D4611" w14:textId="77777777" w:rsidTr="00E20DF6">
        <w:tc>
          <w:tcPr>
            <w:tcW w:w="2831" w:type="dxa"/>
            <w:vAlign w:val="center"/>
          </w:tcPr>
          <w:p w14:paraId="1943713D" w14:textId="77777777" w:rsidR="005303BB" w:rsidRPr="005303BB" w:rsidRDefault="005303BB" w:rsidP="00E20DF6">
            <w:pPr>
              <w:jc w:val="center"/>
              <w:rPr>
                <w:rFonts w:ascii="Arial" w:hAnsi="Arial" w:cs="Arial"/>
                <w:b/>
                <w:sz w:val="24"/>
                <w:szCs w:val="24"/>
              </w:rPr>
            </w:pPr>
            <w:r w:rsidRPr="005303BB">
              <w:rPr>
                <w:rFonts w:ascii="Arial" w:hAnsi="Arial" w:cs="Arial"/>
                <w:b/>
                <w:sz w:val="24"/>
                <w:szCs w:val="24"/>
              </w:rPr>
              <w:t>Equipment</w:t>
            </w:r>
          </w:p>
        </w:tc>
        <w:tc>
          <w:tcPr>
            <w:tcW w:w="2693" w:type="dxa"/>
            <w:vAlign w:val="center"/>
          </w:tcPr>
          <w:p w14:paraId="4B5BF233" w14:textId="77777777" w:rsidR="005303BB" w:rsidRPr="005303BB" w:rsidRDefault="005303BB" w:rsidP="00E20DF6">
            <w:pPr>
              <w:jc w:val="center"/>
              <w:rPr>
                <w:rFonts w:ascii="Arial" w:hAnsi="Arial" w:cs="Arial"/>
                <w:b/>
                <w:sz w:val="24"/>
                <w:szCs w:val="24"/>
              </w:rPr>
            </w:pPr>
            <w:r w:rsidRPr="005303BB">
              <w:rPr>
                <w:rFonts w:ascii="Arial" w:hAnsi="Arial" w:cs="Arial"/>
                <w:b/>
                <w:sz w:val="24"/>
                <w:szCs w:val="24"/>
              </w:rPr>
              <w:t>Model</w:t>
            </w:r>
          </w:p>
        </w:tc>
        <w:tc>
          <w:tcPr>
            <w:tcW w:w="3402" w:type="dxa"/>
            <w:vAlign w:val="center"/>
          </w:tcPr>
          <w:p w14:paraId="21675B7B" w14:textId="77777777" w:rsidR="005303BB" w:rsidRPr="005303BB" w:rsidRDefault="005303BB" w:rsidP="00E20DF6">
            <w:pPr>
              <w:jc w:val="center"/>
              <w:rPr>
                <w:rFonts w:ascii="Arial" w:hAnsi="Arial" w:cs="Arial"/>
                <w:b/>
                <w:sz w:val="24"/>
                <w:szCs w:val="24"/>
              </w:rPr>
            </w:pPr>
            <w:r w:rsidRPr="005303BB">
              <w:rPr>
                <w:rFonts w:ascii="Arial" w:hAnsi="Arial" w:cs="Arial"/>
                <w:b/>
                <w:sz w:val="24"/>
                <w:szCs w:val="24"/>
              </w:rPr>
              <w:t>Company</w:t>
            </w:r>
          </w:p>
        </w:tc>
      </w:tr>
      <w:tr w:rsidR="00BA5206" w:rsidRPr="005303BB" w14:paraId="02045106" w14:textId="77777777" w:rsidTr="00E20DF6">
        <w:tc>
          <w:tcPr>
            <w:tcW w:w="2831" w:type="dxa"/>
            <w:vAlign w:val="center"/>
          </w:tcPr>
          <w:p w14:paraId="31533678" w14:textId="77777777" w:rsidR="00BA5206" w:rsidRPr="005303BB" w:rsidRDefault="00BA5206" w:rsidP="00E20DF6">
            <w:pPr>
              <w:jc w:val="center"/>
              <w:rPr>
                <w:rFonts w:ascii="Arial" w:hAnsi="Arial" w:cs="Arial"/>
                <w:sz w:val="24"/>
                <w:szCs w:val="24"/>
              </w:rPr>
            </w:pPr>
            <w:r w:rsidRPr="005303BB">
              <w:rPr>
                <w:rFonts w:ascii="Arial" w:hAnsi="Arial" w:cs="Arial"/>
                <w:sz w:val="24"/>
                <w:szCs w:val="24"/>
              </w:rPr>
              <w:t>Anaerobic jar</w:t>
            </w:r>
          </w:p>
        </w:tc>
        <w:tc>
          <w:tcPr>
            <w:tcW w:w="2693" w:type="dxa"/>
            <w:vAlign w:val="center"/>
          </w:tcPr>
          <w:p w14:paraId="605D5B15" w14:textId="77777777" w:rsidR="00BA5206" w:rsidRPr="005303BB" w:rsidRDefault="00BA5206" w:rsidP="00E20DF6">
            <w:pPr>
              <w:jc w:val="center"/>
              <w:rPr>
                <w:rFonts w:ascii="Arial" w:hAnsi="Arial" w:cs="Arial"/>
                <w:sz w:val="24"/>
                <w:szCs w:val="24"/>
              </w:rPr>
            </w:pPr>
            <w:r w:rsidRPr="005303BB">
              <w:rPr>
                <w:rFonts w:ascii="Arial" w:hAnsi="Arial" w:cs="Arial"/>
                <w:sz w:val="24"/>
                <w:szCs w:val="24"/>
              </w:rPr>
              <w:t>Anaerobic jar 2.5 liters volume</w:t>
            </w:r>
          </w:p>
        </w:tc>
        <w:tc>
          <w:tcPr>
            <w:tcW w:w="3402" w:type="dxa"/>
            <w:vAlign w:val="center"/>
          </w:tcPr>
          <w:p w14:paraId="787C1086" w14:textId="77777777" w:rsidR="00BA5206" w:rsidRPr="005303BB" w:rsidRDefault="00BA5206" w:rsidP="00E20DF6">
            <w:pPr>
              <w:jc w:val="center"/>
              <w:rPr>
                <w:rFonts w:ascii="Arial" w:hAnsi="Arial" w:cs="Arial"/>
                <w:sz w:val="24"/>
                <w:szCs w:val="24"/>
              </w:rPr>
            </w:pPr>
            <w:r w:rsidRPr="005303BB">
              <w:rPr>
                <w:rFonts w:ascii="Arial" w:hAnsi="Arial" w:cs="Arial"/>
                <w:sz w:val="24"/>
                <w:szCs w:val="24"/>
              </w:rPr>
              <w:t>Merck, Darmstadt, Germany</w:t>
            </w:r>
          </w:p>
          <w:p w14:paraId="4A92EFBF" w14:textId="77777777" w:rsidR="00BA5206" w:rsidRPr="005303BB" w:rsidRDefault="00BA5206" w:rsidP="00E20DF6">
            <w:pPr>
              <w:jc w:val="center"/>
              <w:rPr>
                <w:rFonts w:ascii="Arial" w:hAnsi="Arial" w:cs="Arial"/>
                <w:sz w:val="24"/>
                <w:szCs w:val="24"/>
              </w:rPr>
            </w:pPr>
          </w:p>
        </w:tc>
      </w:tr>
      <w:tr w:rsidR="00BA5206" w:rsidRPr="005303BB" w14:paraId="406A2FF6" w14:textId="77777777" w:rsidTr="00E20DF6">
        <w:tc>
          <w:tcPr>
            <w:tcW w:w="2831" w:type="dxa"/>
            <w:vAlign w:val="center"/>
          </w:tcPr>
          <w:p w14:paraId="7AA51676" w14:textId="77777777" w:rsidR="00BA5206" w:rsidRPr="00202DC6" w:rsidRDefault="00BA5206" w:rsidP="00E20DF6">
            <w:pPr>
              <w:jc w:val="center"/>
              <w:rPr>
                <w:rFonts w:ascii="Arial" w:hAnsi="Arial" w:cs="Arial"/>
                <w:sz w:val="24"/>
                <w:szCs w:val="24"/>
              </w:rPr>
            </w:pPr>
            <w:r w:rsidRPr="00202DC6">
              <w:rPr>
                <w:rFonts w:ascii="Arial" w:hAnsi="Arial" w:cs="Arial"/>
                <w:sz w:val="24"/>
                <w:szCs w:val="24"/>
              </w:rPr>
              <w:t>Aspiration/ filtration system</w:t>
            </w:r>
          </w:p>
        </w:tc>
        <w:tc>
          <w:tcPr>
            <w:tcW w:w="2693" w:type="dxa"/>
            <w:vAlign w:val="center"/>
          </w:tcPr>
          <w:p w14:paraId="2A5BB16B" w14:textId="77777777" w:rsidR="00BA5206" w:rsidRPr="005303BB" w:rsidRDefault="00BA5206" w:rsidP="00E20DF6">
            <w:pPr>
              <w:jc w:val="center"/>
              <w:rPr>
                <w:rFonts w:ascii="Arial" w:hAnsi="Arial" w:cs="Arial"/>
                <w:sz w:val="24"/>
                <w:szCs w:val="24"/>
              </w:rPr>
            </w:pPr>
            <w:r w:rsidRPr="005303BB">
              <w:rPr>
                <w:rFonts w:ascii="Arial" w:hAnsi="Arial" w:cs="Arial"/>
                <w:sz w:val="24"/>
                <w:szCs w:val="24"/>
              </w:rPr>
              <w:t>FB70157</w:t>
            </w:r>
          </w:p>
        </w:tc>
        <w:tc>
          <w:tcPr>
            <w:tcW w:w="3402" w:type="dxa"/>
            <w:vAlign w:val="center"/>
          </w:tcPr>
          <w:p w14:paraId="1AB22CB7" w14:textId="77777777" w:rsidR="00BA5206" w:rsidRPr="005303BB" w:rsidRDefault="00BA5206" w:rsidP="00E20DF6">
            <w:pPr>
              <w:jc w:val="center"/>
              <w:rPr>
                <w:rFonts w:ascii="Arial" w:hAnsi="Arial" w:cs="Arial"/>
                <w:sz w:val="24"/>
                <w:szCs w:val="24"/>
              </w:rPr>
            </w:pPr>
            <w:r w:rsidRPr="005303BB">
              <w:rPr>
                <w:rFonts w:ascii="Arial" w:hAnsi="Arial" w:cs="Arial"/>
                <w:sz w:val="24"/>
                <w:szCs w:val="24"/>
              </w:rPr>
              <w:t>Fisher Scientific, Loughborough, UK</w:t>
            </w:r>
          </w:p>
        </w:tc>
      </w:tr>
      <w:tr w:rsidR="00BA5206" w:rsidRPr="005303BB" w14:paraId="4315543D" w14:textId="77777777" w:rsidTr="00E20DF6">
        <w:tc>
          <w:tcPr>
            <w:tcW w:w="2831" w:type="dxa"/>
            <w:vAlign w:val="center"/>
          </w:tcPr>
          <w:p w14:paraId="44BED525" w14:textId="77777777" w:rsidR="00BA5206" w:rsidRPr="00202DC6" w:rsidRDefault="00BA5206" w:rsidP="00E20DF6">
            <w:pPr>
              <w:jc w:val="center"/>
              <w:rPr>
                <w:rFonts w:ascii="Arial" w:hAnsi="Arial" w:cs="Arial"/>
                <w:sz w:val="24"/>
                <w:szCs w:val="24"/>
                <w:shd w:val="clear" w:color="auto" w:fill="FFFFFF"/>
              </w:rPr>
            </w:pPr>
            <w:r w:rsidRPr="00202DC6">
              <w:rPr>
                <w:rFonts w:ascii="Arial" w:hAnsi="Arial" w:cs="Arial"/>
                <w:sz w:val="24"/>
                <w:szCs w:val="24"/>
                <w:shd w:val="clear" w:color="auto" w:fill="FFFFFF"/>
              </w:rPr>
              <w:t>Autoclavable cell culture pippettes</w:t>
            </w:r>
          </w:p>
        </w:tc>
        <w:tc>
          <w:tcPr>
            <w:tcW w:w="2693" w:type="dxa"/>
            <w:vAlign w:val="center"/>
          </w:tcPr>
          <w:p w14:paraId="6803D20B" w14:textId="77777777" w:rsidR="00BA5206" w:rsidRPr="005303BB" w:rsidRDefault="00BA5206" w:rsidP="00E20DF6">
            <w:pPr>
              <w:jc w:val="center"/>
              <w:rPr>
                <w:rFonts w:ascii="Arial" w:hAnsi="Arial" w:cs="Arial"/>
                <w:sz w:val="24"/>
                <w:szCs w:val="24"/>
              </w:rPr>
            </w:pPr>
            <w:r w:rsidRPr="005303BB">
              <w:rPr>
                <w:rFonts w:ascii="Arial" w:hAnsi="Arial" w:cs="Arial"/>
                <w:sz w:val="24"/>
                <w:szCs w:val="24"/>
              </w:rPr>
              <w:t>Finnpette F2</w:t>
            </w:r>
          </w:p>
        </w:tc>
        <w:tc>
          <w:tcPr>
            <w:tcW w:w="3402" w:type="dxa"/>
            <w:vAlign w:val="center"/>
          </w:tcPr>
          <w:p w14:paraId="759DD585" w14:textId="77777777" w:rsidR="00BA5206" w:rsidRPr="005303BB" w:rsidRDefault="00BA5206" w:rsidP="00E20DF6">
            <w:pPr>
              <w:jc w:val="center"/>
              <w:rPr>
                <w:rFonts w:ascii="Arial" w:hAnsi="Arial" w:cs="Arial"/>
                <w:sz w:val="24"/>
                <w:szCs w:val="24"/>
              </w:rPr>
            </w:pPr>
            <w:r w:rsidRPr="005303BB">
              <w:rPr>
                <w:rFonts w:ascii="Arial" w:hAnsi="Arial" w:cs="Arial"/>
                <w:sz w:val="24"/>
                <w:szCs w:val="24"/>
              </w:rPr>
              <w:t>Thermo Fisher Scientific, Waltham, MA, USA</w:t>
            </w:r>
          </w:p>
        </w:tc>
      </w:tr>
      <w:tr w:rsidR="00BA5206" w:rsidRPr="005303BB" w14:paraId="4B065DEF" w14:textId="77777777" w:rsidTr="00E20DF6">
        <w:tc>
          <w:tcPr>
            <w:tcW w:w="2831" w:type="dxa"/>
            <w:vAlign w:val="center"/>
          </w:tcPr>
          <w:p w14:paraId="244D8AFE" w14:textId="4AA61231" w:rsidR="00BA5206" w:rsidRPr="00202DC6" w:rsidRDefault="00BA5206" w:rsidP="00E20DF6">
            <w:pPr>
              <w:jc w:val="center"/>
              <w:rPr>
                <w:rFonts w:ascii="Arial" w:hAnsi="Arial" w:cs="Arial"/>
                <w:sz w:val="24"/>
                <w:szCs w:val="24"/>
                <w:shd w:val="clear" w:color="auto" w:fill="FFFFFF"/>
              </w:rPr>
            </w:pPr>
            <w:r w:rsidRPr="00202DC6">
              <w:rPr>
                <w:rFonts w:ascii="Arial" w:hAnsi="Arial" w:cs="Arial"/>
                <w:sz w:val="24"/>
                <w:szCs w:val="24"/>
                <w:shd w:val="clear" w:color="auto" w:fill="FFFFFF"/>
              </w:rPr>
              <w:t>Automated cell imaging system</w:t>
            </w:r>
            <w:r w:rsidR="00EF2D90">
              <w:rPr>
                <w:rFonts w:ascii="Arial" w:hAnsi="Arial" w:cs="Arial"/>
                <w:sz w:val="24"/>
                <w:szCs w:val="24"/>
                <w:shd w:val="clear" w:color="auto" w:fill="FFFFFF"/>
              </w:rPr>
              <w:t xml:space="preserve"> (kindly provided by Felix Herrmann (PEQLAB)</w:t>
            </w:r>
          </w:p>
        </w:tc>
        <w:tc>
          <w:tcPr>
            <w:tcW w:w="2693" w:type="dxa"/>
            <w:vAlign w:val="center"/>
          </w:tcPr>
          <w:p w14:paraId="4DD9FC27" w14:textId="77777777" w:rsidR="00BA5206" w:rsidRPr="005303BB" w:rsidRDefault="00BA5206" w:rsidP="00E20DF6">
            <w:pPr>
              <w:jc w:val="center"/>
              <w:rPr>
                <w:rFonts w:ascii="Arial" w:hAnsi="Arial" w:cs="Arial"/>
                <w:sz w:val="24"/>
                <w:szCs w:val="24"/>
              </w:rPr>
            </w:pPr>
            <w:r w:rsidRPr="005303BB">
              <w:rPr>
                <w:rFonts w:ascii="Arial" w:hAnsi="Arial" w:cs="Arial"/>
                <w:color w:val="222222"/>
                <w:sz w:val="24"/>
                <w:szCs w:val="24"/>
                <w:shd w:val="clear" w:color="auto" w:fill="FFFFFF"/>
              </w:rPr>
              <w:t>JuliStage</w:t>
            </w:r>
          </w:p>
        </w:tc>
        <w:tc>
          <w:tcPr>
            <w:tcW w:w="3402" w:type="dxa"/>
            <w:vAlign w:val="center"/>
          </w:tcPr>
          <w:p w14:paraId="3EAB41C1" w14:textId="77777777" w:rsidR="00BA5206" w:rsidRPr="005303BB" w:rsidRDefault="00BA5206" w:rsidP="00E20DF6">
            <w:pPr>
              <w:jc w:val="center"/>
              <w:rPr>
                <w:rFonts w:ascii="Arial" w:hAnsi="Arial" w:cs="Arial"/>
                <w:sz w:val="24"/>
                <w:szCs w:val="24"/>
              </w:rPr>
            </w:pPr>
            <w:r w:rsidRPr="005303BB">
              <w:rPr>
                <w:rFonts w:ascii="Arial" w:hAnsi="Arial" w:cs="Arial"/>
                <w:color w:val="222222"/>
                <w:sz w:val="24"/>
                <w:szCs w:val="24"/>
                <w:shd w:val="clear" w:color="auto" w:fill="FFFFFF"/>
              </w:rPr>
              <w:t>NanoEnTek, Seoul, Korea</w:t>
            </w:r>
          </w:p>
        </w:tc>
      </w:tr>
      <w:tr w:rsidR="00BA5206" w:rsidRPr="005303BB" w14:paraId="01572551" w14:textId="77777777" w:rsidTr="00E20DF6">
        <w:tc>
          <w:tcPr>
            <w:tcW w:w="2831" w:type="dxa"/>
            <w:vAlign w:val="center"/>
          </w:tcPr>
          <w:p w14:paraId="46053E2A" w14:textId="77777777" w:rsidR="00BA5206" w:rsidRPr="005303BB" w:rsidRDefault="00BA5206" w:rsidP="00E20DF6">
            <w:pPr>
              <w:jc w:val="center"/>
              <w:rPr>
                <w:rFonts w:ascii="Arial" w:hAnsi="Arial" w:cs="Arial"/>
                <w:sz w:val="24"/>
                <w:szCs w:val="24"/>
                <w:shd w:val="clear" w:color="auto" w:fill="FFFFFF"/>
              </w:rPr>
            </w:pPr>
            <w:r w:rsidRPr="005303BB">
              <w:rPr>
                <w:rFonts w:ascii="Arial" w:hAnsi="Arial" w:cs="Arial"/>
                <w:sz w:val="24"/>
                <w:szCs w:val="24"/>
                <w:shd w:val="clear" w:color="auto" w:fill="FFFFFF"/>
              </w:rPr>
              <w:t>Bead mill</w:t>
            </w:r>
          </w:p>
        </w:tc>
        <w:tc>
          <w:tcPr>
            <w:tcW w:w="2693" w:type="dxa"/>
            <w:vAlign w:val="center"/>
          </w:tcPr>
          <w:p w14:paraId="522EA7CD" w14:textId="77777777" w:rsidR="00BA5206" w:rsidRPr="005303BB" w:rsidRDefault="00BA5206" w:rsidP="00E20DF6">
            <w:pPr>
              <w:jc w:val="center"/>
              <w:rPr>
                <w:rFonts w:ascii="Arial" w:hAnsi="Arial" w:cs="Arial"/>
                <w:sz w:val="24"/>
                <w:szCs w:val="24"/>
              </w:rPr>
            </w:pPr>
            <w:r w:rsidRPr="005303BB">
              <w:rPr>
                <w:rFonts w:ascii="Arial" w:hAnsi="Arial" w:cs="Arial"/>
                <w:sz w:val="24"/>
                <w:szCs w:val="24"/>
              </w:rPr>
              <w:t>Tissue Lyser</w:t>
            </w:r>
          </w:p>
        </w:tc>
        <w:tc>
          <w:tcPr>
            <w:tcW w:w="3402" w:type="dxa"/>
            <w:vAlign w:val="center"/>
          </w:tcPr>
          <w:p w14:paraId="62E83571" w14:textId="77777777" w:rsidR="00BA5206" w:rsidRPr="005303BB" w:rsidRDefault="00BA5206" w:rsidP="00E20DF6">
            <w:pPr>
              <w:jc w:val="center"/>
              <w:rPr>
                <w:rFonts w:ascii="Arial" w:hAnsi="Arial" w:cs="Arial"/>
                <w:sz w:val="24"/>
                <w:szCs w:val="24"/>
              </w:rPr>
            </w:pPr>
            <w:r w:rsidRPr="005303BB">
              <w:rPr>
                <w:rFonts w:ascii="Arial" w:hAnsi="Arial" w:cs="Arial"/>
                <w:sz w:val="24"/>
                <w:szCs w:val="24"/>
              </w:rPr>
              <w:t>Qiagen, Hilden, Germany</w:t>
            </w:r>
          </w:p>
        </w:tc>
      </w:tr>
      <w:tr w:rsidR="00BA5206" w:rsidRPr="005303BB" w14:paraId="0ABE7F1B" w14:textId="77777777" w:rsidTr="00E20DF6">
        <w:tc>
          <w:tcPr>
            <w:tcW w:w="2831" w:type="dxa"/>
            <w:vAlign w:val="center"/>
          </w:tcPr>
          <w:p w14:paraId="073F522C" w14:textId="77777777" w:rsidR="00BA5206" w:rsidRPr="005303BB" w:rsidRDefault="00BA5206" w:rsidP="00E20DF6">
            <w:pPr>
              <w:jc w:val="center"/>
              <w:rPr>
                <w:rFonts w:ascii="Arial" w:hAnsi="Arial" w:cs="Arial"/>
                <w:sz w:val="24"/>
                <w:szCs w:val="24"/>
              </w:rPr>
            </w:pPr>
            <w:r w:rsidRPr="005303BB">
              <w:rPr>
                <w:rFonts w:ascii="Arial" w:hAnsi="Arial" w:cs="Arial"/>
                <w:sz w:val="24"/>
                <w:szCs w:val="24"/>
              </w:rPr>
              <w:t>Bench top shaker + Incubation Hood</w:t>
            </w:r>
          </w:p>
        </w:tc>
        <w:tc>
          <w:tcPr>
            <w:tcW w:w="2693" w:type="dxa"/>
            <w:vAlign w:val="center"/>
          </w:tcPr>
          <w:p w14:paraId="234008E0" w14:textId="77777777" w:rsidR="00BA5206" w:rsidRPr="005303BB" w:rsidRDefault="00BA5206" w:rsidP="00E20DF6">
            <w:pPr>
              <w:jc w:val="center"/>
              <w:rPr>
                <w:rFonts w:ascii="Arial" w:hAnsi="Arial" w:cs="Arial"/>
                <w:sz w:val="24"/>
                <w:szCs w:val="24"/>
              </w:rPr>
            </w:pPr>
            <w:r w:rsidRPr="005303BB">
              <w:rPr>
                <w:rFonts w:ascii="Arial" w:hAnsi="Arial" w:cs="Arial"/>
                <w:sz w:val="24"/>
                <w:szCs w:val="24"/>
              </w:rPr>
              <w:t>Certomat R</w:t>
            </w:r>
          </w:p>
          <w:p w14:paraId="6AA142C4" w14:textId="77777777" w:rsidR="00BA5206" w:rsidRPr="005303BB" w:rsidRDefault="00BA5206" w:rsidP="00E20DF6">
            <w:pPr>
              <w:jc w:val="center"/>
              <w:rPr>
                <w:rFonts w:ascii="Arial" w:hAnsi="Arial" w:cs="Arial"/>
                <w:sz w:val="24"/>
                <w:szCs w:val="24"/>
              </w:rPr>
            </w:pPr>
            <w:r w:rsidRPr="005303BB">
              <w:rPr>
                <w:rFonts w:ascii="Arial" w:hAnsi="Arial" w:cs="Arial"/>
                <w:sz w:val="24"/>
                <w:szCs w:val="24"/>
              </w:rPr>
              <w:t>Certomat H</w:t>
            </w:r>
          </w:p>
        </w:tc>
        <w:tc>
          <w:tcPr>
            <w:tcW w:w="3402" w:type="dxa"/>
            <w:vAlign w:val="center"/>
          </w:tcPr>
          <w:p w14:paraId="478B430A" w14:textId="77777777" w:rsidR="00BA5206" w:rsidRPr="005303BB" w:rsidRDefault="00BA5206" w:rsidP="00E20DF6">
            <w:pPr>
              <w:jc w:val="center"/>
              <w:rPr>
                <w:rFonts w:ascii="Arial" w:hAnsi="Arial" w:cs="Arial"/>
                <w:sz w:val="24"/>
                <w:szCs w:val="24"/>
              </w:rPr>
            </w:pPr>
            <w:r w:rsidRPr="005303BB">
              <w:rPr>
                <w:rFonts w:ascii="Arial" w:hAnsi="Arial" w:cs="Arial"/>
                <w:sz w:val="24"/>
                <w:szCs w:val="24"/>
              </w:rPr>
              <w:t>Sartorius, Göttingen, Germany</w:t>
            </w:r>
          </w:p>
          <w:p w14:paraId="4497B318" w14:textId="77777777" w:rsidR="00BA5206" w:rsidRPr="005303BB" w:rsidRDefault="00BA5206" w:rsidP="00E20DF6">
            <w:pPr>
              <w:jc w:val="center"/>
              <w:rPr>
                <w:rFonts w:ascii="Arial" w:hAnsi="Arial" w:cs="Arial"/>
                <w:sz w:val="24"/>
                <w:szCs w:val="24"/>
              </w:rPr>
            </w:pPr>
          </w:p>
        </w:tc>
      </w:tr>
      <w:tr w:rsidR="00BA5206" w:rsidRPr="005303BB" w14:paraId="549C56C0" w14:textId="77777777" w:rsidTr="00E20DF6">
        <w:tc>
          <w:tcPr>
            <w:tcW w:w="2831" w:type="dxa"/>
            <w:vAlign w:val="center"/>
          </w:tcPr>
          <w:p w14:paraId="491EEB0D" w14:textId="77777777" w:rsidR="00BA5206" w:rsidRPr="005303BB" w:rsidRDefault="00BA5206" w:rsidP="00E20DF6">
            <w:pPr>
              <w:jc w:val="center"/>
              <w:rPr>
                <w:rFonts w:ascii="Arial" w:hAnsi="Arial" w:cs="Arial"/>
                <w:sz w:val="24"/>
                <w:szCs w:val="24"/>
                <w:shd w:val="clear" w:color="auto" w:fill="FFFFFF"/>
              </w:rPr>
            </w:pPr>
            <w:r w:rsidRPr="005303BB">
              <w:rPr>
                <w:rFonts w:ascii="Arial" w:hAnsi="Arial" w:cs="Arial"/>
                <w:sz w:val="24"/>
                <w:szCs w:val="24"/>
                <w:shd w:val="clear" w:color="auto" w:fill="FFFFFF"/>
              </w:rPr>
              <w:t>Cell counting chamber</w:t>
            </w:r>
          </w:p>
        </w:tc>
        <w:tc>
          <w:tcPr>
            <w:tcW w:w="2693" w:type="dxa"/>
            <w:vAlign w:val="center"/>
          </w:tcPr>
          <w:p w14:paraId="422C2D0F" w14:textId="77777777" w:rsidR="00BA5206" w:rsidRPr="005303BB" w:rsidRDefault="00BA5206" w:rsidP="00E20DF6">
            <w:pPr>
              <w:jc w:val="center"/>
              <w:rPr>
                <w:rFonts w:ascii="Arial" w:hAnsi="Arial" w:cs="Arial"/>
                <w:sz w:val="24"/>
                <w:szCs w:val="24"/>
              </w:rPr>
            </w:pPr>
            <w:r w:rsidRPr="005303BB">
              <w:rPr>
                <w:rFonts w:ascii="Arial" w:hAnsi="Arial" w:cs="Arial"/>
                <w:sz w:val="24"/>
                <w:szCs w:val="24"/>
              </w:rPr>
              <w:t>Neubauer Counting Chamber</w:t>
            </w:r>
          </w:p>
        </w:tc>
        <w:tc>
          <w:tcPr>
            <w:tcW w:w="3402" w:type="dxa"/>
            <w:vAlign w:val="center"/>
          </w:tcPr>
          <w:p w14:paraId="33C98266" w14:textId="77777777" w:rsidR="00BA5206" w:rsidRPr="005303BB" w:rsidRDefault="00BA5206" w:rsidP="00E20DF6">
            <w:pPr>
              <w:jc w:val="center"/>
              <w:rPr>
                <w:rFonts w:ascii="Arial" w:hAnsi="Arial" w:cs="Arial"/>
                <w:sz w:val="24"/>
                <w:szCs w:val="24"/>
              </w:rPr>
            </w:pPr>
            <w:r w:rsidRPr="005303BB">
              <w:rPr>
                <w:rFonts w:ascii="Arial" w:hAnsi="Arial" w:cs="Arial"/>
                <w:sz w:val="24"/>
                <w:szCs w:val="24"/>
              </w:rPr>
              <w:t>Carl Roth GmbH, Karlsruhe, Germany</w:t>
            </w:r>
          </w:p>
        </w:tc>
      </w:tr>
      <w:tr w:rsidR="00BA5206" w:rsidRPr="005303BB" w14:paraId="4A324698" w14:textId="77777777" w:rsidTr="00E20DF6">
        <w:tc>
          <w:tcPr>
            <w:tcW w:w="2831" w:type="dxa"/>
            <w:vAlign w:val="center"/>
          </w:tcPr>
          <w:p w14:paraId="0CB8D979" w14:textId="77777777" w:rsidR="00BA5206" w:rsidRPr="005303BB" w:rsidRDefault="00BA5206" w:rsidP="00E20DF6">
            <w:pPr>
              <w:jc w:val="center"/>
              <w:rPr>
                <w:rFonts w:ascii="Arial" w:hAnsi="Arial" w:cs="Arial"/>
                <w:sz w:val="24"/>
                <w:szCs w:val="24"/>
                <w:shd w:val="clear" w:color="auto" w:fill="FFFFFF"/>
              </w:rPr>
            </w:pPr>
            <w:r w:rsidRPr="005303BB">
              <w:rPr>
                <w:rFonts w:ascii="Arial" w:hAnsi="Arial" w:cs="Arial"/>
                <w:sz w:val="24"/>
                <w:szCs w:val="24"/>
                <w:shd w:val="clear" w:color="auto" w:fill="FFFFFF"/>
              </w:rPr>
              <w:t>Centrifuges</w:t>
            </w:r>
          </w:p>
        </w:tc>
        <w:tc>
          <w:tcPr>
            <w:tcW w:w="2693" w:type="dxa"/>
            <w:vAlign w:val="center"/>
          </w:tcPr>
          <w:p w14:paraId="2A7BA2A4" w14:textId="77777777" w:rsidR="00BA5206" w:rsidRPr="005303BB" w:rsidRDefault="00BA5206" w:rsidP="00E20DF6">
            <w:pPr>
              <w:jc w:val="center"/>
              <w:rPr>
                <w:rFonts w:ascii="Arial" w:hAnsi="Arial" w:cs="Arial"/>
                <w:sz w:val="24"/>
                <w:szCs w:val="24"/>
                <w:lang w:val="pt-PT"/>
              </w:rPr>
            </w:pPr>
            <w:r w:rsidRPr="005303BB">
              <w:rPr>
                <w:rFonts w:ascii="Arial" w:hAnsi="Arial" w:cs="Arial"/>
                <w:sz w:val="24"/>
                <w:szCs w:val="24"/>
                <w:lang w:val="pt-PT"/>
              </w:rPr>
              <w:t>Heraeus Fresco 21</w:t>
            </w:r>
          </w:p>
          <w:p w14:paraId="641B4372" w14:textId="77777777" w:rsidR="00BA5206" w:rsidRPr="005303BB" w:rsidRDefault="00BA5206" w:rsidP="00E20DF6">
            <w:pPr>
              <w:jc w:val="center"/>
              <w:rPr>
                <w:rFonts w:ascii="Arial" w:hAnsi="Arial" w:cs="Arial"/>
                <w:sz w:val="24"/>
                <w:szCs w:val="24"/>
                <w:lang w:val="pt-PT"/>
              </w:rPr>
            </w:pPr>
          </w:p>
          <w:p w14:paraId="04F74C67" w14:textId="77777777" w:rsidR="00BA5206" w:rsidRPr="005303BB" w:rsidRDefault="00BA5206" w:rsidP="00E20DF6">
            <w:pPr>
              <w:jc w:val="center"/>
              <w:rPr>
                <w:rFonts w:ascii="Arial" w:hAnsi="Arial" w:cs="Arial"/>
                <w:sz w:val="24"/>
                <w:szCs w:val="24"/>
                <w:lang w:val="pt-PT"/>
              </w:rPr>
            </w:pPr>
            <w:r w:rsidRPr="005303BB">
              <w:rPr>
                <w:rFonts w:ascii="Arial" w:hAnsi="Arial" w:cs="Arial"/>
                <w:sz w:val="24"/>
                <w:szCs w:val="24"/>
                <w:lang w:val="pt-PT"/>
              </w:rPr>
              <w:t>Megafuge 16R</w:t>
            </w:r>
          </w:p>
          <w:p w14:paraId="1E3AB2AF" w14:textId="77777777" w:rsidR="00BA5206" w:rsidRPr="005303BB" w:rsidRDefault="00BA5206" w:rsidP="00E20DF6">
            <w:pPr>
              <w:jc w:val="center"/>
              <w:rPr>
                <w:rFonts w:ascii="Arial" w:hAnsi="Arial" w:cs="Arial"/>
                <w:sz w:val="24"/>
                <w:szCs w:val="24"/>
                <w:lang w:val="pt-PT"/>
              </w:rPr>
            </w:pPr>
          </w:p>
          <w:p w14:paraId="4CE59DF1" w14:textId="77777777" w:rsidR="00BA5206" w:rsidRPr="005303BB" w:rsidRDefault="00BA5206" w:rsidP="00E20DF6">
            <w:pPr>
              <w:jc w:val="center"/>
              <w:rPr>
                <w:rFonts w:ascii="Arial" w:hAnsi="Arial" w:cs="Arial"/>
                <w:sz w:val="24"/>
                <w:szCs w:val="24"/>
                <w:lang w:val="pt-PT"/>
              </w:rPr>
            </w:pPr>
            <w:r w:rsidRPr="005303BB">
              <w:rPr>
                <w:rFonts w:ascii="Arial" w:hAnsi="Arial" w:cs="Arial"/>
                <w:sz w:val="24"/>
                <w:szCs w:val="24"/>
                <w:lang w:val="pt-PT"/>
              </w:rPr>
              <w:t>1814</w:t>
            </w:r>
          </w:p>
          <w:p w14:paraId="1FE91380" w14:textId="77777777" w:rsidR="00BA5206" w:rsidRPr="005303BB" w:rsidRDefault="00BA5206" w:rsidP="00E20DF6">
            <w:pPr>
              <w:jc w:val="center"/>
              <w:rPr>
                <w:rFonts w:ascii="Arial" w:hAnsi="Arial" w:cs="Arial"/>
                <w:sz w:val="24"/>
                <w:szCs w:val="24"/>
                <w:lang w:val="pt-PT"/>
              </w:rPr>
            </w:pPr>
            <w:r w:rsidRPr="005303BB">
              <w:rPr>
                <w:rFonts w:ascii="Arial" w:hAnsi="Arial" w:cs="Arial"/>
                <w:sz w:val="24"/>
                <w:szCs w:val="24"/>
                <w:lang w:val="pt-PT"/>
              </w:rPr>
              <w:t>Rotana RP</w:t>
            </w:r>
          </w:p>
        </w:tc>
        <w:tc>
          <w:tcPr>
            <w:tcW w:w="3402" w:type="dxa"/>
            <w:vAlign w:val="center"/>
          </w:tcPr>
          <w:p w14:paraId="4B9DCD06" w14:textId="77777777" w:rsidR="00BA5206" w:rsidRPr="005303BB" w:rsidRDefault="00BA5206" w:rsidP="00E20DF6">
            <w:pPr>
              <w:jc w:val="center"/>
              <w:rPr>
                <w:rFonts w:ascii="Arial" w:hAnsi="Arial" w:cs="Arial"/>
                <w:sz w:val="24"/>
                <w:szCs w:val="24"/>
              </w:rPr>
            </w:pPr>
            <w:r w:rsidRPr="005303BB">
              <w:rPr>
                <w:rFonts w:ascii="Arial" w:hAnsi="Arial" w:cs="Arial"/>
                <w:sz w:val="24"/>
                <w:szCs w:val="24"/>
              </w:rPr>
              <w:t>Thermo Fisher Scientific, Waltham, MA, USA</w:t>
            </w:r>
          </w:p>
          <w:p w14:paraId="7FCF2981" w14:textId="77777777" w:rsidR="00BA5206" w:rsidRPr="005303BB" w:rsidRDefault="00BA5206" w:rsidP="00E20DF6">
            <w:pPr>
              <w:jc w:val="center"/>
              <w:rPr>
                <w:rFonts w:ascii="Arial" w:hAnsi="Arial" w:cs="Arial"/>
                <w:sz w:val="24"/>
                <w:szCs w:val="24"/>
              </w:rPr>
            </w:pPr>
            <w:r w:rsidRPr="005303BB">
              <w:rPr>
                <w:rFonts w:ascii="Arial" w:hAnsi="Arial" w:cs="Arial"/>
                <w:sz w:val="24"/>
                <w:szCs w:val="24"/>
              </w:rPr>
              <w:t>Thermo Fisher Scientific, Waltham, MA, USA</w:t>
            </w:r>
          </w:p>
          <w:p w14:paraId="49784142" w14:textId="77777777" w:rsidR="00BA5206" w:rsidRPr="005303BB" w:rsidRDefault="00BA5206" w:rsidP="00E20DF6">
            <w:pPr>
              <w:jc w:val="center"/>
              <w:rPr>
                <w:rFonts w:ascii="Arial" w:hAnsi="Arial" w:cs="Arial"/>
                <w:sz w:val="24"/>
                <w:szCs w:val="24"/>
              </w:rPr>
            </w:pPr>
            <w:r w:rsidRPr="005303BB">
              <w:rPr>
                <w:rFonts w:ascii="Arial" w:hAnsi="Arial" w:cs="Arial"/>
                <w:sz w:val="24"/>
                <w:szCs w:val="24"/>
              </w:rPr>
              <w:t>VWR Darmstadt, Germany</w:t>
            </w:r>
          </w:p>
          <w:p w14:paraId="256C6382" w14:textId="77777777" w:rsidR="00BA5206" w:rsidRPr="005303BB" w:rsidRDefault="00BA5206" w:rsidP="00E20DF6">
            <w:pPr>
              <w:jc w:val="center"/>
              <w:rPr>
                <w:rFonts w:ascii="Arial" w:hAnsi="Arial" w:cs="Arial"/>
                <w:sz w:val="24"/>
                <w:szCs w:val="24"/>
              </w:rPr>
            </w:pPr>
            <w:r w:rsidRPr="005303BB">
              <w:rPr>
                <w:rFonts w:ascii="Arial" w:hAnsi="Arial" w:cs="Arial"/>
                <w:sz w:val="24"/>
                <w:szCs w:val="24"/>
              </w:rPr>
              <w:t>Hettich, Tuttlingen, Germany</w:t>
            </w:r>
          </w:p>
        </w:tc>
      </w:tr>
      <w:tr w:rsidR="00BA5206" w:rsidRPr="005303BB" w14:paraId="40747AA1" w14:textId="77777777" w:rsidTr="00E20DF6">
        <w:tc>
          <w:tcPr>
            <w:tcW w:w="2831" w:type="dxa"/>
            <w:vAlign w:val="center"/>
          </w:tcPr>
          <w:p w14:paraId="05CB234B" w14:textId="77777777" w:rsidR="00BA5206" w:rsidRPr="005303BB" w:rsidRDefault="00BA5206" w:rsidP="00E20DF6">
            <w:pPr>
              <w:jc w:val="center"/>
              <w:rPr>
                <w:rFonts w:ascii="Arial" w:hAnsi="Arial" w:cs="Arial"/>
                <w:sz w:val="24"/>
                <w:szCs w:val="24"/>
              </w:rPr>
            </w:pPr>
            <w:r w:rsidRPr="005303BB">
              <w:rPr>
                <w:rFonts w:ascii="Arial" w:hAnsi="Arial" w:cs="Arial"/>
                <w:sz w:val="24"/>
                <w:szCs w:val="24"/>
              </w:rPr>
              <w:t>CO2 Incubator</w:t>
            </w:r>
          </w:p>
        </w:tc>
        <w:tc>
          <w:tcPr>
            <w:tcW w:w="2693" w:type="dxa"/>
            <w:vAlign w:val="center"/>
          </w:tcPr>
          <w:p w14:paraId="5D15A134" w14:textId="77777777" w:rsidR="00BA5206" w:rsidRPr="005303BB" w:rsidRDefault="00BA5206" w:rsidP="00E20DF6">
            <w:pPr>
              <w:jc w:val="center"/>
              <w:rPr>
                <w:rFonts w:ascii="Arial" w:hAnsi="Arial" w:cs="Arial"/>
                <w:sz w:val="24"/>
                <w:szCs w:val="24"/>
              </w:rPr>
            </w:pPr>
            <w:r w:rsidRPr="005303BB">
              <w:rPr>
                <w:rFonts w:ascii="Arial" w:hAnsi="Arial" w:cs="Arial"/>
                <w:sz w:val="24"/>
                <w:szCs w:val="24"/>
              </w:rPr>
              <w:t>CO2-Incubator</w:t>
            </w:r>
          </w:p>
          <w:p w14:paraId="21D62122" w14:textId="77777777" w:rsidR="00BA5206" w:rsidRPr="005303BB" w:rsidRDefault="00BA5206" w:rsidP="00E20DF6">
            <w:pPr>
              <w:jc w:val="center"/>
              <w:rPr>
                <w:rFonts w:ascii="Arial" w:hAnsi="Arial" w:cs="Arial"/>
                <w:sz w:val="24"/>
                <w:szCs w:val="24"/>
              </w:rPr>
            </w:pPr>
            <w:r w:rsidRPr="005303BB">
              <w:rPr>
                <w:rFonts w:ascii="Arial" w:hAnsi="Arial" w:cs="Arial"/>
                <w:sz w:val="24"/>
                <w:szCs w:val="24"/>
              </w:rPr>
              <w:t>C150</w:t>
            </w:r>
          </w:p>
        </w:tc>
        <w:tc>
          <w:tcPr>
            <w:tcW w:w="3402" w:type="dxa"/>
            <w:vAlign w:val="center"/>
          </w:tcPr>
          <w:p w14:paraId="2EC1D5A4" w14:textId="77777777" w:rsidR="00BA5206" w:rsidRPr="005303BB" w:rsidRDefault="00BA5206" w:rsidP="00E20DF6">
            <w:pPr>
              <w:jc w:val="center"/>
              <w:rPr>
                <w:rFonts w:ascii="Arial" w:hAnsi="Arial" w:cs="Arial"/>
                <w:sz w:val="24"/>
                <w:szCs w:val="24"/>
              </w:rPr>
            </w:pPr>
            <w:r w:rsidRPr="005303BB">
              <w:rPr>
                <w:rFonts w:ascii="Arial" w:hAnsi="Arial" w:cs="Arial"/>
                <w:sz w:val="24"/>
                <w:szCs w:val="24"/>
              </w:rPr>
              <w:t>Heraeus, Hanau, Germany</w:t>
            </w:r>
          </w:p>
          <w:p w14:paraId="5D2DC892" w14:textId="77777777" w:rsidR="00BA5206" w:rsidRPr="005303BB" w:rsidRDefault="00BA5206" w:rsidP="00E20DF6">
            <w:pPr>
              <w:jc w:val="center"/>
              <w:rPr>
                <w:rFonts w:ascii="Arial" w:hAnsi="Arial" w:cs="Arial"/>
                <w:sz w:val="24"/>
                <w:szCs w:val="24"/>
              </w:rPr>
            </w:pPr>
            <w:r w:rsidRPr="005303BB">
              <w:rPr>
                <w:rFonts w:ascii="Arial" w:hAnsi="Arial" w:cs="Arial"/>
                <w:sz w:val="24"/>
                <w:szCs w:val="24"/>
              </w:rPr>
              <w:t>Binder, Tuttlingen, Germany</w:t>
            </w:r>
          </w:p>
        </w:tc>
      </w:tr>
      <w:tr w:rsidR="00BA5206" w:rsidRPr="005303BB" w14:paraId="2CEC3F5D" w14:textId="77777777" w:rsidTr="00E20DF6">
        <w:tc>
          <w:tcPr>
            <w:tcW w:w="2831" w:type="dxa"/>
            <w:vAlign w:val="center"/>
          </w:tcPr>
          <w:p w14:paraId="4F915A6A" w14:textId="77777777" w:rsidR="00BA5206" w:rsidRPr="005303BB" w:rsidRDefault="00BA5206" w:rsidP="00E20DF6">
            <w:pPr>
              <w:jc w:val="center"/>
              <w:rPr>
                <w:rFonts w:ascii="Arial" w:hAnsi="Arial" w:cs="Arial"/>
                <w:sz w:val="24"/>
                <w:szCs w:val="24"/>
                <w:shd w:val="clear" w:color="auto" w:fill="FFFFFF"/>
              </w:rPr>
            </w:pPr>
            <w:r w:rsidRPr="005303BB">
              <w:rPr>
                <w:rFonts w:ascii="Arial" w:hAnsi="Arial" w:cs="Arial"/>
                <w:sz w:val="24"/>
                <w:szCs w:val="24"/>
                <w:shd w:val="clear" w:color="auto" w:fill="FFFFFF"/>
              </w:rPr>
              <w:t>Cryostat</w:t>
            </w:r>
          </w:p>
        </w:tc>
        <w:tc>
          <w:tcPr>
            <w:tcW w:w="2693" w:type="dxa"/>
            <w:vAlign w:val="center"/>
          </w:tcPr>
          <w:p w14:paraId="16466BE1" w14:textId="77777777" w:rsidR="00BA5206" w:rsidRPr="005303BB" w:rsidRDefault="00BA5206" w:rsidP="00E20DF6">
            <w:pPr>
              <w:jc w:val="center"/>
              <w:rPr>
                <w:rFonts w:ascii="Arial" w:hAnsi="Arial" w:cs="Arial"/>
                <w:sz w:val="24"/>
                <w:szCs w:val="24"/>
              </w:rPr>
            </w:pPr>
            <w:r w:rsidRPr="005303BB">
              <w:rPr>
                <w:rFonts w:ascii="Arial" w:hAnsi="Arial" w:cs="Arial"/>
                <w:sz w:val="24"/>
                <w:szCs w:val="24"/>
              </w:rPr>
              <w:t>CM3050 S</w:t>
            </w:r>
          </w:p>
        </w:tc>
        <w:tc>
          <w:tcPr>
            <w:tcW w:w="3402" w:type="dxa"/>
            <w:vAlign w:val="center"/>
          </w:tcPr>
          <w:p w14:paraId="26A54246" w14:textId="77777777" w:rsidR="00BA5206" w:rsidRPr="005303BB" w:rsidRDefault="00BA5206" w:rsidP="00E20DF6">
            <w:pPr>
              <w:jc w:val="center"/>
              <w:rPr>
                <w:rFonts w:ascii="Arial" w:hAnsi="Arial" w:cs="Arial"/>
                <w:sz w:val="24"/>
                <w:szCs w:val="24"/>
              </w:rPr>
            </w:pPr>
            <w:r w:rsidRPr="005303BB">
              <w:rPr>
                <w:rFonts w:ascii="Arial" w:hAnsi="Arial" w:cs="Arial"/>
                <w:sz w:val="24"/>
                <w:szCs w:val="24"/>
              </w:rPr>
              <w:t>Leica Biosystems, Wetzlar, Germany</w:t>
            </w:r>
          </w:p>
        </w:tc>
      </w:tr>
      <w:tr w:rsidR="00BA5206" w:rsidRPr="005303BB" w14:paraId="7C1614D5" w14:textId="77777777" w:rsidTr="00E20DF6">
        <w:tc>
          <w:tcPr>
            <w:tcW w:w="2831" w:type="dxa"/>
            <w:vAlign w:val="center"/>
          </w:tcPr>
          <w:p w14:paraId="7E4794A5" w14:textId="77777777" w:rsidR="00BA5206" w:rsidRPr="005303BB" w:rsidRDefault="00BA5206" w:rsidP="00E20DF6">
            <w:pPr>
              <w:jc w:val="center"/>
              <w:rPr>
                <w:rFonts w:ascii="Arial" w:hAnsi="Arial" w:cs="Arial"/>
                <w:sz w:val="24"/>
                <w:szCs w:val="24"/>
                <w:shd w:val="clear" w:color="auto" w:fill="FFFFFF"/>
              </w:rPr>
            </w:pPr>
            <w:r w:rsidRPr="005303BB">
              <w:rPr>
                <w:rFonts w:ascii="Arial" w:hAnsi="Arial" w:cs="Arial"/>
                <w:sz w:val="24"/>
                <w:szCs w:val="24"/>
                <w:shd w:val="clear" w:color="auto" w:fill="FFFFFF"/>
              </w:rPr>
              <w:t>Deep freezer -80°C</w:t>
            </w:r>
          </w:p>
          <w:p w14:paraId="1B1E712F" w14:textId="77777777" w:rsidR="00BA5206" w:rsidRPr="005303BB" w:rsidRDefault="00BA5206" w:rsidP="00E20DF6">
            <w:pPr>
              <w:jc w:val="center"/>
              <w:rPr>
                <w:rFonts w:ascii="Arial" w:hAnsi="Arial" w:cs="Arial"/>
                <w:sz w:val="24"/>
                <w:szCs w:val="24"/>
                <w:shd w:val="clear" w:color="auto" w:fill="FFFFFF"/>
              </w:rPr>
            </w:pPr>
          </w:p>
        </w:tc>
        <w:tc>
          <w:tcPr>
            <w:tcW w:w="2693" w:type="dxa"/>
            <w:vAlign w:val="center"/>
          </w:tcPr>
          <w:p w14:paraId="79E8D9A2" w14:textId="77777777" w:rsidR="00BA5206" w:rsidRPr="005303BB" w:rsidRDefault="00BA5206" w:rsidP="00E20DF6">
            <w:pPr>
              <w:jc w:val="center"/>
              <w:rPr>
                <w:rFonts w:ascii="Arial" w:hAnsi="Arial" w:cs="Arial"/>
                <w:sz w:val="24"/>
                <w:szCs w:val="24"/>
              </w:rPr>
            </w:pPr>
            <w:r w:rsidRPr="005303BB">
              <w:rPr>
                <w:rFonts w:ascii="Arial" w:hAnsi="Arial" w:cs="Arial"/>
                <w:sz w:val="24"/>
                <w:szCs w:val="24"/>
              </w:rPr>
              <w:t>Hera Freeze BASIC</w:t>
            </w:r>
          </w:p>
          <w:p w14:paraId="74F21994" w14:textId="77777777" w:rsidR="00BA5206" w:rsidRPr="005303BB" w:rsidRDefault="00BA5206" w:rsidP="00E20DF6">
            <w:pPr>
              <w:jc w:val="center"/>
              <w:rPr>
                <w:rFonts w:ascii="Arial" w:hAnsi="Arial" w:cs="Arial"/>
                <w:sz w:val="24"/>
                <w:szCs w:val="24"/>
              </w:rPr>
            </w:pPr>
          </w:p>
        </w:tc>
        <w:tc>
          <w:tcPr>
            <w:tcW w:w="3402" w:type="dxa"/>
            <w:vAlign w:val="center"/>
          </w:tcPr>
          <w:p w14:paraId="06CC3B2E" w14:textId="77777777" w:rsidR="00BA5206" w:rsidRPr="005303BB" w:rsidRDefault="00BA5206" w:rsidP="00E20DF6">
            <w:pPr>
              <w:jc w:val="center"/>
              <w:rPr>
                <w:rFonts w:ascii="Arial" w:hAnsi="Arial" w:cs="Arial"/>
                <w:sz w:val="24"/>
                <w:szCs w:val="24"/>
              </w:rPr>
            </w:pPr>
            <w:r w:rsidRPr="005303BB">
              <w:rPr>
                <w:rFonts w:ascii="Arial" w:hAnsi="Arial" w:cs="Arial"/>
                <w:sz w:val="24"/>
                <w:szCs w:val="24"/>
              </w:rPr>
              <w:t>Thermo Scientific, Waltham, MA, USA</w:t>
            </w:r>
          </w:p>
          <w:p w14:paraId="6407034A" w14:textId="77777777" w:rsidR="00BA5206" w:rsidRPr="005303BB" w:rsidRDefault="00BA5206" w:rsidP="00E20DF6">
            <w:pPr>
              <w:jc w:val="center"/>
              <w:rPr>
                <w:rFonts w:ascii="Arial" w:hAnsi="Arial" w:cs="Arial"/>
                <w:sz w:val="24"/>
                <w:szCs w:val="24"/>
              </w:rPr>
            </w:pPr>
          </w:p>
        </w:tc>
      </w:tr>
      <w:tr w:rsidR="00BA5206" w:rsidRPr="005303BB" w14:paraId="6D488F11" w14:textId="77777777" w:rsidTr="00E20DF6">
        <w:tc>
          <w:tcPr>
            <w:tcW w:w="2831" w:type="dxa"/>
            <w:vAlign w:val="center"/>
          </w:tcPr>
          <w:p w14:paraId="762A1F3E" w14:textId="77777777" w:rsidR="00BA5206" w:rsidRPr="005303BB" w:rsidRDefault="00BA5206" w:rsidP="00E20DF6">
            <w:pPr>
              <w:jc w:val="center"/>
              <w:rPr>
                <w:rFonts w:ascii="Arial" w:hAnsi="Arial" w:cs="Arial"/>
                <w:sz w:val="24"/>
                <w:szCs w:val="24"/>
                <w:shd w:val="clear" w:color="auto" w:fill="FFFFFF"/>
              </w:rPr>
            </w:pPr>
            <w:r w:rsidRPr="005303BB">
              <w:rPr>
                <w:rFonts w:ascii="Arial" w:hAnsi="Arial" w:cs="Arial"/>
                <w:sz w:val="24"/>
                <w:szCs w:val="24"/>
                <w:shd w:val="clear" w:color="auto" w:fill="FFFFFF"/>
              </w:rPr>
              <w:t>Electrophoresis power supply</w:t>
            </w:r>
          </w:p>
        </w:tc>
        <w:tc>
          <w:tcPr>
            <w:tcW w:w="2693" w:type="dxa"/>
            <w:vAlign w:val="center"/>
          </w:tcPr>
          <w:p w14:paraId="48FD9512" w14:textId="77777777" w:rsidR="00BA5206" w:rsidRPr="005303BB" w:rsidRDefault="00BA5206" w:rsidP="00E20DF6">
            <w:pPr>
              <w:jc w:val="center"/>
              <w:rPr>
                <w:rFonts w:ascii="Arial" w:hAnsi="Arial" w:cs="Arial"/>
                <w:sz w:val="24"/>
                <w:szCs w:val="24"/>
              </w:rPr>
            </w:pPr>
            <w:r w:rsidRPr="005303BB">
              <w:rPr>
                <w:rFonts w:ascii="Arial" w:hAnsi="Arial" w:cs="Arial"/>
                <w:sz w:val="24"/>
                <w:szCs w:val="24"/>
              </w:rPr>
              <w:t>Power Pac HC</w:t>
            </w:r>
          </w:p>
        </w:tc>
        <w:tc>
          <w:tcPr>
            <w:tcW w:w="3402" w:type="dxa"/>
            <w:vAlign w:val="center"/>
          </w:tcPr>
          <w:p w14:paraId="434C9DA5" w14:textId="77777777" w:rsidR="00BA5206" w:rsidRPr="005303BB" w:rsidRDefault="00BA5206" w:rsidP="00E20DF6">
            <w:pPr>
              <w:jc w:val="center"/>
              <w:rPr>
                <w:rFonts w:ascii="Arial" w:hAnsi="Arial" w:cs="Arial"/>
                <w:sz w:val="24"/>
                <w:szCs w:val="24"/>
              </w:rPr>
            </w:pPr>
            <w:r w:rsidRPr="005303BB">
              <w:rPr>
                <w:rFonts w:ascii="Arial" w:hAnsi="Arial" w:cs="Arial"/>
                <w:sz w:val="24"/>
                <w:szCs w:val="24"/>
              </w:rPr>
              <w:t>Bio-Rad, Munich, Germany</w:t>
            </w:r>
          </w:p>
        </w:tc>
      </w:tr>
      <w:tr w:rsidR="00BA5206" w:rsidRPr="005303BB" w14:paraId="7DFD3B57" w14:textId="77777777" w:rsidTr="00E20DF6">
        <w:tc>
          <w:tcPr>
            <w:tcW w:w="2831" w:type="dxa"/>
            <w:vAlign w:val="center"/>
          </w:tcPr>
          <w:p w14:paraId="13A56DFF" w14:textId="25F2FA7C" w:rsidR="00BA5206" w:rsidRPr="005303BB" w:rsidRDefault="00BA5206" w:rsidP="00E20DF6">
            <w:pPr>
              <w:jc w:val="center"/>
              <w:rPr>
                <w:rFonts w:ascii="Arial" w:hAnsi="Arial" w:cs="Arial"/>
                <w:sz w:val="24"/>
                <w:szCs w:val="24"/>
                <w:shd w:val="clear" w:color="auto" w:fill="FFFFFF"/>
              </w:rPr>
            </w:pPr>
            <w:r w:rsidRPr="005303BB">
              <w:rPr>
                <w:rFonts w:ascii="Arial" w:hAnsi="Arial" w:cs="Arial"/>
                <w:sz w:val="24"/>
                <w:szCs w:val="24"/>
                <w:shd w:val="clear" w:color="auto" w:fill="FFFFFF"/>
              </w:rPr>
              <w:t>Electroporator</w:t>
            </w:r>
          </w:p>
        </w:tc>
        <w:tc>
          <w:tcPr>
            <w:tcW w:w="2693" w:type="dxa"/>
            <w:vAlign w:val="center"/>
          </w:tcPr>
          <w:p w14:paraId="4C799BFD" w14:textId="77777777" w:rsidR="00BA5206" w:rsidRPr="005303BB" w:rsidRDefault="00BA5206" w:rsidP="00E20DF6">
            <w:pPr>
              <w:jc w:val="center"/>
              <w:rPr>
                <w:rFonts w:ascii="Arial" w:hAnsi="Arial" w:cs="Arial"/>
                <w:sz w:val="24"/>
                <w:szCs w:val="24"/>
              </w:rPr>
            </w:pPr>
            <w:r w:rsidRPr="005303BB">
              <w:rPr>
                <w:rFonts w:ascii="Arial" w:hAnsi="Arial" w:cs="Arial"/>
                <w:sz w:val="24"/>
                <w:szCs w:val="24"/>
                <w:lang w:val="en-US"/>
              </w:rPr>
              <w:t>Amaxa Nucleofector Device</w:t>
            </w:r>
          </w:p>
        </w:tc>
        <w:tc>
          <w:tcPr>
            <w:tcW w:w="3402" w:type="dxa"/>
            <w:vAlign w:val="center"/>
          </w:tcPr>
          <w:p w14:paraId="70621645" w14:textId="77777777" w:rsidR="00BA5206" w:rsidRPr="005303BB" w:rsidRDefault="00BA5206" w:rsidP="00E20DF6">
            <w:pPr>
              <w:jc w:val="center"/>
              <w:rPr>
                <w:rFonts w:ascii="Arial" w:hAnsi="Arial" w:cs="Arial"/>
                <w:sz w:val="24"/>
                <w:szCs w:val="24"/>
              </w:rPr>
            </w:pPr>
            <w:r w:rsidRPr="005303BB">
              <w:rPr>
                <w:rFonts w:ascii="Arial" w:hAnsi="Arial" w:cs="Arial"/>
                <w:sz w:val="24"/>
                <w:szCs w:val="24"/>
              </w:rPr>
              <w:t>Lonza, Basel, Switzerland</w:t>
            </w:r>
          </w:p>
        </w:tc>
      </w:tr>
      <w:tr w:rsidR="00BA5206" w:rsidRPr="005303BB" w14:paraId="28C83353" w14:textId="77777777" w:rsidTr="00E20DF6">
        <w:tc>
          <w:tcPr>
            <w:tcW w:w="2831" w:type="dxa"/>
            <w:vAlign w:val="center"/>
          </w:tcPr>
          <w:p w14:paraId="76DA768F" w14:textId="77777777" w:rsidR="00BA5206" w:rsidRPr="005303BB" w:rsidRDefault="00BA5206" w:rsidP="00E20DF6">
            <w:pPr>
              <w:jc w:val="center"/>
              <w:rPr>
                <w:rFonts w:ascii="Arial" w:hAnsi="Arial" w:cs="Arial"/>
                <w:sz w:val="24"/>
                <w:szCs w:val="24"/>
              </w:rPr>
            </w:pPr>
            <w:r w:rsidRPr="005303BB">
              <w:rPr>
                <w:rFonts w:ascii="Arial" w:hAnsi="Arial" w:cs="Arial"/>
                <w:sz w:val="24"/>
                <w:szCs w:val="24"/>
              </w:rPr>
              <w:t>Flexible plastic film isolators</w:t>
            </w:r>
          </w:p>
        </w:tc>
        <w:tc>
          <w:tcPr>
            <w:tcW w:w="2693" w:type="dxa"/>
            <w:vAlign w:val="center"/>
          </w:tcPr>
          <w:p w14:paraId="360332D4" w14:textId="77777777" w:rsidR="00BA5206" w:rsidRPr="005303BB" w:rsidRDefault="00BA5206" w:rsidP="00E20DF6">
            <w:pPr>
              <w:jc w:val="center"/>
              <w:rPr>
                <w:rFonts w:ascii="Arial" w:hAnsi="Arial" w:cs="Arial"/>
                <w:sz w:val="24"/>
                <w:szCs w:val="24"/>
              </w:rPr>
            </w:pPr>
            <w:r w:rsidRPr="005303BB">
              <w:rPr>
                <w:rFonts w:ascii="Arial" w:hAnsi="Arial" w:cs="Arial"/>
                <w:sz w:val="24"/>
                <w:szCs w:val="24"/>
              </w:rPr>
              <w:t>various</w:t>
            </w:r>
          </w:p>
        </w:tc>
        <w:tc>
          <w:tcPr>
            <w:tcW w:w="3402" w:type="dxa"/>
            <w:vAlign w:val="center"/>
          </w:tcPr>
          <w:p w14:paraId="33C1B1A1" w14:textId="77777777" w:rsidR="00BA5206" w:rsidRPr="005303BB" w:rsidRDefault="00BA5206" w:rsidP="00E20DF6">
            <w:pPr>
              <w:jc w:val="center"/>
              <w:rPr>
                <w:rFonts w:ascii="Arial" w:hAnsi="Arial" w:cs="Arial"/>
                <w:sz w:val="24"/>
                <w:szCs w:val="24"/>
              </w:rPr>
            </w:pPr>
            <w:r w:rsidRPr="005303BB">
              <w:rPr>
                <w:rFonts w:ascii="Arial" w:hAnsi="Arial" w:cs="Arial"/>
                <w:sz w:val="24"/>
                <w:szCs w:val="24"/>
              </w:rPr>
              <w:t>CBC Class Biologically Clean Ltd., Madison, WI, USA</w:t>
            </w:r>
          </w:p>
        </w:tc>
      </w:tr>
      <w:tr w:rsidR="00BA5206" w:rsidRPr="005303BB" w14:paraId="0B48B6C2" w14:textId="77777777" w:rsidTr="00E20DF6">
        <w:tc>
          <w:tcPr>
            <w:tcW w:w="2831" w:type="dxa"/>
            <w:vAlign w:val="center"/>
          </w:tcPr>
          <w:p w14:paraId="2365B5B8" w14:textId="77777777" w:rsidR="00BA5206" w:rsidRPr="005303BB" w:rsidRDefault="00BA5206" w:rsidP="00E20DF6">
            <w:pPr>
              <w:jc w:val="center"/>
              <w:rPr>
                <w:rFonts w:ascii="Arial" w:hAnsi="Arial" w:cs="Arial"/>
                <w:sz w:val="24"/>
                <w:szCs w:val="24"/>
              </w:rPr>
            </w:pPr>
            <w:r w:rsidRPr="005303BB">
              <w:rPr>
                <w:rFonts w:ascii="Arial" w:hAnsi="Arial" w:cs="Arial"/>
                <w:sz w:val="24"/>
                <w:szCs w:val="24"/>
              </w:rPr>
              <w:t>Fluorescence microscope</w:t>
            </w:r>
          </w:p>
        </w:tc>
        <w:tc>
          <w:tcPr>
            <w:tcW w:w="2693" w:type="dxa"/>
            <w:vAlign w:val="center"/>
          </w:tcPr>
          <w:p w14:paraId="0FF92106" w14:textId="77777777" w:rsidR="00BA5206" w:rsidRPr="005303BB" w:rsidRDefault="00BA5206" w:rsidP="00E20DF6">
            <w:pPr>
              <w:jc w:val="center"/>
              <w:rPr>
                <w:rFonts w:ascii="Arial" w:hAnsi="Arial" w:cs="Arial"/>
                <w:sz w:val="24"/>
                <w:szCs w:val="24"/>
              </w:rPr>
            </w:pPr>
            <w:r w:rsidRPr="005303BB">
              <w:rPr>
                <w:rFonts w:ascii="Arial" w:hAnsi="Arial" w:cs="Arial"/>
                <w:sz w:val="24"/>
                <w:szCs w:val="24"/>
              </w:rPr>
              <w:t>Z1 Observer</w:t>
            </w:r>
          </w:p>
        </w:tc>
        <w:tc>
          <w:tcPr>
            <w:tcW w:w="3402" w:type="dxa"/>
            <w:vAlign w:val="center"/>
          </w:tcPr>
          <w:p w14:paraId="63749A1A" w14:textId="77777777" w:rsidR="00BA5206" w:rsidRPr="005303BB" w:rsidRDefault="00BA5206" w:rsidP="00E20DF6">
            <w:pPr>
              <w:jc w:val="center"/>
              <w:rPr>
                <w:rFonts w:ascii="Arial" w:hAnsi="Arial" w:cs="Arial"/>
                <w:sz w:val="24"/>
                <w:szCs w:val="24"/>
              </w:rPr>
            </w:pPr>
            <w:r w:rsidRPr="005303BB">
              <w:rPr>
                <w:rFonts w:ascii="Arial" w:hAnsi="Arial" w:cs="Arial"/>
                <w:sz w:val="24"/>
                <w:szCs w:val="24"/>
              </w:rPr>
              <w:t>Zeiss, Jena, Germany</w:t>
            </w:r>
          </w:p>
        </w:tc>
      </w:tr>
      <w:tr w:rsidR="00BA5206" w:rsidRPr="005303BB" w14:paraId="3C2DA501" w14:textId="77777777" w:rsidTr="00E20DF6">
        <w:tc>
          <w:tcPr>
            <w:tcW w:w="2831" w:type="dxa"/>
            <w:vAlign w:val="center"/>
          </w:tcPr>
          <w:p w14:paraId="7F97E5BF" w14:textId="77777777" w:rsidR="00BA5206" w:rsidRPr="005303BB" w:rsidRDefault="00BA5206" w:rsidP="00E20DF6">
            <w:pPr>
              <w:jc w:val="center"/>
              <w:rPr>
                <w:rFonts w:ascii="Arial" w:hAnsi="Arial" w:cs="Arial"/>
                <w:sz w:val="24"/>
                <w:szCs w:val="24"/>
                <w:shd w:val="clear" w:color="auto" w:fill="FFFFFF"/>
              </w:rPr>
            </w:pPr>
            <w:r w:rsidRPr="005303BB">
              <w:rPr>
                <w:rFonts w:ascii="Arial" w:hAnsi="Arial" w:cs="Arial"/>
                <w:sz w:val="24"/>
                <w:szCs w:val="24"/>
                <w:shd w:val="clear" w:color="auto" w:fill="FFFFFF"/>
              </w:rPr>
              <w:t>Freezer -20°C</w:t>
            </w:r>
          </w:p>
        </w:tc>
        <w:tc>
          <w:tcPr>
            <w:tcW w:w="2693" w:type="dxa"/>
            <w:vAlign w:val="center"/>
          </w:tcPr>
          <w:p w14:paraId="0155D636" w14:textId="77777777" w:rsidR="00BA5206" w:rsidRPr="005303BB" w:rsidRDefault="00BA5206" w:rsidP="00E20DF6">
            <w:pPr>
              <w:jc w:val="center"/>
              <w:rPr>
                <w:rFonts w:ascii="Arial" w:hAnsi="Arial" w:cs="Arial"/>
                <w:sz w:val="24"/>
                <w:szCs w:val="24"/>
              </w:rPr>
            </w:pPr>
            <w:r w:rsidRPr="005303BB">
              <w:rPr>
                <w:rFonts w:ascii="Arial" w:hAnsi="Arial" w:cs="Arial"/>
                <w:sz w:val="24"/>
                <w:szCs w:val="24"/>
              </w:rPr>
              <w:t>Premium No Frost und Premium</w:t>
            </w:r>
          </w:p>
        </w:tc>
        <w:tc>
          <w:tcPr>
            <w:tcW w:w="3402" w:type="dxa"/>
            <w:vAlign w:val="center"/>
          </w:tcPr>
          <w:p w14:paraId="550798FA" w14:textId="77777777" w:rsidR="00BA5206" w:rsidRPr="005303BB" w:rsidRDefault="00BA5206" w:rsidP="00E20DF6">
            <w:pPr>
              <w:jc w:val="center"/>
              <w:rPr>
                <w:rFonts w:ascii="Arial" w:hAnsi="Arial" w:cs="Arial"/>
                <w:sz w:val="24"/>
                <w:szCs w:val="24"/>
              </w:rPr>
            </w:pPr>
            <w:r w:rsidRPr="005303BB">
              <w:rPr>
                <w:rFonts w:ascii="Arial" w:hAnsi="Arial" w:cs="Arial"/>
                <w:sz w:val="24"/>
                <w:szCs w:val="24"/>
              </w:rPr>
              <w:t>Liebherr, Bulle, Switzerland</w:t>
            </w:r>
          </w:p>
          <w:p w14:paraId="1F8493FA" w14:textId="77777777" w:rsidR="00BA5206" w:rsidRPr="005303BB" w:rsidRDefault="00BA5206" w:rsidP="00E20DF6">
            <w:pPr>
              <w:jc w:val="center"/>
              <w:rPr>
                <w:rFonts w:ascii="Arial" w:hAnsi="Arial" w:cs="Arial"/>
                <w:sz w:val="24"/>
                <w:szCs w:val="24"/>
              </w:rPr>
            </w:pPr>
          </w:p>
        </w:tc>
      </w:tr>
      <w:tr w:rsidR="00BA5206" w:rsidRPr="005303BB" w14:paraId="78F604C1" w14:textId="77777777" w:rsidTr="00E20DF6">
        <w:tc>
          <w:tcPr>
            <w:tcW w:w="2831" w:type="dxa"/>
            <w:vAlign w:val="center"/>
          </w:tcPr>
          <w:p w14:paraId="3E1FE045" w14:textId="77777777" w:rsidR="00BA5206" w:rsidRPr="005303BB" w:rsidRDefault="00BA5206" w:rsidP="00E20DF6">
            <w:pPr>
              <w:jc w:val="center"/>
              <w:rPr>
                <w:rFonts w:ascii="Arial" w:hAnsi="Arial" w:cs="Arial"/>
                <w:sz w:val="24"/>
                <w:szCs w:val="24"/>
                <w:shd w:val="clear" w:color="auto" w:fill="FFFFFF"/>
              </w:rPr>
            </w:pPr>
            <w:r w:rsidRPr="005303BB">
              <w:rPr>
                <w:rFonts w:ascii="Arial" w:hAnsi="Arial" w:cs="Arial"/>
                <w:sz w:val="24"/>
                <w:szCs w:val="24"/>
                <w:shd w:val="clear" w:color="auto" w:fill="FFFFFF"/>
              </w:rPr>
              <w:t>Fridge 4ºC</w:t>
            </w:r>
          </w:p>
        </w:tc>
        <w:tc>
          <w:tcPr>
            <w:tcW w:w="2693" w:type="dxa"/>
            <w:vAlign w:val="center"/>
          </w:tcPr>
          <w:p w14:paraId="67EB86CA" w14:textId="77777777" w:rsidR="00BA5206" w:rsidRPr="005303BB" w:rsidRDefault="00BA5206" w:rsidP="00E20DF6">
            <w:pPr>
              <w:jc w:val="center"/>
              <w:rPr>
                <w:rFonts w:ascii="Arial" w:hAnsi="Arial" w:cs="Arial"/>
                <w:sz w:val="24"/>
                <w:szCs w:val="24"/>
              </w:rPr>
            </w:pPr>
            <w:r w:rsidRPr="005303BB">
              <w:rPr>
                <w:rFonts w:ascii="Arial" w:hAnsi="Arial" w:cs="Arial"/>
                <w:sz w:val="24"/>
                <w:szCs w:val="24"/>
              </w:rPr>
              <w:t>Comfort</w:t>
            </w:r>
          </w:p>
        </w:tc>
        <w:tc>
          <w:tcPr>
            <w:tcW w:w="3402" w:type="dxa"/>
            <w:vAlign w:val="center"/>
          </w:tcPr>
          <w:p w14:paraId="519ED769" w14:textId="77777777" w:rsidR="00BA5206" w:rsidRPr="005303BB" w:rsidRDefault="00BA5206" w:rsidP="00E20DF6">
            <w:pPr>
              <w:jc w:val="center"/>
              <w:rPr>
                <w:rFonts w:ascii="Arial" w:hAnsi="Arial" w:cs="Arial"/>
                <w:sz w:val="24"/>
                <w:szCs w:val="24"/>
              </w:rPr>
            </w:pPr>
            <w:r w:rsidRPr="005303BB">
              <w:rPr>
                <w:rFonts w:ascii="Arial" w:hAnsi="Arial" w:cs="Arial"/>
                <w:sz w:val="24"/>
                <w:szCs w:val="24"/>
              </w:rPr>
              <w:t>Liebherr, Bulle, Switzerland</w:t>
            </w:r>
          </w:p>
          <w:p w14:paraId="55BAC3CA" w14:textId="77777777" w:rsidR="00BA5206" w:rsidRPr="005303BB" w:rsidRDefault="00BA5206" w:rsidP="00E20DF6">
            <w:pPr>
              <w:jc w:val="center"/>
              <w:rPr>
                <w:rFonts w:ascii="Arial" w:hAnsi="Arial" w:cs="Arial"/>
                <w:sz w:val="24"/>
                <w:szCs w:val="24"/>
              </w:rPr>
            </w:pPr>
          </w:p>
        </w:tc>
      </w:tr>
      <w:tr w:rsidR="00BA5206" w:rsidRPr="005303BB" w14:paraId="18B677D2" w14:textId="77777777" w:rsidTr="00E20DF6">
        <w:tc>
          <w:tcPr>
            <w:tcW w:w="2831" w:type="dxa"/>
            <w:vAlign w:val="center"/>
          </w:tcPr>
          <w:p w14:paraId="1121614B" w14:textId="77777777" w:rsidR="00BA5206" w:rsidRPr="005303BB" w:rsidRDefault="00BA5206" w:rsidP="00E20DF6">
            <w:pPr>
              <w:jc w:val="center"/>
              <w:rPr>
                <w:rFonts w:ascii="Arial" w:hAnsi="Arial" w:cs="Arial"/>
                <w:sz w:val="24"/>
                <w:szCs w:val="24"/>
              </w:rPr>
            </w:pPr>
            <w:r w:rsidRPr="005303BB">
              <w:rPr>
                <w:rFonts w:ascii="Arial" w:hAnsi="Arial" w:cs="Arial"/>
                <w:sz w:val="24"/>
                <w:szCs w:val="24"/>
              </w:rPr>
              <w:lastRenderedPageBreak/>
              <w:t>Gel imaging and documentation</w:t>
            </w:r>
          </w:p>
        </w:tc>
        <w:tc>
          <w:tcPr>
            <w:tcW w:w="2693" w:type="dxa"/>
            <w:vAlign w:val="center"/>
          </w:tcPr>
          <w:p w14:paraId="489E336B" w14:textId="77777777" w:rsidR="00BA5206" w:rsidRPr="005303BB" w:rsidRDefault="00BA5206" w:rsidP="00E20DF6">
            <w:pPr>
              <w:jc w:val="center"/>
              <w:rPr>
                <w:rFonts w:ascii="Arial" w:hAnsi="Arial" w:cs="Arial"/>
                <w:sz w:val="24"/>
                <w:szCs w:val="24"/>
              </w:rPr>
            </w:pPr>
            <w:r w:rsidRPr="005303BB">
              <w:rPr>
                <w:rFonts w:ascii="Arial" w:hAnsi="Arial" w:cs="Arial"/>
                <w:sz w:val="24"/>
                <w:szCs w:val="24"/>
              </w:rPr>
              <w:t>GelDoc EZ Imager</w:t>
            </w:r>
          </w:p>
        </w:tc>
        <w:tc>
          <w:tcPr>
            <w:tcW w:w="3402" w:type="dxa"/>
            <w:vAlign w:val="center"/>
          </w:tcPr>
          <w:p w14:paraId="78275A0C" w14:textId="77777777" w:rsidR="00BA5206" w:rsidRPr="005303BB" w:rsidRDefault="00BA5206" w:rsidP="00E20DF6">
            <w:pPr>
              <w:jc w:val="center"/>
              <w:rPr>
                <w:rFonts w:ascii="Arial" w:hAnsi="Arial" w:cs="Arial"/>
                <w:sz w:val="24"/>
                <w:szCs w:val="24"/>
              </w:rPr>
            </w:pPr>
            <w:r w:rsidRPr="005303BB">
              <w:rPr>
                <w:rFonts w:ascii="Arial" w:hAnsi="Arial" w:cs="Arial"/>
                <w:sz w:val="24"/>
                <w:szCs w:val="24"/>
              </w:rPr>
              <w:t>Bio-Rad, Munich, Germany</w:t>
            </w:r>
          </w:p>
        </w:tc>
      </w:tr>
      <w:tr w:rsidR="00BA5206" w:rsidRPr="005303BB" w14:paraId="6BD111FA" w14:textId="77777777" w:rsidTr="00E20DF6">
        <w:tc>
          <w:tcPr>
            <w:tcW w:w="2831" w:type="dxa"/>
            <w:vAlign w:val="center"/>
          </w:tcPr>
          <w:p w14:paraId="2B1F77B3" w14:textId="77777777" w:rsidR="00BA5206" w:rsidRPr="005303BB" w:rsidRDefault="00BA5206" w:rsidP="00E20DF6">
            <w:pPr>
              <w:jc w:val="center"/>
              <w:rPr>
                <w:rFonts w:ascii="Arial" w:hAnsi="Arial" w:cs="Arial"/>
                <w:sz w:val="24"/>
                <w:szCs w:val="24"/>
                <w:shd w:val="clear" w:color="auto" w:fill="FFFFFF"/>
              </w:rPr>
            </w:pPr>
            <w:r w:rsidRPr="005303BB">
              <w:rPr>
                <w:rFonts w:ascii="Arial" w:hAnsi="Arial" w:cs="Arial"/>
                <w:sz w:val="24"/>
                <w:szCs w:val="24"/>
                <w:shd w:val="clear" w:color="auto" w:fill="FFFFFF"/>
              </w:rPr>
              <w:t>Gel/ western blot imaging</w:t>
            </w:r>
          </w:p>
        </w:tc>
        <w:tc>
          <w:tcPr>
            <w:tcW w:w="2693" w:type="dxa"/>
            <w:vAlign w:val="center"/>
          </w:tcPr>
          <w:p w14:paraId="713FE1A5" w14:textId="77777777" w:rsidR="00BA5206" w:rsidRPr="005303BB" w:rsidRDefault="00BA5206" w:rsidP="00E20DF6">
            <w:pPr>
              <w:jc w:val="center"/>
              <w:rPr>
                <w:rFonts w:ascii="Arial" w:hAnsi="Arial" w:cs="Arial"/>
                <w:sz w:val="24"/>
                <w:szCs w:val="24"/>
              </w:rPr>
            </w:pPr>
            <w:r w:rsidRPr="005303BB">
              <w:rPr>
                <w:rFonts w:ascii="Arial" w:hAnsi="Arial" w:cs="Arial"/>
                <w:sz w:val="24"/>
                <w:szCs w:val="24"/>
              </w:rPr>
              <w:t>ChemoCam</w:t>
            </w:r>
          </w:p>
          <w:p w14:paraId="3AC06C0E" w14:textId="77777777" w:rsidR="00BA5206" w:rsidRPr="005303BB" w:rsidRDefault="00BA5206" w:rsidP="00E20DF6">
            <w:pPr>
              <w:jc w:val="center"/>
              <w:rPr>
                <w:rFonts w:ascii="Arial" w:hAnsi="Arial" w:cs="Arial"/>
                <w:sz w:val="24"/>
                <w:szCs w:val="24"/>
              </w:rPr>
            </w:pPr>
          </w:p>
        </w:tc>
        <w:tc>
          <w:tcPr>
            <w:tcW w:w="3402" w:type="dxa"/>
            <w:vAlign w:val="center"/>
          </w:tcPr>
          <w:p w14:paraId="02FE2B55" w14:textId="77777777" w:rsidR="00BA5206" w:rsidRPr="005303BB" w:rsidRDefault="00BA5206" w:rsidP="00E20DF6">
            <w:pPr>
              <w:jc w:val="center"/>
              <w:rPr>
                <w:rFonts w:ascii="Arial" w:hAnsi="Arial" w:cs="Arial"/>
                <w:sz w:val="24"/>
                <w:szCs w:val="24"/>
              </w:rPr>
            </w:pPr>
            <w:r w:rsidRPr="005303BB">
              <w:rPr>
                <w:rFonts w:ascii="Arial" w:hAnsi="Arial" w:cs="Arial"/>
                <w:sz w:val="24"/>
                <w:szCs w:val="24"/>
              </w:rPr>
              <w:t>Intas Science Imaging Instruments GmbH, Göttingen, Germany</w:t>
            </w:r>
          </w:p>
        </w:tc>
      </w:tr>
      <w:tr w:rsidR="00BA5206" w:rsidRPr="005303BB" w14:paraId="0A7DE358" w14:textId="77777777" w:rsidTr="00E20DF6">
        <w:tc>
          <w:tcPr>
            <w:tcW w:w="2831" w:type="dxa"/>
            <w:vAlign w:val="center"/>
          </w:tcPr>
          <w:p w14:paraId="4EAB8335" w14:textId="77777777" w:rsidR="00BA5206" w:rsidRPr="005303BB" w:rsidRDefault="00BA5206" w:rsidP="00E20DF6">
            <w:pPr>
              <w:jc w:val="center"/>
              <w:rPr>
                <w:rFonts w:ascii="Arial" w:hAnsi="Arial" w:cs="Arial"/>
                <w:sz w:val="24"/>
                <w:szCs w:val="24"/>
              </w:rPr>
            </w:pPr>
            <w:r w:rsidRPr="005303BB">
              <w:rPr>
                <w:rFonts w:ascii="Arial" w:hAnsi="Arial" w:cs="Arial"/>
                <w:sz w:val="24"/>
                <w:szCs w:val="24"/>
                <w:shd w:val="clear" w:color="auto" w:fill="FFFFFF"/>
              </w:rPr>
              <w:t>Hamilton syringe</w:t>
            </w:r>
          </w:p>
        </w:tc>
        <w:tc>
          <w:tcPr>
            <w:tcW w:w="2693" w:type="dxa"/>
            <w:vAlign w:val="center"/>
          </w:tcPr>
          <w:p w14:paraId="24D55B80" w14:textId="77777777" w:rsidR="00BA5206" w:rsidRPr="005303BB" w:rsidRDefault="00BA5206" w:rsidP="00E20DF6">
            <w:pPr>
              <w:jc w:val="center"/>
              <w:rPr>
                <w:rFonts w:ascii="Arial" w:hAnsi="Arial" w:cs="Arial"/>
                <w:sz w:val="24"/>
                <w:szCs w:val="24"/>
              </w:rPr>
            </w:pPr>
            <w:r w:rsidRPr="005303BB">
              <w:rPr>
                <w:rFonts w:ascii="Arial" w:hAnsi="Arial" w:cs="Arial"/>
                <w:sz w:val="24"/>
                <w:szCs w:val="24"/>
              </w:rPr>
              <w:t>1705 AD SYR</w:t>
            </w:r>
          </w:p>
        </w:tc>
        <w:tc>
          <w:tcPr>
            <w:tcW w:w="3402" w:type="dxa"/>
            <w:vAlign w:val="center"/>
          </w:tcPr>
          <w:p w14:paraId="28240FC6" w14:textId="77777777" w:rsidR="00BA5206" w:rsidRPr="005303BB" w:rsidRDefault="00BA5206" w:rsidP="00E20DF6">
            <w:pPr>
              <w:jc w:val="center"/>
              <w:rPr>
                <w:rFonts w:ascii="Arial" w:hAnsi="Arial" w:cs="Arial"/>
                <w:sz w:val="24"/>
                <w:szCs w:val="24"/>
              </w:rPr>
            </w:pPr>
            <w:r w:rsidRPr="005303BB">
              <w:rPr>
                <w:rFonts w:ascii="Arial" w:hAnsi="Arial" w:cs="Arial"/>
                <w:sz w:val="24"/>
                <w:szCs w:val="24"/>
              </w:rPr>
              <w:t>Hamilton Bonaduz AG, Bonaduz, Switzerland</w:t>
            </w:r>
          </w:p>
        </w:tc>
      </w:tr>
      <w:tr w:rsidR="00BA5206" w:rsidRPr="005303BB" w14:paraId="6BB30EFF" w14:textId="77777777" w:rsidTr="00E20DF6">
        <w:tc>
          <w:tcPr>
            <w:tcW w:w="2831" w:type="dxa"/>
            <w:vAlign w:val="center"/>
          </w:tcPr>
          <w:p w14:paraId="1A87543A" w14:textId="77777777" w:rsidR="00BA5206" w:rsidRPr="005303BB" w:rsidRDefault="00BA5206" w:rsidP="00E20DF6">
            <w:pPr>
              <w:jc w:val="center"/>
              <w:rPr>
                <w:rFonts w:ascii="Arial" w:hAnsi="Arial" w:cs="Arial"/>
                <w:sz w:val="24"/>
                <w:szCs w:val="24"/>
                <w:shd w:val="clear" w:color="auto" w:fill="FFFFFF"/>
              </w:rPr>
            </w:pPr>
            <w:r w:rsidRPr="005303BB">
              <w:rPr>
                <w:rFonts w:ascii="Arial" w:hAnsi="Arial" w:cs="Arial"/>
                <w:sz w:val="24"/>
                <w:szCs w:val="24"/>
                <w:shd w:val="clear" w:color="auto" w:fill="FFFFFF"/>
              </w:rPr>
              <w:t>Heating block</w:t>
            </w:r>
          </w:p>
        </w:tc>
        <w:tc>
          <w:tcPr>
            <w:tcW w:w="2693" w:type="dxa"/>
            <w:vAlign w:val="center"/>
          </w:tcPr>
          <w:p w14:paraId="54B703D2" w14:textId="77777777" w:rsidR="00BA5206" w:rsidRPr="005303BB" w:rsidRDefault="00BA5206" w:rsidP="00E20DF6">
            <w:pPr>
              <w:jc w:val="center"/>
              <w:rPr>
                <w:rFonts w:ascii="Arial" w:hAnsi="Arial" w:cs="Arial"/>
                <w:sz w:val="24"/>
                <w:szCs w:val="24"/>
              </w:rPr>
            </w:pPr>
            <w:r w:rsidRPr="005303BB">
              <w:rPr>
                <w:rFonts w:ascii="Arial" w:hAnsi="Arial" w:cs="Arial"/>
                <w:sz w:val="24"/>
                <w:szCs w:val="24"/>
              </w:rPr>
              <w:t>Thermomixer</w:t>
            </w:r>
          </w:p>
        </w:tc>
        <w:tc>
          <w:tcPr>
            <w:tcW w:w="3402" w:type="dxa"/>
            <w:vAlign w:val="center"/>
          </w:tcPr>
          <w:p w14:paraId="0C1A6576" w14:textId="77777777" w:rsidR="00BA5206" w:rsidRPr="005303BB" w:rsidRDefault="00BA5206" w:rsidP="00E20DF6">
            <w:pPr>
              <w:jc w:val="center"/>
              <w:rPr>
                <w:rFonts w:ascii="Arial" w:hAnsi="Arial" w:cs="Arial"/>
                <w:sz w:val="24"/>
                <w:szCs w:val="24"/>
              </w:rPr>
            </w:pPr>
            <w:r w:rsidRPr="005303BB">
              <w:rPr>
                <w:rFonts w:ascii="Arial" w:hAnsi="Arial" w:cs="Arial"/>
                <w:sz w:val="24"/>
                <w:szCs w:val="24"/>
              </w:rPr>
              <w:t>Eppendorf, Hamburg, Germany</w:t>
            </w:r>
          </w:p>
        </w:tc>
      </w:tr>
      <w:tr w:rsidR="00BA5206" w:rsidRPr="005303BB" w14:paraId="7A0BE2E1" w14:textId="77777777" w:rsidTr="00E20DF6">
        <w:tc>
          <w:tcPr>
            <w:tcW w:w="2831" w:type="dxa"/>
            <w:vAlign w:val="center"/>
          </w:tcPr>
          <w:p w14:paraId="4F533024" w14:textId="77777777" w:rsidR="00BA5206" w:rsidRPr="005303BB" w:rsidRDefault="00BA5206" w:rsidP="00E20DF6">
            <w:pPr>
              <w:jc w:val="center"/>
              <w:rPr>
                <w:rFonts w:ascii="Arial" w:hAnsi="Arial" w:cs="Arial"/>
                <w:sz w:val="24"/>
                <w:szCs w:val="24"/>
              </w:rPr>
            </w:pPr>
            <w:r w:rsidRPr="005303BB">
              <w:rPr>
                <w:rFonts w:ascii="Arial" w:hAnsi="Arial" w:cs="Arial"/>
                <w:sz w:val="24"/>
                <w:szCs w:val="24"/>
              </w:rPr>
              <w:t>Incubator for bacterial cultures</w:t>
            </w:r>
          </w:p>
        </w:tc>
        <w:tc>
          <w:tcPr>
            <w:tcW w:w="2693" w:type="dxa"/>
            <w:vAlign w:val="center"/>
          </w:tcPr>
          <w:p w14:paraId="456AB74F" w14:textId="77777777" w:rsidR="00BA5206" w:rsidRPr="005303BB" w:rsidRDefault="00BA5206" w:rsidP="00E20DF6">
            <w:pPr>
              <w:jc w:val="center"/>
              <w:rPr>
                <w:rFonts w:ascii="Arial" w:hAnsi="Arial" w:cs="Arial"/>
                <w:sz w:val="24"/>
                <w:szCs w:val="24"/>
              </w:rPr>
            </w:pPr>
            <w:r w:rsidRPr="005303BB">
              <w:rPr>
                <w:rFonts w:ascii="Arial" w:hAnsi="Arial" w:cs="Arial"/>
                <w:sz w:val="24"/>
                <w:szCs w:val="24"/>
              </w:rPr>
              <w:t>Heratherm Incubator</w:t>
            </w:r>
          </w:p>
          <w:p w14:paraId="2A07308F" w14:textId="77777777" w:rsidR="00BA5206" w:rsidRPr="005303BB" w:rsidRDefault="00BA5206" w:rsidP="00E20DF6">
            <w:pPr>
              <w:jc w:val="center"/>
              <w:rPr>
                <w:rFonts w:ascii="Arial" w:hAnsi="Arial" w:cs="Arial"/>
                <w:sz w:val="24"/>
                <w:szCs w:val="24"/>
              </w:rPr>
            </w:pPr>
          </w:p>
        </w:tc>
        <w:tc>
          <w:tcPr>
            <w:tcW w:w="3402" w:type="dxa"/>
            <w:vAlign w:val="center"/>
          </w:tcPr>
          <w:p w14:paraId="70DEB623" w14:textId="77777777" w:rsidR="00BA5206" w:rsidRPr="005303BB" w:rsidRDefault="00BA5206" w:rsidP="00E20DF6">
            <w:pPr>
              <w:jc w:val="center"/>
              <w:rPr>
                <w:rFonts w:ascii="Arial" w:hAnsi="Arial" w:cs="Arial"/>
                <w:sz w:val="24"/>
                <w:szCs w:val="24"/>
              </w:rPr>
            </w:pPr>
            <w:r w:rsidRPr="005303BB">
              <w:rPr>
                <w:rFonts w:ascii="Arial" w:hAnsi="Arial" w:cs="Arial"/>
                <w:sz w:val="24"/>
                <w:szCs w:val="24"/>
              </w:rPr>
              <w:t>Thermo Scientific, Waltham, MA, USA</w:t>
            </w:r>
          </w:p>
          <w:p w14:paraId="2AFE54E7" w14:textId="77777777" w:rsidR="00BA5206" w:rsidRPr="005303BB" w:rsidRDefault="00BA5206" w:rsidP="00E20DF6">
            <w:pPr>
              <w:jc w:val="center"/>
              <w:rPr>
                <w:rFonts w:ascii="Arial" w:hAnsi="Arial" w:cs="Arial"/>
                <w:sz w:val="24"/>
                <w:szCs w:val="24"/>
              </w:rPr>
            </w:pPr>
          </w:p>
        </w:tc>
      </w:tr>
      <w:tr w:rsidR="00BA5206" w:rsidRPr="005303BB" w14:paraId="639D6B5B" w14:textId="77777777" w:rsidTr="00E20DF6">
        <w:tc>
          <w:tcPr>
            <w:tcW w:w="2831" w:type="dxa"/>
            <w:vAlign w:val="center"/>
          </w:tcPr>
          <w:p w14:paraId="350BBE16" w14:textId="77777777" w:rsidR="00BA5206" w:rsidRPr="005303BB" w:rsidRDefault="00BA5206" w:rsidP="00E20DF6">
            <w:pPr>
              <w:jc w:val="center"/>
              <w:rPr>
                <w:rFonts w:ascii="Arial" w:hAnsi="Arial" w:cs="Arial"/>
                <w:sz w:val="24"/>
                <w:szCs w:val="24"/>
                <w:shd w:val="clear" w:color="auto" w:fill="FFFFFF"/>
              </w:rPr>
            </w:pPr>
            <w:r w:rsidRPr="005303BB">
              <w:rPr>
                <w:rFonts w:ascii="Arial" w:hAnsi="Arial" w:cs="Arial"/>
                <w:sz w:val="24"/>
                <w:szCs w:val="24"/>
                <w:shd w:val="clear" w:color="auto" w:fill="FFFFFF"/>
              </w:rPr>
              <w:t>Laminar flow cabinet</w:t>
            </w:r>
          </w:p>
        </w:tc>
        <w:tc>
          <w:tcPr>
            <w:tcW w:w="2693" w:type="dxa"/>
            <w:vAlign w:val="center"/>
          </w:tcPr>
          <w:p w14:paraId="1E881EA5" w14:textId="77777777" w:rsidR="00BA5206" w:rsidRPr="005303BB" w:rsidRDefault="00BA5206" w:rsidP="00E20DF6">
            <w:pPr>
              <w:jc w:val="center"/>
              <w:rPr>
                <w:rFonts w:ascii="Arial" w:hAnsi="Arial" w:cs="Arial"/>
                <w:sz w:val="24"/>
                <w:szCs w:val="24"/>
              </w:rPr>
            </w:pPr>
            <w:r w:rsidRPr="005303BB">
              <w:rPr>
                <w:rFonts w:ascii="Arial" w:hAnsi="Arial" w:cs="Arial"/>
                <w:sz w:val="24"/>
                <w:szCs w:val="24"/>
              </w:rPr>
              <w:t>Herasafe KS15 und KS18</w:t>
            </w:r>
          </w:p>
        </w:tc>
        <w:tc>
          <w:tcPr>
            <w:tcW w:w="3402" w:type="dxa"/>
            <w:vAlign w:val="center"/>
          </w:tcPr>
          <w:p w14:paraId="670C72CF" w14:textId="77777777" w:rsidR="00BA5206" w:rsidRPr="005303BB" w:rsidRDefault="00BA5206" w:rsidP="00E20DF6">
            <w:pPr>
              <w:jc w:val="center"/>
              <w:rPr>
                <w:rFonts w:ascii="Arial" w:hAnsi="Arial" w:cs="Arial"/>
                <w:sz w:val="24"/>
                <w:szCs w:val="24"/>
              </w:rPr>
            </w:pPr>
            <w:r w:rsidRPr="005303BB">
              <w:rPr>
                <w:rFonts w:ascii="Arial" w:hAnsi="Arial" w:cs="Arial"/>
                <w:sz w:val="24"/>
                <w:szCs w:val="24"/>
              </w:rPr>
              <w:t>Thermo Scientific, Waltham, MA, USA</w:t>
            </w:r>
          </w:p>
        </w:tc>
      </w:tr>
      <w:tr w:rsidR="00BA5206" w:rsidRPr="005303BB" w14:paraId="4ED910F7" w14:textId="77777777" w:rsidTr="00E20DF6">
        <w:tc>
          <w:tcPr>
            <w:tcW w:w="2831" w:type="dxa"/>
            <w:vAlign w:val="center"/>
          </w:tcPr>
          <w:p w14:paraId="292C5B13" w14:textId="77777777" w:rsidR="00BA5206" w:rsidRPr="005303BB" w:rsidRDefault="00BA5206" w:rsidP="00E20DF6">
            <w:pPr>
              <w:jc w:val="center"/>
              <w:rPr>
                <w:rFonts w:ascii="Arial" w:hAnsi="Arial" w:cs="Arial"/>
                <w:sz w:val="24"/>
                <w:szCs w:val="24"/>
                <w:shd w:val="clear" w:color="auto" w:fill="FFFFFF"/>
              </w:rPr>
            </w:pPr>
            <w:r w:rsidRPr="005303BB">
              <w:rPr>
                <w:rFonts w:ascii="Arial" w:hAnsi="Arial" w:cs="Arial"/>
                <w:sz w:val="24"/>
                <w:szCs w:val="24"/>
                <w:shd w:val="clear" w:color="auto" w:fill="FFFFFF"/>
              </w:rPr>
              <w:t>Magnetic stirrer with heating function</w:t>
            </w:r>
          </w:p>
        </w:tc>
        <w:tc>
          <w:tcPr>
            <w:tcW w:w="2693" w:type="dxa"/>
            <w:vAlign w:val="center"/>
          </w:tcPr>
          <w:p w14:paraId="25AEB9A7" w14:textId="77777777" w:rsidR="00BA5206" w:rsidRPr="005303BB" w:rsidRDefault="00BA5206" w:rsidP="00E20DF6">
            <w:pPr>
              <w:jc w:val="center"/>
              <w:rPr>
                <w:rFonts w:ascii="Arial" w:hAnsi="Arial" w:cs="Arial"/>
                <w:sz w:val="24"/>
                <w:szCs w:val="24"/>
              </w:rPr>
            </w:pPr>
            <w:r w:rsidRPr="005303BB">
              <w:rPr>
                <w:rFonts w:ascii="Arial" w:hAnsi="Arial" w:cs="Arial"/>
                <w:sz w:val="24"/>
                <w:szCs w:val="24"/>
              </w:rPr>
              <w:t>Stirrer MR Hei-Standard</w:t>
            </w:r>
          </w:p>
          <w:p w14:paraId="3B14F5AA" w14:textId="77777777" w:rsidR="00BA5206" w:rsidRPr="005303BB" w:rsidRDefault="00BA5206" w:rsidP="00E20DF6">
            <w:pPr>
              <w:jc w:val="center"/>
              <w:rPr>
                <w:rFonts w:ascii="Arial" w:hAnsi="Arial" w:cs="Arial"/>
                <w:sz w:val="24"/>
                <w:szCs w:val="24"/>
              </w:rPr>
            </w:pPr>
          </w:p>
        </w:tc>
        <w:tc>
          <w:tcPr>
            <w:tcW w:w="3402" w:type="dxa"/>
            <w:vAlign w:val="center"/>
          </w:tcPr>
          <w:p w14:paraId="2E2144DD" w14:textId="77777777" w:rsidR="00BA5206" w:rsidRPr="005303BB" w:rsidRDefault="00BA5206" w:rsidP="00E20DF6">
            <w:pPr>
              <w:jc w:val="center"/>
              <w:rPr>
                <w:rFonts w:ascii="Arial" w:hAnsi="Arial" w:cs="Arial"/>
                <w:sz w:val="24"/>
                <w:szCs w:val="24"/>
              </w:rPr>
            </w:pPr>
            <w:r w:rsidRPr="005303BB">
              <w:rPr>
                <w:rFonts w:ascii="Arial" w:hAnsi="Arial" w:cs="Arial"/>
                <w:sz w:val="24"/>
                <w:szCs w:val="24"/>
              </w:rPr>
              <w:t>VWR, Darmstadt, Germany                                   Heidolph, Schwabach, Germany</w:t>
            </w:r>
          </w:p>
          <w:p w14:paraId="4D5B9E69" w14:textId="77777777" w:rsidR="00BA5206" w:rsidRPr="005303BB" w:rsidRDefault="00BA5206" w:rsidP="00E20DF6">
            <w:pPr>
              <w:jc w:val="center"/>
              <w:rPr>
                <w:rFonts w:ascii="Arial" w:hAnsi="Arial" w:cs="Arial"/>
                <w:sz w:val="24"/>
                <w:szCs w:val="24"/>
              </w:rPr>
            </w:pPr>
          </w:p>
        </w:tc>
      </w:tr>
      <w:tr w:rsidR="00BA5206" w:rsidRPr="005303BB" w14:paraId="75F154B2" w14:textId="77777777" w:rsidTr="00E20DF6">
        <w:tc>
          <w:tcPr>
            <w:tcW w:w="2831" w:type="dxa"/>
            <w:vAlign w:val="center"/>
          </w:tcPr>
          <w:p w14:paraId="786CA001" w14:textId="77777777" w:rsidR="00BA5206" w:rsidRPr="005303BB" w:rsidRDefault="00BA5206" w:rsidP="00E20DF6">
            <w:pPr>
              <w:jc w:val="center"/>
              <w:rPr>
                <w:rFonts w:ascii="Arial" w:hAnsi="Arial" w:cs="Arial"/>
                <w:sz w:val="24"/>
                <w:szCs w:val="24"/>
                <w:shd w:val="clear" w:color="auto" w:fill="FFFFFF"/>
              </w:rPr>
            </w:pPr>
            <w:r w:rsidRPr="005303BB">
              <w:rPr>
                <w:rFonts w:ascii="Arial" w:hAnsi="Arial" w:cs="Arial"/>
                <w:sz w:val="24"/>
                <w:szCs w:val="24"/>
                <w:shd w:val="clear" w:color="auto" w:fill="FFFFFF"/>
              </w:rPr>
              <w:t>Microcentrifuge</w:t>
            </w:r>
          </w:p>
        </w:tc>
        <w:tc>
          <w:tcPr>
            <w:tcW w:w="2693" w:type="dxa"/>
            <w:vAlign w:val="center"/>
          </w:tcPr>
          <w:p w14:paraId="7A43431E" w14:textId="77777777" w:rsidR="00BA5206" w:rsidRPr="005303BB" w:rsidRDefault="00BA5206" w:rsidP="00E20DF6">
            <w:pPr>
              <w:jc w:val="center"/>
              <w:rPr>
                <w:rFonts w:ascii="Arial" w:hAnsi="Arial" w:cs="Arial"/>
                <w:sz w:val="24"/>
                <w:szCs w:val="24"/>
              </w:rPr>
            </w:pPr>
            <w:r w:rsidRPr="005303BB">
              <w:rPr>
                <w:rFonts w:ascii="Arial" w:hAnsi="Arial" w:cs="Arial"/>
                <w:sz w:val="24"/>
                <w:szCs w:val="24"/>
              </w:rPr>
              <w:t>Mini Star silverline</w:t>
            </w:r>
          </w:p>
          <w:p w14:paraId="0172C060" w14:textId="77777777" w:rsidR="00BA5206" w:rsidRPr="005303BB" w:rsidRDefault="00BA5206" w:rsidP="00E20DF6">
            <w:pPr>
              <w:jc w:val="center"/>
              <w:rPr>
                <w:rFonts w:ascii="Arial" w:hAnsi="Arial" w:cs="Arial"/>
                <w:sz w:val="24"/>
                <w:szCs w:val="24"/>
              </w:rPr>
            </w:pPr>
          </w:p>
        </w:tc>
        <w:tc>
          <w:tcPr>
            <w:tcW w:w="3402" w:type="dxa"/>
            <w:vAlign w:val="center"/>
          </w:tcPr>
          <w:p w14:paraId="2A4ADAB3" w14:textId="77777777" w:rsidR="00BA5206" w:rsidRPr="005303BB" w:rsidRDefault="00BA5206" w:rsidP="00E20DF6">
            <w:pPr>
              <w:jc w:val="center"/>
              <w:rPr>
                <w:rFonts w:ascii="Arial" w:hAnsi="Arial" w:cs="Arial"/>
                <w:sz w:val="24"/>
                <w:szCs w:val="24"/>
              </w:rPr>
            </w:pPr>
            <w:r w:rsidRPr="005303BB">
              <w:rPr>
                <w:rFonts w:ascii="Arial" w:hAnsi="Arial" w:cs="Arial"/>
                <w:sz w:val="24"/>
                <w:szCs w:val="24"/>
              </w:rPr>
              <w:t>VWR, Darmstadt, Germany</w:t>
            </w:r>
          </w:p>
          <w:p w14:paraId="14B4C4DF" w14:textId="77777777" w:rsidR="00BA5206" w:rsidRPr="005303BB" w:rsidRDefault="00BA5206" w:rsidP="00E20DF6">
            <w:pPr>
              <w:jc w:val="center"/>
              <w:rPr>
                <w:rFonts w:ascii="Arial" w:hAnsi="Arial" w:cs="Arial"/>
                <w:sz w:val="24"/>
                <w:szCs w:val="24"/>
              </w:rPr>
            </w:pPr>
          </w:p>
        </w:tc>
      </w:tr>
      <w:tr w:rsidR="00BA5206" w:rsidRPr="005303BB" w14:paraId="6C8F36B1" w14:textId="77777777" w:rsidTr="00E20DF6">
        <w:tc>
          <w:tcPr>
            <w:tcW w:w="2831" w:type="dxa"/>
            <w:vAlign w:val="center"/>
          </w:tcPr>
          <w:p w14:paraId="464B2344" w14:textId="77777777" w:rsidR="00BA5206" w:rsidRPr="005303BB" w:rsidRDefault="00BA5206" w:rsidP="00E20DF6">
            <w:pPr>
              <w:jc w:val="center"/>
              <w:rPr>
                <w:rFonts w:ascii="Arial" w:hAnsi="Arial" w:cs="Arial"/>
                <w:sz w:val="24"/>
                <w:szCs w:val="24"/>
              </w:rPr>
            </w:pPr>
            <w:r w:rsidRPr="005303BB">
              <w:rPr>
                <w:rFonts w:ascii="Arial" w:hAnsi="Arial" w:cs="Arial"/>
                <w:sz w:val="24"/>
                <w:szCs w:val="24"/>
              </w:rPr>
              <w:t>Migration chamber</w:t>
            </w:r>
          </w:p>
        </w:tc>
        <w:tc>
          <w:tcPr>
            <w:tcW w:w="2693" w:type="dxa"/>
            <w:vAlign w:val="center"/>
          </w:tcPr>
          <w:p w14:paraId="4B94CDD4" w14:textId="77777777" w:rsidR="00BA5206" w:rsidRPr="005303BB" w:rsidRDefault="00BA5206" w:rsidP="00E20DF6">
            <w:pPr>
              <w:jc w:val="center"/>
              <w:rPr>
                <w:rFonts w:ascii="Arial" w:hAnsi="Arial" w:cs="Arial"/>
                <w:sz w:val="24"/>
                <w:szCs w:val="24"/>
              </w:rPr>
            </w:pPr>
            <w:r w:rsidRPr="005303BB">
              <w:rPr>
                <w:rFonts w:ascii="Arial" w:hAnsi="Arial" w:cs="Arial"/>
                <w:sz w:val="24"/>
                <w:szCs w:val="24"/>
              </w:rPr>
              <w:t>28560-10</w:t>
            </w:r>
          </w:p>
          <w:p w14:paraId="26A92DF6" w14:textId="77777777" w:rsidR="00BA5206" w:rsidRPr="005303BB" w:rsidRDefault="00BA5206" w:rsidP="00E20DF6">
            <w:pPr>
              <w:jc w:val="center"/>
              <w:rPr>
                <w:rFonts w:ascii="Arial" w:hAnsi="Arial" w:cs="Arial"/>
                <w:sz w:val="24"/>
                <w:szCs w:val="24"/>
              </w:rPr>
            </w:pPr>
            <w:r w:rsidRPr="005303BB">
              <w:rPr>
                <w:rFonts w:ascii="Arial" w:hAnsi="Arial" w:cs="Arial"/>
                <w:sz w:val="24"/>
                <w:szCs w:val="24"/>
              </w:rPr>
              <w:t>28559-10</w:t>
            </w:r>
          </w:p>
        </w:tc>
        <w:tc>
          <w:tcPr>
            <w:tcW w:w="3402" w:type="dxa"/>
            <w:vAlign w:val="center"/>
          </w:tcPr>
          <w:p w14:paraId="4354F814" w14:textId="77777777" w:rsidR="00BA5206" w:rsidRPr="005303BB" w:rsidRDefault="00BA5206" w:rsidP="00E20DF6">
            <w:pPr>
              <w:jc w:val="center"/>
              <w:rPr>
                <w:rFonts w:ascii="Arial" w:hAnsi="Arial" w:cs="Arial"/>
                <w:sz w:val="24"/>
                <w:szCs w:val="24"/>
              </w:rPr>
            </w:pPr>
            <w:r w:rsidRPr="005303BB">
              <w:rPr>
                <w:rFonts w:ascii="Arial" w:hAnsi="Arial" w:cs="Arial"/>
                <w:sz w:val="24"/>
                <w:szCs w:val="24"/>
              </w:rPr>
              <w:t>Cole Parmer, Vernon Hills, IL, USA</w:t>
            </w:r>
          </w:p>
          <w:p w14:paraId="2DBDFC92" w14:textId="77777777" w:rsidR="00BA5206" w:rsidRPr="005303BB" w:rsidRDefault="00BA5206" w:rsidP="00E20DF6">
            <w:pPr>
              <w:jc w:val="center"/>
              <w:rPr>
                <w:rFonts w:ascii="Arial" w:hAnsi="Arial" w:cs="Arial"/>
                <w:sz w:val="24"/>
                <w:szCs w:val="24"/>
              </w:rPr>
            </w:pPr>
          </w:p>
        </w:tc>
      </w:tr>
      <w:tr w:rsidR="00BA5206" w:rsidRPr="005303BB" w14:paraId="1048CF79" w14:textId="77777777" w:rsidTr="00E20DF6">
        <w:tc>
          <w:tcPr>
            <w:tcW w:w="2831" w:type="dxa"/>
            <w:vAlign w:val="center"/>
          </w:tcPr>
          <w:p w14:paraId="4D321358" w14:textId="77777777" w:rsidR="00BA5206" w:rsidRPr="005303BB" w:rsidRDefault="00BA5206" w:rsidP="00E20DF6">
            <w:pPr>
              <w:jc w:val="center"/>
              <w:rPr>
                <w:rFonts w:ascii="Arial" w:hAnsi="Arial" w:cs="Arial"/>
                <w:sz w:val="24"/>
                <w:szCs w:val="24"/>
              </w:rPr>
            </w:pPr>
            <w:r w:rsidRPr="005303BB">
              <w:rPr>
                <w:rFonts w:ascii="Arial" w:hAnsi="Arial" w:cs="Arial"/>
                <w:sz w:val="24"/>
                <w:szCs w:val="24"/>
              </w:rPr>
              <w:t>Mouse cages</w:t>
            </w:r>
          </w:p>
        </w:tc>
        <w:tc>
          <w:tcPr>
            <w:tcW w:w="2693" w:type="dxa"/>
            <w:vAlign w:val="center"/>
          </w:tcPr>
          <w:p w14:paraId="151CF84E" w14:textId="77777777" w:rsidR="00BA5206" w:rsidRPr="005303BB" w:rsidRDefault="00BA5206" w:rsidP="00E20DF6">
            <w:pPr>
              <w:jc w:val="center"/>
              <w:rPr>
                <w:rFonts w:ascii="Arial" w:hAnsi="Arial" w:cs="Arial"/>
                <w:sz w:val="24"/>
                <w:szCs w:val="24"/>
              </w:rPr>
            </w:pPr>
            <w:r w:rsidRPr="005303BB">
              <w:rPr>
                <w:rFonts w:ascii="Arial" w:hAnsi="Arial" w:cs="Arial"/>
                <w:sz w:val="24"/>
                <w:szCs w:val="24"/>
              </w:rPr>
              <w:t>Green Line IVC Sealsafe PLUS Mouse</w:t>
            </w:r>
          </w:p>
        </w:tc>
        <w:tc>
          <w:tcPr>
            <w:tcW w:w="3402" w:type="dxa"/>
            <w:vAlign w:val="center"/>
          </w:tcPr>
          <w:p w14:paraId="136E79F1" w14:textId="77777777" w:rsidR="00BA5206" w:rsidRPr="005303BB" w:rsidRDefault="00BA5206" w:rsidP="00E20DF6">
            <w:pPr>
              <w:jc w:val="center"/>
              <w:rPr>
                <w:rFonts w:ascii="Arial" w:hAnsi="Arial" w:cs="Arial"/>
                <w:sz w:val="24"/>
                <w:szCs w:val="24"/>
              </w:rPr>
            </w:pPr>
            <w:r w:rsidRPr="005303BB">
              <w:rPr>
                <w:rFonts w:ascii="Arial" w:hAnsi="Arial" w:cs="Arial"/>
                <w:sz w:val="24"/>
                <w:szCs w:val="24"/>
              </w:rPr>
              <w:t>Tecniplast, West Chester, PA, USA</w:t>
            </w:r>
          </w:p>
        </w:tc>
      </w:tr>
      <w:tr w:rsidR="00BA5206" w:rsidRPr="005303BB" w14:paraId="62F4CBE8" w14:textId="77777777" w:rsidTr="00E20DF6">
        <w:tc>
          <w:tcPr>
            <w:tcW w:w="2831" w:type="dxa"/>
            <w:vAlign w:val="center"/>
          </w:tcPr>
          <w:p w14:paraId="544BFBEB" w14:textId="77777777" w:rsidR="00BA5206" w:rsidRPr="005303BB" w:rsidRDefault="00BA5206" w:rsidP="00E20DF6">
            <w:pPr>
              <w:jc w:val="center"/>
              <w:rPr>
                <w:rFonts w:ascii="Arial" w:hAnsi="Arial" w:cs="Arial"/>
                <w:sz w:val="24"/>
                <w:szCs w:val="24"/>
                <w:shd w:val="clear" w:color="auto" w:fill="FFFFFF"/>
              </w:rPr>
            </w:pPr>
            <w:r w:rsidRPr="005303BB">
              <w:rPr>
                <w:rFonts w:ascii="Arial" w:hAnsi="Arial" w:cs="Arial"/>
                <w:sz w:val="24"/>
                <w:szCs w:val="24"/>
                <w:shd w:val="clear" w:color="auto" w:fill="FFFFFF"/>
              </w:rPr>
              <w:t>PCR-Cycler</w:t>
            </w:r>
          </w:p>
        </w:tc>
        <w:tc>
          <w:tcPr>
            <w:tcW w:w="2693" w:type="dxa"/>
            <w:vAlign w:val="center"/>
          </w:tcPr>
          <w:p w14:paraId="020C5199" w14:textId="77777777" w:rsidR="00BA5206" w:rsidRPr="005303BB" w:rsidRDefault="00BA5206" w:rsidP="00E20DF6">
            <w:pPr>
              <w:jc w:val="center"/>
              <w:rPr>
                <w:rFonts w:ascii="Arial" w:hAnsi="Arial" w:cs="Arial"/>
                <w:sz w:val="24"/>
                <w:szCs w:val="24"/>
              </w:rPr>
            </w:pPr>
            <w:r w:rsidRPr="005303BB">
              <w:rPr>
                <w:rFonts w:ascii="Arial" w:hAnsi="Arial" w:cs="Arial"/>
                <w:sz w:val="24"/>
                <w:szCs w:val="24"/>
              </w:rPr>
              <w:t>Vapo protect</w:t>
            </w:r>
          </w:p>
        </w:tc>
        <w:tc>
          <w:tcPr>
            <w:tcW w:w="3402" w:type="dxa"/>
            <w:vAlign w:val="center"/>
          </w:tcPr>
          <w:p w14:paraId="2DA30B49" w14:textId="77777777" w:rsidR="00BA5206" w:rsidRPr="005303BB" w:rsidRDefault="00BA5206" w:rsidP="00E20DF6">
            <w:pPr>
              <w:jc w:val="center"/>
              <w:rPr>
                <w:rFonts w:ascii="Arial" w:hAnsi="Arial" w:cs="Arial"/>
                <w:sz w:val="24"/>
                <w:szCs w:val="24"/>
              </w:rPr>
            </w:pPr>
            <w:r w:rsidRPr="005303BB">
              <w:rPr>
                <w:rFonts w:ascii="Arial" w:hAnsi="Arial" w:cs="Arial"/>
                <w:sz w:val="24"/>
                <w:szCs w:val="24"/>
              </w:rPr>
              <w:t>Eppendorf, Hamburg, Germany</w:t>
            </w:r>
          </w:p>
        </w:tc>
      </w:tr>
      <w:tr w:rsidR="00BA5206" w:rsidRPr="005303BB" w14:paraId="6FB236D9" w14:textId="77777777" w:rsidTr="00E20DF6">
        <w:tc>
          <w:tcPr>
            <w:tcW w:w="2831" w:type="dxa"/>
            <w:vAlign w:val="center"/>
          </w:tcPr>
          <w:p w14:paraId="643F72B3" w14:textId="77777777" w:rsidR="00BA5206" w:rsidRPr="005303BB" w:rsidRDefault="00BA5206" w:rsidP="00E20DF6">
            <w:pPr>
              <w:jc w:val="center"/>
              <w:rPr>
                <w:rFonts w:ascii="Arial" w:hAnsi="Arial" w:cs="Arial"/>
                <w:sz w:val="24"/>
                <w:szCs w:val="24"/>
                <w:shd w:val="clear" w:color="auto" w:fill="FFFFFF"/>
              </w:rPr>
            </w:pPr>
            <w:r w:rsidRPr="005303BB">
              <w:rPr>
                <w:rFonts w:ascii="Arial" w:hAnsi="Arial" w:cs="Arial"/>
                <w:sz w:val="24"/>
                <w:szCs w:val="24"/>
                <w:shd w:val="clear" w:color="auto" w:fill="FFFFFF"/>
              </w:rPr>
              <w:t>pH-Meter</w:t>
            </w:r>
          </w:p>
          <w:p w14:paraId="71201AAF" w14:textId="77777777" w:rsidR="00BA5206" w:rsidRPr="005303BB" w:rsidRDefault="00BA5206" w:rsidP="00E20DF6">
            <w:pPr>
              <w:jc w:val="center"/>
              <w:rPr>
                <w:rFonts w:ascii="Arial" w:hAnsi="Arial" w:cs="Arial"/>
                <w:sz w:val="24"/>
                <w:szCs w:val="24"/>
                <w:shd w:val="clear" w:color="auto" w:fill="FFFFFF"/>
              </w:rPr>
            </w:pPr>
          </w:p>
        </w:tc>
        <w:tc>
          <w:tcPr>
            <w:tcW w:w="2693" w:type="dxa"/>
            <w:vAlign w:val="center"/>
          </w:tcPr>
          <w:p w14:paraId="77ACADB9" w14:textId="77777777" w:rsidR="00BA5206" w:rsidRPr="005303BB" w:rsidRDefault="00BA5206" w:rsidP="00E20DF6">
            <w:pPr>
              <w:jc w:val="center"/>
              <w:rPr>
                <w:rFonts w:ascii="Arial" w:hAnsi="Arial" w:cs="Arial"/>
                <w:sz w:val="24"/>
                <w:szCs w:val="24"/>
              </w:rPr>
            </w:pPr>
            <w:r w:rsidRPr="005303BB">
              <w:rPr>
                <w:rFonts w:ascii="Arial" w:hAnsi="Arial" w:cs="Arial"/>
                <w:sz w:val="24"/>
                <w:szCs w:val="24"/>
              </w:rPr>
              <w:t>827 pH Lab</w:t>
            </w:r>
          </w:p>
          <w:p w14:paraId="36917FAE" w14:textId="77777777" w:rsidR="00BA5206" w:rsidRPr="005303BB" w:rsidRDefault="00BA5206" w:rsidP="00E20DF6">
            <w:pPr>
              <w:jc w:val="center"/>
              <w:rPr>
                <w:rFonts w:ascii="Arial" w:hAnsi="Arial" w:cs="Arial"/>
                <w:sz w:val="24"/>
                <w:szCs w:val="24"/>
              </w:rPr>
            </w:pPr>
          </w:p>
        </w:tc>
        <w:tc>
          <w:tcPr>
            <w:tcW w:w="3402" w:type="dxa"/>
            <w:vAlign w:val="center"/>
          </w:tcPr>
          <w:p w14:paraId="06DBF83A" w14:textId="77777777" w:rsidR="00BA5206" w:rsidRPr="005303BB" w:rsidRDefault="00BA5206" w:rsidP="00E20DF6">
            <w:pPr>
              <w:jc w:val="center"/>
              <w:rPr>
                <w:rFonts w:ascii="Arial" w:hAnsi="Arial" w:cs="Arial"/>
                <w:sz w:val="24"/>
                <w:szCs w:val="24"/>
              </w:rPr>
            </w:pPr>
            <w:r w:rsidRPr="005303BB">
              <w:rPr>
                <w:rFonts w:ascii="Arial" w:hAnsi="Arial" w:cs="Arial"/>
                <w:sz w:val="24"/>
                <w:szCs w:val="24"/>
              </w:rPr>
              <w:t>Metrohm Germany</w:t>
            </w:r>
          </w:p>
          <w:p w14:paraId="3FCE7D85" w14:textId="77777777" w:rsidR="00BA5206" w:rsidRPr="005303BB" w:rsidRDefault="00BA5206" w:rsidP="00E20DF6">
            <w:pPr>
              <w:jc w:val="center"/>
              <w:rPr>
                <w:rFonts w:ascii="Arial" w:hAnsi="Arial" w:cs="Arial"/>
                <w:sz w:val="24"/>
                <w:szCs w:val="24"/>
              </w:rPr>
            </w:pPr>
            <w:r w:rsidRPr="005303BB">
              <w:rPr>
                <w:rFonts w:ascii="Arial" w:hAnsi="Arial" w:cs="Arial"/>
                <w:sz w:val="24"/>
                <w:szCs w:val="24"/>
              </w:rPr>
              <w:t>Filderstadt, Germany</w:t>
            </w:r>
          </w:p>
        </w:tc>
      </w:tr>
      <w:tr w:rsidR="00BA5206" w:rsidRPr="005303BB" w14:paraId="4FE24C2E" w14:textId="77777777" w:rsidTr="00E20DF6">
        <w:tc>
          <w:tcPr>
            <w:tcW w:w="2831" w:type="dxa"/>
            <w:vAlign w:val="center"/>
          </w:tcPr>
          <w:p w14:paraId="22EF1360" w14:textId="77777777" w:rsidR="00BA5206" w:rsidRPr="005303BB" w:rsidRDefault="00BA5206" w:rsidP="00E20DF6">
            <w:pPr>
              <w:jc w:val="center"/>
              <w:rPr>
                <w:rFonts w:ascii="Arial" w:hAnsi="Arial" w:cs="Arial"/>
                <w:sz w:val="24"/>
                <w:szCs w:val="24"/>
                <w:shd w:val="clear" w:color="auto" w:fill="FFFFFF"/>
              </w:rPr>
            </w:pPr>
            <w:r w:rsidRPr="005303BB">
              <w:rPr>
                <w:rFonts w:ascii="Arial" w:hAnsi="Arial" w:cs="Arial"/>
                <w:sz w:val="24"/>
                <w:szCs w:val="24"/>
                <w:shd w:val="clear" w:color="auto" w:fill="FFFFFF"/>
              </w:rPr>
              <w:t>Photometer</w:t>
            </w:r>
          </w:p>
        </w:tc>
        <w:tc>
          <w:tcPr>
            <w:tcW w:w="2693" w:type="dxa"/>
            <w:vAlign w:val="center"/>
          </w:tcPr>
          <w:p w14:paraId="48C71D1F" w14:textId="77777777" w:rsidR="00BA5206" w:rsidRPr="005303BB" w:rsidRDefault="00BA5206" w:rsidP="00E20DF6">
            <w:pPr>
              <w:jc w:val="center"/>
              <w:rPr>
                <w:rFonts w:ascii="Arial" w:hAnsi="Arial" w:cs="Arial"/>
                <w:sz w:val="24"/>
                <w:szCs w:val="24"/>
              </w:rPr>
            </w:pPr>
            <w:r w:rsidRPr="005303BB">
              <w:rPr>
                <w:rFonts w:ascii="Arial" w:hAnsi="Arial" w:cs="Arial"/>
                <w:sz w:val="24"/>
                <w:szCs w:val="24"/>
              </w:rPr>
              <w:t>Nanodrop</w:t>
            </w:r>
          </w:p>
        </w:tc>
        <w:tc>
          <w:tcPr>
            <w:tcW w:w="3402" w:type="dxa"/>
            <w:vAlign w:val="center"/>
          </w:tcPr>
          <w:p w14:paraId="19B50089" w14:textId="77777777" w:rsidR="00BA5206" w:rsidRPr="005303BB" w:rsidRDefault="00BA5206" w:rsidP="00E20DF6">
            <w:pPr>
              <w:jc w:val="center"/>
              <w:rPr>
                <w:rFonts w:ascii="Arial" w:hAnsi="Arial" w:cs="Arial"/>
                <w:sz w:val="24"/>
                <w:szCs w:val="24"/>
              </w:rPr>
            </w:pPr>
            <w:r w:rsidRPr="005303BB">
              <w:rPr>
                <w:rFonts w:ascii="Arial" w:hAnsi="Arial" w:cs="Arial"/>
                <w:sz w:val="24"/>
                <w:szCs w:val="24"/>
              </w:rPr>
              <w:t>Thermo Fisher Scientific, Waltham, MA, USA</w:t>
            </w:r>
          </w:p>
        </w:tc>
      </w:tr>
      <w:tr w:rsidR="00BA5206" w:rsidRPr="005303BB" w14:paraId="273B2787" w14:textId="77777777" w:rsidTr="00E20DF6">
        <w:tc>
          <w:tcPr>
            <w:tcW w:w="2831" w:type="dxa"/>
            <w:vAlign w:val="center"/>
          </w:tcPr>
          <w:p w14:paraId="37915455" w14:textId="77777777" w:rsidR="00BA5206" w:rsidRPr="005303BB" w:rsidRDefault="00BA5206" w:rsidP="00E20DF6">
            <w:pPr>
              <w:jc w:val="center"/>
              <w:rPr>
                <w:rFonts w:ascii="Arial" w:hAnsi="Arial" w:cs="Arial"/>
                <w:sz w:val="24"/>
                <w:szCs w:val="24"/>
                <w:shd w:val="clear" w:color="auto" w:fill="FFFFFF"/>
              </w:rPr>
            </w:pPr>
            <w:r w:rsidRPr="005303BB">
              <w:rPr>
                <w:rFonts w:ascii="Arial" w:hAnsi="Arial" w:cs="Arial"/>
                <w:sz w:val="24"/>
                <w:szCs w:val="24"/>
                <w:shd w:val="clear" w:color="auto" w:fill="FFFFFF"/>
              </w:rPr>
              <w:t>Pipet Filler</w:t>
            </w:r>
          </w:p>
        </w:tc>
        <w:tc>
          <w:tcPr>
            <w:tcW w:w="2693" w:type="dxa"/>
            <w:vAlign w:val="center"/>
          </w:tcPr>
          <w:p w14:paraId="5D5D0FA1" w14:textId="77777777" w:rsidR="00BA5206" w:rsidRPr="005303BB" w:rsidRDefault="00BA5206" w:rsidP="00E20DF6">
            <w:pPr>
              <w:jc w:val="center"/>
              <w:rPr>
                <w:rFonts w:ascii="Arial" w:hAnsi="Arial" w:cs="Arial"/>
                <w:sz w:val="24"/>
                <w:szCs w:val="24"/>
              </w:rPr>
            </w:pPr>
            <w:r w:rsidRPr="005303BB">
              <w:rPr>
                <w:rFonts w:ascii="Arial" w:hAnsi="Arial" w:cs="Arial"/>
                <w:sz w:val="24"/>
                <w:szCs w:val="24"/>
              </w:rPr>
              <w:t>S1 Pipet Filler</w:t>
            </w:r>
          </w:p>
        </w:tc>
        <w:tc>
          <w:tcPr>
            <w:tcW w:w="3402" w:type="dxa"/>
            <w:vAlign w:val="center"/>
          </w:tcPr>
          <w:p w14:paraId="562D69A8" w14:textId="77777777" w:rsidR="00BA5206" w:rsidRPr="005303BB" w:rsidRDefault="00BA5206" w:rsidP="00E20DF6">
            <w:pPr>
              <w:jc w:val="center"/>
              <w:rPr>
                <w:rFonts w:ascii="Arial" w:hAnsi="Arial" w:cs="Arial"/>
                <w:sz w:val="24"/>
                <w:szCs w:val="24"/>
              </w:rPr>
            </w:pPr>
            <w:r w:rsidRPr="005303BB">
              <w:rPr>
                <w:rFonts w:ascii="Arial" w:hAnsi="Arial" w:cs="Arial"/>
                <w:sz w:val="24"/>
                <w:szCs w:val="24"/>
              </w:rPr>
              <w:t>Thermo Fisher Scientific, Waltham, MA, USA</w:t>
            </w:r>
          </w:p>
        </w:tc>
      </w:tr>
      <w:tr w:rsidR="00BA5206" w:rsidRPr="005303BB" w14:paraId="49390D81" w14:textId="77777777" w:rsidTr="00E20DF6">
        <w:tc>
          <w:tcPr>
            <w:tcW w:w="2831" w:type="dxa"/>
            <w:vAlign w:val="center"/>
          </w:tcPr>
          <w:p w14:paraId="23682330" w14:textId="77777777" w:rsidR="00BA5206" w:rsidRPr="005303BB" w:rsidRDefault="00BA5206" w:rsidP="00E20DF6">
            <w:pPr>
              <w:jc w:val="center"/>
              <w:rPr>
                <w:rFonts w:ascii="Arial" w:hAnsi="Arial" w:cs="Arial"/>
                <w:sz w:val="24"/>
                <w:szCs w:val="24"/>
                <w:shd w:val="clear" w:color="auto" w:fill="FFFFFF"/>
              </w:rPr>
            </w:pPr>
            <w:r w:rsidRPr="005303BB">
              <w:rPr>
                <w:rFonts w:ascii="Arial" w:hAnsi="Arial" w:cs="Arial"/>
                <w:sz w:val="24"/>
                <w:szCs w:val="24"/>
                <w:shd w:val="clear" w:color="auto" w:fill="FFFFFF"/>
              </w:rPr>
              <w:t>Pipettes</w:t>
            </w:r>
          </w:p>
        </w:tc>
        <w:tc>
          <w:tcPr>
            <w:tcW w:w="2693" w:type="dxa"/>
            <w:vAlign w:val="center"/>
          </w:tcPr>
          <w:p w14:paraId="6D1AA44E" w14:textId="77777777" w:rsidR="00BA5206" w:rsidRPr="005303BB" w:rsidRDefault="00BA5206" w:rsidP="00E20DF6">
            <w:pPr>
              <w:jc w:val="center"/>
              <w:rPr>
                <w:rFonts w:ascii="Arial" w:hAnsi="Arial" w:cs="Arial"/>
                <w:sz w:val="24"/>
                <w:szCs w:val="24"/>
              </w:rPr>
            </w:pPr>
            <w:r w:rsidRPr="005303BB">
              <w:rPr>
                <w:rFonts w:ascii="Arial" w:hAnsi="Arial" w:cs="Arial"/>
                <w:sz w:val="24"/>
                <w:szCs w:val="24"/>
              </w:rPr>
              <w:t>Pipet Lite XPS LTS (1000, 100, 20, 10, 2 µl)</w:t>
            </w:r>
          </w:p>
        </w:tc>
        <w:tc>
          <w:tcPr>
            <w:tcW w:w="3402" w:type="dxa"/>
            <w:vAlign w:val="center"/>
          </w:tcPr>
          <w:p w14:paraId="321E2332" w14:textId="77777777" w:rsidR="00BA5206" w:rsidRPr="005303BB" w:rsidRDefault="00BA5206" w:rsidP="00E20DF6">
            <w:pPr>
              <w:jc w:val="center"/>
              <w:rPr>
                <w:rFonts w:ascii="Arial" w:hAnsi="Arial" w:cs="Arial"/>
                <w:sz w:val="24"/>
                <w:szCs w:val="24"/>
              </w:rPr>
            </w:pPr>
            <w:r w:rsidRPr="005303BB">
              <w:rPr>
                <w:rFonts w:ascii="Arial" w:hAnsi="Arial" w:cs="Arial"/>
                <w:sz w:val="24"/>
                <w:szCs w:val="24"/>
              </w:rPr>
              <w:t>Rainin-Mettler-Toledo GmbH, Gießen, Germany</w:t>
            </w:r>
          </w:p>
        </w:tc>
      </w:tr>
      <w:tr w:rsidR="00BA5206" w:rsidRPr="005303BB" w14:paraId="51022222" w14:textId="77777777" w:rsidTr="00E20DF6">
        <w:tc>
          <w:tcPr>
            <w:tcW w:w="2831" w:type="dxa"/>
            <w:vAlign w:val="center"/>
          </w:tcPr>
          <w:p w14:paraId="2CC7EDA0" w14:textId="77777777" w:rsidR="00BA5206" w:rsidRPr="005303BB" w:rsidRDefault="00BA5206" w:rsidP="00E20DF6">
            <w:pPr>
              <w:jc w:val="center"/>
              <w:rPr>
                <w:rFonts w:ascii="Arial" w:hAnsi="Arial" w:cs="Arial"/>
                <w:sz w:val="24"/>
                <w:szCs w:val="24"/>
              </w:rPr>
            </w:pPr>
            <w:r w:rsidRPr="005303BB">
              <w:rPr>
                <w:rFonts w:ascii="Arial" w:hAnsi="Arial" w:cs="Arial"/>
                <w:sz w:val="24"/>
                <w:szCs w:val="24"/>
              </w:rPr>
              <w:t>Platform shaker</w:t>
            </w:r>
          </w:p>
        </w:tc>
        <w:tc>
          <w:tcPr>
            <w:tcW w:w="2693" w:type="dxa"/>
            <w:vAlign w:val="center"/>
          </w:tcPr>
          <w:p w14:paraId="0CF3CBD9" w14:textId="77777777" w:rsidR="00BA5206" w:rsidRPr="005303BB" w:rsidRDefault="00BA5206" w:rsidP="00E20DF6">
            <w:pPr>
              <w:jc w:val="center"/>
              <w:rPr>
                <w:rFonts w:ascii="Arial" w:hAnsi="Arial" w:cs="Arial"/>
                <w:sz w:val="24"/>
                <w:szCs w:val="24"/>
              </w:rPr>
            </w:pPr>
            <w:r w:rsidRPr="005303BB">
              <w:rPr>
                <w:rFonts w:ascii="Arial" w:hAnsi="Arial" w:cs="Arial"/>
                <w:sz w:val="24"/>
                <w:szCs w:val="24"/>
              </w:rPr>
              <w:t>KS260</w:t>
            </w:r>
          </w:p>
        </w:tc>
        <w:tc>
          <w:tcPr>
            <w:tcW w:w="3402" w:type="dxa"/>
            <w:vAlign w:val="center"/>
          </w:tcPr>
          <w:p w14:paraId="7FE00A90" w14:textId="77777777" w:rsidR="00BA5206" w:rsidRPr="005303BB" w:rsidRDefault="00BA5206" w:rsidP="00E20DF6">
            <w:pPr>
              <w:jc w:val="center"/>
              <w:rPr>
                <w:rFonts w:ascii="Arial" w:hAnsi="Arial" w:cs="Arial"/>
                <w:sz w:val="24"/>
                <w:szCs w:val="24"/>
              </w:rPr>
            </w:pPr>
            <w:r w:rsidRPr="005303BB">
              <w:rPr>
                <w:rFonts w:ascii="Arial" w:hAnsi="Arial" w:cs="Arial"/>
                <w:sz w:val="24"/>
                <w:szCs w:val="24"/>
              </w:rPr>
              <w:t>IKA, Staufen, Germany</w:t>
            </w:r>
          </w:p>
        </w:tc>
      </w:tr>
      <w:tr w:rsidR="00BA5206" w:rsidRPr="005303BB" w14:paraId="28231E07" w14:textId="77777777" w:rsidTr="00E20DF6">
        <w:tc>
          <w:tcPr>
            <w:tcW w:w="2831" w:type="dxa"/>
            <w:vAlign w:val="center"/>
          </w:tcPr>
          <w:p w14:paraId="59E45AE0" w14:textId="77777777" w:rsidR="00BA5206" w:rsidRPr="005303BB" w:rsidRDefault="00BA5206" w:rsidP="00E20DF6">
            <w:pPr>
              <w:jc w:val="center"/>
              <w:rPr>
                <w:rFonts w:ascii="Arial" w:hAnsi="Arial" w:cs="Arial"/>
                <w:sz w:val="24"/>
                <w:szCs w:val="24"/>
              </w:rPr>
            </w:pPr>
            <w:r w:rsidRPr="005303BB">
              <w:rPr>
                <w:rFonts w:ascii="Arial" w:hAnsi="Arial" w:cs="Arial"/>
                <w:sz w:val="24"/>
                <w:szCs w:val="24"/>
              </w:rPr>
              <w:t>Portable Bunsen Burner</w:t>
            </w:r>
          </w:p>
        </w:tc>
        <w:tc>
          <w:tcPr>
            <w:tcW w:w="2693" w:type="dxa"/>
            <w:vAlign w:val="center"/>
          </w:tcPr>
          <w:p w14:paraId="287F2C20" w14:textId="77777777" w:rsidR="00BA5206" w:rsidRPr="005303BB" w:rsidRDefault="00BA5206" w:rsidP="00E20DF6">
            <w:pPr>
              <w:jc w:val="center"/>
              <w:rPr>
                <w:rFonts w:ascii="Arial" w:hAnsi="Arial" w:cs="Arial"/>
                <w:sz w:val="24"/>
                <w:szCs w:val="24"/>
              </w:rPr>
            </w:pPr>
            <w:r w:rsidRPr="005303BB">
              <w:rPr>
                <w:rFonts w:ascii="Arial" w:hAnsi="Arial" w:cs="Arial"/>
                <w:sz w:val="24"/>
                <w:szCs w:val="24"/>
              </w:rPr>
              <w:t>Labogaz 206</w:t>
            </w:r>
          </w:p>
          <w:p w14:paraId="31CC9EEB" w14:textId="77777777" w:rsidR="00BA5206" w:rsidRPr="005303BB" w:rsidRDefault="00BA5206" w:rsidP="00E20DF6">
            <w:pPr>
              <w:jc w:val="center"/>
              <w:rPr>
                <w:rFonts w:ascii="Arial" w:hAnsi="Arial" w:cs="Arial"/>
                <w:sz w:val="24"/>
                <w:szCs w:val="24"/>
              </w:rPr>
            </w:pPr>
          </w:p>
        </w:tc>
        <w:tc>
          <w:tcPr>
            <w:tcW w:w="3402" w:type="dxa"/>
            <w:vAlign w:val="center"/>
          </w:tcPr>
          <w:p w14:paraId="11F9684D" w14:textId="77777777" w:rsidR="00BA5206" w:rsidRPr="005303BB" w:rsidRDefault="00BA5206" w:rsidP="00E20DF6">
            <w:pPr>
              <w:jc w:val="center"/>
              <w:rPr>
                <w:rFonts w:ascii="Arial" w:hAnsi="Arial" w:cs="Arial"/>
                <w:sz w:val="24"/>
                <w:szCs w:val="24"/>
              </w:rPr>
            </w:pPr>
            <w:r w:rsidRPr="005303BB">
              <w:rPr>
                <w:rFonts w:ascii="Arial" w:hAnsi="Arial" w:cs="Arial"/>
                <w:sz w:val="24"/>
                <w:szCs w:val="24"/>
              </w:rPr>
              <w:t>Camping Gaz GmbH,  Hungen-Inheiden, Germany</w:t>
            </w:r>
          </w:p>
        </w:tc>
      </w:tr>
      <w:tr w:rsidR="00BA5206" w:rsidRPr="005303BB" w14:paraId="2A10F79E" w14:textId="77777777" w:rsidTr="00E20DF6">
        <w:tc>
          <w:tcPr>
            <w:tcW w:w="2831" w:type="dxa"/>
            <w:vAlign w:val="center"/>
          </w:tcPr>
          <w:p w14:paraId="6643B407" w14:textId="77777777" w:rsidR="00BA5206" w:rsidRPr="005303BB" w:rsidRDefault="00BA5206" w:rsidP="00E20DF6">
            <w:pPr>
              <w:jc w:val="center"/>
              <w:rPr>
                <w:rFonts w:ascii="Arial" w:hAnsi="Arial" w:cs="Arial"/>
                <w:sz w:val="24"/>
                <w:szCs w:val="24"/>
                <w:shd w:val="clear" w:color="auto" w:fill="FFFFFF"/>
              </w:rPr>
            </w:pPr>
            <w:r w:rsidRPr="005303BB">
              <w:rPr>
                <w:rFonts w:ascii="Arial" w:hAnsi="Arial" w:cs="Arial"/>
                <w:sz w:val="24"/>
                <w:szCs w:val="24"/>
                <w:shd w:val="clear" w:color="auto" w:fill="FFFFFF"/>
              </w:rPr>
              <w:t>qPCR-Cycler</w:t>
            </w:r>
          </w:p>
        </w:tc>
        <w:tc>
          <w:tcPr>
            <w:tcW w:w="2693" w:type="dxa"/>
            <w:vAlign w:val="center"/>
          </w:tcPr>
          <w:p w14:paraId="4E5E674E" w14:textId="77777777" w:rsidR="00BA5206" w:rsidRPr="005303BB" w:rsidRDefault="00BA5206" w:rsidP="00E20DF6">
            <w:pPr>
              <w:jc w:val="center"/>
              <w:rPr>
                <w:rFonts w:ascii="Arial" w:hAnsi="Arial" w:cs="Arial"/>
                <w:sz w:val="24"/>
                <w:szCs w:val="24"/>
              </w:rPr>
            </w:pPr>
            <w:r w:rsidRPr="005303BB">
              <w:rPr>
                <w:rFonts w:ascii="Arial" w:hAnsi="Arial" w:cs="Arial"/>
                <w:sz w:val="24"/>
                <w:szCs w:val="24"/>
              </w:rPr>
              <w:t>CFX96</w:t>
            </w:r>
          </w:p>
        </w:tc>
        <w:tc>
          <w:tcPr>
            <w:tcW w:w="3402" w:type="dxa"/>
            <w:vAlign w:val="center"/>
          </w:tcPr>
          <w:p w14:paraId="16ADF15B" w14:textId="77777777" w:rsidR="00BA5206" w:rsidRPr="005303BB" w:rsidRDefault="00BA5206" w:rsidP="00E20DF6">
            <w:pPr>
              <w:jc w:val="center"/>
              <w:rPr>
                <w:rFonts w:ascii="Arial" w:hAnsi="Arial" w:cs="Arial"/>
                <w:sz w:val="24"/>
                <w:szCs w:val="24"/>
              </w:rPr>
            </w:pPr>
            <w:r w:rsidRPr="005303BB">
              <w:rPr>
                <w:rFonts w:ascii="Arial" w:hAnsi="Arial" w:cs="Arial"/>
                <w:sz w:val="24"/>
                <w:szCs w:val="24"/>
              </w:rPr>
              <w:t>Bio-Rad, Munich, Germany</w:t>
            </w:r>
          </w:p>
        </w:tc>
      </w:tr>
      <w:tr w:rsidR="00BA5206" w:rsidRPr="005303BB" w14:paraId="3C3EBA05" w14:textId="77777777" w:rsidTr="00E20DF6">
        <w:tc>
          <w:tcPr>
            <w:tcW w:w="2831" w:type="dxa"/>
            <w:vAlign w:val="center"/>
          </w:tcPr>
          <w:p w14:paraId="67F82DC8" w14:textId="77777777" w:rsidR="00BA5206" w:rsidRPr="005303BB" w:rsidRDefault="00BA5206" w:rsidP="00E20DF6">
            <w:pPr>
              <w:jc w:val="center"/>
              <w:rPr>
                <w:rFonts w:ascii="Arial" w:hAnsi="Arial" w:cs="Arial"/>
                <w:sz w:val="24"/>
                <w:szCs w:val="24"/>
                <w:shd w:val="clear" w:color="auto" w:fill="FFFFFF"/>
              </w:rPr>
            </w:pPr>
            <w:r w:rsidRPr="005303BB">
              <w:rPr>
                <w:rFonts w:ascii="Arial" w:hAnsi="Arial" w:cs="Arial"/>
                <w:sz w:val="24"/>
                <w:szCs w:val="24"/>
                <w:shd w:val="clear" w:color="auto" w:fill="FFFFFF"/>
              </w:rPr>
              <w:t>Scales</w:t>
            </w:r>
          </w:p>
        </w:tc>
        <w:tc>
          <w:tcPr>
            <w:tcW w:w="2693" w:type="dxa"/>
            <w:vAlign w:val="center"/>
          </w:tcPr>
          <w:p w14:paraId="37013324" w14:textId="77777777" w:rsidR="00BA5206" w:rsidRPr="005303BB" w:rsidRDefault="00BA5206" w:rsidP="00E20DF6">
            <w:pPr>
              <w:jc w:val="center"/>
              <w:rPr>
                <w:rFonts w:ascii="Arial" w:hAnsi="Arial" w:cs="Arial"/>
                <w:sz w:val="24"/>
                <w:szCs w:val="24"/>
              </w:rPr>
            </w:pPr>
            <w:r w:rsidRPr="005303BB">
              <w:rPr>
                <w:rFonts w:ascii="Arial" w:hAnsi="Arial" w:cs="Arial"/>
                <w:sz w:val="24"/>
                <w:szCs w:val="24"/>
              </w:rPr>
              <w:t>R180</w:t>
            </w:r>
          </w:p>
          <w:p w14:paraId="4413AB9E" w14:textId="77777777" w:rsidR="00BA5206" w:rsidRPr="005303BB" w:rsidRDefault="00BA5206" w:rsidP="00E20DF6">
            <w:pPr>
              <w:jc w:val="center"/>
              <w:rPr>
                <w:rFonts w:ascii="Arial" w:hAnsi="Arial" w:cs="Arial"/>
                <w:sz w:val="24"/>
                <w:szCs w:val="24"/>
              </w:rPr>
            </w:pPr>
            <w:r w:rsidRPr="005303BB">
              <w:rPr>
                <w:rFonts w:ascii="Arial" w:hAnsi="Arial" w:cs="Arial"/>
                <w:sz w:val="24"/>
                <w:szCs w:val="24"/>
              </w:rPr>
              <w:t>VWR-1502</w:t>
            </w:r>
          </w:p>
        </w:tc>
        <w:tc>
          <w:tcPr>
            <w:tcW w:w="3402" w:type="dxa"/>
            <w:vAlign w:val="center"/>
          </w:tcPr>
          <w:p w14:paraId="41ABA770" w14:textId="77777777" w:rsidR="00BA5206" w:rsidRPr="005303BB" w:rsidRDefault="00BA5206" w:rsidP="00E20DF6">
            <w:pPr>
              <w:jc w:val="center"/>
              <w:rPr>
                <w:rFonts w:ascii="Arial" w:hAnsi="Arial" w:cs="Arial"/>
                <w:sz w:val="24"/>
                <w:szCs w:val="24"/>
              </w:rPr>
            </w:pPr>
            <w:r w:rsidRPr="005303BB">
              <w:rPr>
                <w:rFonts w:ascii="Arial" w:hAnsi="Arial" w:cs="Arial"/>
                <w:sz w:val="24"/>
                <w:szCs w:val="24"/>
              </w:rPr>
              <w:t>Sartorius, Göttingen, Deutschland</w:t>
            </w:r>
          </w:p>
          <w:p w14:paraId="714341C3" w14:textId="77777777" w:rsidR="00BA5206" w:rsidRPr="005303BB" w:rsidRDefault="00BA5206" w:rsidP="00E20DF6">
            <w:pPr>
              <w:jc w:val="center"/>
              <w:rPr>
                <w:rFonts w:ascii="Arial" w:hAnsi="Arial" w:cs="Arial"/>
                <w:sz w:val="24"/>
                <w:szCs w:val="24"/>
              </w:rPr>
            </w:pPr>
            <w:r w:rsidRPr="005303BB">
              <w:rPr>
                <w:rFonts w:ascii="Arial" w:hAnsi="Arial" w:cs="Arial"/>
                <w:sz w:val="24"/>
                <w:szCs w:val="24"/>
              </w:rPr>
              <w:t>VWR, Darmstadt, Germany</w:t>
            </w:r>
          </w:p>
        </w:tc>
      </w:tr>
      <w:tr w:rsidR="00BA5206" w:rsidRPr="005303BB" w14:paraId="0BAB6876" w14:textId="77777777" w:rsidTr="00E20DF6">
        <w:tc>
          <w:tcPr>
            <w:tcW w:w="2831" w:type="dxa"/>
            <w:vAlign w:val="center"/>
          </w:tcPr>
          <w:p w14:paraId="4D73261C" w14:textId="77777777" w:rsidR="00BA5206" w:rsidRPr="005303BB" w:rsidRDefault="00BA5206" w:rsidP="00E20DF6">
            <w:pPr>
              <w:jc w:val="center"/>
              <w:rPr>
                <w:rFonts w:ascii="Arial" w:hAnsi="Arial" w:cs="Arial"/>
                <w:sz w:val="24"/>
                <w:szCs w:val="24"/>
                <w:shd w:val="clear" w:color="auto" w:fill="FFFFFF"/>
              </w:rPr>
            </w:pPr>
            <w:r w:rsidRPr="005303BB">
              <w:rPr>
                <w:rFonts w:ascii="Arial" w:hAnsi="Arial" w:cs="Arial"/>
                <w:sz w:val="24"/>
                <w:szCs w:val="24"/>
                <w:shd w:val="clear" w:color="auto" w:fill="FFFFFF"/>
              </w:rPr>
              <w:t>SDS-PAGE System</w:t>
            </w:r>
          </w:p>
          <w:p w14:paraId="5589E746" w14:textId="77777777" w:rsidR="00BA5206" w:rsidRPr="005303BB" w:rsidRDefault="00BA5206" w:rsidP="00E20DF6">
            <w:pPr>
              <w:jc w:val="center"/>
              <w:rPr>
                <w:rFonts w:ascii="Arial" w:hAnsi="Arial" w:cs="Arial"/>
                <w:sz w:val="24"/>
                <w:szCs w:val="24"/>
                <w:shd w:val="clear" w:color="auto" w:fill="FFFFFF"/>
              </w:rPr>
            </w:pPr>
          </w:p>
        </w:tc>
        <w:tc>
          <w:tcPr>
            <w:tcW w:w="2693" w:type="dxa"/>
            <w:vAlign w:val="center"/>
          </w:tcPr>
          <w:p w14:paraId="267A3FDF" w14:textId="77777777" w:rsidR="00BA5206" w:rsidRPr="005303BB" w:rsidRDefault="00BA5206" w:rsidP="00E20DF6">
            <w:pPr>
              <w:jc w:val="center"/>
              <w:rPr>
                <w:rFonts w:ascii="Arial" w:hAnsi="Arial" w:cs="Arial"/>
                <w:sz w:val="24"/>
                <w:szCs w:val="24"/>
              </w:rPr>
            </w:pPr>
            <w:r w:rsidRPr="005303BB">
              <w:rPr>
                <w:rFonts w:ascii="Arial" w:hAnsi="Arial" w:cs="Arial"/>
                <w:sz w:val="24"/>
                <w:szCs w:val="24"/>
              </w:rPr>
              <w:t>Novex Mini-Cell</w:t>
            </w:r>
          </w:p>
          <w:p w14:paraId="3AF126E1" w14:textId="77777777" w:rsidR="00BA5206" w:rsidRPr="005303BB" w:rsidRDefault="00BA5206" w:rsidP="00E20DF6">
            <w:pPr>
              <w:jc w:val="center"/>
              <w:rPr>
                <w:rFonts w:ascii="Arial" w:hAnsi="Arial" w:cs="Arial"/>
                <w:sz w:val="24"/>
                <w:szCs w:val="24"/>
              </w:rPr>
            </w:pPr>
          </w:p>
        </w:tc>
        <w:tc>
          <w:tcPr>
            <w:tcW w:w="3402" w:type="dxa"/>
            <w:vAlign w:val="center"/>
          </w:tcPr>
          <w:p w14:paraId="506D498C" w14:textId="77777777" w:rsidR="00BA5206" w:rsidRPr="005303BB" w:rsidRDefault="00BA5206" w:rsidP="00E20DF6">
            <w:pPr>
              <w:jc w:val="center"/>
              <w:rPr>
                <w:rFonts w:ascii="Arial" w:hAnsi="Arial" w:cs="Arial"/>
                <w:sz w:val="24"/>
                <w:szCs w:val="24"/>
              </w:rPr>
            </w:pPr>
            <w:r w:rsidRPr="005303BB">
              <w:rPr>
                <w:rFonts w:ascii="Arial" w:hAnsi="Arial" w:cs="Arial"/>
                <w:sz w:val="24"/>
                <w:szCs w:val="24"/>
              </w:rPr>
              <w:t>Thermo Fisher Scientific, Waltham, MA, USA</w:t>
            </w:r>
          </w:p>
        </w:tc>
      </w:tr>
      <w:tr w:rsidR="00BA5206" w:rsidRPr="005303BB" w14:paraId="09F54A88" w14:textId="77777777" w:rsidTr="00E20DF6">
        <w:tc>
          <w:tcPr>
            <w:tcW w:w="2831" w:type="dxa"/>
            <w:vAlign w:val="center"/>
          </w:tcPr>
          <w:p w14:paraId="49D34039" w14:textId="77777777" w:rsidR="00BA5206" w:rsidRPr="005303BB" w:rsidRDefault="00BA5206" w:rsidP="00E20DF6">
            <w:pPr>
              <w:jc w:val="center"/>
              <w:rPr>
                <w:rFonts w:ascii="Arial" w:hAnsi="Arial" w:cs="Arial"/>
                <w:sz w:val="24"/>
                <w:szCs w:val="24"/>
                <w:shd w:val="clear" w:color="auto" w:fill="FFFFFF"/>
              </w:rPr>
            </w:pPr>
            <w:r w:rsidRPr="005303BB">
              <w:rPr>
                <w:rFonts w:ascii="Arial" w:hAnsi="Arial" w:cs="Arial"/>
                <w:sz w:val="24"/>
                <w:szCs w:val="24"/>
                <w:shd w:val="clear" w:color="auto" w:fill="FFFFFF"/>
              </w:rPr>
              <w:t>Tissue culture inverted phase contrast microscope</w:t>
            </w:r>
          </w:p>
        </w:tc>
        <w:tc>
          <w:tcPr>
            <w:tcW w:w="2693" w:type="dxa"/>
            <w:vAlign w:val="center"/>
          </w:tcPr>
          <w:p w14:paraId="48539DE1" w14:textId="77777777" w:rsidR="00BA5206" w:rsidRPr="005303BB" w:rsidRDefault="00BA5206" w:rsidP="00E20DF6">
            <w:pPr>
              <w:jc w:val="center"/>
              <w:rPr>
                <w:rFonts w:ascii="Arial" w:hAnsi="Arial" w:cs="Arial"/>
                <w:sz w:val="24"/>
                <w:szCs w:val="24"/>
              </w:rPr>
            </w:pPr>
            <w:r w:rsidRPr="005303BB">
              <w:rPr>
                <w:rFonts w:ascii="Arial" w:hAnsi="Arial" w:cs="Arial"/>
                <w:sz w:val="24"/>
                <w:szCs w:val="24"/>
              </w:rPr>
              <w:t>Diaphot 300</w:t>
            </w:r>
          </w:p>
        </w:tc>
        <w:tc>
          <w:tcPr>
            <w:tcW w:w="3402" w:type="dxa"/>
            <w:vAlign w:val="center"/>
          </w:tcPr>
          <w:p w14:paraId="4ADC8C0A" w14:textId="77777777" w:rsidR="00BA5206" w:rsidRPr="005303BB" w:rsidRDefault="00BA5206" w:rsidP="00E20DF6">
            <w:pPr>
              <w:jc w:val="center"/>
              <w:rPr>
                <w:rFonts w:ascii="Arial" w:hAnsi="Arial" w:cs="Arial"/>
                <w:sz w:val="24"/>
                <w:szCs w:val="24"/>
              </w:rPr>
            </w:pPr>
            <w:r w:rsidRPr="005303BB">
              <w:rPr>
                <w:rFonts w:ascii="Arial" w:hAnsi="Arial" w:cs="Arial"/>
                <w:sz w:val="24"/>
                <w:szCs w:val="24"/>
              </w:rPr>
              <w:t>Nikon, Chiyoda, Japan</w:t>
            </w:r>
          </w:p>
        </w:tc>
      </w:tr>
      <w:tr w:rsidR="00BA5206" w:rsidRPr="005303BB" w14:paraId="74350C3E" w14:textId="77777777" w:rsidTr="00E20DF6">
        <w:tc>
          <w:tcPr>
            <w:tcW w:w="2831" w:type="dxa"/>
            <w:vAlign w:val="center"/>
          </w:tcPr>
          <w:p w14:paraId="2238F04A" w14:textId="77777777" w:rsidR="00BA5206" w:rsidRPr="005303BB" w:rsidRDefault="00BA5206" w:rsidP="00E20DF6">
            <w:pPr>
              <w:jc w:val="center"/>
              <w:rPr>
                <w:rFonts w:ascii="Arial" w:hAnsi="Arial" w:cs="Arial"/>
                <w:sz w:val="24"/>
                <w:szCs w:val="24"/>
                <w:shd w:val="clear" w:color="auto" w:fill="FFFFFF"/>
              </w:rPr>
            </w:pPr>
            <w:r w:rsidRPr="005303BB">
              <w:rPr>
                <w:rFonts w:ascii="Arial" w:hAnsi="Arial" w:cs="Arial"/>
                <w:sz w:val="24"/>
                <w:szCs w:val="24"/>
                <w:shd w:val="clear" w:color="auto" w:fill="FFFFFF"/>
              </w:rPr>
              <w:lastRenderedPageBreak/>
              <w:t>Vortexer</w:t>
            </w:r>
          </w:p>
        </w:tc>
        <w:tc>
          <w:tcPr>
            <w:tcW w:w="2693" w:type="dxa"/>
            <w:vAlign w:val="center"/>
          </w:tcPr>
          <w:p w14:paraId="7D671927" w14:textId="77777777" w:rsidR="00BA5206" w:rsidRPr="005303BB" w:rsidRDefault="00BA5206" w:rsidP="00E20DF6">
            <w:pPr>
              <w:jc w:val="center"/>
              <w:rPr>
                <w:rFonts w:ascii="Arial" w:hAnsi="Arial" w:cs="Arial"/>
                <w:sz w:val="24"/>
                <w:szCs w:val="24"/>
              </w:rPr>
            </w:pPr>
            <w:r w:rsidRPr="005303BB">
              <w:rPr>
                <w:rFonts w:ascii="Arial" w:hAnsi="Arial" w:cs="Arial"/>
                <w:sz w:val="24"/>
                <w:szCs w:val="24"/>
              </w:rPr>
              <w:t>Vortex-Genie 2</w:t>
            </w:r>
          </w:p>
        </w:tc>
        <w:tc>
          <w:tcPr>
            <w:tcW w:w="3402" w:type="dxa"/>
            <w:vAlign w:val="center"/>
          </w:tcPr>
          <w:p w14:paraId="773CD7F0" w14:textId="77777777" w:rsidR="00BA5206" w:rsidRPr="005303BB" w:rsidRDefault="00BA5206" w:rsidP="00E20DF6">
            <w:pPr>
              <w:jc w:val="center"/>
              <w:rPr>
                <w:rFonts w:ascii="Arial" w:hAnsi="Arial" w:cs="Arial"/>
                <w:sz w:val="24"/>
                <w:szCs w:val="24"/>
              </w:rPr>
            </w:pPr>
            <w:r w:rsidRPr="005303BB">
              <w:rPr>
                <w:rFonts w:ascii="Arial" w:hAnsi="Arial" w:cs="Arial"/>
                <w:sz w:val="24"/>
                <w:szCs w:val="24"/>
              </w:rPr>
              <w:t>Scientific Industries, New York, USA</w:t>
            </w:r>
          </w:p>
        </w:tc>
      </w:tr>
      <w:tr w:rsidR="00BA5206" w:rsidRPr="005303BB" w14:paraId="292324D4" w14:textId="77777777" w:rsidTr="00E20DF6">
        <w:tc>
          <w:tcPr>
            <w:tcW w:w="2831" w:type="dxa"/>
            <w:vAlign w:val="center"/>
          </w:tcPr>
          <w:p w14:paraId="3223A2AE" w14:textId="77777777" w:rsidR="00BA5206" w:rsidRPr="005303BB" w:rsidRDefault="00BA5206" w:rsidP="00E20DF6">
            <w:pPr>
              <w:jc w:val="center"/>
              <w:rPr>
                <w:rFonts w:ascii="Arial" w:hAnsi="Arial" w:cs="Arial"/>
                <w:sz w:val="24"/>
                <w:szCs w:val="24"/>
                <w:shd w:val="clear" w:color="auto" w:fill="FFFFFF"/>
              </w:rPr>
            </w:pPr>
            <w:r>
              <w:rPr>
                <w:rFonts w:ascii="Arial" w:hAnsi="Arial" w:cs="Arial"/>
                <w:sz w:val="24"/>
                <w:szCs w:val="24"/>
                <w:shd w:val="clear" w:color="auto" w:fill="FFFFFF"/>
              </w:rPr>
              <w:t>Water bath</w:t>
            </w:r>
          </w:p>
        </w:tc>
        <w:tc>
          <w:tcPr>
            <w:tcW w:w="2693" w:type="dxa"/>
            <w:vAlign w:val="center"/>
          </w:tcPr>
          <w:p w14:paraId="1C24C64E" w14:textId="77777777" w:rsidR="00BA5206" w:rsidRPr="005303BB" w:rsidRDefault="00BA5206" w:rsidP="00E20DF6">
            <w:pPr>
              <w:jc w:val="center"/>
              <w:rPr>
                <w:rFonts w:ascii="Arial" w:hAnsi="Arial" w:cs="Arial"/>
                <w:sz w:val="24"/>
                <w:szCs w:val="24"/>
              </w:rPr>
            </w:pPr>
            <w:r w:rsidRPr="005303BB">
              <w:rPr>
                <w:rFonts w:ascii="Arial" w:hAnsi="Arial" w:cs="Arial"/>
                <w:sz w:val="24"/>
                <w:szCs w:val="24"/>
              </w:rPr>
              <w:t>WB-500</w:t>
            </w:r>
          </w:p>
          <w:p w14:paraId="49D850B0" w14:textId="77777777" w:rsidR="00BA5206" w:rsidRPr="005303BB" w:rsidRDefault="00BA5206" w:rsidP="00E20DF6">
            <w:pPr>
              <w:jc w:val="center"/>
              <w:rPr>
                <w:rFonts w:ascii="Arial" w:hAnsi="Arial" w:cs="Arial"/>
                <w:sz w:val="24"/>
                <w:szCs w:val="24"/>
              </w:rPr>
            </w:pPr>
          </w:p>
        </w:tc>
        <w:tc>
          <w:tcPr>
            <w:tcW w:w="3402" w:type="dxa"/>
            <w:vAlign w:val="center"/>
          </w:tcPr>
          <w:p w14:paraId="0A9C4C2E" w14:textId="77777777" w:rsidR="00BA5206" w:rsidRPr="005303BB" w:rsidRDefault="00BA5206" w:rsidP="00E20DF6">
            <w:pPr>
              <w:jc w:val="center"/>
              <w:rPr>
                <w:rFonts w:ascii="Arial" w:hAnsi="Arial" w:cs="Arial"/>
                <w:sz w:val="24"/>
                <w:szCs w:val="24"/>
              </w:rPr>
            </w:pPr>
            <w:r w:rsidRPr="005303BB">
              <w:rPr>
                <w:rFonts w:ascii="Arial" w:hAnsi="Arial" w:cs="Arial"/>
                <w:sz w:val="24"/>
                <w:szCs w:val="24"/>
              </w:rPr>
              <w:t>Digisystem Laboratory Instruments Inc., New Taipei City, Taiwan</w:t>
            </w:r>
          </w:p>
        </w:tc>
      </w:tr>
      <w:tr w:rsidR="00BA5206" w:rsidRPr="005303BB" w14:paraId="7C02F19E" w14:textId="77777777" w:rsidTr="00E20DF6">
        <w:tc>
          <w:tcPr>
            <w:tcW w:w="2831" w:type="dxa"/>
            <w:vAlign w:val="center"/>
          </w:tcPr>
          <w:p w14:paraId="4448A19F" w14:textId="77777777" w:rsidR="00BA5206" w:rsidRPr="005303BB" w:rsidRDefault="00BA5206" w:rsidP="00E20DF6">
            <w:pPr>
              <w:jc w:val="center"/>
              <w:rPr>
                <w:rFonts w:ascii="Arial" w:hAnsi="Arial" w:cs="Arial"/>
                <w:sz w:val="24"/>
                <w:szCs w:val="24"/>
                <w:shd w:val="clear" w:color="auto" w:fill="FFFFFF"/>
              </w:rPr>
            </w:pPr>
            <w:r w:rsidRPr="005303BB">
              <w:rPr>
                <w:rFonts w:ascii="Arial" w:hAnsi="Arial" w:cs="Arial"/>
                <w:sz w:val="24"/>
                <w:szCs w:val="24"/>
                <w:shd w:val="clear" w:color="auto" w:fill="FFFFFF"/>
              </w:rPr>
              <w:t>Western-Blot System</w:t>
            </w:r>
          </w:p>
          <w:p w14:paraId="316D2AFA" w14:textId="77777777" w:rsidR="00BA5206" w:rsidRPr="005303BB" w:rsidRDefault="00BA5206" w:rsidP="00E20DF6">
            <w:pPr>
              <w:jc w:val="center"/>
              <w:rPr>
                <w:rFonts w:ascii="Arial" w:hAnsi="Arial" w:cs="Arial"/>
                <w:sz w:val="24"/>
                <w:szCs w:val="24"/>
                <w:shd w:val="clear" w:color="auto" w:fill="FFFFFF"/>
              </w:rPr>
            </w:pPr>
          </w:p>
        </w:tc>
        <w:tc>
          <w:tcPr>
            <w:tcW w:w="2693" w:type="dxa"/>
            <w:vAlign w:val="center"/>
          </w:tcPr>
          <w:p w14:paraId="441686F8" w14:textId="77777777" w:rsidR="00BA5206" w:rsidRPr="005303BB" w:rsidRDefault="00BA5206" w:rsidP="00E20DF6">
            <w:pPr>
              <w:jc w:val="center"/>
              <w:rPr>
                <w:rFonts w:ascii="Arial" w:hAnsi="Arial" w:cs="Arial"/>
                <w:sz w:val="24"/>
                <w:szCs w:val="24"/>
              </w:rPr>
            </w:pPr>
            <w:r w:rsidRPr="005303BB">
              <w:rPr>
                <w:rFonts w:ascii="Arial" w:hAnsi="Arial" w:cs="Arial"/>
                <w:sz w:val="24"/>
                <w:szCs w:val="24"/>
              </w:rPr>
              <w:t>Novex Xcell II Blot Module</w:t>
            </w:r>
          </w:p>
        </w:tc>
        <w:tc>
          <w:tcPr>
            <w:tcW w:w="3402" w:type="dxa"/>
            <w:vAlign w:val="center"/>
          </w:tcPr>
          <w:p w14:paraId="2F44C33E" w14:textId="77777777" w:rsidR="00BA5206" w:rsidRPr="005303BB" w:rsidRDefault="00BA5206" w:rsidP="00E20DF6">
            <w:pPr>
              <w:jc w:val="center"/>
              <w:rPr>
                <w:rFonts w:ascii="Arial" w:hAnsi="Arial" w:cs="Arial"/>
                <w:sz w:val="24"/>
                <w:szCs w:val="24"/>
              </w:rPr>
            </w:pPr>
            <w:r w:rsidRPr="005303BB">
              <w:rPr>
                <w:rFonts w:ascii="Arial" w:hAnsi="Arial" w:cs="Arial"/>
                <w:sz w:val="24"/>
                <w:szCs w:val="24"/>
              </w:rPr>
              <w:t>Thermo Fisher Scientific, Waltham, MA, USA</w:t>
            </w:r>
          </w:p>
        </w:tc>
      </w:tr>
    </w:tbl>
    <w:p w14:paraId="7AD1908F" w14:textId="77777777" w:rsidR="005303BB" w:rsidRPr="005303BB" w:rsidRDefault="005303BB" w:rsidP="006D7E0C">
      <w:pPr>
        <w:rPr>
          <w:rFonts w:ascii="Arial" w:hAnsi="Arial" w:cs="Arial"/>
          <w:sz w:val="24"/>
          <w:szCs w:val="24"/>
        </w:rPr>
      </w:pPr>
    </w:p>
    <w:p w14:paraId="54A3B4B6" w14:textId="77777777" w:rsidR="005303BB" w:rsidRPr="005303BB" w:rsidRDefault="005303BB" w:rsidP="006D7E0C">
      <w:pPr>
        <w:rPr>
          <w:rFonts w:ascii="Arial" w:hAnsi="Arial" w:cs="Arial"/>
          <w:b/>
          <w:sz w:val="20"/>
          <w:szCs w:val="24"/>
        </w:rPr>
      </w:pPr>
    </w:p>
    <w:p w14:paraId="27588036" w14:textId="415C8B51" w:rsidR="005303BB" w:rsidRPr="005303BB" w:rsidRDefault="00202DC6" w:rsidP="006D7E0C">
      <w:pPr>
        <w:rPr>
          <w:rFonts w:ascii="Arial" w:hAnsi="Arial" w:cs="Arial"/>
          <w:b/>
          <w:sz w:val="20"/>
          <w:szCs w:val="24"/>
        </w:rPr>
      </w:pPr>
      <w:r>
        <w:rPr>
          <w:rFonts w:ascii="Arial" w:hAnsi="Arial" w:cs="Arial"/>
          <w:b/>
          <w:sz w:val="20"/>
          <w:szCs w:val="24"/>
        </w:rPr>
        <w:t>Table 6: List of consumables.</w:t>
      </w:r>
    </w:p>
    <w:tbl>
      <w:tblPr>
        <w:tblStyle w:val="Tabelacomgrelha2"/>
        <w:tblW w:w="8926" w:type="dxa"/>
        <w:tblLook w:val="04A0" w:firstRow="1" w:lastRow="0" w:firstColumn="1" w:lastColumn="0" w:noHBand="0" w:noVBand="1"/>
      </w:tblPr>
      <w:tblGrid>
        <w:gridCol w:w="4248"/>
        <w:gridCol w:w="4678"/>
      </w:tblGrid>
      <w:tr w:rsidR="005303BB" w:rsidRPr="005303BB" w14:paraId="5C068D3F" w14:textId="77777777" w:rsidTr="00E20DF6">
        <w:trPr>
          <w:trHeight w:val="280"/>
        </w:trPr>
        <w:tc>
          <w:tcPr>
            <w:tcW w:w="4248" w:type="dxa"/>
            <w:vAlign w:val="center"/>
          </w:tcPr>
          <w:p w14:paraId="093B6625" w14:textId="77777777" w:rsidR="005303BB" w:rsidRPr="005303BB" w:rsidRDefault="005303BB" w:rsidP="00E20DF6">
            <w:pPr>
              <w:jc w:val="center"/>
              <w:rPr>
                <w:rFonts w:ascii="Arial" w:hAnsi="Arial" w:cs="Arial"/>
                <w:b/>
                <w:sz w:val="24"/>
                <w:szCs w:val="24"/>
              </w:rPr>
            </w:pPr>
            <w:r w:rsidRPr="005303BB">
              <w:rPr>
                <w:rFonts w:ascii="Arial" w:hAnsi="Arial" w:cs="Arial"/>
                <w:b/>
                <w:sz w:val="24"/>
                <w:szCs w:val="24"/>
              </w:rPr>
              <w:t>Consumables</w:t>
            </w:r>
          </w:p>
        </w:tc>
        <w:tc>
          <w:tcPr>
            <w:tcW w:w="4678" w:type="dxa"/>
            <w:vAlign w:val="center"/>
          </w:tcPr>
          <w:p w14:paraId="46CA5AB4" w14:textId="77777777" w:rsidR="005303BB" w:rsidRPr="005303BB" w:rsidRDefault="005303BB" w:rsidP="00E20DF6">
            <w:pPr>
              <w:jc w:val="center"/>
              <w:rPr>
                <w:rFonts w:ascii="Arial" w:hAnsi="Arial" w:cs="Arial"/>
                <w:b/>
                <w:sz w:val="24"/>
                <w:szCs w:val="24"/>
              </w:rPr>
            </w:pPr>
            <w:r w:rsidRPr="005303BB">
              <w:rPr>
                <w:rFonts w:ascii="Arial" w:hAnsi="Arial" w:cs="Arial"/>
                <w:b/>
                <w:sz w:val="24"/>
                <w:szCs w:val="24"/>
              </w:rPr>
              <w:t>Company</w:t>
            </w:r>
          </w:p>
        </w:tc>
      </w:tr>
      <w:tr w:rsidR="005303BB" w:rsidRPr="005303BB" w14:paraId="2EEA7374" w14:textId="77777777" w:rsidTr="00E20DF6">
        <w:trPr>
          <w:trHeight w:val="559"/>
        </w:trPr>
        <w:tc>
          <w:tcPr>
            <w:tcW w:w="4248" w:type="dxa"/>
            <w:vAlign w:val="center"/>
          </w:tcPr>
          <w:p w14:paraId="02658C46" w14:textId="77777777" w:rsidR="005303BB" w:rsidRPr="005303BB" w:rsidRDefault="005303BB" w:rsidP="00E20DF6">
            <w:pPr>
              <w:jc w:val="center"/>
              <w:rPr>
                <w:rFonts w:ascii="Arial" w:hAnsi="Arial" w:cs="Arial"/>
                <w:sz w:val="24"/>
                <w:szCs w:val="24"/>
              </w:rPr>
            </w:pPr>
            <w:r w:rsidRPr="005303BB">
              <w:rPr>
                <w:rFonts w:ascii="Arial" w:hAnsi="Arial" w:cs="Arial"/>
                <w:sz w:val="24"/>
                <w:szCs w:val="24"/>
              </w:rPr>
              <w:t>Anaerocult A</w:t>
            </w:r>
          </w:p>
        </w:tc>
        <w:tc>
          <w:tcPr>
            <w:tcW w:w="4678" w:type="dxa"/>
            <w:vAlign w:val="center"/>
          </w:tcPr>
          <w:p w14:paraId="0CC2F981" w14:textId="77777777" w:rsidR="005303BB" w:rsidRPr="005303BB" w:rsidRDefault="005303BB" w:rsidP="00E20DF6">
            <w:pPr>
              <w:jc w:val="center"/>
              <w:rPr>
                <w:rFonts w:ascii="Arial" w:hAnsi="Arial" w:cs="Arial"/>
                <w:sz w:val="24"/>
                <w:szCs w:val="24"/>
              </w:rPr>
            </w:pPr>
            <w:r w:rsidRPr="005303BB">
              <w:rPr>
                <w:rFonts w:ascii="Arial" w:hAnsi="Arial" w:cs="Arial"/>
                <w:sz w:val="24"/>
                <w:szCs w:val="24"/>
              </w:rPr>
              <w:t>Merck Millipore, Billerica, Massachusetts, USA</w:t>
            </w:r>
          </w:p>
        </w:tc>
      </w:tr>
      <w:tr w:rsidR="005303BB" w:rsidRPr="005303BB" w14:paraId="52B1D6D4" w14:textId="77777777" w:rsidTr="00E20DF6">
        <w:trPr>
          <w:trHeight w:val="559"/>
        </w:trPr>
        <w:tc>
          <w:tcPr>
            <w:tcW w:w="4248" w:type="dxa"/>
            <w:vAlign w:val="center"/>
          </w:tcPr>
          <w:p w14:paraId="735BEC57" w14:textId="77777777" w:rsidR="005303BB" w:rsidRPr="005303BB" w:rsidRDefault="005303BB" w:rsidP="00E20DF6">
            <w:pPr>
              <w:jc w:val="center"/>
              <w:rPr>
                <w:rFonts w:ascii="Arial" w:hAnsi="Arial" w:cs="Arial"/>
                <w:sz w:val="24"/>
                <w:szCs w:val="24"/>
              </w:rPr>
            </w:pPr>
            <w:r w:rsidRPr="005303BB">
              <w:rPr>
                <w:rFonts w:ascii="Arial" w:hAnsi="Arial" w:cs="Arial"/>
                <w:sz w:val="24"/>
                <w:szCs w:val="24"/>
              </w:rPr>
              <w:t>Butane gas cartridge C206</w:t>
            </w:r>
          </w:p>
        </w:tc>
        <w:tc>
          <w:tcPr>
            <w:tcW w:w="4678" w:type="dxa"/>
            <w:vAlign w:val="center"/>
          </w:tcPr>
          <w:p w14:paraId="2886B3F0" w14:textId="77777777" w:rsidR="005303BB" w:rsidRPr="005303BB" w:rsidRDefault="005303BB" w:rsidP="00E20DF6">
            <w:pPr>
              <w:jc w:val="center"/>
              <w:rPr>
                <w:rFonts w:ascii="Arial" w:hAnsi="Arial" w:cs="Arial"/>
                <w:sz w:val="24"/>
                <w:szCs w:val="24"/>
              </w:rPr>
            </w:pPr>
            <w:r w:rsidRPr="005303BB">
              <w:rPr>
                <w:rFonts w:ascii="Arial" w:hAnsi="Arial" w:cs="Arial"/>
                <w:sz w:val="24"/>
                <w:szCs w:val="24"/>
              </w:rPr>
              <w:t>Camping Gaz GmbH,  Hungen-Inheiden, Germany</w:t>
            </w:r>
          </w:p>
        </w:tc>
      </w:tr>
      <w:tr w:rsidR="005303BB" w:rsidRPr="005303BB" w14:paraId="116BE87F" w14:textId="77777777" w:rsidTr="00E20DF6">
        <w:trPr>
          <w:trHeight w:val="559"/>
        </w:trPr>
        <w:tc>
          <w:tcPr>
            <w:tcW w:w="4248" w:type="dxa"/>
            <w:vAlign w:val="center"/>
          </w:tcPr>
          <w:p w14:paraId="0B8B584A" w14:textId="77777777" w:rsidR="005303BB" w:rsidRPr="005303BB" w:rsidRDefault="005303BB" w:rsidP="00E20DF6">
            <w:pPr>
              <w:jc w:val="center"/>
              <w:rPr>
                <w:rFonts w:ascii="Arial" w:hAnsi="Arial" w:cs="Arial"/>
                <w:sz w:val="24"/>
                <w:szCs w:val="24"/>
              </w:rPr>
            </w:pPr>
            <w:r w:rsidRPr="005303BB">
              <w:rPr>
                <w:rFonts w:ascii="Arial" w:hAnsi="Arial" w:cs="Arial"/>
                <w:sz w:val="24"/>
                <w:szCs w:val="24"/>
              </w:rPr>
              <w:t>Cell culture filter cap flasks T75 Cellstar</w:t>
            </w:r>
          </w:p>
        </w:tc>
        <w:tc>
          <w:tcPr>
            <w:tcW w:w="4678" w:type="dxa"/>
            <w:vAlign w:val="center"/>
          </w:tcPr>
          <w:p w14:paraId="7BC6B71E" w14:textId="77777777" w:rsidR="005303BB" w:rsidRPr="005303BB" w:rsidRDefault="005303BB" w:rsidP="00E20DF6">
            <w:pPr>
              <w:jc w:val="center"/>
              <w:rPr>
                <w:rFonts w:ascii="Arial" w:hAnsi="Arial" w:cs="Arial"/>
                <w:sz w:val="24"/>
                <w:szCs w:val="24"/>
              </w:rPr>
            </w:pPr>
            <w:r w:rsidRPr="005303BB">
              <w:rPr>
                <w:rFonts w:ascii="Arial" w:hAnsi="Arial" w:cs="Arial"/>
                <w:sz w:val="24"/>
                <w:szCs w:val="24"/>
              </w:rPr>
              <w:t>Greiner Bio-One GmbH, Kremsmünster, Austria</w:t>
            </w:r>
          </w:p>
        </w:tc>
      </w:tr>
      <w:tr w:rsidR="005303BB" w:rsidRPr="005303BB" w14:paraId="5D0DCE9B" w14:textId="77777777" w:rsidTr="00E20DF6">
        <w:trPr>
          <w:trHeight w:val="559"/>
        </w:trPr>
        <w:tc>
          <w:tcPr>
            <w:tcW w:w="4248" w:type="dxa"/>
            <w:vAlign w:val="center"/>
          </w:tcPr>
          <w:p w14:paraId="73C30782" w14:textId="77777777" w:rsidR="005303BB" w:rsidRPr="005303BB" w:rsidRDefault="005303BB" w:rsidP="00E20DF6">
            <w:pPr>
              <w:jc w:val="center"/>
              <w:rPr>
                <w:rFonts w:ascii="Arial" w:hAnsi="Arial" w:cs="Arial"/>
                <w:sz w:val="24"/>
                <w:szCs w:val="24"/>
              </w:rPr>
            </w:pPr>
            <w:r w:rsidRPr="005303BB">
              <w:rPr>
                <w:rFonts w:ascii="Arial" w:hAnsi="Arial" w:cs="Arial"/>
                <w:color w:val="000000"/>
                <w:sz w:val="24"/>
                <w:szCs w:val="24"/>
                <w:shd w:val="clear" w:color="auto" w:fill="FFFFFF"/>
              </w:rPr>
              <w:t>Disposable cuvettes 1.5-3 ml</w:t>
            </w:r>
          </w:p>
        </w:tc>
        <w:tc>
          <w:tcPr>
            <w:tcW w:w="4678" w:type="dxa"/>
            <w:vAlign w:val="center"/>
          </w:tcPr>
          <w:p w14:paraId="1C03E8FC" w14:textId="77777777" w:rsidR="005303BB" w:rsidRPr="005303BB" w:rsidRDefault="005303BB" w:rsidP="00E20DF6">
            <w:pPr>
              <w:jc w:val="center"/>
              <w:rPr>
                <w:rFonts w:ascii="Arial" w:hAnsi="Arial" w:cs="Arial"/>
                <w:sz w:val="24"/>
                <w:szCs w:val="24"/>
              </w:rPr>
            </w:pPr>
            <w:r w:rsidRPr="005303BB">
              <w:rPr>
                <w:rFonts w:ascii="Arial" w:hAnsi="Arial" w:cs="Arial"/>
                <w:sz w:val="24"/>
                <w:szCs w:val="24"/>
              </w:rPr>
              <w:t>BrandTech Scientific Inc., Essex, CT, USA</w:t>
            </w:r>
          </w:p>
        </w:tc>
      </w:tr>
      <w:tr w:rsidR="005303BB" w:rsidRPr="005303BB" w14:paraId="4CA1D0F8" w14:textId="77777777" w:rsidTr="00E20DF6">
        <w:trPr>
          <w:trHeight w:val="280"/>
        </w:trPr>
        <w:tc>
          <w:tcPr>
            <w:tcW w:w="4248" w:type="dxa"/>
            <w:vAlign w:val="center"/>
          </w:tcPr>
          <w:p w14:paraId="75BBFFF3" w14:textId="77777777" w:rsidR="005303BB" w:rsidRPr="005303BB" w:rsidRDefault="005303BB" w:rsidP="00E20DF6">
            <w:pPr>
              <w:jc w:val="center"/>
              <w:rPr>
                <w:rFonts w:ascii="Arial" w:hAnsi="Arial" w:cs="Arial"/>
                <w:color w:val="000000"/>
                <w:sz w:val="24"/>
                <w:szCs w:val="24"/>
                <w:shd w:val="clear" w:color="auto" w:fill="FFFFFF"/>
              </w:rPr>
            </w:pPr>
            <w:r w:rsidRPr="005303BB">
              <w:rPr>
                <w:rFonts w:ascii="Arial" w:hAnsi="Arial" w:cs="Arial"/>
                <w:color w:val="000000"/>
                <w:sz w:val="24"/>
                <w:szCs w:val="24"/>
                <w:shd w:val="clear" w:color="auto" w:fill="FFFFFF"/>
              </w:rPr>
              <w:t>Electroporation cuvette (0.1 cm)</w:t>
            </w:r>
          </w:p>
        </w:tc>
        <w:tc>
          <w:tcPr>
            <w:tcW w:w="4678" w:type="dxa"/>
            <w:vAlign w:val="center"/>
          </w:tcPr>
          <w:p w14:paraId="4856FFD8" w14:textId="77777777" w:rsidR="005303BB" w:rsidRPr="005303BB" w:rsidRDefault="005303BB" w:rsidP="00E20DF6">
            <w:pPr>
              <w:jc w:val="center"/>
              <w:rPr>
                <w:rFonts w:ascii="Arial" w:hAnsi="Arial" w:cs="Arial"/>
                <w:sz w:val="24"/>
                <w:szCs w:val="24"/>
              </w:rPr>
            </w:pPr>
            <w:r w:rsidRPr="005303BB">
              <w:rPr>
                <w:rFonts w:ascii="Arial" w:hAnsi="Arial" w:cs="Arial"/>
                <w:sz w:val="24"/>
                <w:szCs w:val="24"/>
              </w:rPr>
              <w:t>Bio-Rad, Munich, Germany</w:t>
            </w:r>
          </w:p>
        </w:tc>
      </w:tr>
      <w:tr w:rsidR="005303BB" w:rsidRPr="005303BB" w14:paraId="77A6003C" w14:textId="77777777" w:rsidTr="00E20DF6">
        <w:trPr>
          <w:trHeight w:val="559"/>
        </w:trPr>
        <w:tc>
          <w:tcPr>
            <w:tcW w:w="4248" w:type="dxa"/>
            <w:vAlign w:val="center"/>
          </w:tcPr>
          <w:p w14:paraId="76DA8937" w14:textId="77777777" w:rsidR="005303BB" w:rsidRPr="005303BB" w:rsidRDefault="005303BB" w:rsidP="00E20DF6">
            <w:pPr>
              <w:jc w:val="center"/>
              <w:rPr>
                <w:rFonts w:ascii="Arial" w:hAnsi="Arial" w:cs="Arial"/>
                <w:sz w:val="24"/>
                <w:szCs w:val="24"/>
              </w:rPr>
            </w:pPr>
            <w:r w:rsidRPr="005303BB">
              <w:rPr>
                <w:rFonts w:ascii="Arial" w:hAnsi="Arial" w:cs="Arial"/>
                <w:sz w:val="24"/>
                <w:szCs w:val="24"/>
              </w:rPr>
              <w:t>Falcon conical centrifuge tubes: 50 and 15ml</w:t>
            </w:r>
          </w:p>
        </w:tc>
        <w:tc>
          <w:tcPr>
            <w:tcW w:w="4678" w:type="dxa"/>
            <w:vAlign w:val="center"/>
          </w:tcPr>
          <w:p w14:paraId="38CEFBFE" w14:textId="77777777" w:rsidR="005303BB" w:rsidRPr="005303BB" w:rsidRDefault="005303BB" w:rsidP="00E20DF6">
            <w:pPr>
              <w:jc w:val="center"/>
              <w:rPr>
                <w:rFonts w:ascii="Arial" w:hAnsi="Arial" w:cs="Arial"/>
                <w:sz w:val="24"/>
                <w:szCs w:val="24"/>
              </w:rPr>
            </w:pPr>
            <w:r w:rsidRPr="005303BB">
              <w:rPr>
                <w:rFonts w:ascii="Arial" w:hAnsi="Arial" w:cs="Arial"/>
                <w:sz w:val="24"/>
                <w:szCs w:val="24"/>
              </w:rPr>
              <w:t>BD Biosciences, Franklin Lakes, NJ, USA</w:t>
            </w:r>
          </w:p>
        </w:tc>
      </w:tr>
      <w:tr w:rsidR="005303BB" w:rsidRPr="005303BB" w14:paraId="37FF1D97" w14:textId="77777777" w:rsidTr="00E20DF6">
        <w:trPr>
          <w:trHeight w:val="559"/>
        </w:trPr>
        <w:tc>
          <w:tcPr>
            <w:tcW w:w="4248" w:type="dxa"/>
            <w:vAlign w:val="center"/>
          </w:tcPr>
          <w:p w14:paraId="3663EA25" w14:textId="77777777" w:rsidR="005303BB" w:rsidRPr="005303BB" w:rsidRDefault="005303BB" w:rsidP="00E20DF6">
            <w:pPr>
              <w:jc w:val="center"/>
              <w:rPr>
                <w:rFonts w:ascii="Arial" w:hAnsi="Arial" w:cs="Arial"/>
                <w:sz w:val="24"/>
                <w:szCs w:val="24"/>
              </w:rPr>
            </w:pPr>
            <w:r w:rsidRPr="005303BB">
              <w:rPr>
                <w:rFonts w:ascii="Arial" w:hAnsi="Arial" w:cs="Arial"/>
                <w:sz w:val="24"/>
                <w:szCs w:val="24"/>
              </w:rPr>
              <w:t>Filtered Pipet Tip Rack (1000, 100, 20, 10, 2 µl), sterile</w:t>
            </w:r>
          </w:p>
        </w:tc>
        <w:tc>
          <w:tcPr>
            <w:tcW w:w="4678" w:type="dxa"/>
            <w:vAlign w:val="center"/>
          </w:tcPr>
          <w:p w14:paraId="321A5A18" w14:textId="77777777" w:rsidR="005303BB" w:rsidRPr="005303BB" w:rsidRDefault="005303BB" w:rsidP="00E20DF6">
            <w:pPr>
              <w:jc w:val="center"/>
              <w:rPr>
                <w:rFonts w:ascii="Arial" w:hAnsi="Arial" w:cs="Arial"/>
                <w:sz w:val="24"/>
                <w:szCs w:val="24"/>
              </w:rPr>
            </w:pPr>
            <w:r w:rsidRPr="005303BB">
              <w:rPr>
                <w:rFonts w:ascii="Arial" w:hAnsi="Arial" w:cs="Arial"/>
                <w:sz w:val="24"/>
                <w:szCs w:val="24"/>
              </w:rPr>
              <w:t>Rainin- Mettler-Toledo, Greifensee, Switzerland</w:t>
            </w:r>
          </w:p>
        </w:tc>
      </w:tr>
      <w:tr w:rsidR="005303BB" w:rsidRPr="005303BB" w14:paraId="65DC8789" w14:textId="77777777" w:rsidTr="00E20DF6">
        <w:trPr>
          <w:trHeight w:val="280"/>
        </w:trPr>
        <w:tc>
          <w:tcPr>
            <w:tcW w:w="4248" w:type="dxa"/>
            <w:vAlign w:val="center"/>
          </w:tcPr>
          <w:p w14:paraId="511EFFA6" w14:textId="77777777" w:rsidR="005303BB" w:rsidRPr="005303BB" w:rsidRDefault="005303BB" w:rsidP="00E20DF6">
            <w:pPr>
              <w:jc w:val="center"/>
              <w:rPr>
                <w:rFonts w:ascii="Arial" w:hAnsi="Arial" w:cs="Arial"/>
                <w:sz w:val="24"/>
                <w:szCs w:val="24"/>
              </w:rPr>
            </w:pPr>
            <w:r w:rsidRPr="005303BB">
              <w:rPr>
                <w:rFonts w:ascii="Arial" w:hAnsi="Arial" w:cs="Arial"/>
                <w:sz w:val="24"/>
                <w:szCs w:val="24"/>
              </w:rPr>
              <w:t>Gloves sterile latex powder free</w:t>
            </w:r>
          </w:p>
        </w:tc>
        <w:tc>
          <w:tcPr>
            <w:tcW w:w="4678" w:type="dxa"/>
            <w:vAlign w:val="center"/>
          </w:tcPr>
          <w:p w14:paraId="2D425C52" w14:textId="77777777" w:rsidR="005303BB" w:rsidRPr="005303BB" w:rsidRDefault="005303BB" w:rsidP="00E20DF6">
            <w:pPr>
              <w:jc w:val="center"/>
              <w:rPr>
                <w:rFonts w:ascii="Arial" w:hAnsi="Arial" w:cs="Arial"/>
                <w:sz w:val="24"/>
                <w:szCs w:val="24"/>
              </w:rPr>
            </w:pPr>
            <w:r w:rsidRPr="005303BB">
              <w:rPr>
                <w:rFonts w:ascii="Arial" w:hAnsi="Arial" w:cs="Arial"/>
                <w:sz w:val="24"/>
                <w:szCs w:val="24"/>
              </w:rPr>
              <w:t>Sempermed, Singapore</w:t>
            </w:r>
          </w:p>
        </w:tc>
      </w:tr>
      <w:tr w:rsidR="005303BB" w:rsidRPr="005303BB" w14:paraId="2D32FBD9" w14:textId="77777777" w:rsidTr="00E20DF6">
        <w:trPr>
          <w:trHeight w:val="280"/>
        </w:trPr>
        <w:tc>
          <w:tcPr>
            <w:tcW w:w="4248" w:type="dxa"/>
            <w:vAlign w:val="center"/>
          </w:tcPr>
          <w:p w14:paraId="58487320" w14:textId="77777777" w:rsidR="005303BB" w:rsidRPr="005303BB" w:rsidRDefault="005303BB" w:rsidP="00E20DF6">
            <w:pPr>
              <w:jc w:val="center"/>
              <w:rPr>
                <w:rFonts w:ascii="Arial" w:hAnsi="Arial" w:cs="Arial"/>
                <w:color w:val="000000"/>
                <w:sz w:val="24"/>
                <w:szCs w:val="24"/>
                <w:shd w:val="clear" w:color="auto" w:fill="FFFFFF"/>
              </w:rPr>
            </w:pPr>
            <w:r w:rsidRPr="005303BB">
              <w:rPr>
                <w:rFonts w:ascii="Arial" w:hAnsi="Arial" w:cs="Arial"/>
                <w:color w:val="000000"/>
                <w:sz w:val="24"/>
                <w:szCs w:val="24"/>
                <w:lang w:val="en-US"/>
              </w:rPr>
              <w:t>Membrane Disc Filters 0.45 µm sterile</w:t>
            </w:r>
          </w:p>
        </w:tc>
        <w:tc>
          <w:tcPr>
            <w:tcW w:w="4678" w:type="dxa"/>
            <w:vAlign w:val="center"/>
          </w:tcPr>
          <w:p w14:paraId="6E758317" w14:textId="77777777" w:rsidR="005303BB" w:rsidRPr="005303BB" w:rsidRDefault="005303BB" w:rsidP="00E20DF6">
            <w:pPr>
              <w:jc w:val="center"/>
              <w:rPr>
                <w:rFonts w:ascii="Arial" w:hAnsi="Arial" w:cs="Arial"/>
                <w:sz w:val="24"/>
                <w:szCs w:val="24"/>
              </w:rPr>
            </w:pPr>
            <w:r w:rsidRPr="005303BB">
              <w:rPr>
                <w:rFonts w:ascii="Arial" w:hAnsi="Arial" w:cs="Arial"/>
                <w:sz w:val="24"/>
                <w:szCs w:val="24"/>
              </w:rPr>
              <w:t>Pall Corporation, New York City, NY, USA</w:t>
            </w:r>
          </w:p>
        </w:tc>
      </w:tr>
      <w:tr w:rsidR="005303BB" w:rsidRPr="005303BB" w14:paraId="50F3CE49" w14:textId="77777777" w:rsidTr="00E20DF6">
        <w:trPr>
          <w:trHeight w:val="559"/>
        </w:trPr>
        <w:tc>
          <w:tcPr>
            <w:tcW w:w="4248" w:type="dxa"/>
            <w:vAlign w:val="center"/>
          </w:tcPr>
          <w:p w14:paraId="17F47C4A" w14:textId="77777777" w:rsidR="005303BB" w:rsidRPr="005303BB" w:rsidRDefault="005303BB" w:rsidP="00E20DF6">
            <w:pPr>
              <w:jc w:val="center"/>
              <w:rPr>
                <w:rFonts w:ascii="Arial" w:hAnsi="Arial" w:cs="Arial"/>
                <w:sz w:val="24"/>
                <w:szCs w:val="24"/>
              </w:rPr>
            </w:pPr>
            <w:r w:rsidRPr="005303BB">
              <w:rPr>
                <w:rFonts w:ascii="Arial" w:hAnsi="Arial" w:cs="Arial"/>
                <w:sz w:val="24"/>
                <w:szCs w:val="24"/>
              </w:rPr>
              <w:t>Microcentrifuge tubes: 1.5 and 2 ml</w:t>
            </w:r>
          </w:p>
        </w:tc>
        <w:tc>
          <w:tcPr>
            <w:tcW w:w="4678" w:type="dxa"/>
            <w:vAlign w:val="center"/>
          </w:tcPr>
          <w:p w14:paraId="1950EF2A" w14:textId="77777777" w:rsidR="005303BB" w:rsidRPr="005303BB" w:rsidRDefault="005303BB" w:rsidP="00E20DF6">
            <w:pPr>
              <w:jc w:val="center"/>
              <w:rPr>
                <w:rFonts w:ascii="Arial" w:hAnsi="Arial" w:cs="Arial"/>
                <w:sz w:val="24"/>
                <w:szCs w:val="24"/>
              </w:rPr>
            </w:pPr>
            <w:r w:rsidRPr="005303BB">
              <w:rPr>
                <w:rFonts w:ascii="Arial" w:hAnsi="Arial" w:cs="Arial"/>
                <w:sz w:val="24"/>
                <w:szCs w:val="24"/>
              </w:rPr>
              <w:t>Sarstedt, Nümbrecht, Germany</w:t>
            </w:r>
          </w:p>
        </w:tc>
      </w:tr>
      <w:tr w:rsidR="005303BB" w:rsidRPr="005303BB" w14:paraId="7D08CAF1" w14:textId="77777777" w:rsidTr="00E20DF6">
        <w:trPr>
          <w:trHeight w:val="227"/>
        </w:trPr>
        <w:tc>
          <w:tcPr>
            <w:tcW w:w="4248" w:type="dxa"/>
            <w:vAlign w:val="center"/>
          </w:tcPr>
          <w:p w14:paraId="343DB0EB" w14:textId="77777777" w:rsidR="005303BB" w:rsidRPr="005303BB" w:rsidRDefault="005303BB" w:rsidP="00E20DF6">
            <w:pPr>
              <w:jc w:val="center"/>
              <w:rPr>
                <w:rFonts w:ascii="Arial" w:hAnsi="Arial" w:cs="Arial"/>
                <w:color w:val="000000"/>
                <w:sz w:val="24"/>
                <w:szCs w:val="24"/>
                <w:shd w:val="clear" w:color="auto" w:fill="FFFFFF"/>
              </w:rPr>
            </w:pPr>
            <w:r w:rsidRPr="005303BB">
              <w:rPr>
                <w:rFonts w:ascii="Arial" w:hAnsi="Arial" w:cs="Arial"/>
                <w:color w:val="000000"/>
                <w:sz w:val="24"/>
                <w:szCs w:val="24"/>
                <w:shd w:val="clear" w:color="auto" w:fill="FFFFFF"/>
              </w:rPr>
              <w:t>Microscope Cover Glasses</w:t>
            </w:r>
          </w:p>
        </w:tc>
        <w:tc>
          <w:tcPr>
            <w:tcW w:w="4678" w:type="dxa"/>
            <w:vAlign w:val="center"/>
          </w:tcPr>
          <w:p w14:paraId="3DB8FE83" w14:textId="77777777" w:rsidR="005303BB" w:rsidRPr="005303BB" w:rsidRDefault="005303BB" w:rsidP="00E20DF6">
            <w:pPr>
              <w:jc w:val="center"/>
              <w:rPr>
                <w:rFonts w:ascii="Arial" w:hAnsi="Arial" w:cs="Arial"/>
                <w:sz w:val="24"/>
                <w:szCs w:val="24"/>
              </w:rPr>
            </w:pPr>
            <w:r w:rsidRPr="005303BB">
              <w:rPr>
                <w:rFonts w:ascii="Arial" w:hAnsi="Arial" w:cs="Arial"/>
                <w:sz w:val="24"/>
                <w:szCs w:val="24"/>
              </w:rPr>
              <w:t>Thermo Fisher Scientific, Waltham, MA, USA</w:t>
            </w:r>
          </w:p>
        </w:tc>
      </w:tr>
      <w:tr w:rsidR="005303BB" w:rsidRPr="005303BB" w14:paraId="56FF9C5F" w14:textId="77777777" w:rsidTr="00E20DF6">
        <w:trPr>
          <w:trHeight w:val="280"/>
        </w:trPr>
        <w:tc>
          <w:tcPr>
            <w:tcW w:w="4248" w:type="dxa"/>
            <w:vAlign w:val="center"/>
          </w:tcPr>
          <w:p w14:paraId="555E7A35" w14:textId="77777777" w:rsidR="005303BB" w:rsidRPr="005303BB" w:rsidRDefault="005303BB" w:rsidP="00E20DF6">
            <w:pPr>
              <w:jc w:val="center"/>
              <w:rPr>
                <w:rFonts w:ascii="Arial" w:hAnsi="Arial" w:cs="Arial"/>
                <w:sz w:val="24"/>
                <w:szCs w:val="24"/>
              </w:rPr>
            </w:pPr>
            <w:r w:rsidRPr="005303BB">
              <w:rPr>
                <w:rFonts w:ascii="Arial" w:hAnsi="Arial" w:cs="Arial"/>
                <w:sz w:val="24"/>
                <w:szCs w:val="24"/>
              </w:rPr>
              <w:t>Nitrocellulose membrane</w:t>
            </w:r>
          </w:p>
        </w:tc>
        <w:tc>
          <w:tcPr>
            <w:tcW w:w="4678" w:type="dxa"/>
            <w:vAlign w:val="center"/>
          </w:tcPr>
          <w:p w14:paraId="24832A6F" w14:textId="77777777" w:rsidR="005303BB" w:rsidRPr="005303BB" w:rsidRDefault="005303BB" w:rsidP="00E20DF6">
            <w:pPr>
              <w:jc w:val="center"/>
              <w:rPr>
                <w:rFonts w:ascii="Arial" w:hAnsi="Arial" w:cs="Arial"/>
                <w:sz w:val="24"/>
                <w:szCs w:val="24"/>
              </w:rPr>
            </w:pPr>
            <w:r w:rsidRPr="005303BB">
              <w:rPr>
                <w:rFonts w:ascii="Arial" w:hAnsi="Arial" w:cs="Arial"/>
                <w:sz w:val="24"/>
                <w:szCs w:val="24"/>
              </w:rPr>
              <w:t>Whatman, Little Chalfont, UK</w:t>
            </w:r>
          </w:p>
        </w:tc>
      </w:tr>
      <w:tr w:rsidR="005303BB" w:rsidRPr="005303BB" w14:paraId="3AE976F9" w14:textId="77777777" w:rsidTr="00E20DF6">
        <w:trPr>
          <w:trHeight w:val="559"/>
        </w:trPr>
        <w:tc>
          <w:tcPr>
            <w:tcW w:w="4248" w:type="dxa"/>
            <w:vAlign w:val="center"/>
          </w:tcPr>
          <w:p w14:paraId="271EBD42" w14:textId="77777777" w:rsidR="005303BB" w:rsidRPr="005303BB" w:rsidRDefault="005303BB" w:rsidP="00E20DF6">
            <w:pPr>
              <w:jc w:val="center"/>
              <w:rPr>
                <w:rFonts w:ascii="Arial" w:hAnsi="Arial" w:cs="Arial"/>
                <w:sz w:val="24"/>
                <w:szCs w:val="24"/>
                <w:lang w:val="pt-PT"/>
              </w:rPr>
            </w:pPr>
            <w:r w:rsidRPr="005303BB">
              <w:rPr>
                <w:rFonts w:ascii="Arial" w:hAnsi="Arial" w:cs="Arial"/>
                <w:sz w:val="24"/>
                <w:szCs w:val="24"/>
                <w:lang w:val="pt-PT"/>
              </w:rPr>
              <w:t>Petri dishes 100mm x 15mm sterile</w:t>
            </w:r>
          </w:p>
        </w:tc>
        <w:tc>
          <w:tcPr>
            <w:tcW w:w="4678" w:type="dxa"/>
            <w:vAlign w:val="center"/>
          </w:tcPr>
          <w:p w14:paraId="614F5129" w14:textId="77777777" w:rsidR="005303BB" w:rsidRPr="005303BB" w:rsidRDefault="005303BB" w:rsidP="00E20DF6">
            <w:pPr>
              <w:jc w:val="center"/>
              <w:rPr>
                <w:rFonts w:ascii="Arial" w:hAnsi="Arial" w:cs="Arial"/>
                <w:sz w:val="24"/>
                <w:szCs w:val="24"/>
              </w:rPr>
            </w:pPr>
            <w:r w:rsidRPr="005303BB">
              <w:rPr>
                <w:rFonts w:ascii="Arial" w:hAnsi="Arial" w:cs="Arial"/>
                <w:sz w:val="24"/>
                <w:szCs w:val="24"/>
              </w:rPr>
              <w:t>Greiner Bio-One GmbH, Kremsmünster, Austria</w:t>
            </w:r>
          </w:p>
        </w:tc>
      </w:tr>
      <w:tr w:rsidR="005303BB" w:rsidRPr="005303BB" w14:paraId="639234AF" w14:textId="77777777" w:rsidTr="00E20DF6">
        <w:trPr>
          <w:trHeight w:val="559"/>
        </w:trPr>
        <w:tc>
          <w:tcPr>
            <w:tcW w:w="4248" w:type="dxa"/>
            <w:vAlign w:val="center"/>
          </w:tcPr>
          <w:p w14:paraId="29860992" w14:textId="77777777" w:rsidR="005303BB" w:rsidRPr="005303BB" w:rsidRDefault="005303BB" w:rsidP="00E20DF6">
            <w:pPr>
              <w:jc w:val="center"/>
              <w:rPr>
                <w:rFonts w:ascii="Arial" w:hAnsi="Arial" w:cs="Arial"/>
                <w:color w:val="000000"/>
                <w:sz w:val="24"/>
                <w:szCs w:val="24"/>
                <w:shd w:val="clear" w:color="auto" w:fill="FFFFFF"/>
              </w:rPr>
            </w:pPr>
            <w:r w:rsidRPr="005303BB">
              <w:rPr>
                <w:rFonts w:ascii="Arial" w:hAnsi="Arial" w:cs="Arial"/>
                <w:color w:val="000000"/>
                <w:sz w:val="24"/>
                <w:szCs w:val="24"/>
                <w:shd w:val="clear" w:color="auto" w:fill="FFFFFF"/>
              </w:rPr>
              <w:t>Positive charged microscope slides</w:t>
            </w:r>
          </w:p>
        </w:tc>
        <w:tc>
          <w:tcPr>
            <w:tcW w:w="4678" w:type="dxa"/>
            <w:vAlign w:val="center"/>
          </w:tcPr>
          <w:p w14:paraId="1629FB16" w14:textId="77777777" w:rsidR="005303BB" w:rsidRPr="005303BB" w:rsidRDefault="005303BB" w:rsidP="00E20DF6">
            <w:pPr>
              <w:jc w:val="center"/>
              <w:rPr>
                <w:rFonts w:ascii="Arial" w:hAnsi="Arial" w:cs="Arial"/>
                <w:sz w:val="24"/>
                <w:szCs w:val="24"/>
              </w:rPr>
            </w:pPr>
            <w:r w:rsidRPr="005303BB">
              <w:rPr>
                <w:rFonts w:ascii="Arial" w:hAnsi="Arial" w:cs="Arial"/>
                <w:sz w:val="24"/>
                <w:szCs w:val="24"/>
              </w:rPr>
              <w:t>Thermo Fisher Scientific, Waltham, MA, USA</w:t>
            </w:r>
          </w:p>
        </w:tc>
      </w:tr>
      <w:tr w:rsidR="005303BB" w:rsidRPr="005303BB" w14:paraId="7AFBE4C5" w14:textId="77777777" w:rsidTr="00E20DF6">
        <w:trPr>
          <w:trHeight w:val="559"/>
        </w:trPr>
        <w:tc>
          <w:tcPr>
            <w:tcW w:w="4248" w:type="dxa"/>
            <w:vAlign w:val="center"/>
          </w:tcPr>
          <w:p w14:paraId="7AFC1887" w14:textId="77777777" w:rsidR="005303BB" w:rsidRPr="005303BB" w:rsidRDefault="005303BB" w:rsidP="00E20DF6">
            <w:pPr>
              <w:jc w:val="center"/>
              <w:rPr>
                <w:rFonts w:ascii="Arial" w:hAnsi="Arial" w:cs="Arial"/>
                <w:color w:val="000000"/>
                <w:sz w:val="24"/>
                <w:szCs w:val="24"/>
                <w:shd w:val="clear" w:color="auto" w:fill="FFFFFF"/>
              </w:rPr>
            </w:pPr>
            <w:r w:rsidRPr="005303BB">
              <w:rPr>
                <w:rFonts w:ascii="Arial" w:hAnsi="Arial" w:cs="Arial"/>
                <w:color w:val="000000"/>
                <w:sz w:val="24"/>
                <w:szCs w:val="24"/>
                <w:shd w:val="clear" w:color="auto" w:fill="FFFFFF"/>
              </w:rPr>
              <w:t>Serological pipettes (5, 10, 25, 50 ml)</w:t>
            </w:r>
          </w:p>
        </w:tc>
        <w:tc>
          <w:tcPr>
            <w:tcW w:w="4678" w:type="dxa"/>
            <w:vAlign w:val="center"/>
          </w:tcPr>
          <w:p w14:paraId="3445F605" w14:textId="77777777" w:rsidR="005303BB" w:rsidRPr="005303BB" w:rsidRDefault="005303BB" w:rsidP="00E20DF6">
            <w:pPr>
              <w:jc w:val="center"/>
              <w:rPr>
                <w:rFonts w:ascii="Arial" w:hAnsi="Arial" w:cs="Arial"/>
                <w:sz w:val="24"/>
                <w:szCs w:val="24"/>
              </w:rPr>
            </w:pPr>
            <w:r w:rsidRPr="005303BB">
              <w:rPr>
                <w:rFonts w:ascii="Arial" w:hAnsi="Arial" w:cs="Arial"/>
                <w:sz w:val="24"/>
                <w:szCs w:val="24"/>
              </w:rPr>
              <w:t>Greiner Bio-One GmbH, Kremsmünster, Austria</w:t>
            </w:r>
          </w:p>
        </w:tc>
      </w:tr>
      <w:tr w:rsidR="005303BB" w:rsidRPr="005303BB" w14:paraId="56F31E86" w14:textId="77777777" w:rsidTr="00E20DF6">
        <w:trPr>
          <w:trHeight w:val="280"/>
        </w:trPr>
        <w:tc>
          <w:tcPr>
            <w:tcW w:w="4248" w:type="dxa"/>
            <w:vAlign w:val="center"/>
          </w:tcPr>
          <w:p w14:paraId="2C845A4B" w14:textId="77777777" w:rsidR="005303BB" w:rsidRPr="005303BB" w:rsidRDefault="005303BB" w:rsidP="00E20DF6">
            <w:pPr>
              <w:jc w:val="center"/>
              <w:rPr>
                <w:rFonts w:ascii="Arial" w:hAnsi="Arial" w:cs="Arial"/>
                <w:sz w:val="24"/>
                <w:szCs w:val="24"/>
              </w:rPr>
            </w:pPr>
            <w:r w:rsidRPr="005303BB">
              <w:rPr>
                <w:rFonts w:ascii="Arial" w:hAnsi="Arial" w:cs="Arial"/>
                <w:sz w:val="24"/>
                <w:szCs w:val="24"/>
              </w:rPr>
              <w:t>Single Edge Razor Blades</w:t>
            </w:r>
          </w:p>
        </w:tc>
        <w:tc>
          <w:tcPr>
            <w:tcW w:w="4678" w:type="dxa"/>
            <w:vAlign w:val="center"/>
          </w:tcPr>
          <w:p w14:paraId="6C88CB7B" w14:textId="77777777" w:rsidR="005303BB" w:rsidRPr="005303BB" w:rsidRDefault="005303BB" w:rsidP="00E20DF6">
            <w:pPr>
              <w:jc w:val="center"/>
              <w:rPr>
                <w:rFonts w:ascii="Arial" w:hAnsi="Arial" w:cs="Arial"/>
                <w:sz w:val="24"/>
                <w:szCs w:val="24"/>
              </w:rPr>
            </w:pPr>
            <w:r w:rsidRPr="005303BB">
              <w:rPr>
                <w:rFonts w:ascii="Arial" w:hAnsi="Arial" w:cs="Arial"/>
                <w:sz w:val="24"/>
                <w:szCs w:val="24"/>
              </w:rPr>
              <w:t>Personna, Verona, VA, USA</w:t>
            </w:r>
          </w:p>
        </w:tc>
      </w:tr>
      <w:tr w:rsidR="005303BB" w:rsidRPr="005303BB" w14:paraId="33501340" w14:textId="77777777" w:rsidTr="00E20DF6">
        <w:trPr>
          <w:trHeight w:val="280"/>
        </w:trPr>
        <w:tc>
          <w:tcPr>
            <w:tcW w:w="4248" w:type="dxa"/>
            <w:vAlign w:val="center"/>
          </w:tcPr>
          <w:p w14:paraId="47E6E9CC" w14:textId="77777777" w:rsidR="005303BB" w:rsidRPr="005303BB" w:rsidRDefault="005303BB" w:rsidP="00E20DF6">
            <w:pPr>
              <w:jc w:val="center"/>
              <w:rPr>
                <w:rFonts w:ascii="Arial" w:hAnsi="Arial" w:cs="Arial"/>
                <w:color w:val="000000"/>
                <w:sz w:val="24"/>
                <w:szCs w:val="24"/>
                <w:shd w:val="clear" w:color="auto" w:fill="FFFFFF"/>
              </w:rPr>
            </w:pPr>
            <w:r w:rsidRPr="005303BB">
              <w:rPr>
                <w:rFonts w:ascii="Arial" w:hAnsi="Arial" w:cs="Arial"/>
                <w:color w:val="000000"/>
                <w:sz w:val="24"/>
                <w:szCs w:val="24"/>
                <w:shd w:val="clear" w:color="auto" w:fill="FFFFFF"/>
              </w:rPr>
              <w:t>Uncoated µ-Slides Angiogenesis</w:t>
            </w:r>
          </w:p>
        </w:tc>
        <w:tc>
          <w:tcPr>
            <w:tcW w:w="4678" w:type="dxa"/>
            <w:vAlign w:val="center"/>
          </w:tcPr>
          <w:p w14:paraId="00A41F44" w14:textId="77777777" w:rsidR="005303BB" w:rsidRPr="005303BB" w:rsidRDefault="005303BB" w:rsidP="00E20DF6">
            <w:pPr>
              <w:jc w:val="center"/>
              <w:rPr>
                <w:rFonts w:ascii="Arial" w:hAnsi="Arial" w:cs="Arial"/>
                <w:sz w:val="24"/>
                <w:szCs w:val="24"/>
              </w:rPr>
            </w:pPr>
            <w:r w:rsidRPr="005303BB">
              <w:rPr>
                <w:rFonts w:ascii="Arial" w:hAnsi="Arial" w:cs="Arial"/>
                <w:sz w:val="24"/>
                <w:szCs w:val="24"/>
              </w:rPr>
              <w:t>Ibidi, Planegg / Martinsried, Germany</w:t>
            </w:r>
          </w:p>
        </w:tc>
      </w:tr>
    </w:tbl>
    <w:p w14:paraId="58D84A93" w14:textId="77777777" w:rsidR="005303BB" w:rsidRPr="005303BB" w:rsidRDefault="005303BB" w:rsidP="006D7E0C">
      <w:pPr>
        <w:rPr>
          <w:rFonts w:ascii="Arial" w:hAnsi="Arial" w:cs="Arial"/>
          <w:b/>
          <w:sz w:val="20"/>
          <w:szCs w:val="24"/>
        </w:rPr>
      </w:pPr>
    </w:p>
    <w:p w14:paraId="4D608347" w14:textId="77777777" w:rsidR="005303BB" w:rsidRPr="005303BB" w:rsidRDefault="005303BB" w:rsidP="006D7E0C">
      <w:pPr>
        <w:rPr>
          <w:rFonts w:ascii="Arial" w:hAnsi="Arial" w:cs="Arial"/>
          <w:b/>
          <w:sz w:val="20"/>
          <w:szCs w:val="24"/>
        </w:rPr>
      </w:pPr>
    </w:p>
    <w:p w14:paraId="0A9924D2" w14:textId="7FC7E7FA" w:rsidR="005303BB" w:rsidRPr="005303BB" w:rsidRDefault="005303BB" w:rsidP="006D7E0C">
      <w:pPr>
        <w:rPr>
          <w:rFonts w:ascii="Arial" w:hAnsi="Arial" w:cs="Arial"/>
          <w:b/>
          <w:sz w:val="20"/>
          <w:szCs w:val="24"/>
        </w:rPr>
      </w:pPr>
      <w:r w:rsidRPr="005303BB">
        <w:rPr>
          <w:rFonts w:ascii="Arial" w:hAnsi="Arial" w:cs="Arial"/>
          <w:b/>
          <w:sz w:val="20"/>
          <w:szCs w:val="24"/>
        </w:rPr>
        <w:t>Table 7: List of chemicals and kits</w:t>
      </w:r>
      <w:r w:rsidR="00202DC6">
        <w:rPr>
          <w:rFonts w:ascii="Arial" w:hAnsi="Arial" w:cs="Arial"/>
          <w:b/>
          <w:sz w:val="20"/>
          <w:szCs w:val="24"/>
        </w:rPr>
        <w:t>.</w:t>
      </w:r>
    </w:p>
    <w:tbl>
      <w:tblPr>
        <w:tblStyle w:val="Tabelacomgrelha2"/>
        <w:tblW w:w="8926" w:type="dxa"/>
        <w:tblLook w:val="04A0" w:firstRow="1" w:lastRow="0" w:firstColumn="1" w:lastColumn="0" w:noHBand="0" w:noVBand="1"/>
      </w:tblPr>
      <w:tblGrid>
        <w:gridCol w:w="4247"/>
        <w:gridCol w:w="4679"/>
      </w:tblGrid>
      <w:tr w:rsidR="005303BB" w:rsidRPr="005303BB" w14:paraId="0532DE91" w14:textId="77777777" w:rsidTr="00E20DF6">
        <w:tc>
          <w:tcPr>
            <w:tcW w:w="4247" w:type="dxa"/>
            <w:vAlign w:val="center"/>
          </w:tcPr>
          <w:p w14:paraId="30264097" w14:textId="77777777" w:rsidR="005303BB" w:rsidRPr="005303BB" w:rsidRDefault="005303BB" w:rsidP="00E20DF6">
            <w:pPr>
              <w:jc w:val="center"/>
              <w:rPr>
                <w:rFonts w:ascii="Arial" w:hAnsi="Arial" w:cs="Arial"/>
                <w:b/>
                <w:sz w:val="24"/>
                <w:szCs w:val="24"/>
              </w:rPr>
            </w:pPr>
            <w:r w:rsidRPr="005303BB">
              <w:rPr>
                <w:rFonts w:ascii="Arial" w:hAnsi="Arial" w:cs="Arial"/>
                <w:b/>
                <w:sz w:val="24"/>
                <w:szCs w:val="24"/>
              </w:rPr>
              <w:t>Chemical compounds and kits</w:t>
            </w:r>
          </w:p>
        </w:tc>
        <w:tc>
          <w:tcPr>
            <w:tcW w:w="4679" w:type="dxa"/>
            <w:vAlign w:val="center"/>
          </w:tcPr>
          <w:p w14:paraId="4688B274" w14:textId="77777777" w:rsidR="005303BB" w:rsidRPr="005303BB" w:rsidRDefault="005303BB" w:rsidP="00E20DF6">
            <w:pPr>
              <w:jc w:val="center"/>
              <w:rPr>
                <w:rFonts w:ascii="Arial" w:hAnsi="Arial" w:cs="Arial"/>
                <w:b/>
                <w:sz w:val="24"/>
                <w:szCs w:val="24"/>
              </w:rPr>
            </w:pPr>
            <w:r w:rsidRPr="005303BB">
              <w:rPr>
                <w:rFonts w:ascii="Arial" w:hAnsi="Arial" w:cs="Arial"/>
                <w:b/>
                <w:sz w:val="24"/>
                <w:szCs w:val="24"/>
              </w:rPr>
              <w:t>Company</w:t>
            </w:r>
          </w:p>
        </w:tc>
      </w:tr>
      <w:tr w:rsidR="005303BB" w:rsidRPr="005303BB" w14:paraId="3F35CD6E" w14:textId="77777777" w:rsidTr="00E20DF6">
        <w:tc>
          <w:tcPr>
            <w:tcW w:w="4247" w:type="dxa"/>
            <w:vAlign w:val="center"/>
          </w:tcPr>
          <w:p w14:paraId="0B910CAA" w14:textId="77777777" w:rsidR="005303BB" w:rsidRPr="005303BB" w:rsidRDefault="005303BB" w:rsidP="00E20DF6">
            <w:pPr>
              <w:jc w:val="center"/>
              <w:rPr>
                <w:rFonts w:ascii="Arial" w:hAnsi="Arial" w:cs="Arial"/>
                <w:color w:val="000000"/>
                <w:sz w:val="24"/>
                <w:szCs w:val="24"/>
                <w:lang w:val="en-US"/>
              </w:rPr>
            </w:pPr>
            <w:r w:rsidRPr="005303BB">
              <w:rPr>
                <w:rFonts w:ascii="Arial" w:hAnsi="Arial" w:cs="Arial"/>
                <w:color w:val="000000"/>
                <w:sz w:val="24"/>
                <w:szCs w:val="24"/>
                <w:lang w:val="en-US"/>
              </w:rPr>
              <w:t>Accuprime Taq DNA Polymerase High Fidelity</w:t>
            </w:r>
          </w:p>
        </w:tc>
        <w:tc>
          <w:tcPr>
            <w:tcW w:w="4679" w:type="dxa"/>
            <w:vAlign w:val="center"/>
          </w:tcPr>
          <w:p w14:paraId="569F7AC5" w14:textId="77777777" w:rsidR="005303BB" w:rsidRPr="005303BB" w:rsidRDefault="005303BB" w:rsidP="00E20DF6">
            <w:pPr>
              <w:jc w:val="center"/>
              <w:rPr>
                <w:rFonts w:ascii="Arial" w:hAnsi="Arial" w:cs="Arial"/>
                <w:sz w:val="24"/>
                <w:szCs w:val="24"/>
              </w:rPr>
            </w:pPr>
            <w:r w:rsidRPr="005303BB">
              <w:rPr>
                <w:rFonts w:ascii="Arial" w:hAnsi="Arial" w:cs="Arial"/>
                <w:sz w:val="24"/>
                <w:szCs w:val="24"/>
              </w:rPr>
              <w:t>Thermo Fisher Scientific, Waltham, MA, USA</w:t>
            </w:r>
          </w:p>
        </w:tc>
      </w:tr>
      <w:tr w:rsidR="005303BB" w:rsidRPr="005303BB" w14:paraId="6F081E77" w14:textId="77777777" w:rsidTr="00E20DF6">
        <w:tc>
          <w:tcPr>
            <w:tcW w:w="4247" w:type="dxa"/>
            <w:vAlign w:val="center"/>
          </w:tcPr>
          <w:p w14:paraId="0E16C417" w14:textId="77777777" w:rsidR="005303BB" w:rsidRPr="005303BB" w:rsidRDefault="005303BB" w:rsidP="00E20DF6">
            <w:pPr>
              <w:jc w:val="center"/>
              <w:rPr>
                <w:rFonts w:ascii="Arial" w:hAnsi="Arial" w:cs="Arial"/>
                <w:sz w:val="24"/>
                <w:szCs w:val="24"/>
              </w:rPr>
            </w:pPr>
            <w:r w:rsidRPr="005303BB">
              <w:rPr>
                <w:rFonts w:ascii="Arial" w:hAnsi="Arial" w:cs="Arial"/>
                <w:bCs/>
                <w:sz w:val="24"/>
                <w:szCs w:val="24"/>
                <w:lang w:val="en-US"/>
              </w:rPr>
              <w:lastRenderedPageBreak/>
              <w:t>Ampicillin sodium salt</w:t>
            </w:r>
          </w:p>
        </w:tc>
        <w:tc>
          <w:tcPr>
            <w:tcW w:w="4679" w:type="dxa"/>
            <w:vAlign w:val="center"/>
          </w:tcPr>
          <w:p w14:paraId="1A6D52A4" w14:textId="77777777" w:rsidR="005303BB" w:rsidRPr="005303BB" w:rsidRDefault="005303BB" w:rsidP="00E20DF6">
            <w:pPr>
              <w:jc w:val="center"/>
              <w:rPr>
                <w:rFonts w:ascii="Arial" w:hAnsi="Arial" w:cs="Arial"/>
                <w:sz w:val="24"/>
                <w:szCs w:val="24"/>
              </w:rPr>
            </w:pPr>
            <w:r w:rsidRPr="005303BB">
              <w:rPr>
                <w:rFonts w:ascii="Arial" w:hAnsi="Arial" w:cs="Arial"/>
                <w:bCs/>
                <w:sz w:val="24"/>
                <w:szCs w:val="24"/>
                <w:lang w:val="en-US"/>
              </w:rPr>
              <w:t xml:space="preserve">Sigma-Aldrich, </w:t>
            </w:r>
            <w:r w:rsidRPr="005303BB">
              <w:rPr>
                <w:rFonts w:ascii="Arial" w:hAnsi="Arial" w:cs="Arial"/>
                <w:sz w:val="24"/>
                <w:szCs w:val="24"/>
              </w:rPr>
              <w:t>St. Louis, MO, USA</w:t>
            </w:r>
          </w:p>
        </w:tc>
      </w:tr>
      <w:tr w:rsidR="005303BB" w:rsidRPr="005303BB" w14:paraId="5391750A" w14:textId="77777777" w:rsidTr="00E20DF6">
        <w:tc>
          <w:tcPr>
            <w:tcW w:w="4247" w:type="dxa"/>
            <w:vAlign w:val="center"/>
          </w:tcPr>
          <w:p w14:paraId="2585A09C" w14:textId="77777777" w:rsidR="005303BB" w:rsidRPr="005303BB" w:rsidRDefault="005303BB" w:rsidP="00E20DF6">
            <w:pPr>
              <w:jc w:val="center"/>
              <w:rPr>
                <w:rFonts w:ascii="Arial" w:hAnsi="Arial" w:cs="Arial"/>
                <w:color w:val="000000"/>
                <w:sz w:val="24"/>
                <w:szCs w:val="24"/>
                <w:lang w:val="en-US"/>
              </w:rPr>
            </w:pPr>
            <w:r w:rsidRPr="005303BB">
              <w:rPr>
                <w:rFonts w:ascii="Arial" w:hAnsi="Arial" w:cs="Arial"/>
                <w:color w:val="000000"/>
                <w:sz w:val="24"/>
                <w:szCs w:val="24"/>
                <w:lang w:val="en-US"/>
              </w:rPr>
              <w:t>Bovine serum albumin (BSA), powder</w:t>
            </w:r>
          </w:p>
        </w:tc>
        <w:tc>
          <w:tcPr>
            <w:tcW w:w="4679" w:type="dxa"/>
            <w:vAlign w:val="center"/>
          </w:tcPr>
          <w:p w14:paraId="126F515F" w14:textId="77777777" w:rsidR="005303BB" w:rsidRPr="005303BB" w:rsidRDefault="005303BB" w:rsidP="00E20DF6">
            <w:pPr>
              <w:jc w:val="center"/>
              <w:rPr>
                <w:rFonts w:ascii="Arial" w:hAnsi="Arial" w:cs="Arial"/>
                <w:color w:val="000000"/>
                <w:sz w:val="24"/>
                <w:szCs w:val="24"/>
                <w:lang w:val="en-US"/>
              </w:rPr>
            </w:pPr>
            <w:r w:rsidRPr="005303BB">
              <w:rPr>
                <w:rFonts w:ascii="Arial" w:hAnsi="Arial" w:cs="Arial"/>
                <w:bCs/>
                <w:sz w:val="24"/>
                <w:szCs w:val="24"/>
                <w:lang w:val="en-US"/>
              </w:rPr>
              <w:t xml:space="preserve">Sigma-Aldrich, </w:t>
            </w:r>
            <w:r w:rsidRPr="005303BB">
              <w:rPr>
                <w:rFonts w:ascii="Arial" w:hAnsi="Arial" w:cs="Arial"/>
                <w:sz w:val="24"/>
                <w:szCs w:val="24"/>
              </w:rPr>
              <w:t>St. Louis, MO, USA</w:t>
            </w:r>
          </w:p>
        </w:tc>
      </w:tr>
      <w:tr w:rsidR="005303BB" w:rsidRPr="005303BB" w14:paraId="2BE145A2" w14:textId="77777777" w:rsidTr="00E20DF6">
        <w:tc>
          <w:tcPr>
            <w:tcW w:w="4247" w:type="dxa"/>
            <w:vAlign w:val="center"/>
          </w:tcPr>
          <w:p w14:paraId="0E43DE12" w14:textId="77777777" w:rsidR="005303BB" w:rsidRPr="005303BB" w:rsidRDefault="005303BB" w:rsidP="00E20DF6">
            <w:pPr>
              <w:jc w:val="center"/>
              <w:rPr>
                <w:rFonts w:ascii="Arial" w:hAnsi="Arial" w:cs="Arial"/>
                <w:color w:val="000000"/>
                <w:sz w:val="24"/>
                <w:szCs w:val="24"/>
                <w:lang w:val="en-US"/>
              </w:rPr>
            </w:pPr>
            <w:r w:rsidRPr="005303BB">
              <w:rPr>
                <w:rFonts w:ascii="Arial" w:hAnsi="Arial" w:cs="Arial"/>
                <w:color w:val="000000"/>
                <w:sz w:val="24"/>
                <w:szCs w:val="24"/>
                <w:lang w:val="en-US"/>
              </w:rPr>
              <w:t>Bromophenol blue</w:t>
            </w:r>
          </w:p>
        </w:tc>
        <w:tc>
          <w:tcPr>
            <w:tcW w:w="4679" w:type="dxa"/>
            <w:vAlign w:val="center"/>
          </w:tcPr>
          <w:p w14:paraId="5CAB1F6B" w14:textId="77777777" w:rsidR="005303BB" w:rsidRPr="005303BB" w:rsidRDefault="005303BB" w:rsidP="00E20DF6">
            <w:pPr>
              <w:jc w:val="center"/>
              <w:rPr>
                <w:rFonts w:ascii="Arial" w:hAnsi="Arial" w:cs="Arial"/>
                <w:sz w:val="24"/>
                <w:szCs w:val="24"/>
              </w:rPr>
            </w:pPr>
            <w:r w:rsidRPr="005303BB">
              <w:rPr>
                <w:rFonts w:ascii="Arial" w:hAnsi="Arial" w:cs="Arial"/>
                <w:color w:val="000000"/>
                <w:sz w:val="24"/>
                <w:szCs w:val="24"/>
                <w:lang w:val="en-US"/>
              </w:rPr>
              <w:t>Sigma-Aldrich, St. Louis, MO, USA</w:t>
            </w:r>
          </w:p>
        </w:tc>
      </w:tr>
      <w:tr w:rsidR="005303BB" w:rsidRPr="005303BB" w14:paraId="31089E9C" w14:textId="77777777" w:rsidTr="00E20DF6">
        <w:tc>
          <w:tcPr>
            <w:tcW w:w="4247" w:type="dxa"/>
            <w:vAlign w:val="center"/>
          </w:tcPr>
          <w:p w14:paraId="7C3911B1" w14:textId="77777777" w:rsidR="005303BB" w:rsidRPr="005303BB" w:rsidRDefault="005303BB" w:rsidP="00E20DF6">
            <w:pPr>
              <w:jc w:val="center"/>
              <w:rPr>
                <w:rFonts w:ascii="Arial" w:hAnsi="Arial" w:cs="Arial"/>
                <w:color w:val="000000"/>
                <w:sz w:val="24"/>
                <w:szCs w:val="24"/>
                <w:lang w:val="en-US"/>
              </w:rPr>
            </w:pPr>
            <w:r w:rsidRPr="005303BB">
              <w:rPr>
                <w:rFonts w:ascii="Arial" w:hAnsi="Arial" w:cs="Arial"/>
                <w:color w:val="000000"/>
                <w:sz w:val="24"/>
                <w:szCs w:val="24"/>
                <w:lang w:val="en-US"/>
              </w:rPr>
              <w:t>Calcium Chloride (CaCl2)</w:t>
            </w:r>
            <w:r w:rsidRPr="005303BB">
              <w:rPr>
                <w:rFonts w:ascii="Arial" w:hAnsi="Arial" w:cs="Arial"/>
                <w:sz w:val="24"/>
                <w:szCs w:val="24"/>
              </w:rPr>
              <w:t xml:space="preserve"> </w:t>
            </w:r>
            <w:r w:rsidRPr="005303BB">
              <w:rPr>
                <w:rFonts w:ascii="Arial" w:hAnsi="Arial" w:cs="Arial"/>
                <w:color w:val="000000"/>
                <w:sz w:val="24"/>
                <w:szCs w:val="24"/>
                <w:lang w:val="en-US"/>
              </w:rPr>
              <w:t>dehydrated, powder</w:t>
            </w:r>
          </w:p>
        </w:tc>
        <w:tc>
          <w:tcPr>
            <w:tcW w:w="4679" w:type="dxa"/>
            <w:vAlign w:val="center"/>
          </w:tcPr>
          <w:p w14:paraId="3468BC32" w14:textId="77777777" w:rsidR="005303BB" w:rsidRPr="005303BB" w:rsidRDefault="005303BB" w:rsidP="00E20DF6">
            <w:pPr>
              <w:jc w:val="center"/>
              <w:rPr>
                <w:rFonts w:ascii="Arial" w:hAnsi="Arial" w:cs="Arial"/>
                <w:color w:val="000000"/>
                <w:sz w:val="24"/>
                <w:szCs w:val="24"/>
                <w:lang w:val="en-US"/>
              </w:rPr>
            </w:pPr>
            <w:r w:rsidRPr="005303BB">
              <w:rPr>
                <w:rFonts w:ascii="Arial" w:hAnsi="Arial" w:cs="Arial"/>
                <w:color w:val="000000"/>
                <w:sz w:val="24"/>
                <w:szCs w:val="24"/>
                <w:lang w:val="en-US"/>
              </w:rPr>
              <w:t>Carl Roth GmbH, Karlsruhe, Germany</w:t>
            </w:r>
          </w:p>
        </w:tc>
      </w:tr>
      <w:tr w:rsidR="005303BB" w:rsidRPr="005303BB" w14:paraId="56D5A905" w14:textId="77777777" w:rsidTr="00E20DF6">
        <w:tc>
          <w:tcPr>
            <w:tcW w:w="4247" w:type="dxa"/>
            <w:vAlign w:val="center"/>
          </w:tcPr>
          <w:p w14:paraId="32B99559" w14:textId="77777777" w:rsidR="005303BB" w:rsidRPr="005303BB" w:rsidRDefault="005303BB" w:rsidP="00E20DF6">
            <w:pPr>
              <w:jc w:val="center"/>
              <w:rPr>
                <w:rFonts w:ascii="Arial" w:hAnsi="Arial" w:cs="Arial"/>
                <w:sz w:val="24"/>
                <w:szCs w:val="24"/>
              </w:rPr>
            </w:pPr>
            <w:r w:rsidRPr="005303BB">
              <w:rPr>
                <w:rFonts w:ascii="Arial" w:hAnsi="Arial" w:cs="Arial"/>
                <w:sz w:val="24"/>
                <w:szCs w:val="24"/>
              </w:rPr>
              <w:t>Chlorine dioxide based sterilant Clydox-S</w:t>
            </w:r>
          </w:p>
        </w:tc>
        <w:tc>
          <w:tcPr>
            <w:tcW w:w="4679" w:type="dxa"/>
            <w:vAlign w:val="center"/>
          </w:tcPr>
          <w:p w14:paraId="14A34689" w14:textId="77777777" w:rsidR="005303BB" w:rsidRPr="005303BB" w:rsidRDefault="005303BB" w:rsidP="00E20DF6">
            <w:pPr>
              <w:jc w:val="center"/>
              <w:rPr>
                <w:rFonts w:ascii="Arial" w:hAnsi="Arial" w:cs="Arial"/>
                <w:sz w:val="24"/>
                <w:szCs w:val="24"/>
              </w:rPr>
            </w:pPr>
            <w:r w:rsidRPr="005303BB">
              <w:rPr>
                <w:rFonts w:ascii="Arial" w:hAnsi="Arial" w:cs="Arial"/>
                <w:sz w:val="24"/>
                <w:szCs w:val="24"/>
              </w:rPr>
              <w:t>Pharmacal Research Labs, Waterbury, CT, USA</w:t>
            </w:r>
          </w:p>
        </w:tc>
      </w:tr>
      <w:tr w:rsidR="005303BB" w:rsidRPr="005303BB" w14:paraId="5D9AD139" w14:textId="77777777" w:rsidTr="00E20DF6">
        <w:tc>
          <w:tcPr>
            <w:tcW w:w="4247" w:type="dxa"/>
            <w:vAlign w:val="center"/>
          </w:tcPr>
          <w:p w14:paraId="5DC207F2" w14:textId="77777777" w:rsidR="005303BB" w:rsidRPr="005303BB" w:rsidRDefault="005303BB" w:rsidP="00E20DF6">
            <w:pPr>
              <w:jc w:val="center"/>
              <w:rPr>
                <w:rFonts w:ascii="Arial" w:hAnsi="Arial" w:cs="Arial"/>
                <w:color w:val="000000"/>
                <w:sz w:val="24"/>
                <w:szCs w:val="24"/>
                <w:lang w:val="en-US"/>
              </w:rPr>
            </w:pPr>
            <w:r w:rsidRPr="005303BB">
              <w:rPr>
                <w:rFonts w:ascii="Arial" w:hAnsi="Arial" w:cs="Arial"/>
                <w:color w:val="000000"/>
                <w:sz w:val="24"/>
                <w:szCs w:val="24"/>
                <w:lang w:val="en-US"/>
              </w:rPr>
              <w:t>Chloroform anhydrous</w:t>
            </w:r>
          </w:p>
        </w:tc>
        <w:tc>
          <w:tcPr>
            <w:tcW w:w="4679" w:type="dxa"/>
            <w:vAlign w:val="center"/>
          </w:tcPr>
          <w:p w14:paraId="77B7B4AA" w14:textId="77777777" w:rsidR="005303BB" w:rsidRPr="005303BB" w:rsidRDefault="005303BB" w:rsidP="00E20DF6">
            <w:pPr>
              <w:jc w:val="center"/>
              <w:rPr>
                <w:rFonts w:ascii="Arial" w:hAnsi="Arial" w:cs="Arial"/>
                <w:color w:val="000000"/>
                <w:sz w:val="24"/>
                <w:szCs w:val="24"/>
                <w:lang w:val="en-US"/>
              </w:rPr>
            </w:pPr>
            <w:r w:rsidRPr="005303BB">
              <w:rPr>
                <w:rFonts w:ascii="Arial" w:hAnsi="Arial" w:cs="Arial"/>
                <w:bCs/>
                <w:sz w:val="24"/>
                <w:szCs w:val="24"/>
                <w:lang w:val="en-US"/>
              </w:rPr>
              <w:t xml:space="preserve">Sigma-Aldrich, </w:t>
            </w:r>
            <w:r w:rsidRPr="005303BB">
              <w:rPr>
                <w:rFonts w:ascii="Arial" w:hAnsi="Arial" w:cs="Arial"/>
                <w:sz w:val="24"/>
                <w:szCs w:val="24"/>
              </w:rPr>
              <w:t>St. Louis, MO, USA</w:t>
            </w:r>
          </w:p>
        </w:tc>
      </w:tr>
      <w:tr w:rsidR="005303BB" w:rsidRPr="005303BB" w14:paraId="5EF6E8D3" w14:textId="77777777" w:rsidTr="00E20DF6">
        <w:tc>
          <w:tcPr>
            <w:tcW w:w="4247" w:type="dxa"/>
            <w:vAlign w:val="center"/>
          </w:tcPr>
          <w:p w14:paraId="17594E1A" w14:textId="77777777" w:rsidR="005303BB" w:rsidRPr="005303BB" w:rsidRDefault="005303BB" w:rsidP="00E20DF6">
            <w:pPr>
              <w:jc w:val="center"/>
              <w:rPr>
                <w:rFonts w:ascii="Arial" w:hAnsi="Arial" w:cs="Arial"/>
                <w:color w:val="000000"/>
                <w:sz w:val="24"/>
                <w:szCs w:val="24"/>
                <w:lang w:val="en-US"/>
              </w:rPr>
            </w:pPr>
            <w:r w:rsidRPr="005303BB">
              <w:rPr>
                <w:rFonts w:ascii="Arial" w:hAnsi="Arial" w:cs="Arial"/>
                <w:color w:val="000000"/>
                <w:sz w:val="24"/>
                <w:szCs w:val="24"/>
                <w:lang w:val="en-US"/>
              </w:rPr>
              <w:t>Citric acid (C6H8O7)</w:t>
            </w:r>
          </w:p>
        </w:tc>
        <w:tc>
          <w:tcPr>
            <w:tcW w:w="4679" w:type="dxa"/>
            <w:vAlign w:val="center"/>
          </w:tcPr>
          <w:p w14:paraId="5815FF7B" w14:textId="77777777" w:rsidR="005303BB" w:rsidRPr="005303BB" w:rsidRDefault="005303BB" w:rsidP="00E20DF6">
            <w:pPr>
              <w:jc w:val="center"/>
              <w:rPr>
                <w:rFonts w:ascii="Arial" w:hAnsi="Arial" w:cs="Arial"/>
                <w:color w:val="000000"/>
                <w:sz w:val="24"/>
                <w:szCs w:val="24"/>
                <w:lang w:val="en-US"/>
              </w:rPr>
            </w:pPr>
            <w:r w:rsidRPr="005303BB">
              <w:rPr>
                <w:rFonts w:ascii="Arial" w:hAnsi="Arial" w:cs="Arial"/>
                <w:bCs/>
                <w:sz w:val="24"/>
                <w:szCs w:val="24"/>
                <w:lang w:val="en-US"/>
              </w:rPr>
              <w:t xml:space="preserve">Sigma-Aldrich, </w:t>
            </w:r>
            <w:r w:rsidRPr="005303BB">
              <w:rPr>
                <w:rFonts w:ascii="Arial" w:hAnsi="Arial" w:cs="Arial"/>
                <w:sz w:val="24"/>
                <w:szCs w:val="24"/>
              </w:rPr>
              <w:t>St. Louis, MO, USA</w:t>
            </w:r>
          </w:p>
        </w:tc>
      </w:tr>
      <w:tr w:rsidR="005303BB" w:rsidRPr="005303BB" w14:paraId="09B73DEC" w14:textId="77777777" w:rsidTr="00E20DF6">
        <w:tc>
          <w:tcPr>
            <w:tcW w:w="4247" w:type="dxa"/>
            <w:vAlign w:val="center"/>
          </w:tcPr>
          <w:p w14:paraId="414ECA02" w14:textId="77777777" w:rsidR="005303BB" w:rsidRPr="005303BB" w:rsidRDefault="005303BB" w:rsidP="00E20DF6">
            <w:pPr>
              <w:jc w:val="center"/>
              <w:rPr>
                <w:rFonts w:ascii="Arial" w:hAnsi="Arial" w:cs="Arial"/>
                <w:color w:val="000000"/>
                <w:sz w:val="24"/>
                <w:szCs w:val="24"/>
                <w:lang w:val="pt-PT"/>
              </w:rPr>
            </w:pPr>
            <w:r w:rsidRPr="005303BB">
              <w:rPr>
                <w:rFonts w:ascii="Arial" w:hAnsi="Arial" w:cs="Arial"/>
                <w:color w:val="000000"/>
                <w:sz w:val="24"/>
                <w:szCs w:val="24"/>
                <w:lang w:val="pt-PT"/>
              </w:rPr>
              <w:t>Citric acid trisodium salt anhydrous (C6H5O7Na3)</w:t>
            </w:r>
          </w:p>
        </w:tc>
        <w:tc>
          <w:tcPr>
            <w:tcW w:w="4679" w:type="dxa"/>
            <w:vAlign w:val="center"/>
          </w:tcPr>
          <w:p w14:paraId="06A88306" w14:textId="77777777" w:rsidR="005303BB" w:rsidRPr="005303BB" w:rsidRDefault="005303BB" w:rsidP="00E20DF6">
            <w:pPr>
              <w:jc w:val="center"/>
              <w:rPr>
                <w:rFonts w:ascii="Arial" w:hAnsi="Arial" w:cs="Arial"/>
                <w:bCs/>
                <w:sz w:val="24"/>
                <w:szCs w:val="24"/>
                <w:lang w:val="en-US"/>
              </w:rPr>
            </w:pPr>
            <w:r w:rsidRPr="005303BB">
              <w:rPr>
                <w:rFonts w:ascii="Arial" w:hAnsi="Arial" w:cs="Arial"/>
                <w:bCs/>
                <w:sz w:val="24"/>
                <w:szCs w:val="24"/>
                <w:lang w:val="en-US"/>
              </w:rPr>
              <w:t xml:space="preserve">Sigma-Aldrich, </w:t>
            </w:r>
            <w:r w:rsidRPr="005303BB">
              <w:rPr>
                <w:rFonts w:ascii="Arial" w:hAnsi="Arial" w:cs="Arial"/>
                <w:sz w:val="24"/>
                <w:szCs w:val="24"/>
              </w:rPr>
              <w:t>St. Louis, MO, USA</w:t>
            </w:r>
          </w:p>
        </w:tc>
      </w:tr>
      <w:tr w:rsidR="005303BB" w:rsidRPr="005303BB" w14:paraId="66FFE2C5" w14:textId="77777777" w:rsidTr="00E20DF6">
        <w:tc>
          <w:tcPr>
            <w:tcW w:w="4247" w:type="dxa"/>
            <w:vAlign w:val="center"/>
          </w:tcPr>
          <w:p w14:paraId="55CF37D0" w14:textId="77777777" w:rsidR="005303BB" w:rsidRPr="005303BB" w:rsidRDefault="005303BB" w:rsidP="00E20DF6">
            <w:pPr>
              <w:jc w:val="center"/>
              <w:rPr>
                <w:rFonts w:ascii="Arial" w:hAnsi="Arial" w:cs="Arial"/>
                <w:sz w:val="24"/>
                <w:szCs w:val="24"/>
              </w:rPr>
            </w:pPr>
            <w:r w:rsidRPr="005303BB">
              <w:rPr>
                <w:rFonts w:ascii="Arial" w:hAnsi="Arial" w:cs="Arial"/>
                <w:sz w:val="24"/>
                <w:szCs w:val="24"/>
              </w:rPr>
              <w:t>Dimethyl sulfoxide (DMSO)</w:t>
            </w:r>
          </w:p>
        </w:tc>
        <w:tc>
          <w:tcPr>
            <w:tcW w:w="4679" w:type="dxa"/>
            <w:vAlign w:val="center"/>
          </w:tcPr>
          <w:p w14:paraId="099CFF6E" w14:textId="77777777" w:rsidR="005303BB" w:rsidRPr="005303BB" w:rsidRDefault="005303BB" w:rsidP="00E20DF6">
            <w:pPr>
              <w:jc w:val="center"/>
              <w:rPr>
                <w:rFonts w:ascii="Arial" w:hAnsi="Arial" w:cs="Arial"/>
                <w:sz w:val="24"/>
                <w:szCs w:val="24"/>
              </w:rPr>
            </w:pPr>
            <w:r w:rsidRPr="005303BB">
              <w:rPr>
                <w:rFonts w:ascii="Arial" w:hAnsi="Arial" w:cs="Arial"/>
                <w:sz w:val="24"/>
                <w:szCs w:val="24"/>
              </w:rPr>
              <w:t>Sigma-Aldrich, St. Louis, MO, USA</w:t>
            </w:r>
          </w:p>
        </w:tc>
      </w:tr>
      <w:tr w:rsidR="005303BB" w:rsidRPr="005303BB" w14:paraId="36E023FE" w14:textId="77777777" w:rsidTr="00E20DF6">
        <w:tc>
          <w:tcPr>
            <w:tcW w:w="4247" w:type="dxa"/>
            <w:vAlign w:val="center"/>
          </w:tcPr>
          <w:p w14:paraId="01AB882C" w14:textId="77777777" w:rsidR="005303BB" w:rsidRPr="005303BB" w:rsidRDefault="005303BB" w:rsidP="00E20DF6">
            <w:pPr>
              <w:jc w:val="center"/>
              <w:rPr>
                <w:rFonts w:ascii="Arial" w:hAnsi="Arial" w:cs="Arial"/>
                <w:color w:val="000000"/>
                <w:sz w:val="24"/>
                <w:szCs w:val="24"/>
                <w:lang w:val="en-US"/>
              </w:rPr>
            </w:pPr>
            <w:r w:rsidRPr="005303BB">
              <w:rPr>
                <w:rFonts w:ascii="Arial" w:hAnsi="Arial" w:cs="Arial"/>
                <w:color w:val="000000"/>
                <w:sz w:val="24"/>
                <w:szCs w:val="24"/>
                <w:lang w:val="en-US"/>
              </w:rPr>
              <w:t>DNase I</w:t>
            </w:r>
          </w:p>
        </w:tc>
        <w:tc>
          <w:tcPr>
            <w:tcW w:w="4679" w:type="dxa"/>
            <w:vAlign w:val="center"/>
          </w:tcPr>
          <w:p w14:paraId="2C93A2FA" w14:textId="77777777" w:rsidR="005303BB" w:rsidRPr="005303BB" w:rsidRDefault="005303BB" w:rsidP="00E20DF6">
            <w:pPr>
              <w:jc w:val="center"/>
              <w:rPr>
                <w:rFonts w:ascii="Arial" w:hAnsi="Arial" w:cs="Arial"/>
                <w:sz w:val="24"/>
                <w:szCs w:val="24"/>
              </w:rPr>
            </w:pPr>
            <w:r w:rsidRPr="005303BB">
              <w:rPr>
                <w:rFonts w:ascii="Arial" w:hAnsi="Arial" w:cs="Arial"/>
                <w:sz w:val="24"/>
                <w:szCs w:val="24"/>
              </w:rPr>
              <w:t>Thermo Fisher Scientific, Waltham, MA, USA</w:t>
            </w:r>
          </w:p>
        </w:tc>
      </w:tr>
      <w:tr w:rsidR="005303BB" w:rsidRPr="005303BB" w14:paraId="3816334A" w14:textId="77777777" w:rsidTr="00E20DF6">
        <w:tc>
          <w:tcPr>
            <w:tcW w:w="4247" w:type="dxa"/>
            <w:vAlign w:val="center"/>
          </w:tcPr>
          <w:p w14:paraId="4FD1A994" w14:textId="77777777" w:rsidR="005303BB" w:rsidRPr="005303BB" w:rsidRDefault="005303BB" w:rsidP="00E20DF6">
            <w:pPr>
              <w:jc w:val="center"/>
              <w:rPr>
                <w:rFonts w:ascii="Arial" w:hAnsi="Arial" w:cs="Arial"/>
                <w:color w:val="000000"/>
                <w:sz w:val="24"/>
                <w:szCs w:val="24"/>
                <w:lang w:val="en-US"/>
              </w:rPr>
            </w:pPr>
            <w:r w:rsidRPr="005303BB">
              <w:rPr>
                <w:rFonts w:ascii="Arial" w:hAnsi="Arial" w:cs="Arial"/>
                <w:color w:val="000000"/>
                <w:sz w:val="24"/>
                <w:szCs w:val="24"/>
                <w:lang w:val="en-US"/>
              </w:rPr>
              <w:t>Ethylenediamine tetraacetic acid disodium salt dehydrate (EDTA) dihydrate</w:t>
            </w:r>
          </w:p>
        </w:tc>
        <w:tc>
          <w:tcPr>
            <w:tcW w:w="4679" w:type="dxa"/>
            <w:vAlign w:val="center"/>
          </w:tcPr>
          <w:p w14:paraId="39637898" w14:textId="77777777" w:rsidR="005303BB" w:rsidRPr="005303BB" w:rsidRDefault="005303BB" w:rsidP="00E20DF6">
            <w:pPr>
              <w:jc w:val="center"/>
              <w:rPr>
                <w:rFonts w:ascii="Arial" w:hAnsi="Arial" w:cs="Arial"/>
                <w:color w:val="000000"/>
                <w:sz w:val="24"/>
                <w:szCs w:val="24"/>
                <w:lang w:val="en-US"/>
              </w:rPr>
            </w:pPr>
            <w:r w:rsidRPr="005303BB">
              <w:rPr>
                <w:rFonts w:ascii="Arial" w:hAnsi="Arial" w:cs="Arial"/>
                <w:color w:val="000000"/>
                <w:sz w:val="24"/>
                <w:szCs w:val="24"/>
                <w:lang w:val="en-US"/>
              </w:rPr>
              <w:t>Carl Roth GmbH, Karlsruhe, Germany</w:t>
            </w:r>
          </w:p>
        </w:tc>
      </w:tr>
      <w:tr w:rsidR="005303BB" w:rsidRPr="005303BB" w14:paraId="0898F149" w14:textId="77777777" w:rsidTr="00E20DF6">
        <w:tc>
          <w:tcPr>
            <w:tcW w:w="4247" w:type="dxa"/>
            <w:vAlign w:val="center"/>
          </w:tcPr>
          <w:p w14:paraId="46BA7014" w14:textId="1704CD87" w:rsidR="005303BB" w:rsidRPr="005303BB" w:rsidRDefault="00EF2D90" w:rsidP="00E20DF6">
            <w:pPr>
              <w:jc w:val="center"/>
              <w:rPr>
                <w:rFonts w:ascii="Arial" w:hAnsi="Arial" w:cs="Arial"/>
                <w:color w:val="000000"/>
                <w:sz w:val="24"/>
                <w:szCs w:val="24"/>
                <w:lang w:val="en-US"/>
              </w:rPr>
            </w:pPr>
            <w:r>
              <w:rPr>
                <w:rFonts w:ascii="Arial" w:hAnsi="Arial" w:cs="Arial"/>
                <w:color w:val="000000"/>
                <w:sz w:val="24"/>
                <w:szCs w:val="24"/>
                <w:lang w:val="en-US"/>
              </w:rPr>
              <w:t>F</w:t>
            </w:r>
            <w:r w:rsidR="005303BB" w:rsidRPr="005303BB">
              <w:rPr>
                <w:rFonts w:ascii="Arial" w:hAnsi="Arial" w:cs="Arial"/>
                <w:color w:val="000000"/>
                <w:sz w:val="24"/>
                <w:szCs w:val="24"/>
                <w:lang w:val="en-US"/>
              </w:rPr>
              <w:t>luoromount-G</w:t>
            </w:r>
          </w:p>
        </w:tc>
        <w:tc>
          <w:tcPr>
            <w:tcW w:w="4679" w:type="dxa"/>
            <w:vAlign w:val="center"/>
          </w:tcPr>
          <w:p w14:paraId="796A9311" w14:textId="77777777" w:rsidR="005303BB" w:rsidRPr="005303BB" w:rsidRDefault="005303BB" w:rsidP="00E20DF6">
            <w:pPr>
              <w:jc w:val="center"/>
              <w:rPr>
                <w:rFonts w:ascii="Arial" w:hAnsi="Arial" w:cs="Arial"/>
                <w:color w:val="000000"/>
                <w:sz w:val="24"/>
                <w:szCs w:val="24"/>
                <w:lang w:val="en-US"/>
              </w:rPr>
            </w:pPr>
            <w:r w:rsidRPr="005303BB">
              <w:rPr>
                <w:rFonts w:ascii="Arial" w:hAnsi="Arial" w:cs="Arial"/>
                <w:color w:val="000000"/>
                <w:sz w:val="24"/>
                <w:szCs w:val="24"/>
                <w:lang w:val="en-US"/>
              </w:rPr>
              <w:t>eBioscience, San Diego, CA, USA</w:t>
            </w:r>
          </w:p>
        </w:tc>
      </w:tr>
      <w:tr w:rsidR="005303BB" w:rsidRPr="005303BB" w14:paraId="362E68DC" w14:textId="77777777" w:rsidTr="00E20DF6">
        <w:tc>
          <w:tcPr>
            <w:tcW w:w="4247" w:type="dxa"/>
            <w:vAlign w:val="center"/>
          </w:tcPr>
          <w:p w14:paraId="6E6D259B" w14:textId="77777777" w:rsidR="005303BB" w:rsidRPr="005303BB" w:rsidRDefault="005303BB" w:rsidP="00E20DF6">
            <w:pPr>
              <w:jc w:val="center"/>
              <w:rPr>
                <w:rFonts w:ascii="Arial" w:hAnsi="Arial" w:cs="Arial"/>
                <w:color w:val="000000"/>
                <w:sz w:val="24"/>
                <w:szCs w:val="24"/>
                <w:lang w:val="en-US"/>
              </w:rPr>
            </w:pPr>
            <w:r w:rsidRPr="005303BB">
              <w:rPr>
                <w:rFonts w:ascii="Arial" w:hAnsi="Arial" w:cs="Arial"/>
                <w:color w:val="000000"/>
                <w:sz w:val="24"/>
                <w:szCs w:val="24"/>
                <w:lang w:val="en-US"/>
              </w:rPr>
              <w:t>High Capacity cDNA Reverse Transcription Kit</w:t>
            </w:r>
          </w:p>
        </w:tc>
        <w:tc>
          <w:tcPr>
            <w:tcW w:w="4679" w:type="dxa"/>
            <w:vAlign w:val="center"/>
          </w:tcPr>
          <w:p w14:paraId="6C488BF7" w14:textId="77777777" w:rsidR="005303BB" w:rsidRPr="005303BB" w:rsidRDefault="005303BB" w:rsidP="00E20DF6">
            <w:pPr>
              <w:jc w:val="center"/>
              <w:rPr>
                <w:rFonts w:ascii="Arial" w:hAnsi="Arial" w:cs="Arial"/>
                <w:color w:val="000000"/>
                <w:sz w:val="24"/>
                <w:szCs w:val="24"/>
                <w:lang w:val="en-US"/>
              </w:rPr>
            </w:pPr>
            <w:r w:rsidRPr="005303BB">
              <w:rPr>
                <w:rFonts w:ascii="Arial" w:hAnsi="Arial" w:cs="Arial"/>
                <w:color w:val="000000"/>
                <w:sz w:val="24"/>
                <w:szCs w:val="24"/>
                <w:lang w:val="en-US"/>
              </w:rPr>
              <w:t>Applied Biosystems, Foster City, CA, USA</w:t>
            </w:r>
          </w:p>
        </w:tc>
      </w:tr>
      <w:tr w:rsidR="005303BB" w:rsidRPr="005303BB" w14:paraId="4CE6E598" w14:textId="77777777" w:rsidTr="00E20DF6">
        <w:tc>
          <w:tcPr>
            <w:tcW w:w="4247" w:type="dxa"/>
            <w:vAlign w:val="center"/>
          </w:tcPr>
          <w:p w14:paraId="2D798994" w14:textId="77777777" w:rsidR="005303BB" w:rsidRPr="005303BB" w:rsidRDefault="005303BB" w:rsidP="00E20DF6">
            <w:pPr>
              <w:jc w:val="center"/>
              <w:rPr>
                <w:rFonts w:ascii="Arial" w:hAnsi="Arial" w:cs="Arial"/>
                <w:color w:val="000000"/>
                <w:sz w:val="24"/>
                <w:szCs w:val="24"/>
                <w:lang w:val="en-US"/>
              </w:rPr>
            </w:pPr>
            <w:r w:rsidRPr="005303BB">
              <w:rPr>
                <w:rFonts w:ascii="Arial" w:hAnsi="Arial" w:cs="Arial"/>
                <w:color w:val="000000"/>
                <w:sz w:val="24"/>
                <w:szCs w:val="24"/>
                <w:lang w:val="en-US"/>
              </w:rPr>
              <w:t>iQ SYBR Green Supermix</w:t>
            </w:r>
          </w:p>
        </w:tc>
        <w:tc>
          <w:tcPr>
            <w:tcW w:w="4679" w:type="dxa"/>
            <w:vAlign w:val="center"/>
          </w:tcPr>
          <w:p w14:paraId="2A9FBB73" w14:textId="77777777" w:rsidR="005303BB" w:rsidRPr="005303BB" w:rsidRDefault="005303BB" w:rsidP="00E20DF6">
            <w:pPr>
              <w:jc w:val="center"/>
              <w:rPr>
                <w:rFonts w:ascii="Arial" w:hAnsi="Arial" w:cs="Arial"/>
                <w:color w:val="000000"/>
                <w:sz w:val="24"/>
                <w:szCs w:val="24"/>
                <w:lang w:val="en-US"/>
              </w:rPr>
            </w:pPr>
            <w:r w:rsidRPr="005303BB">
              <w:rPr>
                <w:rFonts w:ascii="Arial" w:hAnsi="Arial" w:cs="Arial"/>
                <w:color w:val="000000"/>
                <w:sz w:val="24"/>
                <w:szCs w:val="24"/>
                <w:lang w:val="en-US"/>
              </w:rPr>
              <w:t>Bio-Rad Laboratories, Berkeley, CA, USA</w:t>
            </w:r>
          </w:p>
        </w:tc>
      </w:tr>
      <w:tr w:rsidR="005303BB" w:rsidRPr="005303BB" w14:paraId="331C0EBE" w14:textId="77777777" w:rsidTr="00E20DF6">
        <w:tc>
          <w:tcPr>
            <w:tcW w:w="4247" w:type="dxa"/>
            <w:vAlign w:val="center"/>
          </w:tcPr>
          <w:p w14:paraId="5102E89C" w14:textId="77777777" w:rsidR="005303BB" w:rsidRPr="005303BB" w:rsidRDefault="005303BB" w:rsidP="00E20DF6">
            <w:pPr>
              <w:jc w:val="center"/>
              <w:rPr>
                <w:rFonts w:ascii="Arial" w:hAnsi="Arial" w:cs="Arial"/>
                <w:color w:val="000000"/>
                <w:sz w:val="24"/>
                <w:szCs w:val="24"/>
                <w:lang w:val="en-US"/>
              </w:rPr>
            </w:pPr>
            <w:r w:rsidRPr="005303BB">
              <w:rPr>
                <w:rFonts w:ascii="Arial" w:hAnsi="Arial" w:cs="Arial"/>
                <w:color w:val="000000"/>
                <w:sz w:val="24"/>
                <w:szCs w:val="24"/>
                <w:lang w:val="en-US"/>
              </w:rPr>
              <w:t>Kanamycin sulfate</w:t>
            </w:r>
          </w:p>
        </w:tc>
        <w:tc>
          <w:tcPr>
            <w:tcW w:w="4679" w:type="dxa"/>
            <w:vAlign w:val="center"/>
          </w:tcPr>
          <w:p w14:paraId="77A29431" w14:textId="77777777" w:rsidR="005303BB" w:rsidRPr="005303BB" w:rsidRDefault="005303BB" w:rsidP="00E20DF6">
            <w:pPr>
              <w:jc w:val="center"/>
              <w:rPr>
                <w:rFonts w:ascii="Arial" w:hAnsi="Arial" w:cs="Arial"/>
                <w:color w:val="000000"/>
                <w:sz w:val="24"/>
                <w:szCs w:val="24"/>
                <w:lang w:val="en-US"/>
              </w:rPr>
            </w:pPr>
            <w:r w:rsidRPr="005303BB">
              <w:rPr>
                <w:rFonts w:ascii="Arial" w:hAnsi="Arial" w:cs="Arial"/>
                <w:sz w:val="24"/>
                <w:szCs w:val="24"/>
              </w:rPr>
              <w:t>Thermo Fisher Scientific, Waltham, MA, USA</w:t>
            </w:r>
          </w:p>
        </w:tc>
      </w:tr>
      <w:tr w:rsidR="005303BB" w:rsidRPr="005303BB" w14:paraId="0136EF84" w14:textId="77777777" w:rsidTr="00E20DF6">
        <w:tc>
          <w:tcPr>
            <w:tcW w:w="4247" w:type="dxa"/>
            <w:vAlign w:val="center"/>
          </w:tcPr>
          <w:p w14:paraId="566E5B13" w14:textId="77777777" w:rsidR="005303BB" w:rsidRPr="005303BB" w:rsidRDefault="005303BB" w:rsidP="00E20DF6">
            <w:pPr>
              <w:jc w:val="center"/>
              <w:rPr>
                <w:rFonts w:ascii="Arial" w:hAnsi="Arial" w:cs="Arial"/>
                <w:sz w:val="24"/>
                <w:szCs w:val="24"/>
              </w:rPr>
            </w:pPr>
            <w:r w:rsidRPr="005303BB">
              <w:rPr>
                <w:rFonts w:ascii="Arial" w:hAnsi="Arial" w:cs="Arial"/>
                <w:color w:val="000000"/>
                <w:sz w:val="24"/>
                <w:szCs w:val="24"/>
                <w:lang w:val="en-US"/>
              </w:rPr>
              <w:t>Kit Wizard® SV Gel and PCR Clean-Up System</w:t>
            </w:r>
          </w:p>
        </w:tc>
        <w:tc>
          <w:tcPr>
            <w:tcW w:w="4679" w:type="dxa"/>
            <w:vAlign w:val="center"/>
          </w:tcPr>
          <w:p w14:paraId="62A8CFC0" w14:textId="77777777" w:rsidR="005303BB" w:rsidRPr="005303BB" w:rsidRDefault="005303BB" w:rsidP="00E20DF6">
            <w:pPr>
              <w:jc w:val="center"/>
              <w:rPr>
                <w:rFonts w:ascii="Arial" w:hAnsi="Arial" w:cs="Arial"/>
                <w:sz w:val="24"/>
                <w:szCs w:val="24"/>
              </w:rPr>
            </w:pPr>
            <w:r w:rsidRPr="005303BB">
              <w:rPr>
                <w:rFonts w:ascii="Arial" w:hAnsi="Arial" w:cs="Arial"/>
                <w:color w:val="000000"/>
                <w:sz w:val="24"/>
                <w:szCs w:val="24"/>
                <w:lang w:val="en-US"/>
              </w:rPr>
              <w:t>Promega</w:t>
            </w:r>
            <w:r w:rsidRPr="005303BB">
              <w:rPr>
                <w:rFonts w:ascii="Arial" w:hAnsi="Arial" w:cs="Arial"/>
                <w:sz w:val="24"/>
                <w:szCs w:val="24"/>
              </w:rPr>
              <w:t xml:space="preserve">, </w:t>
            </w:r>
            <w:r w:rsidRPr="005303BB">
              <w:rPr>
                <w:rFonts w:ascii="Arial" w:hAnsi="Arial" w:cs="Arial"/>
                <w:color w:val="000000"/>
                <w:sz w:val="24"/>
                <w:szCs w:val="24"/>
                <w:lang w:val="en-US"/>
              </w:rPr>
              <w:t>Madison, WI, USA</w:t>
            </w:r>
          </w:p>
        </w:tc>
      </w:tr>
      <w:tr w:rsidR="005303BB" w:rsidRPr="005303BB" w14:paraId="504B4A51" w14:textId="77777777" w:rsidTr="00E20DF6">
        <w:tc>
          <w:tcPr>
            <w:tcW w:w="4247" w:type="dxa"/>
            <w:vAlign w:val="center"/>
          </w:tcPr>
          <w:p w14:paraId="338F4A9C" w14:textId="77777777" w:rsidR="005303BB" w:rsidRPr="005303BB" w:rsidRDefault="005303BB" w:rsidP="00E20DF6">
            <w:pPr>
              <w:jc w:val="center"/>
              <w:rPr>
                <w:rFonts w:ascii="Arial" w:hAnsi="Arial" w:cs="Arial"/>
                <w:color w:val="000000"/>
                <w:sz w:val="24"/>
                <w:szCs w:val="24"/>
                <w:lang w:val="en-US"/>
              </w:rPr>
            </w:pPr>
            <w:r w:rsidRPr="005303BB">
              <w:rPr>
                <w:rFonts w:ascii="Arial" w:hAnsi="Arial" w:cs="Arial"/>
                <w:color w:val="000000"/>
                <w:sz w:val="24"/>
                <w:szCs w:val="24"/>
                <w:lang w:val="en-US"/>
              </w:rPr>
              <w:t>LumiGLO Reagent 20x and Peroxide 20x (chemiluminescent detection)</w:t>
            </w:r>
          </w:p>
        </w:tc>
        <w:tc>
          <w:tcPr>
            <w:tcW w:w="4679" w:type="dxa"/>
            <w:vAlign w:val="center"/>
          </w:tcPr>
          <w:p w14:paraId="1B2E0A3B" w14:textId="6AAAF7F8" w:rsidR="005303BB" w:rsidRPr="005303BB" w:rsidRDefault="005303BB" w:rsidP="00E20DF6">
            <w:pPr>
              <w:jc w:val="center"/>
              <w:rPr>
                <w:rFonts w:ascii="Arial" w:hAnsi="Arial" w:cs="Arial"/>
                <w:color w:val="000000"/>
                <w:sz w:val="24"/>
                <w:szCs w:val="24"/>
                <w:lang w:val="en-US"/>
              </w:rPr>
            </w:pPr>
            <w:r w:rsidRPr="005303BB">
              <w:rPr>
                <w:rFonts w:ascii="Arial" w:hAnsi="Arial" w:cs="Arial"/>
                <w:color w:val="000000"/>
                <w:sz w:val="24"/>
                <w:szCs w:val="24"/>
                <w:lang w:val="en-US"/>
              </w:rPr>
              <w:t xml:space="preserve">Cell </w:t>
            </w:r>
            <w:r w:rsidR="00210F8B">
              <w:rPr>
                <w:rFonts w:ascii="Arial" w:hAnsi="Arial" w:cs="Arial"/>
                <w:color w:val="000000"/>
                <w:sz w:val="24"/>
                <w:szCs w:val="24"/>
                <w:lang w:val="en-US"/>
              </w:rPr>
              <w:t>Signalling</w:t>
            </w:r>
            <w:r w:rsidRPr="005303BB">
              <w:rPr>
                <w:rFonts w:ascii="Arial" w:hAnsi="Arial" w:cs="Arial"/>
                <w:sz w:val="24"/>
                <w:szCs w:val="24"/>
              </w:rPr>
              <w:t xml:space="preserve">, </w:t>
            </w:r>
            <w:r w:rsidRPr="005303BB">
              <w:rPr>
                <w:rFonts w:ascii="Arial" w:hAnsi="Arial" w:cs="Arial"/>
                <w:color w:val="000000"/>
                <w:sz w:val="24"/>
                <w:szCs w:val="24"/>
                <w:lang w:val="en-US"/>
              </w:rPr>
              <w:t>Danvers, MA, USA</w:t>
            </w:r>
          </w:p>
        </w:tc>
      </w:tr>
      <w:tr w:rsidR="005303BB" w:rsidRPr="005303BB" w14:paraId="61488BD2" w14:textId="77777777" w:rsidTr="00E20DF6">
        <w:tc>
          <w:tcPr>
            <w:tcW w:w="4247" w:type="dxa"/>
            <w:vAlign w:val="center"/>
          </w:tcPr>
          <w:p w14:paraId="736EF58E" w14:textId="77777777" w:rsidR="005303BB" w:rsidRPr="005303BB" w:rsidRDefault="005303BB" w:rsidP="00E20DF6">
            <w:pPr>
              <w:jc w:val="center"/>
              <w:rPr>
                <w:rFonts w:ascii="Arial" w:hAnsi="Arial" w:cs="Arial"/>
                <w:color w:val="000000"/>
                <w:sz w:val="24"/>
                <w:szCs w:val="24"/>
                <w:lang w:val="en-US"/>
              </w:rPr>
            </w:pPr>
            <w:r w:rsidRPr="005303BB">
              <w:rPr>
                <w:rFonts w:ascii="Arial" w:hAnsi="Arial" w:cs="Arial"/>
                <w:color w:val="000000"/>
                <w:sz w:val="24"/>
                <w:szCs w:val="24"/>
                <w:lang w:val="en-US"/>
              </w:rPr>
              <w:t>Magnesium Chloride (MgCl2)</w:t>
            </w:r>
            <w:r w:rsidRPr="005303BB">
              <w:rPr>
                <w:rFonts w:ascii="Arial" w:hAnsi="Arial" w:cs="Arial"/>
                <w:sz w:val="24"/>
                <w:szCs w:val="24"/>
              </w:rPr>
              <w:t xml:space="preserve"> </w:t>
            </w:r>
            <w:r w:rsidRPr="005303BB">
              <w:rPr>
                <w:rFonts w:ascii="Arial" w:hAnsi="Arial" w:cs="Arial"/>
                <w:color w:val="000000"/>
                <w:sz w:val="24"/>
                <w:szCs w:val="24"/>
                <w:lang w:val="en-US"/>
              </w:rPr>
              <w:t>dehydrated, powder</w:t>
            </w:r>
          </w:p>
        </w:tc>
        <w:tc>
          <w:tcPr>
            <w:tcW w:w="4679" w:type="dxa"/>
            <w:vAlign w:val="center"/>
          </w:tcPr>
          <w:p w14:paraId="02CF2EF1" w14:textId="77777777" w:rsidR="005303BB" w:rsidRPr="005303BB" w:rsidRDefault="005303BB" w:rsidP="00E20DF6">
            <w:pPr>
              <w:jc w:val="center"/>
              <w:rPr>
                <w:rFonts w:ascii="Arial" w:hAnsi="Arial" w:cs="Arial"/>
                <w:color w:val="000000"/>
                <w:sz w:val="24"/>
                <w:szCs w:val="24"/>
                <w:lang w:val="en-US"/>
              </w:rPr>
            </w:pPr>
            <w:r w:rsidRPr="005303BB">
              <w:rPr>
                <w:rFonts w:ascii="Arial" w:hAnsi="Arial" w:cs="Arial"/>
                <w:color w:val="000000"/>
                <w:sz w:val="24"/>
                <w:szCs w:val="24"/>
                <w:lang w:val="en-US"/>
              </w:rPr>
              <w:t>Carl Roth GmbH, Karlsruhe, Germany</w:t>
            </w:r>
          </w:p>
        </w:tc>
      </w:tr>
      <w:tr w:rsidR="005303BB" w:rsidRPr="005303BB" w14:paraId="5B60DC02" w14:textId="77777777" w:rsidTr="00E20DF6">
        <w:tc>
          <w:tcPr>
            <w:tcW w:w="4247" w:type="dxa"/>
            <w:vAlign w:val="center"/>
          </w:tcPr>
          <w:p w14:paraId="3728E0F1" w14:textId="77777777" w:rsidR="005303BB" w:rsidRPr="005303BB" w:rsidRDefault="005303BB" w:rsidP="00E20DF6">
            <w:pPr>
              <w:jc w:val="center"/>
              <w:rPr>
                <w:rFonts w:ascii="Arial" w:hAnsi="Arial" w:cs="Arial"/>
                <w:color w:val="000000"/>
                <w:sz w:val="24"/>
                <w:szCs w:val="24"/>
                <w:lang w:val="en-US"/>
              </w:rPr>
            </w:pPr>
            <w:r w:rsidRPr="005303BB">
              <w:rPr>
                <w:rFonts w:ascii="Arial" w:hAnsi="Arial" w:cs="Arial"/>
                <w:color w:val="000000"/>
                <w:sz w:val="24"/>
                <w:szCs w:val="24"/>
                <w:lang w:val="en-US"/>
              </w:rPr>
              <w:t>Maxima Hot Start Green PCR Master Mix (2X)</w:t>
            </w:r>
          </w:p>
        </w:tc>
        <w:tc>
          <w:tcPr>
            <w:tcW w:w="4679" w:type="dxa"/>
            <w:vAlign w:val="center"/>
          </w:tcPr>
          <w:p w14:paraId="364A4C60" w14:textId="77777777" w:rsidR="005303BB" w:rsidRPr="005303BB" w:rsidRDefault="005303BB" w:rsidP="00E20DF6">
            <w:pPr>
              <w:jc w:val="center"/>
              <w:rPr>
                <w:rFonts w:ascii="Arial" w:hAnsi="Arial" w:cs="Arial"/>
                <w:sz w:val="24"/>
                <w:szCs w:val="24"/>
              </w:rPr>
            </w:pPr>
            <w:r w:rsidRPr="005303BB">
              <w:rPr>
                <w:rFonts w:ascii="Arial" w:hAnsi="Arial" w:cs="Arial"/>
                <w:sz w:val="24"/>
                <w:szCs w:val="24"/>
              </w:rPr>
              <w:t>Thermo Fisher Scientific, Waltham, MA, USA</w:t>
            </w:r>
          </w:p>
        </w:tc>
      </w:tr>
      <w:tr w:rsidR="005303BB" w:rsidRPr="005303BB" w14:paraId="0C533819" w14:textId="77777777" w:rsidTr="00E20DF6">
        <w:tc>
          <w:tcPr>
            <w:tcW w:w="4247" w:type="dxa"/>
            <w:vAlign w:val="center"/>
          </w:tcPr>
          <w:p w14:paraId="2DE53077" w14:textId="77777777" w:rsidR="005303BB" w:rsidRPr="005303BB" w:rsidRDefault="005303BB" w:rsidP="00E20DF6">
            <w:pPr>
              <w:jc w:val="center"/>
              <w:rPr>
                <w:rFonts w:ascii="Arial" w:hAnsi="Arial" w:cs="Arial"/>
                <w:color w:val="000000"/>
                <w:sz w:val="24"/>
                <w:szCs w:val="24"/>
                <w:lang w:val="en-US"/>
              </w:rPr>
            </w:pPr>
            <w:r w:rsidRPr="005303BB">
              <w:rPr>
                <w:rFonts w:ascii="Arial" w:hAnsi="Arial" w:cs="Arial"/>
                <w:color w:val="000000"/>
                <w:sz w:val="24"/>
                <w:szCs w:val="24"/>
                <w:lang w:val="en-US"/>
              </w:rPr>
              <w:t xml:space="preserve">Methanol </w:t>
            </w:r>
            <w:r w:rsidRPr="005303BB">
              <w:rPr>
                <w:rFonts w:ascii="Arial" w:hAnsi="Arial" w:cs="Arial"/>
                <w:bCs/>
                <w:sz w:val="24"/>
                <w:szCs w:val="24"/>
                <w:shd w:val="clear" w:color="auto" w:fill="FDFDFD"/>
              </w:rPr>
              <w:t>anhydrous</w:t>
            </w:r>
          </w:p>
        </w:tc>
        <w:tc>
          <w:tcPr>
            <w:tcW w:w="4679" w:type="dxa"/>
            <w:vAlign w:val="center"/>
          </w:tcPr>
          <w:p w14:paraId="4C8102BF" w14:textId="77777777" w:rsidR="005303BB" w:rsidRPr="005303BB" w:rsidRDefault="005303BB" w:rsidP="00E20DF6">
            <w:pPr>
              <w:jc w:val="center"/>
              <w:rPr>
                <w:rFonts w:ascii="Arial" w:hAnsi="Arial" w:cs="Arial"/>
                <w:color w:val="000000"/>
                <w:sz w:val="24"/>
                <w:szCs w:val="24"/>
                <w:lang w:val="en-US"/>
              </w:rPr>
            </w:pPr>
            <w:r w:rsidRPr="005303BB">
              <w:rPr>
                <w:rFonts w:ascii="Arial" w:hAnsi="Arial" w:cs="Arial"/>
                <w:sz w:val="24"/>
                <w:szCs w:val="24"/>
              </w:rPr>
              <w:t>Thermo Fisher Scientific, Waltham, MA, USA</w:t>
            </w:r>
          </w:p>
        </w:tc>
      </w:tr>
      <w:tr w:rsidR="005303BB" w:rsidRPr="005303BB" w14:paraId="5B00E910" w14:textId="77777777" w:rsidTr="00E20DF6">
        <w:tc>
          <w:tcPr>
            <w:tcW w:w="4247" w:type="dxa"/>
            <w:vAlign w:val="center"/>
          </w:tcPr>
          <w:p w14:paraId="6F9BE155" w14:textId="77777777" w:rsidR="005303BB" w:rsidRPr="005303BB" w:rsidRDefault="005303BB" w:rsidP="00E20DF6">
            <w:pPr>
              <w:jc w:val="center"/>
              <w:rPr>
                <w:rFonts w:ascii="Arial" w:hAnsi="Arial" w:cs="Arial"/>
                <w:sz w:val="24"/>
                <w:szCs w:val="24"/>
              </w:rPr>
            </w:pPr>
            <w:r w:rsidRPr="005303BB">
              <w:rPr>
                <w:rFonts w:ascii="Arial" w:hAnsi="Arial" w:cs="Arial"/>
                <w:bCs/>
                <w:sz w:val="24"/>
                <w:szCs w:val="24"/>
                <w:lang w:val="en-US"/>
              </w:rPr>
              <w:t>Neomycin trisulfate salt hydrate</w:t>
            </w:r>
          </w:p>
        </w:tc>
        <w:tc>
          <w:tcPr>
            <w:tcW w:w="4679" w:type="dxa"/>
            <w:vAlign w:val="center"/>
          </w:tcPr>
          <w:p w14:paraId="4A207A4E" w14:textId="77777777" w:rsidR="005303BB" w:rsidRPr="005303BB" w:rsidRDefault="005303BB" w:rsidP="00E20DF6">
            <w:pPr>
              <w:jc w:val="center"/>
              <w:rPr>
                <w:rFonts w:ascii="Arial" w:hAnsi="Arial" w:cs="Arial"/>
                <w:sz w:val="24"/>
                <w:szCs w:val="24"/>
              </w:rPr>
            </w:pPr>
            <w:r w:rsidRPr="005303BB">
              <w:rPr>
                <w:rFonts w:ascii="Arial" w:hAnsi="Arial" w:cs="Arial"/>
                <w:bCs/>
                <w:sz w:val="24"/>
                <w:szCs w:val="24"/>
                <w:lang w:val="en-US"/>
              </w:rPr>
              <w:t xml:space="preserve">Sigma-Aldrich, </w:t>
            </w:r>
            <w:r w:rsidRPr="005303BB">
              <w:rPr>
                <w:rFonts w:ascii="Arial" w:hAnsi="Arial" w:cs="Arial"/>
                <w:sz w:val="24"/>
                <w:szCs w:val="24"/>
              </w:rPr>
              <w:t>St. Louis, MO, USA</w:t>
            </w:r>
          </w:p>
        </w:tc>
      </w:tr>
      <w:tr w:rsidR="005303BB" w:rsidRPr="005303BB" w14:paraId="1591935C" w14:textId="77777777" w:rsidTr="00E20DF6">
        <w:tc>
          <w:tcPr>
            <w:tcW w:w="4247" w:type="dxa"/>
            <w:vAlign w:val="center"/>
          </w:tcPr>
          <w:p w14:paraId="4CF9E5C6" w14:textId="77777777" w:rsidR="005303BB" w:rsidRPr="005303BB" w:rsidRDefault="005303BB" w:rsidP="00E20DF6">
            <w:pPr>
              <w:jc w:val="center"/>
              <w:rPr>
                <w:rFonts w:ascii="Arial" w:hAnsi="Arial" w:cs="Arial"/>
                <w:sz w:val="24"/>
                <w:szCs w:val="24"/>
              </w:rPr>
            </w:pPr>
            <w:r w:rsidRPr="005303BB">
              <w:rPr>
                <w:rFonts w:ascii="Arial" w:hAnsi="Arial" w:cs="Arial"/>
                <w:sz w:val="24"/>
                <w:szCs w:val="24"/>
                <w:lang w:val="en-US"/>
              </w:rPr>
              <w:t>NucleoSpin Soil Kit</w:t>
            </w:r>
          </w:p>
        </w:tc>
        <w:tc>
          <w:tcPr>
            <w:tcW w:w="4679" w:type="dxa"/>
            <w:vAlign w:val="center"/>
          </w:tcPr>
          <w:p w14:paraId="29F0CA67" w14:textId="77777777" w:rsidR="005303BB" w:rsidRPr="005303BB" w:rsidRDefault="005303BB" w:rsidP="00E20DF6">
            <w:pPr>
              <w:jc w:val="center"/>
              <w:rPr>
                <w:rFonts w:ascii="Arial" w:hAnsi="Arial" w:cs="Arial"/>
                <w:sz w:val="24"/>
                <w:szCs w:val="24"/>
              </w:rPr>
            </w:pPr>
            <w:r w:rsidRPr="005303BB">
              <w:rPr>
                <w:rFonts w:ascii="Arial" w:hAnsi="Arial" w:cs="Arial"/>
                <w:sz w:val="24"/>
                <w:szCs w:val="24"/>
                <w:lang w:val="en-US"/>
              </w:rPr>
              <w:t>Macherey Nagel,</w:t>
            </w:r>
            <w:r w:rsidRPr="005303BB">
              <w:rPr>
                <w:rFonts w:ascii="Arial" w:hAnsi="Arial" w:cs="Arial"/>
                <w:sz w:val="24"/>
                <w:szCs w:val="24"/>
              </w:rPr>
              <w:t xml:space="preserve"> </w:t>
            </w:r>
            <w:r w:rsidRPr="005303BB">
              <w:rPr>
                <w:rFonts w:ascii="Arial" w:hAnsi="Arial" w:cs="Arial"/>
                <w:sz w:val="24"/>
                <w:szCs w:val="24"/>
                <w:lang w:val="en-US"/>
              </w:rPr>
              <w:t>Düren, Germany</w:t>
            </w:r>
          </w:p>
        </w:tc>
      </w:tr>
      <w:tr w:rsidR="005303BB" w:rsidRPr="005303BB" w14:paraId="331F3335" w14:textId="77777777" w:rsidTr="00E20DF6">
        <w:tc>
          <w:tcPr>
            <w:tcW w:w="4247" w:type="dxa"/>
            <w:vAlign w:val="center"/>
          </w:tcPr>
          <w:p w14:paraId="0CCEDDE8" w14:textId="77777777" w:rsidR="005303BB" w:rsidRPr="005303BB" w:rsidRDefault="005303BB" w:rsidP="00E20DF6">
            <w:pPr>
              <w:jc w:val="center"/>
              <w:rPr>
                <w:rFonts w:ascii="Arial" w:hAnsi="Arial" w:cs="Arial"/>
                <w:color w:val="000000"/>
                <w:sz w:val="24"/>
                <w:szCs w:val="24"/>
                <w:lang w:val="en-US"/>
              </w:rPr>
            </w:pPr>
            <w:r w:rsidRPr="005303BB">
              <w:rPr>
                <w:rFonts w:ascii="Arial" w:hAnsi="Arial" w:cs="Arial"/>
                <w:color w:val="000000"/>
                <w:sz w:val="24"/>
                <w:szCs w:val="24"/>
                <w:lang w:val="en-US"/>
              </w:rPr>
              <w:t>Phosphate-buffered formaldehyde solution 4 % - Roti-Histofix</w:t>
            </w:r>
          </w:p>
        </w:tc>
        <w:tc>
          <w:tcPr>
            <w:tcW w:w="4679" w:type="dxa"/>
            <w:vAlign w:val="center"/>
          </w:tcPr>
          <w:p w14:paraId="7723CA92" w14:textId="77777777" w:rsidR="005303BB" w:rsidRPr="005303BB" w:rsidRDefault="005303BB" w:rsidP="00E20DF6">
            <w:pPr>
              <w:jc w:val="center"/>
              <w:rPr>
                <w:rFonts w:ascii="Arial" w:hAnsi="Arial" w:cs="Arial"/>
                <w:color w:val="000000"/>
                <w:sz w:val="24"/>
                <w:szCs w:val="24"/>
                <w:lang w:val="en-US"/>
              </w:rPr>
            </w:pPr>
            <w:r w:rsidRPr="005303BB">
              <w:rPr>
                <w:rFonts w:ascii="Arial" w:hAnsi="Arial" w:cs="Arial"/>
                <w:color w:val="000000"/>
                <w:sz w:val="24"/>
                <w:szCs w:val="24"/>
                <w:lang w:val="en-US"/>
              </w:rPr>
              <w:t>Carl Roth GmbH, Karlsruhe, Germany</w:t>
            </w:r>
          </w:p>
        </w:tc>
      </w:tr>
      <w:tr w:rsidR="005303BB" w:rsidRPr="005303BB" w14:paraId="42E75A4F" w14:textId="77777777" w:rsidTr="00E20DF6">
        <w:tc>
          <w:tcPr>
            <w:tcW w:w="4247" w:type="dxa"/>
            <w:vAlign w:val="center"/>
          </w:tcPr>
          <w:p w14:paraId="4EFC4EF2" w14:textId="77777777" w:rsidR="005303BB" w:rsidRPr="005303BB" w:rsidRDefault="005303BB" w:rsidP="00E20DF6">
            <w:pPr>
              <w:jc w:val="center"/>
              <w:rPr>
                <w:rFonts w:ascii="Arial" w:hAnsi="Arial" w:cs="Arial"/>
                <w:color w:val="000000"/>
                <w:sz w:val="24"/>
                <w:szCs w:val="24"/>
                <w:lang w:val="en-US"/>
              </w:rPr>
            </w:pPr>
            <w:r w:rsidRPr="005303BB">
              <w:rPr>
                <w:rFonts w:ascii="Arial" w:hAnsi="Arial" w:cs="Arial"/>
                <w:color w:val="000000"/>
                <w:sz w:val="24"/>
                <w:szCs w:val="24"/>
                <w:lang w:val="en-US"/>
              </w:rPr>
              <w:t>Pierce Protease and Phosphatase Inhibitor Mini Tablets</w:t>
            </w:r>
          </w:p>
        </w:tc>
        <w:tc>
          <w:tcPr>
            <w:tcW w:w="4679" w:type="dxa"/>
            <w:vAlign w:val="center"/>
          </w:tcPr>
          <w:p w14:paraId="406D79D3" w14:textId="77777777" w:rsidR="005303BB" w:rsidRPr="005303BB" w:rsidRDefault="005303BB" w:rsidP="00E20DF6">
            <w:pPr>
              <w:jc w:val="center"/>
              <w:rPr>
                <w:rFonts w:ascii="Arial" w:hAnsi="Arial" w:cs="Arial"/>
                <w:color w:val="000000"/>
                <w:sz w:val="24"/>
                <w:szCs w:val="24"/>
                <w:lang w:val="en-US"/>
              </w:rPr>
            </w:pPr>
            <w:r w:rsidRPr="005303BB">
              <w:rPr>
                <w:rFonts w:ascii="Arial" w:hAnsi="Arial" w:cs="Arial"/>
                <w:sz w:val="24"/>
                <w:szCs w:val="24"/>
              </w:rPr>
              <w:t>Thermo Fisher Scientific, Waltham, MA, USA</w:t>
            </w:r>
          </w:p>
        </w:tc>
      </w:tr>
      <w:tr w:rsidR="005303BB" w:rsidRPr="005303BB" w14:paraId="4CC69B27" w14:textId="77777777" w:rsidTr="00E20DF6">
        <w:tc>
          <w:tcPr>
            <w:tcW w:w="4247" w:type="dxa"/>
            <w:vAlign w:val="center"/>
          </w:tcPr>
          <w:p w14:paraId="40806D8E" w14:textId="77777777" w:rsidR="005303BB" w:rsidRPr="005303BB" w:rsidRDefault="005303BB" w:rsidP="00E20DF6">
            <w:pPr>
              <w:jc w:val="center"/>
              <w:rPr>
                <w:rFonts w:ascii="Arial" w:hAnsi="Arial" w:cs="Arial"/>
                <w:sz w:val="24"/>
                <w:szCs w:val="24"/>
              </w:rPr>
            </w:pPr>
            <w:r w:rsidRPr="005303BB">
              <w:rPr>
                <w:rFonts w:ascii="Arial" w:hAnsi="Arial" w:cs="Arial"/>
                <w:sz w:val="24"/>
                <w:szCs w:val="24"/>
              </w:rPr>
              <w:t>Pyrogen-free water sterile Aqua</w:t>
            </w:r>
          </w:p>
        </w:tc>
        <w:tc>
          <w:tcPr>
            <w:tcW w:w="4679" w:type="dxa"/>
            <w:vAlign w:val="center"/>
          </w:tcPr>
          <w:p w14:paraId="19F7A6CC" w14:textId="77777777" w:rsidR="005303BB" w:rsidRPr="005303BB" w:rsidRDefault="005303BB" w:rsidP="00E20DF6">
            <w:pPr>
              <w:jc w:val="center"/>
              <w:rPr>
                <w:rFonts w:ascii="Arial" w:hAnsi="Arial" w:cs="Arial"/>
                <w:sz w:val="24"/>
                <w:szCs w:val="24"/>
              </w:rPr>
            </w:pPr>
            <w:r w:rsidRPr="005303BB">
              <w:rPr>
                <w:rFonts w:ascii="Arial" w:hAnsi="Arial" w:cs="Arial"/>
                <w:sz w:val="24"/>
                <w:szCs w:val="24"/>
              </w:rPr>
              <w:t>B. Braun Melsungen AG, Melsungen, Germany</w:t>
            </w:r>
          </w:p>
        </w:tc>
      </w:tr>
      <w:tr w:rsidR="005303BB" w:rsidRPr="005303BB" w14:paraId="7318F228" w14:textId="77777777" w:rsidTr="00E20DF6">
        <w:tc>
          <w:tcPr>
            <w:tcW w:w="4247" w:type="dxa"/>
            <w:vAlign w:val="center"/>
          </w:tcPr>
          <w:p w14:paraId="7A3B0619" w14:textId="6CD95058" w:rsidR="005303BB" w:rsidRPr="005303BB" w:rsidRDefault="00EF2D90" w:rsidP="00E20DF6">
            <w:pPr>
              <w:jc w:val="center"/>
              <w:rPr>
                <w:rFonts w:ascii="Arial" w:hAnsi="Arial" w:cs="Arial"/>
                <w:color w:val="000000"/>
                <w:sz w:val="24"/>
                <w:szCs w:val="24"/>
                <w:lang w:val="en-US"/>
              </w:rPr>
            </w:pPr>
            <w:r>
              <w:rPr>
                <w:rFonts w:ascii="Arial" w:hAnsi="Arial" w:cs="Arial"/>
                <w:color w:val="000000"/>
                <w:sz w:val="24"/>
                <w:szCs w:val="24"/>
                <w:lang w:val="en-US"/>
              </w:rPr>
              <w:t>R</w:t>
            </w:r>
            <w:r w:rsidR="005303BB" w:rsidRPr="005303BB">
              <w:rPr>
                <w:rFonts w:ascii="Arial" w:hAnsi="Arial" w:cs="Arial"/>
                <w:color w:val="000000"/>
                <w:sz w:val="24"/>
                <w:szCs w:val="24"/>
                <w:lang w:val="en-US"/>
              </w:rPr>
              <w:t>abbit serum</w:t>
            </w:r>
          </w:p>
        </w:tc>
        <w:tc>
          <w:tcPr>
            <w:tcW w:w="4679" w:type="dxa"/>
            <w:vAlign w:val="center"/>
          </w:tcPr>
          <w:p w14:paraId="4565F29B" w14:textId="77777777" w:rsidR="005303BB" w:rsidRPr="005303BB" w:rsidRDefault="005303BB" w:rsidP="00E20DF6">
            <w:pPr>
              <w:jc w:val="center"/>
              <w:rPr>
                <w:rFonts w:ascii="Arial" w:hAnsi="Arial" w:cs="Arial"/>
                <w:color w:val="000000"/>
                <w:sz w:val="24"/>
                <w:szCs w:val="24"/>
                <w:lang w:val="en-US"/>
              </w:rPr>
            </w:pPr>
            <w:r w:rsidRPr="005303BB">
              <w:rPr>
                <w:rFonts w:ascii="Arial" w:hAnsi="Arial" w:cs="Arial"/>
                <w:color w:val="000000"/>
                <w:sz w:val="24"/>
                <w:szCs w:val="24"/>
                <w:lang w:val="en-US"/>
              </w:rPr>
              <w:t>Invitrogen, Carlsbad, CA, USA</w:t>
            </w:r>
          </w:p>
        </w:tc>
      </w:tr>
      <w:tr w:rsidR="005303BB" w:rsidRPr="005303BB" w14:paraId="4DDD81A4" w14:textId="77777777" w:rsidTr="00E20DF6">
        <w:tc>
          <w:tcPr>
            <w:tcW w:w="4247" w:type="dxa"/>
            <w:vAlign w:val="center"/>
          </w:tcPr>
          <w:p w14:paraId="1F0EDE2C" w14:textId="77777777" w:rsidR="005303BB" w:rsidRPr="005303BB" w:rsidRDefault="005303BB" w:rsidP="00E20DF6">
            <w:pPr>
              <w:jc w:val="center"/>
              <w:rPr>
                <w:rFonts w:ascii="Arial" w:hAnsi="Arial" w:cs="Arial"/>
                <w:color w:val="000000"/>
                <w:sz w:val="24"/>
                <w:szCs w:val="24"/>
                <w:lang w:val="en-US"/>
              </w:rPr>
            </w:pPr>
            <w:r w:rsidRPr="005303BB">
              <w:rPr>
                <w:rFonts w:ascii="Arial" w:hAnsi="Arial" w:cs="Arial"/>
                <w:color w:val="000000"/>
                <w:sz w:val="24"/>
                <w:szCs w:val="24"/>
                <w:lang w:val="en-US"/>
              </w:rPr>
              <w:t>RNeasy Kit</w:t>
            </w:r>
          </w:p>
        </w:tc>
        <w:tc>
          <w:tcPr>
            <w:tcW w:w="4679" w:type="dxa"/>
            <w:vAlign w:val="center"/>
          </w:tcPr>
          <w:p w14:paraId="186DF85B" w14:textId="77777777" w:rsidR="005303BB" w:rsidRPr="005303BB" w:rsidRDefault="005303BB" w:rsidP="00E20DF6">
            <w:pPr>
              <w:jc w:val="center"/>
              <w:rPr>
                <w:rFonts w:ascii="Arial" w:hAnsi="Arial" w:cs="Arial"/>
                <w:color w:val="000000"/>
                <w:sz w:val="24"/>
                <w:szCs w:val="24"/>
                <w:lang w:val="en-US"/>
              </w:rPr>
            </w:pPr>
            <w:r w:rsidRPr="005303BB">
              <w:rPr>
                <w:rFonts w:ascii="Arial" w:hAnsi="Arial" w:cs="Arial"/>
                <w:color w:val="000000"/>
                <w:sz w:val="24"/>
                <w:szCs w:val="24"/>
                <w:lang w:val="en-US"/>
              </w:rPr>
              <w:t>Qiagen, Hilden, Germany</w:t>
            </w:r>
          </w:p>
        </w:tc>
      </w:tr>
      <w:tr w:rsidR="005303BB" w:rsidRPr="005303BB" w14:paraId="29CA4FFC" w14:textId="77777777" w:rsidTr="00E20DF6">
        <w:tc>
          <w:tcPr>
            <w:tcW w:w="4247" w:type="dxa"/>
            <w:vAlign w:val="center"/>
          </w:tcPr>
          <w:p w14:paraId="45C34E77" w14:textId="77777777" w:rsidR="005303BB" w:rsidRPr="005303BB" w:rsidRDefault="005303BB" w:rsidP="00E20DF6">
            <w:pPr>
              <w:jc w:val="center"/>
              <w:rPr>
                <w:rFonts w:ascii="Arial" w:hAnsi="Arial" w:cs="Arial"/>
                <w:color w:val="000000"/>
                <w:sz w:val="24"/>
                <w:szCs w:val="24"/>
                <w:lang w:val="en-US"/>
              </w:rPr>
            </w:pPr>
            <w:r w:rsidRPr="005303BB">
              <w:rPr>
                <w:rFonts w:ascii="Arial" w:hAnsi="Arial" w:cs="Arial"/>
                <w:color w:val="000000"/>
                <w:sz w:val="24"/>
                <w:szCs w:val="24"/>
                <w:lang w:val="en-US"/>
              </w:rPr>
              <w:t>Skim Milk Powder</w:t>
            </w:r>
          </w:p>
        </w:tc>
        <w:tc>
          <w:tcPr>
            <w:tcW w:w="4679" w:type="dxa"/>
            <w:vAlign w:val="center"/>
          </w:tcPr>
          <w:p w14:paraId="70A5F58F" w14:textId="77777777" w:rsidR="005303BB" w:rsidRPr="005303BB" w:rsidRDefault="005303BB" w:rsidP="00E20DF6">
            <w:pPr>
              <w:jc w:val="center"/>
              <w:rPr>
                <w:rFonts w:ascii="Arial" w:hAnsi="Arial" w:cs="Arial"/>
                <w:color w:val="000000"/>
                <w:sz w:val="24"/>
                <w:szCs w:val="24"/>
                <w:lang w:val="en-US"/>
              </w:rPr>
            </w:pPr>
            <w:r w:rsidRPr="005303BB">
              <w:rPr>
                <w:rFonts w:ascii="Arial" w:hAnsi="Arial" w:cs="Arial"/>
                <w:color w:val="000000"/>
                <w:sz w:val="24"/>
                <w:szCs w:val="24"/>
                <w:lang w:val="en-US"/>
              </w:rPr>
              <w:t>Carl Roth GmbH, Karlsruhe, Germany</w:t>
            </w:r>
          </w:p>
        </w:tc>
      </w:tr>
      <w:tr w:rsidR="005303BB" w:rsidRPr="005303BB" w14:paraId="5160F4E7" w14:textId="77777777" w:rsidTr="00E20DF6">
        <w:tc>
          <w:tcPr>
            <w:tcW w:w="4247" w:type="dxa"/>
            <w:vAlign w:val="center"/>
          </w:tcPr>
          <w:p w14:paraId="516B32B7" w14:textId="77777777" w:rsidR="005303BB" w:rsidRPr="005303BB" w:rsidRDefault="005303BB" w:rsidP="00E20DF6">
            <w:pPr>
              <w:jc w:val="center"/>
              <w:rPr>
                <w:rFonts w:ascii="Arial" w:hAnsi="Arial" w:cs="Arial"/>
                <w:color w:val="000000"/>
                <w:sz w:val="24"/>
                <w:szCs w:val="24"/>
                <w:lang w:val="en-US"/>
              </w:rPr>
            </w:pPr>
            <w:r w:rsidRPr="005303BB">
              <w:rPr>
                <w:rFonts w:ascii="Arial" w:hAnsi="Arial" w:cs="Arial"/>
                <w:color w:val="000000"/>
                <w:sz w:val="24"/>
                <w:szCs w:val="24"/>
                <w:lang w:val="en-US"/>
              </w:rPr>
              <w:t>Sodium chloride (NaCl)</w:t>
            </w:r>
          </w:p>
        </w:tc>
        <w:tc>
          <w:tcPr>
            <w:tcW w:w="4679" w:type="dxa"/>
            <w:vAlign w:val="center"/>
          </w:tcPr>
          <w:p w14:paraId="18856ADA" w14:textId="77777777" w:rsidR="005303BB" w:rsidRPr="005303BB" w:rsidRDefault="005303BB" w:rsidP="00E20DF6">
            <w:pPr>
              <w:jc w:val="center"/>
              <w:rPr>
                <w:rFonts w:ascii="Arial" w:hAnsi="Arial" w:cs="Arial"/>
                <w:color w:val="000000"/>
                <w:sz w:val="24"/>
                <w:szCs w:val="24"/>
                <w:lang w:val="en-US"/>
              </w:rPr>
            </w:pPr>
            <w:r w:rsidRPr="005303BB">
              <w:rPr>
                <w:rFonts w:ascii="Arial" w:hAnsi="Arial" w:cs="Arial"/>
                <w:bCs/>
                <w:sz w:val="24"/>
                <w:szCs w:val="24"/>
                <w:lang w:val="en-US"/>
              </w:rPr>
              <w:t xml:space="preserve">Sigma-Aldrich, </w:t>
            </w:r>
            <w:r w:rsidRPr="005303BB">
              <w:rPr>
                <w:rFonts w:ascii="Arial" w:hAnsi="Arial" w:cs="Arial"/>
                <w:sz w:val="24"/>
                <w:szCs w:val="24"/>
              </w:rPr>
              <w:t>St. Louis, MO, USA</w:t>
            </w:r>
          </w:p>
        </w:tc>
      </w:tr>
      <w:tr w:rsidR="005303BB" w:rsidRPr="005303BB" w14:paraId="54D895B5" w14:textId="77777777" w:rsidTr="00E20DF6">
        <w:tc>
          <w:tcPr>
            <w:tcW w:w="4247" w:type="dxa"/>
            <w:vAlign w:val="center"/>
          </w:tcPr>
          <w:p w14:paraId="0FA0153E" w14:textId="77777777" w:rsidR="005303BB" w:rsidRPr="005303BB" w:rsidRDefault="005303BB" w:rsidP="00E20DF6">
            <w:pPr>
              <w:jc w:val="center"/>
              <w:rPr>
                <w:rFonts w:ascii="Arial" w:hAnsi="Arial" w:cs="Arial"/>
                <w:color w:val="000000"/>
                <w:sz w:val="24"/>
                <w:szCs w:val="24"/>
                <w:lang w:val="en-US"/>
              </w:rPr>
            </w:pPr>
            <w:r w:rsidRPr="005303BB">
              <w:rPr>
                <w:rFonts w:ascii="Arial" w:hAnsi="Arial" w:cs="Arial"/>
                <w:color w:val="000000"/>
                <w:sz w:val="24"/>
                <w:szCs w:val="24"/>
                <w:lang w:val="en-US"/>
              </w:rPr>
              <w:t>Syto 61 red fluorescent nucleic acid stain</w:t>
            </w:r>
          </w:p>
        </w:tc>
        <w:tc>
          <w:tcPr>
            <w:tcW w:w="4679" w:type="dxa"/>
            <w:vAlign w:val="center"/>
          </w:tcPr>
          <w:p w14:paraId="0B5B9E67" w14:textId="77777777" w:rsidR="005303BB" w:rsidRPr="005303BB" w:rsidRDefault="005303BB" w:rsidP="00E20DF6">
            <w:pPr>
              <w:jc w:val="center"/>
              <w:rPr>
                <w:rFonts w:ascii="Arial" w:hAnsi="Arial" w:cs="Arial"/>
                <w:color w:val="000000"/>
                <w:sz w:val="24"/>
                <w:szCs w:val="24"/>
                <w:lang w:val="en-US"/>
              </w:rPr>
            </w:pPr>
            <w:r w:rsidRPr="005303BB">
              <w:rPr>
                <w:rFonts w:ascii="Arial" w:hAnsi="Arial" w:cs="Arial"/>
                <w:sz w:val="24"/>
                <w:szCs w:val="24"/>
              </w:rPr>
              <w:t>Thermo Fisher Scientific, Waltham, MA, USA</w:t>
            </w:r>
          </w:p>
        </w:tc>
      </w:tr>
      <w:tr w:rsidR="005303BB" w:rsidRPr="005303BB" w14:paraId="6E1362BE" w14:textId="77777777" w:rsidTr="00E20DF6">
        <w:tc>
          <w:tcPr>
            <w:tcW w:w="4247" w:type="dxa"/>
            <w:vAlign w:val="center"/>
          </w:tcPr>
          <w:p w14:paraId="13F414C0" w14:textId="77777777" w:rsidR="005303BB" w:rsidRPr="005303BB" w:rsidRDefault="005303BB" w:rsidP="00E20DF6">
            <w:pPr>
              <w:jc w:val="center"/>
              <w:rPr>
                <w:rFonts w:ascii="Arial" w:hAnsi="Arial" w:cs="Arial"/>
                <w:color w:val="000000"/>
                <w:sz w:val="24"/>
                <w:szCs w:val="24"/>
                <w:lang w:val="en-US"/>
              </w:rPr>
            </w:pPr>
            <w:r w:rsidRPr="005303BB">
              <w:rPr>
                <w:rFonts w:ascii="Arial" w:hAnsi="Arial" w:cs="Arial"/>
                <w:color w:val="000000"/>
                <w:sz w:val="24"/>
                <w:szCs w:val="24"/>
                <w:lang w:val="en-US"/>
              </w:rPr>
              <w:t>Tris(hydroxymethyl)aminomethane</w:t>
            </w:r>
          </w:p>
        </w:tc>
        <w:tc>
          <w:tcPr>
            <w:tcW w:w="4679" w:type="dxa"/>
            <w:vAlign w:val="center"/>
          </w:tcPr>
          <w:p w14:paraId="15CCD4FB" w14:textId="77777777" w:rsidR="005303BB" w:rsidRPr="005303BB" w:rsidRDefault="005303BB" w:rsidP="00E20DF6">
            <w:pPr>
              <w:jc w:val="center"/>
              <w:rPr>
                <w:rFonts w:ascii="Arial" w:hAnsi="Arial" w:cs="Arial"/>
                <w:color w:val="000000"/>
                <w:sz w:val="24"/>
                <w:szCs w:val="24"/>
                <w:lang w:val="en-US"/>
              </w:rPr>
            </w:pPr>
            <w:r w:rsidRPr="005303BB">
              <w:rPr>
                <w:rFonts w:ascii="Arial" w:hAnsi="Arial" w:cs="Arial"/>
                <w:sz w:val="24"/>
                <w:szCs w:val="24"/>
              </w:rPr>
              <w:t>Merck Millipore, Billerica, Massachusetts, USA</w:t>
            </w:r>
          </w:p>
        </w:tc>
      </w:tr>
      <w:tr w:rsidR="005303BB" w:rsidRPr="005303BB" w14:paraId="360D90D7" w14:textId="77777777" w:rsidTr="00E20DF6">
        <w:tc>
          <w:tcPr>
            <w:tcW w:w="4247" w:type="dxa"/>
            <w:vAlign w:val="center"/>
          </w:tcPr>
          <w:p w14:paraId="78C010C0" w14:textId="77777777" w:rsidR="005303BB" w:rsidRPr="005303BB" w:rsidRDefault="005303BB" w:rsidP="00E20DF6">
            <w:pPr>
              <w:jc w:val="center"/>
              <w:rPr>
                <w:rFonts w:ascii="Arial" w:hAnsi="Arial" w:cs="Arial"/>
                <w:color w:val="000000"/>
                <w:sz w:val="24"/>
                <w:szCs w:val="24"/>
                <w:lang w:val="en-US"/>
              </w:rPr>
            </w:pPr>
            <w:r w:rsidRPr="005303BB">
              <w:rPr>
                <w:rFonts w:ascii="Arial" w:hAnsi="Arial" w:cs="Arial"/>
                <w:color w:val="000000"/>
                <w:sz w:val="24"/>
                <w:szCs w:val="24"/>
                <w:lang w:val="en-US"/>
              </w:rPr>
              <w:lastRenderedPageBreak/>
              <w:t>Tris-HCl</w:t>
            </w:r>
          </w:p>
        </w:tc>
        <w:tc>
          <w:tcPr>
            <w:tcW w:w="4679" w:type="dxa"/>
            <w:vAlign w:val="center"/>
          </w:tcPr>
          <w:p w14:paraId="7B4F8E28" w14:textId="77777777" w:rsidR="005303BB" w:rsidRPr="005303BB" w:rsidRDefault="005303BB" w:rsidP="00E20DF6">
            <w:pPr>
              <w:jc w:val="center"/>
              <w:rPr>
                <w:rFonts w:ascii="Arial" w:hAnsi="Arial" w:cs="Arial"/>
                <w:color w:val="000000"/>
                <w:sz w:val="24"/>
                <w:szCs w:val="24"/>
                <w:lang w:val="en-US"/>
              </w:rPr>
            </w:pPr>
            <w:r w:rsidRPr="005303BB">
              <w:rPr>
                <w:rFonts w:ascii="Arial" w:hAnsi="Arial" w:cs="Arial"/>
                <w:color w:val="000000"/>
                <w:sz w:val="24"/>
                <w:szCs w:val="24"/>
                <w:lang w:val="en-US"/>
              </w:rPr>
              <w:t>Sigma-Aldrich, St. Louis, MO, USA</w:t>
            </w:r>
          </w:p>
        </w:tc>
      </w:tr>
      <w:tr w:rsidR="005303BB" w:rsidRPr="005303BB" w14:paraId="2A5E229F" w14:textId="77777777" w:rsidTr="00E20DF6">
        <w:tc>
          <w:tcPr>
            <w:tcW w:w="4247" w:type="dxa"/>
            <w:vAlign w:val="center"/>
          </w:tcPr>
          <w:p w14:paraId="417A48C5" w14:textId="77777777" w:rsidR="005303BB" w:rsidRPr="005303BB" w:rsidRDefault="005303BB" w:rsidP="00E20DF6">
            <w:pPr>
              <w:jc w:val="center"/>
              <w:rPr>
                <w:rFonts w:ascii="Arial" w:hAnsi="Arial" w:cs="Arial"/>
                <w:color w:val="000000"/>
                <w:sz w:val="24"/>
                <w:szCs w:val="24"/>
                <w:lang w:val="en-US"/>
              </w:rPr>
            </w:pPr>
            <w:r w:rsidRPr="005303BB">
              <w:rPr>
                <w:rFonts w:ascii="Arial" w:hAnsi="Arial" w:cs="Arial"/>
                <w:color w:val="000000"/>
                <w:sz w:val="24"/>
                <w:szCs w:val="24"/>
                <w:lang w:val="en-US"/>
              </w:rPr>
              <w:t>Triton X-100</w:t>
            </w:r>
          </w:p>
        </w:tc>
        <w:tc>
          <w:tcPr>
            <w:tcW w:w="4679" w:type="dxa"/>
            <w:vAlign w:val="center"/>
          </w:tcPr>
          <w:p w14:paraId="0B467E0B" w14:textId="77777777" w:rsidR="005303BB" w:rsidRPr="005303BB" w:rsidRDefault="005303BB" w:rsidP="00E20DF6">
            <w:pPr>
              <w:jc w:val="center"/>
              <w:rPr>
                <w:rFonts w:ascii="Arial" w:hAnsi="Arial" w:cs="Arial"/>
                <w:color w:val="000000"/>
                <w:sz w:val="24"/>
                <w:szCs w:val="24"/>
                <w:lang w:val="en-US"/>
              </w:rPr>
            </w:pPr>
            <w:r w:rsidRPr="005303BB">
              <w:rPr>
                <w:rFonts w:ascii="Arial" w:hAnsi="Arial" w:cs="Arial"/>
                <w:bCs/>
                <w:sz w:val="24"/>
                <w:szCs w:val="24"/>
                <w:lang w:val="en-US"/>
              </w:rPr>
              <w:t xml:space="preserve">Sigma-Aldrich, </w:t>
            </w:r>
            <w:r w:rsidRPr="005303BB">
              <w:rPr>
                <w:rFonts w:ascii="Arial" w:hAnsi="Arial" w:cs="Arial"/>
                <w:sz w:val="24"/>
                <w:szCs w:val="24"/>
              </w:rPr>
              <w:t>St. Louis, MO, USA</w:t>
            </w:r>
          </w:p>
        </w:tc>
      </w:tr>
      <w:tr w:rsidR="005303BB" w:rsidRPr="005303BB" w14:paraId="59DA898E" w14:textId="77777777" w:rsidTr="00E20DF6">
        <w:tc>
          <w:tcPr>
            <w:tcW w:w="4247" w:type="dxa"/>
            <w:vAlign w:val="center"/>
          </w:tcPr>
          <w:p w14:paraId="7862F132" w14:textId="77777777" w:rsidR="005303BB" w:rsidRPr="005303BB" w:rsidRDefault="005303BB" w:rsidP="00E20DF6">
            <w:pPr>
              <w:jc w:val="center"/>
              <w:rPr>
                <w:rFonts w:ascii="Arial" w:hAnsi="Arial" w:cs="Arial"/>
                <w:color w:val="000000"/>
                <w:sz w:val="24"/>
                <w:szCs w:val="24"/>
                <w:lang w:val="en-US"/>
              </w:rPr>
            </w:pPr>
            <w:r w:rsidRPr="005303BB">
              <w:rPr>
                <w:rFonts w:ascii="Arial" w:hAnsi="Arial" w:cs="Arial"/>
                <w:color w:val="000000"/>
                <w:sz w:val="24"/>
                <w:szCs w:val="24"/>
                <w:lang w:val="en-US"/>
              </w:rPr>
              <w:t>Tween-20</w:t>
            </w:r>
          </w:p>
        </w:tc>
        <w:tc>
          <w:tcPr>
            <w:tcW w:w="4679" w:type="dxa"/>
            <w:vAlign w:val="center"/>
          </w:tcPr>
          <w:p w14:paraId="06CBF74A" w14:textId="77777777" w:rsidR="005303BB" w:rsidRPr="005303BB" w:rsidRDefault="005303BB" w:rsidP="00E20DF6">
            <w:pPr>
              <w:jc w:val="center"/>
              <w:rPr>
                <w:rFonts w:ascii="Arial" w:hAnsi="Arial" w:cs="Arial"/>
                <w:color w:val="000000"/>
                <w:sz w:val="24"/>
                <w:szCs w:val="24"/>
                <w:lang w:val="en-US"/>
              </w:rPr>
            </w:pPr>
            <w:r w:rsidRPr="005303BB">
              <w:rPr>
                <w:rFonts w:ascii="Arial" w:hAnsi="Arial" w:cs="Arial"/>
                <w:color w:val="000000"/>
                <w:sz w:val="24"/>
                <w:szCs w:val="24"/>
                <w:lang w:val="en-US"/>
              </w:rPr>
              <w:t>Sigma-Aldrich, St. Louis, MO, USA</w:t>
            </w:r>
          </w:p>
        </w:tc>
      </w:tr>
      <w:tr w:rsidR="005303BB" w:rsidRPr="005303BB" w14:paraId="432741C1" w14:textId="77777777" w:rsidTr="00E20DF6">
        <w:tc>
          <w:tcPr>
            <w:tcW w:w="4247" w:type="dxa"/>
            <w:vAlign w:val="center"/>
          </w:tcPr>
          <w:p w14:paraId="2FDBE4DA" w14:textId="77777777" w:rsidR="005303BB" w:rsidRPr="005303BB" w:rsidRDefault="005303BB" w:rsidP="00E20DF6">
            <w:pPr>
              <w:jc w:val="center"/>
              <w:rPr>
                <w:rFonts w:ascii="Arial" w:hAnsi="Arial" w:cs="Arial"/>
                <w:color w:val="000000"/>
                <w:sz w:val="24"/>
                <w:szCs w:val="24"/>
                <w:lang w:val="en-US"/>
              </w:rPr>
            </w:pPr>
            <w:r w:rsidRPr="005303BB">
              <w:rPr>
                <w:rFonts w:ascii="Arial" w:hAnsi="Arial" w:cs="Arial"/>
                <w:color w:val="000000"/>
                <w:sz w:val="24"/>
                <w:szCs w:val="24"/>
                <w:lang w:val="en-US"/>
              </w:rPr>
              <w:t>β-Mercaptoethanol</w:t>
            </w:r>
          </w:p>
        </w:tc>
        <w:tc>
          <w:tcPr>
            <w:tcW w:w="4679" w:type="dxa"/>
            <w:vAlign w:val="center"/>
          </w:tcPr>
          <w:p w14:paraId="21E757FD" w14:textId="77777777" w:rsidR="005303BB" w:rsidRPr="005303BB" w:rsidRDefault="005303BB" w:rsidP="00E20DF6">
            <w:pPr>
              <w:jc w:val="center"/>
              <w:rPr>
                <w:rFonts w:ascii="Arial" w:hAnsi="Arial" w:cs="Arial"/>
                <w:color w:val="000000"/>
                <w:sz w:val="24"/>
                <w:szCs w:val="24"/>
                <w:lang w:val="en-US"/>
              </w:rPr>
            </w:pPr>
            <w:r w:rsidRPr="005303BB">
              <w:rPr>
                <w:rFonts w:ascii="Arial" w:hAnsi="Arial" w:cs="Arial"/>
                <w:color w:val="000000"/>
                <w:sz w:val="24"/>
                <w:szCs w:val="24"/>
                <w:lang w:val="en-US"/>
              </w:rPr>
              <w:t>Sigma-Aldrich, St. Louis, MO, USA</w:t>
            </w:r>
          </w:p>
        </w:tc>
      </w:tr>
    </w:tbl>
    <w:p w14:paraId="03DAD6E2" w14:textId="77777777" w:rsidR="005303BB" w:rsidRDefault="005303BB" w:rsidP="006D7E0C">
      <w:pPr>
        <w:rPr>
          <w:rFonts w:ascii="Arial" w:hAnsi="Arial" w:cs="Arial"/>
          <w:sz w:val="24"/>
          <w:szCs w:val="24"/>
        </w:rPr>
      </w:pPr>
    </w:p>
    <w:p w14:paraId="2DF0E913" w14:textId="77777777" w:rsidR="00304A57" w:rsidRPr="005303BB" w:rsidRDefault="00304A57" w:rsidP="006D7E0C">
      <w:pPr>
        <w:rPr>
          <w:rFonts w:ascii="Arial" w:hAnsi="Arial" w:cs="Arial"/>
          <w:sz w:val="24"/>
          <w:szCs w:val="24"/>
        </w:rPr>
      </w:pPr>
    </w:p>
    <w:p w14:paraId="7D7255A5" w14:textId="77777777" w:rsidR="005303BB" w:rsidRPr="005303BB" w:rsidRDefault="005303BB" w:rsidP="006D7E0C">
      <w:pPr>
        <w:rPr>
          <w:rFonts w:ascii="Arial" w:hAnsi="Arial" w:cs="Arial"/>
          <w:b/>
          <w:sz w:val="20"/>
          <w:szCs w:val="24"/>
        </w:rPr>
      </w:pPr>
      <w:r w:rsidRPr="005303BB">
        <w:rPr>
          <w:rFonts w:ascii="Arial" w:hAnsi="Arial" w:cs="Arial"/>
          <w:b/>
          <w:sz w:val="20"/>
          <w:szCs w:val="24"/>
        </w:rPr>
        <w:t>Table 8: List of media used for microbiology purposes.</w:t>
      </w:r>
    </w:p>
    <w:tbl>
      <w:tblPr>
        <w:tblStyle w:val="Tabelacomgrelha2"/>
        <w:tblW w:w="8926" w:type="dxa"/>
        <w:tblLook w:val="04A0" w:firstRow="1" w:lastRow="0" w:firstColumn="1" w:lastColumn="0" w:noHBand="0" w:noVBand="1"/>
      </w:tblPr>
      <w:tblGrid>
        <w:gridCol w:w="2263"/>
        <w:gridCol w:w="3969"/>
        <w:gridCol w:w="2694"/>
      </w:tblGrid>
      <w:tr w:rsidR="005303BB" w:rsidRPr="005303BB" w14:paraId="2C56614F" w14:textId="77777777" w:rsidTr="00E20DF6">
        <w:tc>
          <w:tcPr>
            <w:tcW w:w="2263" w:type="dxa"/>
            <w:vAlign w:val="center"/>
          </w:tcPr>
          <w:p w14:paraId="264C87F7" w14:textId="77777777" w:rsidR="005303BB" w:rsidRPr="005303BB" w:rsidRDefault="005303BB" w:rsidP="00E20DF6">
            <w:pPr>
              <w:jc w:val="center"/>
              <w:rPr>
                <w:rFonts w:ascii="Arial" w:hAnsi="Arial" w:cs="Arial"/>
                <w:b/>
                <w:sz w:val="24"/>
                <w:szCs w:val="24"/>
              </w:rPr>
            </w:pPr>
            <w:r w:rsidRPr="005303BB">
              <w:rPr>
                <w:rFonts w:ascii="Arial" w:hAnsi="Arial" w:cs="Arial"/>
                <w:b/>
                <w:sz w:val="24"/>
                <w:szCs w:val="24"/>
              </w:rPr>
              <w:t>Media for microbiology</w:t>
            </w:r>
          </w:p>
        </w:tc>
        <w:tc>
          <w:tcPr>
            <w:tcW w:w="3969" w:type="dxa"/>
            <w:vAlign w:val="center"/>
          </w:tcPr>
          <w:p w14:paraId="6108CD4B" w14:textId="77777777" w:rsidR="005303BB" w:rsidRPr="005303BB" w:rsidRDefault="005303BB" w:rsidP="00E20DF6">
            <w:pPr>
              <w:jc w:val="center"/>
              <w:rPr>
                <w:rFonts w:ascii="Arial" w:hAnsi="Arial" w:cs="Arial"/>
                <w:b/>
                <w:sz w:val="24"/>
                <w:szCs w:val="24"/>
              </w:rPr>
            </w:pPr>
            <w:r w:rsidRPr="005303BB">
              <w:rPr>
                <w:rFonts w:ascii="Arial" w:hAnsi="Arial" w:cs="Arial"/>
                <w:b/>
                <w:sz w:val="24"/>
                <w:szCs w:val="24"/>
              </w:rPr>
              <w:t>Formulation</w:t>
            </w:r>
          </w:p>
        </w:tc>
        <w:tc>
          <w:tcPr>
            <w:tcW w:w="2694" w:type="dxa"/>
            <w:vAlign w:val="center"/>
          </w:tcPr>
          <w:p w14:paraId="29B8A9CA" w14:textId="77777777" w:rsidR="005303BB" w:rsidRPr="005303BB" w:rsidRDefault="005303BB" w:rsidP="00E20DF6">
            <w:pPr>
              <w:jc w:val="center"/>
              <w:rPr>
                <w:rFonts w:ascii="Arial" w:hAnsi="Arial" w:cs="Arial"/>
                <w:b/>
                <w:sz w:val="24"/>
                <w:szCs w:val="24"/>
              </w:rPr>
            </w:pPr>
            <w:r w:rsidRPr="005303BB">
              <w:rPr>
                <w:rFonts w:ascii="Arial" w:hAnsi="Arial" w:cs="Arial"/>
                <w:b/>
                <w:sz w:val="24"/>
                <w:szCs w:val="24"/>
              </w:rPr>
              <w:t>Company</w:t>
            </w:r>
          </w:p>
        </w:tc>
      </w:tr>
      <w:tr w:rsidR="005303BB" w:rsidRPr="005303BB" w14:paraId="5D8E59B4" w14:textId="77777777" w:rsidTr="00E20DF6">
        <w:tc>
          <w:tcPr>
            <w:tcW w:w="2263" w:type="dxa"/>
            <w:vAlign w:val="center"/>
          </w:tcPr>
          <w:p w14:paraId="08DFCCA6" w14:textId="77777777" w:rsidR="005303BB" w:rsidRPr="005303BB" w:rsidRDefault="005303BB" w:rsidP="00E20DF6">
            <w:pPr>
              <w:jc w:val="center"/>
              <w:rPr>
                <w:rFonts w:ascii="Arial" w:hAnsi="Arial" w:cs="Arial"/>
                <w:color w:val="000000"/>
                <w:sz w:val="24"/>
                <w:szCs w:val="24"/>
                <w:lang w:val="en-US"/>
              </w:rPr>
            </w:pPr>
            <w:r w:rsidRPr="005303BB">
              <w:rPr>
                <w:rFonts w:ascii="Arial" w:hAnsi="Arial" w:cs="Arial"/>
                <w:color w:val="000000"/>
                <w:sz w:val="24"/>
                <w:szCs w:val="24"/>
                <w:lang w:val="en-US"/>
              </w:rPr>
              <w:t>2YT Broth (Bacto-yeast extract)</w:t>
            </w:r>
          </w:p>
        </w:tc>
        <w:tc>
          <w:tcPr>
            <w:tcW w:w="3969" w:type="dxa"/>
            <w:vAlign w:val="center"/>
          </w:tcPr>
          <w:p w14:paraId="0CBAB195" w14:textId="77777777" w:rsidR="005303BB" w:rsidRPr="005303BB" w:rsidRDefault="005303BB" w:rsidP="00E20DF6">
            <w:pPr>
              <w:jc w:val="center"/>
              <w:rPr>
                <w:rFonts w:ascii="Arial" w:hAnsi="Arial" w:cs="Arial"/>
                <w:sz w:val="24"/>
                <w:szCs w:val="24"/>
              </w:rPr>
            </w:pPr>
            <w:r w:rsidRPr="005303BB">
              <w:rPr>
                <w:rFonts w:ascii="Arial" w:hAnsi="Arial" w:cs="Arial"/>
                <w:sz w:val="24"/>
                <w:szCs w:val="24"/>
              </w:rPr>
              <w:t>Sodium Chloride (NaCl)   5 mg/l</w:t>
            </w:r>
          </w:p>
          <w:p w14:paraId="713B5A39" w14:textId="77777777" w:rsidR="005303BB" w:rsidRPr="005303BB" w:rsidRDefault="005303BB" w:rsidP="00E20DF6">
            <w:pPr>
              <w:jc w:val="center"/>
              <w:rPr>
                <w:rFonts w:ascii="Arial" w:hAnsi="Arial" w:cs="Arial"/>
                <w:sz w:val="24"/>
                <w:szCs w:val="24"/>
              </w:rPr>
            </w:pPr>
            <w:r w:rsidRPr="005303BB">
              <w:rPr>
                <w:rFonts w:ascii="Arial" w:hAnsi="Arial" w:cs="Arial"/>
                <w:sz w:val="24"/>
                <w:szCs w:val="24"/>
              </w:rPr>
              <w:t>SELECT Peptone 140 (pancreatic digest of casein) 16 mg/l</w:t>
            </w:r>
          </w:p>
          <w:p w14:paraId="0D012649" w14:textId="77777777" w:rsidR="005303BB" w:rsidRPr="005303BB" w:rsidRDefault="005303BB" w:rsidP="00E20DF6">
            <w:pPr>
              <w:jc w:val="center"/>
              <w:rPr>
                <w:rFonts w:ascii="Arial" w:hAnsi="Arial" w:cs="Arial"/>
                <w:sz w:val="24"/>
                <w:szCs w:val="24"/>
              </w:rPr>
            </w:pPr>
            <w:r w:rsidRPr="005303BB">
              <w:rPr>
                <w:rFonts w:ascii="Arial" w:hAnsi="Arial" w:cs="Arial"/>
                <w:sz w:val="24"/>
                <w:szCs w:val="24"/>
              </w:rPr>
              <w:t>SELECT Yeast Extract    10 mg/l</w:t>
            </w:r>
          </w:p>
        </w:tc>
        <w:tc>
          <w:tcPr>
            <w:tcW w:w="2694" w:type="dxa"/>
            <w:vAlign w:val="center"/>
          </w:tcPr>
          <w:p w14:paraId="00266F74" w14:textId="77777777" w:rsidR="005303BB" w:rsidRPr="005303BB" w:rsidRDefault="005303BB" w:rsidP="00E20DF6">
            <w:pPr>
              <w:jc w:val="center"/>
              <w:rPr>
                <w:rFonts w:ascii="Arial" w:hAnsi="Arial" w:cs="Arial"/>
                <w:color w:val="000000"/>
                <w:sz w:val="24"/>
                <w:szCs w:val="24"/>
                <w:lang w:val="en-US"/>
              </w:rPr>
            </w:pPr>
            <w:r w:rsidRPr="005303BB">
              <w:rPr>
                <w:rFonts w:ascii="Arial" w:hAnsi="Arial" w:cs="Arial"/>
                <w:sz w:val="24"/>
                <w:szCs w:val="24"/>
              </w:rPr>
              <w:t>Thermo Fisher Scientific, Waltham, MA, USA</w:t>
            </w:r>
          </w:p>
        </w:tc>
      </w:tr>
      <w:tr w:rsidR="005303BB" w:rsidRPr="005303BB" w14:paraId="2404E012" w14:textId="77777777" w:rsidTr="00E20DF6">
        <w:tc>
          <w:tcPr>
            <w:tcW w:w="2263" w:type="dxa"/>
            <w:vAlign w:val="center"/>
          </w:tcPr>
          <w:p w14:paraId="391440CF" w14:textId="77777777" w:rsidR="005303BB" w:rsidRPr="005303BB" w:rsidRDefault="005303BB" w:rsidP="00E20DF6">
            <w:pPr>
              <w:jc w:val="center"/>
              <w:rPr>
                <w:rFonts w:ascii="Arial" w:hAnsi="Arial" w:cs="Arial"/>
                <w:sz w:val="24"/>
                <w:szCs w:val="24"/>
              </w:rPr>
            </w:pPr>
            <w:r w:rsidRPr="005303BB">
              <w:rPr>
                <w:rFonts w:ascii="Arial" w:hAnsi="Arial" w:cs="Arial"/>
                <w:sz w:val="24"/>
                <w:szCs w:val="24"/>
                <w:lang w:val="en-US"/>
              </w:rPr>
              <w:t>Brain Hearth Broth</w:t>
            </w:r>
          </w:p>
        </w:tc>
        <w:tc>
          <w:tcPr>
            <w:tcW w:w="3969" w:type="dxa"/>
            <w:vAlign w:val="center"/>
          </w:tcPr>
          <w:p w14:paraId="59071512" w14:textId="77777777" w:rsidR="005303BB" w:rsidRPr="005303BB" w:rsidRDefault="005303BB" w:rsidP="00E20DF6">
            <w:pPr>
              <w:jc w:val="center"/>
              <w:rPr>
                <w:rFonts w:ascii="Arial" w:hAnsi="Arial" w:cs="Arial"/>
                <w:sz w:val="24"/>
                <w:szCs w:val="24"/>
              </w:rPr>
            </w:pPr>
            <w:r w:rsidRPr="005303BB">
              <w:rPr>
                <w:rFonts w:ascii="Arial" w:hAnsi="Arial" w:cs="Arial"/>
                <w:sz w:val="24"/>
                <w:szCs w:val="24"/>
              </w:rPr>
              <w:t>Pig brain infusion 7,5 g/l</w:t>
            </w:r>
          </w:p>
          <w:p w14:paraId="7FC04580" w14:textId="77777777" w:rsidR="005303BB" w:rsidRPr="005303BB" w:rsidRDefault="005303BB" w:rsidP="00E20DF6">
            <w:pPr>
              <w:jc w:val="center"/>
              <w:rPr>
                <w:rFonts w:ascii="Arial" w:hAnsi="Arial" w:cs="Arial"/>
                <w:sz w:val="24"/>
                <w:szCs w:val="24"/>
              </w:rPr>
            </w:pPr>
            <w:r w:rsidRPr="005303BB">
              <w:rPr>
                <w:rFonts w:ascii="Arial" w:hAnsi="Arial" w:cs="Arial"/>
                <w:sz w:val="24"/>
                <w:szCs w:val="24"/>
              </w:rPr>
              <w:t>Pig heart infusion 10 g/l</w:t>
            </w:r>
          </w:p>
          <w:p w14:paraId="0E374A45" w14:textId="77777777" w:rsidR="005303BB" w:rsidRPr="005303BB" w:rsidRDefault="005303BB" w:rsidP="00E20DF6">
            <w:pPr>
              <w:jc w:val="center"/>
              <w:rPr>
                <w:rFonts w:ascii="Arial" w:hAnsi="Arial" w:cs="Arial"/>
                <w:sz w:val="24"/>
                <w:szCs w:val="24"/>
                <w:lang w:val="pt-PT"/>
              </w:rPr>
            </w:pPr>
            <w:r w:rsidRPr="005303BB">
              <w:rPr>
                <w:rFonts w:ascii="Arial" w:hAnsi="Arial" w:cs="Arial"/>
                <w:sz w:val="24"/>
                <w:szCs w:val="24"/>
                <w:lang w:val="pt-PT"/>
              </w:rPr>
              <w:t>Peptone 10 g/l</w:t>
            </w:r>
          </w:p>
          <w:p w14:paraId="7A28FBD3" w14:textId="77777777" w:rsidR="005303BB" w:rsidRPr="005303BB" w:rsidRDefault="005303BB" w:rsidP="00E20DF6">
            <w:pPr>
              <w:jc w:val="center"/>
              <w:rPr>
                <w:rFonts w:ascii="Arial" w:hAnsi="Arial" w:cs="Arial"/>
                <w:sz w:val="24"/>
                <w:szCs w:val="24"/>
                <w:lang w:val="pt-PT"/>
              </w:rPr>
            </w:pPr>
            <w:r w:rsidRPr="005303BB">
              <w:rPr>
                <w:rFonts w:ascii="Arial" w:hAnsi="Arial" w:cs="Arial"/>
                <w:sz w:val="24"/>
                <w:szCs w:val="24"/>
                <w:lang w:val="pt-PT"/>
              </w:rPr>
              <w:t>Glucose 2 g/l</w:t>
            </w:r>
          </w:p>
          <w:p w14:paraId="1151C7CA" w14:textId="77777777" w:rsidR="005303BB" w:rsidRPr="005303BB" w:rsidRDefault="005303BB" w:rsidP="00E20DF6">
            <w:pPr>
              <w:jc w:val="center"/>
              <w:rPr>
                <w:rFonts w:ascii="Arial" w:hAnsi="Arial" w:cs="Arial"/>
                <w:sz w:val="24"/>
                <w:szCs w:val="24"/>
              </w:rPr>
            </w:pPr>
            <w:r w:rsidRPr="005303BB">
              <w:rPr>
                <w:rFonts w:ascii="Arial" w:hAnsi="Arial" w:cs="Arial"/>
                <w:sz w:val="24"/>
                <w:szCs w:val="24"/>
              </w:rPr>
              <w:t>Sodium chloride (NaCl)   5 g/l</w:t>
            </w:r>
          </w:p>
          <w:p w14:paraId="096A46DC" w14:textId="77777777" w:rsidR="005303BB" w:rsidRPr="005303BB" w:rsidRDefault="005303BB" w:rsidP="00E20DF6">
            <w:pPr>
              <w:jc w:val="center"/>
              <w:rPr>
                <w:rFonts w:ascii="Arial" w:hAnsi="Arial" w:cs="Arial"/>
                <w:sz w:val="24"/>
                <w:szCs w:val="24"/>
              </w:rPr>
            </w:pPr>
            <w:r w:rsidRPr="005303BB">
              <w:rPr>
                <w:rFonts w:ascii="Arial" w:hAnsi="Arial" w:cs="Arial"/>
                <w:sz w:val="24"/>
                <w:szCs w:val="24"/>
              </w:rPr>
              <w:t>Disodium phosphate   2,5 g/l</w:t>
            </w:r>
          </w:p>
          <w:p w14:paraId="4D2D1B6C" w14:textId="77777777" w:rsidR="005303BB" w:rsidRPr="005303BB" w:rsidRDefault="005303BB" w:rsidP="00E20DF6">
            <w:pPr>
              <w:jc w:val="center"/>
              <w:rPr>
                <w:rFonts w:ascii="Arial" w:hAnsi="Arial" w:cs="Arial"/>
                <w:sz w:val="24"/>
                <w:szCs w:val="24"/>
              </w:rPr>
            </w:pPr>
            <w:r w:rsidRPr="005303BB">
              <w:rPr>
                <w:rFonts w:ascii="Arial" w:hAnsi="Arial" w:cs="Arial"/>
                <w:sz w:val="24"/>
                <w:szCs w:val="24"/>
              </w:rPr>
              <w:t>pH value 7,4 ±0,2</w:t>
            </w:r>
          </w:p>
        </w:tc>
        <w:tc>
          <w:tcPr>
            <w:tcW w:w="2694" w:type="dxa"/>
            <w:vAlign w:val="center"/>
          </w:tcPr>
          <w:p w14:paraId="5681CC3C" w14:textId="77777777" w:rsidR="005303BB" w:rsidRPr="005303BB" w:rsidRDefault="005303BB" w:rsidP="00E20DF6">
            <w:pPr>
              <w:jc w:val="center"/>
              <w:rPr>
                <w:rFonts w:ascii="Arial" w:hAnsi="Arial" w:cs="Arial"/>
                <w:sz w:val="24"/>
                <w:szCs w:val="24"/>
              </w:rPr>
            </w:pPr>
            <w:r w:rsidRPr="005303BB">
              <w:rPr>
                <w:rFonts w:ascii="Arial" w:hAnsi="Arial" w:cs="Arial"/>
                <w:sz w:val="24"/>
                <w:szCs w:val="24"/>
              </w:rPr>
              <w:t>Merck, Darmstadt, Germany</w:t>
            </w:r>
          </w:p>
          <w:p w14:paraId="4C84F702" w14:textId="77777777" w:rsidR="005303BB" w:rsidRPr="005303BB" w:rsidRDefault="005303BB" w:rsidP="00E20DF6">
            <w:pPr>
              <w:jc w:val="center"/>
              <w:rPr>
                <w:rFonts w:ascii="Arial" w:hAnsi="Arial" w:cs="Arial"/>
                <w:sz w:val="24"/>
                <w:szCs w:val="24"/>
              </w:rPr>
            </w:pPr>
          </w:p>
        </w:tc>
      </w:tr>
      <w:tr w:rsidR="005303BB" w:rsidRPr="005303BB" w14:paraId="469604A9" w14:textId="77777777" w:rsidTr="00E20DF6">
        <w:tc>
          <w:tcPr>
            <w:tcW w:w="2263" w:type="dxa"/>
            <w:vAlign w:val="center"/>
          </w:tcPr>
          <w:p w14:paraId="6A14CBEF" w14:textId="77777777" w:rsidR="005303BB" w:rsidRPr="005303BB" w:rsidRDefault="005303BB" w:rsidP="00E20DF6">
            <w:pPr>
              <w:jc w:val="center"/>
              <w:rPr>
                <w:rFonts w:ascii="Arial" w:hAnsi="Arial" w:cs="Arial"/>
                <w:color w:val="000000"/>
                <w:sz w:val="24"/>
                <w:szCs w:val="24"/>
                <w:lang w:val="en-US"/>
              </w:rPr>
            </w:pPr>
            <w:r w:rsidRPr="005303BB">
              <w:rPr>
                <w:rFonts w:ascii="Arial" w:hAnsi="Arial" w:cs="Arial"/>
                <w:color w:val="000000"/>
                <w:sz w:val="24"/>
                <w:szCs w:val="24"/>
                <w:lang w:val="en-US"/>
              </w:rPr>
              <w:t>LB agar (Luria/Miller)</w:t>
            </w:r>
          </w:p>
        </w:tc>
        <w:tc>
          <w:tcPr>
            <w:tcW w:w="3969" w:type="dxa"/>
            <w:vAlign w:val="center"/>
          </w:tcPr>
          <w:p w14:paraId="3AE06EE9" w14:textId="628687A0" w:rsidR="005303BB" w:rsidRPr="005303BB" w:rsidRDefault="00EF2D90" w:rsidP="00E20DF6">
            <w:pPr>
              <w:jc w:val="center"/>
              <w:rPr>
                <w:rFonts w:ascii="Arial" w:hAnsi="Arial" w:cs="Arial"/>
                <w:sz w:val="24"/>
                <w:szCs w:val="24"/>
              </w:rPr>
            </w:pPr>
            <w:r>
              <w:rPr>
                <w:rFonts w:ascii="Arial" w:hAnsi="Arial" w:cs="Arial"/>
                <w:sz w:val="24"/>
                <w:szCs w:val="24"/>
              </w:rPr>
              <w:t xml:space="preserve">Tryptone  </w:t>
            </w:r>
            <w:r w:rsidR="005303BB" w:rsidRPr="005303BB">
              <w:rPr>
                <w:rFonts w:ascii="Arial" w:hAnsi="Arial" w:cs="Arial"/>
                <w:sz w:val="24"/>
                <w:szCs w:val="24"/>
              </w:rPr>
              <w:t>10 g/l</w:t>
            </w:r>
          </w:p>
          <w:p w14:paraId="4F0BA760" w14:textId="5E0DE4BB" w:rsidR="005303BB" w:rsidRPr="005303BB" w:rsidRDefault="005303BB" w:rsidP="00E20DF6">
            <w:pPr>
              <w:jc w:val="center"/>
              <w:rPr>
                <w:rFonts w:ascii="Arial" w:hAnsi="Arial" w:cs="Arial"/>
                <w:sz w:val="24"/>
                <w:szCs w:val="24"/>
              </w:rPr>
            </w:pPr>
            <w:r w:rsidRPr="005303BB">
              <w:rPr>
                <w:rFonts w:ascii="Arial" w:hAnsi="Arial" w:cs="Arial"/>
                <w:sz w:val="24"/>
                <w:szCs w:val="24"/>
              </w:rPr>
              <w:t>Yeast extract</w:t>
            </w:r>
            <w:r w:rsidRPr="005303BB">
              <w:rPr>
                <w:rFonts w:ascii="Arial" w:hAnsi="Arial" w:cs="Arial"/>
                <w:sz w:val="24"/>
                <w:szCs w:val="24"/>
              </w:rPr>
              <w:tab/>
            </w:r>
            <w:r w:rsidR="00EF2D90">
              <w:rPr>
                <w:rFonts w:ascii="Arial" w:hAnsi="Arial" w:cs="Arial"/>
                <w:sz w:val="24"/>
                <w:szCs w:val="24"/>
              </w:rPr>
              <w:t xml:space="preserve">  </w:t>
            </w:r>
            <w:r w:rsidRPr="005303BB">
              <w:rPr>
                <w:rFonts w:ascii="Arial" w:hAnsi="Arial" w:cs="Arial"/>
                <w:sz w:val="24"/>
                <w:szCs w:val="24"/>
              </w:rPr>
              <w:t>5 g/l</w:t>
            </w:r>
          </w:p>
          <w:p w14:paraId="0D20F9B3" w14:textId="6500B7E6" w:rsidR="005303BB" w:rsidRPr="005303BB" w:rsidRDefault="00EF2D90" w:rsidP="00E20DF6">
            <w:pPr>
              <w:jc w:val="center"/>
              <w:rPr>
                <w:rFonts w:ascii="Arial" w:hAnsi="Arial" w:cs="Arial"/>
                <w:sz w:val="24"/>
                <w:szCs w:val="24"/>
                <w:lang w:val="pt-PT"/>
              </w:rPr>
            </w:pPr>
            <w:r>
              <w:rPr>
                <w:rFonts w:ascii="Arial" w:hAnsi="Arial" w:cs="Arial"/>
                <w:sz w:val="24"/>
                <w:szCs w:val="24"/>
                <w:lang w:val="pt-PT"/>
              </w:rPr>
              <w:t xml:space="preserve">Sodium chloride (NaCl) </w:t>
            </w:r>
            <w:r w:rsidR="005303BB" w:rsidRPr="005303BB">
              <w:rPr>
                <w:rFonts w:ascii="Arial" w:hAnsi="Arial" w:cs="Arial"/>
                <w:sz w:val="24"/>
                <w:szCs w:val="24"/>
                <w:lang w:val="pt-PT"/>
              </w:rPr>
              <w:t>10 g/l</w:t>
            </w:r>
          </w:p>
          <w:p w14:paraId="45180A1D" w14:textId="77777777" w:rsidR="005303BB" w:rsidRPr="005303BB" w:rsidRDefault="005303BB" w:rsidP="00E20DF6">
            <w:pPr>
              <w:jc w:val="center"/>
              <w:rPr>
                <w:rFonts w:ascii="Arial" w:hAnsi="Arial" w:cs="Arial"/>
                <w:sz w:val="24"/>
                <w:szCs w:val="24"/>
                <w:lang w:val="pt-PT"/>
              </w:rPr>
            </w:pPr>
            <w:r w:rsidRPr="005303BB">
              <w:rPr>
                <w:rFonts w:ascii="Arial" w:hAnsi="Arial" w:cs="Arial"/>
                <w:sz w:val="24"/>
                <w:szCs w:val="24"/>
                <w:lang w:val="pt-PT"/>
              </w:rPr>
              <w:t>Agar-Agar 15 g/l</w:t>
            </w:r>
          </w:p>
          <w:p w14:paraId="4648DC51" w14:textId="77777777" w:rsidR="005303BB" w:rsidRPr="005303BB" w:rsidRDefault="005303BB" w:rsidP="00E20DF6">
            <w:pPr>
              <w:jc w:val="center"/>
              <w:rPr>
                <w:rFonts w:ascii="Arial" w:hAnsi="Arial" w:cs="Arial"/>
                <w:sz w:val="24"/>
                <w:szCs w:val="24"/>
              </w:rPr>
            </w:pPr>
            <w:r w:rsidRPr="005303BB">
              <w:rPr>
                <w:rFonts w:ascii="Arial" w:hAnsi="Arial" w:cs="Arial"/>
                <w:sz w:val="24"/>
                <w:szCs w:val="24"/>
              </w:rPr>
              <w:t>pH value 7,0 ±0,2</w:t>
            </w:r>
          </w:p>
        </w:tc>
        <w:tc>
          <w:tcPr>
            <w:tcW w:w="2694" w:type="dxa"/>
            <w:vAlign w:val="center"/>
          </w:tcPr>
          <w:p w14:paraId="7438EAD6" w14:textId="77777777" w:rsidR="005303BB" w:rsidRPr="005303BB" w:rsidRDefault="005303BB" w:rsidP="00E20DF6">
            <w:pPr>
              <w:jc w:val="center"/>
              <w:rPr>
                <w:rFonts w:ascii="Arial" w:hAnsi="Arial" w:cs="Arial"/>
                <w:sz w:val="24"/>
                <w:szCs w:val="24"/>
              </w:rPr>
            </w:pPr>
            <w:r w:rsidRPr="005303BB">
              <w:rPr>
                <w:rFonts w:ascii="Arial" w:hAnsi="Arial" w:cs="Arial"/>
                <w:color w:val="000000"/>
                <w:sz w:val="24"/>
                <w:szCs w:val="24"/>
                <w:lang w:val="en-US"/>
              </w:rPr>
              <w:t>Carl Roth GmbH, Karlsruhe, Germany</w:t>
            </w:r>
          </w:p>
        </w:tc>
      </w:tr>
      <w:tr w:rsidR="005303BB" w:rsidRPr="005303BB" w14:paraId="59FE7219" w14:textId="77777777" w:rsidTr="00E20DF6">
        <w:tc>
          <w:tcPr>
            <w:tcW w:w="2263" w:type="dxa"/>
            <w:vAlign w:val="center"/>
          </w:tcPr>
          <w:p w14:paraId="043D970C" w14:textId="77777777" w:rsidR="005303BB" w:rsidRPr="005303BB" w:rsidRDefault="005303BB" w:rsidP="00E20DF6">
            <w:pPr>
              <w:jc w:val="center"/>
              <w:rPr>
                <w:rFonts w:ascii="Arial" w:hAnsi="Arial" w:cs="Arial"/>
                <w:sz w:val="24"/>
                <w:szCs w:val="24"/>
              </w:rPr>
            </w:pPr>
            <w:r w:rsidRPr="005303BB">
              <w:rPr>
                <w:rFonts w:ascii="Arial" w:hAnsi="Arial" w:cs="Arial"/>
                <w:color w:val="000000"/>
                <w:sz w:val="24"/>
                <w:szCs w:val="24"/>
                <w:lang w:val="en-US"/>
              </w:rPr>
              <w:t>LB broth (Luria/Miller)</w:t>
            </w:r>
          </w:p>
        </w:tc>
        <w:tc>
          <w:tcPr>
            <w:tcW w:w="3969" w:type="dxa"/>
            <w:vAlign w:val="center"/>
          </w:tcPr>
          <w:p w14:paraId="49D85E0F" w14:textId="77777777" w:rsidR="005303BB" w:rsidRPr="005303BB" w:rsidRDefault="005303BB" w:rsidP="00E20DF6">
            <w:pPr>
              <w:jc w:val="center"/>
              <w:rPr>
                <w:rFonts w:ascii="Arial" w:hAnsi="Arial" w:cs="Arial"/>
                <w:sz w:val="24"/>
                <w:szCs w:val="24"/>
              </w:rPr>
            </w:pPr>
            <w:r w:rsidRPr="005303BB">
              <w:rPr>
                <w:rFonts w:ascii="Arial" w:hAnsi="Arial" w:cs="Arial"/>
                <w:sz w:val="24"/>
                <w:szCs w:val="24"/>
              </w:rPr>
              <w:t>Tryptone 10 g/l</w:t>
            </w:r>
          </w:p>
          <w:p w14:paraId="0C9D2FDB" w14:textId="77777777" w:rsidR="005303BB" w:rsidRPr="005303BB" w:rsidRDefault="005303BB" w:rsidP="00E20DF6">
            <w:pPr>
              <w:jc w:val="center"/>
              <w:rPr>
                <w:rFonts w:ascii="Arial" w:hAnsi="Arial" w:cs="Arial"/>
                <w:sz w:val="24"/>
                <w:szCs w:val="24"/>
              </w:rPr>
            </w:pPr>
            <w:r w:rsidRPr="005303BB">
              <w:rPr>
                <w:rFonts w:ascii="Arial" w:hAnsi="Arial" w:cs="Arial"/>
                <w:sz w:val="24"/>
                <w:szCs w:val="24"/>
              </w:rPr>
              <w:t>Yeast extract</w:t>
            </w:r>
            <w:r w:rsidRPr="005303BB">
              <w:rPr>
                <w:rFonts w:ascii="Arial" w:hAnsi="Arial" w:cs="Arial"/>
                <w:sz w:val="24"/>
                <w:szCs w:val="24"/>
              </w:rPr>
              <w:tab/>
              <w:t>5 g/l</w:t>
            </w:r>
          </w:p>
          <w:p w14:paraId="0541A633" w14:textId="77777777" w:rsidR="005303BB" w:rsidRPr="005303BB" w:rsidRDefault="005303BB" w:rsidP="00E20DF6">
            <w:pPr>
              <w:jc w:val="center"/>
              <w:rPr>
                <w:rFonts w:ascii="Arial" w:hAnsi="Arial" w:cs="Arial"/>
                <w:sz w:val="24"/>
                <w:szCs w:val="24"/>
              </w:rPr>
            </w:pPr>
            <w:r w:rsidRPr="005303BB">
              <w:rPr>
                <w:rFonts w:ascii="Arial" w:hAnsi="Arial" w:cs="Arial"/>
                <w:sz w:val="24"/>
                <w:szCs w:val="24"/>
              </w:rPr>
              <w:t>Sodium chloride (NaCl) 10 g/l</w:t>
            </w:r>
          </w:p>
          <w:p w14:paraId="4291AA80" w14:textId="77777777" w:rsidR="005303BB" w:rsidRPr="005303BB" w:rsidRDefault="005303BB" w:rsidP="00E20DF6">
            <w:pPr>
              <w:jc w:val="center"/>
              <w:rPr>
                <w:rFonts w:ascii="Arial" w:hAnsi="Arial" w:cs="Arial"/>
                <w:sz w:val="24"/>
                <w:szCs w:val="24"/>
              </w:rPr>
            </w:pPr>
            <w:r w:rsidRPr="005303BB">
              <w:rPr>
                <w:rFonts w:ascii="Arial" w:hAnsi="Arial" w:cs="Arial"/>
                <w:sz w:val="24"/>
                <w:szCs w:val="24"/>
              </w:rPr>
              <w:t>pH value 7,0 ±0,2</w:t>
            </w:r>
          </w:p>
        </w:tc>
        <w:tc>
          <w:tcPr>
            <w:tcW w:w="2694" w:type="dxa"/>
            <w:vAlign w:val="center"/>
          </w:tcPr>
          <w:p w14:paraId="6946BE46" w14:textId="77777777" w:rsidR="005303BB" w:rsidRPr="005303BB" w:rsidRDefault="005303BB" w:rsidP="00E20DF6">
            <w:pPr>
              <w:jc w:val="center"/>
              <w:rPr>
                <w:rFonts w:ascii="Arial" w:hAnsi="Arial" w:cs="Arial"/>
                <w:sz w:val="24"/>
                <w:szCs w:val="24"/>
              </w:rPr>
            </w:pPr>
            <w:r w:rsidRPr="005303BB">
              <w:rPr>
                <w:rFonts w:ascii="Arial" w:hAnsi="Arial" w:cs="Arial"/>
                <w:color w:val="000000"/>
                <w:sz w:val="24"/>
                <w:szCs w:val="24"/>
                <w:lang w:val="en-US"/>
              </w:rPr>
              <w:t>Carl Roth GmbH, Karlsruhe, Germany</w:t>
            </w:r>
          </w:p>
        </w:tc>
      </w:tr>
      <w:tr w:rsidR="005303BB" w:rsidRPr="005303BB" w14:paraId="664F17C2" w14:textId="77777777" w:rsidTr="00E20DF6">
        <w:tc>
          <w:tcPr>
            <w:tcW w:w="2263" w:type="dxa"/>
            <w:vAlign w:val="center"/>
          </w:tcPr>
          <w:p w14:paraId="116C0DCA" w14:textId="77777777" w:rsidR="005303BB" w:rsidRPr="005303BB" w:rsidRDefault="005303BB" w:rsidP="00E20DF6">
            <w:pPr>
              <w:jc w:val="center"/>
              <w:rPr>
                <w:rFonts w:ascii="Arial" w:hAnsi="Arial" w:cs="Arial"/>
                <w:color w:val="000000"/>
                <w:sz w:val="24"/>
                <w:szCs w:val="24"/>
                <w:lang w:val="en-US"/>
              </w:rPr>
            </w:pPr>
            <w:r w:rsidRPr="005303BB">
              <w:rPr>
                <w:rFonts w:ascii="Arial" w:hAnsi="Arial" w:cs="Arial"/>
                <w:color w:val="000000"/>
                <w:sz w:val="24"/>
                <w:szCs w:val="24"/>
                <w:lang w:val="en-US"/>
              </w:rPr>
              <w:t>LB top agar 0.7%</w:t>
            </w:r>
          </w:p>
        </w:tc>
        <w:tc>
          <w:tcPr>
            <w:tcW w:w="3969" w:type="dxa"/>
            <w:vAlign w:val="center"/>
          </w:tcPr>
          <w:p w14:paraId="7959B6A7" w14:textId="77777777" w:rsidR="005303BB" w:rsidRPr="005303BB" w:rsidRDefault="005303BB" w:rsidP="00E20DF6">
            <w:pPr>
              <w:jc w:val="center"/>
              <w:rPr>
                <w:rFonts w:ascii="Arial" w:hAnsi="Arial" w:cs="Arial"/>
                <w:sz w:val="24"/>
                <w:szCs w:val="24"/>
              </w:rPr>
            </w:pPr>
            <w:r w:rsidRPr="005303BB">
              <w:rPr>
                <w:rFonts w:ascii="Arial" w:hAnsi="Arial" w:cs="Arial"/>
                <w:sz w:val="24"/>
                <w:szCs w:val="24"/>
              </w:rPr>
              <w:t>LB broth (Luria/Miller) + Agar-Agar 7 g/l</w:t>
            </w:r>
          </w:p>
        </w:tc>
        <w:tc>
          <w:tcPr>
            <w:tcW w:w="2694" w:type="dxa"/>
            <w:vAlign w:val="center"/>
          </w:tcPr>
          <w:p w14:paraId="01C10E52" w14:textId="77777777" w:rsidR="005303BB" w:rsidRPr="005303BB" w:rsidRDefault="005303BB" w:rsidP="00E20DF6">
            <w:pPr>
              <w:jc w:val="center"/>
              <w:rPr>
                <w:rFonts w:ascii="Arial" w:hAnsi="Arial" w:cs="Arial"/>
                <w:color w:val="000000"/>
                <w:sz w:val="24"/>
                <w:szCs w:val="24"/>
                <w:lang w:val="en-US"/>
              </w:rPr>
            </w:pPr>
            <w:r w:rsidRPr="005303BB">
              <w:rPr>
                <w:rFonts w:ascii="Arial" w:hAnsi="Arial" w:cs="Arial"/>
                <w:color w:val="000000"/>
                <w:sz w:val="24"/>
                <w:szCs w:val="24"/>
                <w:lang w:val="en-US"/>
              </w:rPr>
              <w:t>Prepared in the laboratory</w:t>
            </w:r>
          </w:p>
        </w:tc>
      </w:tr>
      <w:tr w:rsidR="005303BB" w:rsidRPr="005303BB" w14:paraId="787819C9" w14:textId="77777777" w:rsidTr="00E20DF6">
        <w:tc>
          <w:tcPr>
            <w:tcW w:w="2263" w:type="dxa"/>
            <w:vAlign w:val="center"/>
          </w:tcPr>
          <w:p w14:paraId="034F619F" w14:textId="77777777" w:rsidR="005303BB" w:rsidRPr="005303BB" w:rsidRDefault="005303BB" w:rsidP="00E20DF6">
            <w:pPr>
              <w:jc w:val="center"/>
              <w:rPr>
                <w:rFonts w:ascii="Arial" w:hAnsi="Arial" w:cs="Arial"/>
                <w:sz w:val="24"/>
                <w:szCs w:val="24"/>
              </w:rPr>
            </w:pPr>
            <w:r w:rsidRPr="005303BB">
              <w:rPr>
                <w:rFonts w:ascii="Arial" w:hAnsi="Arial" w:cs="Arial"/>
                <w:sz w:val="24"/>
                <w:szCs w:val="24"/>
                <w:lang w:val="en-US"/>
              </w:rPr>
              <w:t>Nutrient Broth</w:t>
            </w:r>
          </w:p>
        </w:tc>
        <w:tc>
          <w:tcPr>
            <w:tcW w:w="3969" w:type="dxa"/>
            <w:vAlign w:val="center"/>
          </w:tcPr>
          <w:p w14:paraId="1760C9B6" w14:textId="77777777" w:rsidR="005303BB" w:rsidRPr="005303BB" w:rsidRDefault="005303BB" w:rsidP="00E20DF6">
            <w:pPr>
              <w:jc w:val="center"/>
              <w:rPr>
                <w:rFonts w:ascii="Arial" w:hAnsi="Arial" w:cs="Arial"/>
                <w:sz w:val="24"/>
                <w:szCs w:val="24"/>
              </w:rPr>
            </w:pPr>
            <w:r w:rsidRPr="005303BB">
              <w:rPr>
                <w:rFonts w:ascii="Arial" w:hAnsi="Arial" w:cs="Arial"/>
                <w:sz w:val="24"/>
                <w:szCs w:val="24"/>
              </w:rPr>
              <w:t>Beef extract 3 g/l</w:t>
            </w:r>
          </w:p>
          <w:p w14:paraId="77270064" w14:textId="77777777" w:rsidR="005303BB" w:rsidRPr="005303BB" w:rsidRDefault="005303BB" w:rsidP="00E20DF6">
            <w:pPr>
              <w:jc w:val="center"/>
              <w:rPr>
                <w:rFonts w:ascii="Arial" w:hAnsi="Arial" w:cs="Arial"/>
                <w:sz w:val="24"/>
                <w:szCs w:val="24"/>
              </w:rPr>
            </w:pPr>
            <w:r w:rsidRPr="005303BB">
              <w:rPr>
                <w:rFonts w:ascii="Arial" w:hAnsi="Arial" w:cs="Arial"/>
                <w:sz w:val="24"/>
                <w:szCs w:val="24"/>
              </w:rPr>
              <w:t>Gelatine peptone 5 g/l</w:t>
            </w:r>
          </w:p>
          <w:p w14:paraId="2E46F2CB" w14:textId="77777777" w:rsidR="005303BB" w:rsidRPr="005303BB" w:rsidRDefault="005303BB" w:rsidP="00E20DF6">
            <w:pPr>
              <w:jc w:val="center"/>
              <w:rPr>
                <w:rFonts w:ascii="Arial" w:hAnsi="Arial" w:cs="Arial"/>
                <w:sz w:val="24"/>
                <w:szCs w:val="24"/>
              </w:rPr>
            </w:pPr>
            <w:r w:rsidRPr="005303BB">
              <w:rPr>
                <w:rFonts w:ascii="Arial" w:hAnsi="Arial" w:cs="Arial"/>
                <w:sz w:val="24"/>
                <w:szCs w:val="24"/>
              </w:rPr>
              <w:t>pH value 6,8 ±0,2</w:t>
            </w:r>
          </w:p>
        </w:tc>
        <w:tc>
          <w:tcPr>
            <w:tcW w:w="2694" w:type="dxa"/>
            <w:vAlign w:val="center"/>
          </w:tcPr>
          <w:p w14:paraId="72DD0FF6" w14:textId="77777777" w:rsidR="005303BB" w:rsidRPr="005303BB" w:rsidRDefault="005303BB" w:rsidP="00E20DF6">
            <w:pPr>
              <w:jc w:val="center"/>
              <w:rPr>
                <w:rFonts w:ascii="Arial" w:hAnsi="Arial" w:cs="Arial"/>
                <w:sz w:val="24"/>
                <w:szCs w:val="24"/>
              </w:rPr>
            </w:pPr>
            <w:r w:rsidRPr="005303BB">
              <w:rPr>
                <w:rFonts w:ascii="Arial" w:hAnsi="Arial" w:cs="Arial"/>
                <w:sz w:val="24"/>
                <w:szCs w:val="24"/>
              </w:rPr>
              <w:t>Merck, Darmstadt, Germany</w:t>
            </w:r>
          </w:p>
          <w:p w14:paraId="25BA55BE" w14:textId="77777777" w:rsidR="005303BB" w:rsidRPr="005303BB" w:rsidRDefault="005303BB" w:rsidP="00E20DF6">
            <w:pPr>
              <w:jc w:val="center"/>
              <w:rPr>
                <w:rFonts w:ascii="Arial" w:hAnsi="Arial" w:cs="Arial"/>
                <w:sz w:val="24"/>
                <w:szCs w:val="24"/>
              </w:rPr>
            </w:pPr>
          </w:p>
        </w:tc>
      </w:tr>
      <w:tr w:rsidR="005303BB" w:rsidRPr="005303BB" w14:paraId="2ECB161C" w14:textId="77777777" w:rsidTr="00E20DF6">
        <w:tc>
          <w:tcPr>
            <w:tcW w:w="2263" w:type="dxa"/>
            <w:vAlign w:val="center"/>
          </w:tcPr>
          <w:p w14:paraId="328223F7" w14:textId="77777777" w:rsidR="005303BB" w:rsidRPr="005303BB" w:rsidRDefault="005303BB" w:rsidP="00E20DF6">
            <w:pPr>
              <w:jc w:val="center"/>
              <w:rPr>
                <w:rFonts w:ascii="Arial" w:hAnsi="Arial" w:cs="Arial"/>
                <w:sz w:val="24"/>
                <w:szCs w:val="24"/>
              </w:rPr>
            </w:pPr>
            <w:r w:rsidRPr="005303BB">
              <w:rPr>
                <w:rFonts w:ascii="Arial" w:hAnsi="Arial" w:cs="Arial"/>
                <w:sz w:val="24"/>
                <w:szCs w:val="24"/>
                <w:lang w:val="en-US"/>
              </w:rPr>
              <w:t>Sabouraud Dextrose Broth</w:t>
            </w:r>
          </w:p>
        </w:tc>
        <w:tc>
          <w:tcPr>
            <w:tcW w:w="3969" w:type="dxa"/>
            <w:vAlign w:val="center"/>
          </w:tcPr>
          <w:p w14:paraId="45AA7C98" w14:textId="77777777" w:rsidR="005303BB" w:rsidRPr="005303BB" w:rsidRDefault="005303BB" w:rsidP="00E20DF6">
            <w:pPr>
              <w:jc w:val="center"/>
              <w:rPr>
                <w:rFonts w:ascii="Arial" w:hAnsi="Arial" w:cs="Arial"/>
                <w:sz w:val="24"/>
                <w:szCs w:val="24"/>
              </w:rPr>
            </w:pPr>
            <w:r w:rsidRPr="005303BB">
              <w:rPr>
                <w:rFonts w:ascii="Arial" w:hAnsi="Arial" w:cs="Arial"/>
                <w:sz w:val="24"/>
                <w:szCs w:val="24"/>
              </w:rPr>
              <w:t>Dextrose 20 g/l</w:t>
            </w:r>
          </w:p>
          <w:p w14:paraId="387AA019" w14:textId="77777777" w:rsidR="005303BB" w:rsidRPr="005303BB" w:rsidRDefault="005303BB" w:rsidP="00E20DF6">
            <w:pPr>
              <w:jc w:val="center"/>
              <w:rPr>
                <w:rFonts w:ascii="Arial" w:hAnsi="Arial" w:cs="Arial"/>
                <w:sz w:val="24"/>
                <w:szCs w:val="24"/>
              </w:rPr>
            </w:pPr>
            <w:r w:rsidRPr="005303BB">
              <w:rPr>
                <w:rFonts w:ascii="Arial" w:hAnsi="Arial" w:cs="Arial"/>
                <w:sz w:val="24"/>
                <w:szCs w:val="24"/>
              </w:rPr>
              <w:t>Pancreatic digest of casein 5 g/l</w:t>
            </w:r>
          </w:p>
          <w:p w14:paraId="535CA07E" w14:textId="77777777" w:rsidR="005303BB" w:rsidRPr="005303BB" w:rsidRDefault="005303BB" w:rsidP="00E20DF6">
            <w:pPr>
              <w:jc w:val="center"/>
              <w:rPr>
                <w:rFonts w:ascii="Arial" w:hAnsi="Arial" w:cs="Arial"/>
                <w:sz w:val="24"/>
                <w:szCs w:val="24"/>
              </w:rPr>
            </w:pPr>
            <w:r w:rsidRPr="005303BB">
              <w:rPr>
                <w:rFonts w:ascii="Arial" w:hAnsi="Arial" w:cs="Arial"/>
                <w:sz w:val="24"/>
                <w:szCs w:val="24"/>
              </w:rPr>
              <w:t>Peptic digest of animal tissue 5 g/l</w:t>
            </w:r>
          </w:p>
          <w:p w14:paraId="2385F192" w14:textId="77777777" w:rsidR="005303BB" w:rsidRPr="005303BB" w:rsidRDefault="005303BB" w:rsidP="00E20DF6">
            <w:pPr>
              <w:jc w:val="center"/>
              <w:rPr>
                <w:rFonts w:ascii="Arial" w:hAnsi="Arial" w:cs="Arial"/>
                <w:sz w:val="24"/>
                <w:szCs w:val="24"/>
              </w:rPr>
            </w:pPr>
            <w:r w:rsidRPr="005303BB">
              <w:rPr>
                <w:rFonts w:ascii="Arial" w:hAnsi="Arial" w:cs="Arial"/>
                <w:sz w:val="24"/>
                <w:szCs w:val="24"/>
              </w:rPr>
              <w:t>pH value 5.6 ± 0.2</w:t>
            </w:r>
          </w:p>
        </w:tc>
        <w:tc>
          <w:tcPr>
            <w:tcW w:w="2694" w:type="dxa"/>
            <w:vAlign w:val="center"/>
          </w:tcPr>
          <w:p w14:paraId="649121D0" w14:textId="77777777" w:rsidR="005303BB" w:rsidRPr="005303BB" w:rsidRDefault="005303BB" w:rsidP="00E20DF6">
            <w:pPr>
              <w:jc w:val="center"/>
              <w:rPr>
                <w:rFonts w:ascii="Arial" w:hAnsi="Arial" w:cs="Arial"/>
                <w:sz w:val="24"/>
                <w:szCs w:val="24"/>
              </w:rPr>
            </w:pPr>
            <w:r w:rsidRPr="005303BB">
              <w:rPr>
                <w:rFonts w:ascii="Arial" w:hAnsi="Arial" w:cs="Arial"/>
                <w:sz w:val="24"/>
                <w:szCs w:val="24"/>
              </w:rPr>
              <w:t>(Oxoid) Thermo Fisher Scientific, Waltham, MA, USA</w:t>
            </w:r>
          </w:p>
        </w:tc>
      </w:tr>
    </w:tbl>
    <w:p w14:paraId="401BF914" w14:textId="77777777" w:rsidR="005303BB" w:rsidRDefault="005303BB" w:rsidP="006D7E0C">
      <w:pPr>
        <w:rPr>
          <w:rFonts w:ascii="Arial" w:hAnsi="Arial" w:cs="Arial"/>
          <w:sz w:val="24"/>
          <w:szCs w:val="24"/>
        </w:rPr>
      </w:pPr>
    </w:p>
    <w:p w14:paraId="4840BD26" w14:textId="77777777" w:rsidR="00576D25" w:rsidRPr="005303BB" w:rsidRDefault="00576D25" w:rsidP="006D7E0C">
      <w:pPr>
        <w:rPr>
          <w:rFonts w:ascii="Arial" w:hAnsi="Arial" w:cs="Arial"/>
          <w:sz w:val="24"/>
          <w:szCs w:val="24"/>
        </w:rPr>
      </w:pPr>
    </w:p>
    <w:p w14:paraId="0C2F43FE" w14:textId="77777777" w:rsidR="005303BB" w:rsidRPr="005303BB" w:rsidRDefault="005303BB" w:rsidP="006D7E0C">
      <w:pPr>
        <w:rPr>
          <w:rFonts w:ascii="Arial" w:hAnsi="Arial" w:cs="Arial"/>
          <w:b/>
          <w:sz w:val="20"/>
          <w:szCs w:val="24"/>
        </w:rPr>
      </w:pPr>
      <w:r w:rsidRPr="005303BB">
        <w:rPr>
          <w:rFonts w:ascii="Arial" w:hAnsi="Arial" w:cs="Arial"/>
          <w:b/>
          <w:sz w:val="20"/>
          <w:szCs w:val="24"/>
        </w:rPr>
        <w:t>Table 9: List of media and supplements used in cell culture.</w:t>
      </w:r>
    </w:p>
    <w:tbl>
      <w:tblPr>
        <w:tblStyle w:val="Tabelacomgrelha2"/>
        <w:tblW w:w="8926" w:type="dxa"/>
        <w:tblLook w:val="04A0" w:firstRow="1" w:lastRow="0" w:firstColumn="1" w:lastColumn="0" w:noHBand="0" w:noVBand="1"/>
      </w:tblPr>
      <w:tblGrid>
        <w:gridCol w:w="4248"/>
        <w:gridCol w:w="4678"/>
      </w:tblGrid>
      <w:tr w:rsidR="005303BB" w:rsidRPr="005303BB" w14:paraId="6F218EC0" w14:textId="77777777" w:rsidTr="00E20DF6">
        <w:tc>
          <w:tcPr>
            <w:tcW w:w="4248" w:type="dxa"/>
            <w:vAlign w:val="center"/>
          </w:tcPr>
          <w:p w14:paraId="0C5024F1" w14:textId="77777777" w:rsidR="005303BB" w:rsidRPr="005303BB" w:rsidRDefault="005303BB" w:rsidP="00E20DF6">
            <w:pPr>
              <w:jc w:val="center"/>
              <w:rPr>
                <w:rFonts w:ascii="Arial" w:hAnsi="Arial" w:cs="Arial"/>
                <w:b/>
                <w:sz w:val="24"/>
                <w:szCs w:val="24"/>
              </w:rPr>
            </w:pPr>
            <w:r w:rsidRPr="005303BB">
              <w:rPr>
                <w:rFonts w:ascii="Arial" w:hAnsi="Arial" w:cs="Arial"/>
                <w:b/>
                <w:sz w:val="24"/>
                <w:szCs w:val="24"/>
              </w:rPr>
              <w:t>Media and supplements for cell culture</w:t>
            </w:r>
          </w:p>
        </w:tc>
        <w:tc>
          <w:tcPr>
            <w:tcW w:w="4678" w:type="dxa"/>
            <w:vAlign w:val="center"/>
          </w:tcPr>
          <w:p w14:paraId="79A5F7D5" w14:textId="77777777" w:rsidR="005303BB" w:rsidRPr="005303BB" w:rsidRDefault="005303BB" w:rsidP="00E20DF6">
            <w:pPr>
              <w:jc w:val="center"/>
              <w:rPr>
                <w:rFonts w:ascii="Arial" w:hAnsi="Arial" w:cs="Arial"/>
                <w:b/>
                <w:sz w:val="24"/>
                <w:szCs w:val="24"/>
              </w:rPr>
            </w:pPr>
            <w:r w:rsidRPr="005303BB">
              <w:rPr>
                <w:rFonts w:ascii="Arial" w:hAnsi="Arial" w:cs="Arial"/>
                <w:b/>
                <w:sz w:val="24"/>
                <w:szCs w:val="24"/>
              </w:rPr>
              <w:t>Company</w:t>
            </w:r>
          </w:p>
        </w:tc>
      </w:tr>
      <w:tr w:rsidR="005303BB" w:rsidRPr="005303BB" w14:paraId="6A468DDD" w14:textId="77777777" w:rsidTr="00E20DF6">
        <w:tc>
          <w:tcPr>
            <w:tcW w:w="4248" w:type="dxa"/>
            <w:vAlign w:val="center"/>
          </w:tcPr>
          <w:p w14:paraId="756E5D00" w14:textId="77777777" w:rsidR="005303BB" w:rsidRPr="005303BB" w:rsidRDefault="005303BB" w:rsidP="00E20DF6">
            <w:pPr>
              <w:jc w:val="center"/>
              <w:rPr>
                <w:rFonts w:ascii="Arial" w:hAnsi="Arial" w:cs="Arial"/>
                <w:sz w:val="24"/>
                <w:szCs w:val="24"/>
              </w:rPr>
            </w:pPr>
            <w:r w:rsidRPr="005303BB">
              <w:rPr>
                <w:rFonts w:ascii="Arial" w:hAnsi="Arial" w:cs="Arial"/>
                <w:sz w:val="24"/>
                <w:szCs w:val="24"/>
              </w:rPr>
              <w:t>Accutase</w:t>
            </w:r>
          </w:p>
        </w:tc>
        <w:tc>
          <w:tcPr>
            <w:tcW w:w="4678" w:type="dxa"/>
            <w:vAlign w:val="center"/>
          </w:tcPr>
          <w:p w14:paraId="25F2AF94" w14:textId="77777777" w:rsidR="005303BB" w:rsidRPr="005303BB" w:rsidRDefault="005303BB" w:rsidP="00E20DF6">
            <w:pPr>
              <w:jc w:val="center"/>
              <w:rPr>
                <w:rFonts w:ascii="Arial" w:hAnsi="Arial" w:cs="Arial"/>
                <w:sz w:val="24"/>
                <w:szCs w:val="24"/>
              </w:rPr>
            </w:pPr>
            <w:r w:rsidRPr="005303BB">
              <w:rPr>
                <w:rFonts w:ascii="Arial" w:hAnsi="Arial" w:cs="Arial"/>
                <w:sz w:val="24"/>
                <w:szCs w:val="24"/>
              </w:rPr>
              <w:t>Thermo Fisher Scientific/ Gibco, Waltham, MA, USA</w:t>
            </w:r>
          </w:p>
        </w:tc>
      </w:tr>
      <w:tr w:rsidR="005303BB" w:rsidRPr="005303BB" w14:paraId="136B1629" w14:textId="77777777" w:rsidTr="00E20DF6">
        <w:tc>
          <w:tcPr>
            <w:tcW w:w="4248" w:type="dxa"/>
            <w:vAlign w:val="center"/>
          </w:tcPr>
          <w:p w14:paraId="2FBD53F8" w14:textId="77777777" w:rsidR="005303BB" w:rsidRPr="005303BB" w:rsidRDefault="005303BB" w:rsidP="00E20DF6">
            <w:pPr>
              <w:jc w:val="center"/>
              <w:rPr>
                <w:rFonts w:ascii="Arial" w:hAnsi="Arial" w:cs="Arial"/>
                <w:sz w:val="24"/>
                <w:szCs w:val="24"/>
              </w:rPr>
            </w:pPr>
            <w:r w:rsidRPr="005303BB">
              <w:rPr>
                <w:rFonts w:ascii="Arial" w:hAnsi="Arial" w:cs="Arial"/>
                <w:sz w:val="24"/>
                <w:szCs w:val="24"/>
              </w:rPr>
              <w:lastRenderedPageBreak/>
              <w:t>DMEM high glucose</w:t>
            </w:r>
          </w:p>
        </w:tc>
        <w:tc>
          <w:tcPr>
            <w:tcW w:w="4678" w:type="dxa"/>
            <w:vAlign w:val="center"/>
          </w:tcPr>
          <w:p w14:paraId="0D4B0E2A" w14:textId="77777777" w:rsidR="005303BB" w:rsidRPr="005303BB" w:rsidRDefault="005303BB" w:rsidP="00E20DF6">
            <w:pPr>
              <w:jc w:val="center"/>
              <w:rPr>
                <w:rFonts w:ascii="Arial" w:hAnsi="Arial" w:cs="Arial"/>
                <w:sz w:val="24"/>
                <w:szCs w:val="24"/>
              </w:rPr>
            </w:pPr>
            <w:r w:rsidRPr="005303BB">
              <w:rPr>
                <w:rFonts w:ascii="Arial" w:hAnsi="Arial" w:cs="Arial"/>
                <w:sz w:val="24"/>
                <w:szCs w:val="24"/>
              </w:rPr>
              <w:t>Thermo Fisher Scientific/ Gibco, Waltham, MA, USA</w:t>
            </w:r>
          </w:p>
        </w:tc>
      </w:tr>
      <w:tr w:rsidR="005303BB" w:rsidRPr="005303BB" w14:paraId="05157721" w14:textId="77777777" w:rsidTr="00E20DF6">
        <w:tc>
          <w:tcPr>
            <w:tcW w:w="4248" w:type="dxa"/>
            <w:vAlign w:val="center"/>
          </w:tcPr>
          <w:p w14:paraId="0E3DDF84" w14:textId="77777777" w:rsidR="005303BB" w:rsidRPr="005303BB" w:rsidRDefault="005303BB" w:rsidP="00E20DF6">
            <w:pPr>
              <w:jc w:val="center"/>
              <w:rPr>
                <w:rFonts w:ascii="Arial" w:hAnsi="Arial" w:cs="Arial"/>
                <w:sz w:val="24"/>
                <w:szCs w:val="24"/>
              </w:rPr>
            </w:pPr>
            <w:r w:rsidRPr="005303BB">
              <w:rPr>
                <w:rFonts w:ascii="Arial" w:hAnsi="Arial" w:cs="Arial"/>
                <w:sz w:val="24"/>
                <w:szCs w:val="24"/>
                <w:lang w:eastAsia="pt-PT"/>
              </w:rPr>
              <w:t>Fetal bovine serum</w:t>
            </w:r>
          </w:p>
        </w:tc>
        <w:tc>
          <w:tcPr>
            <w:tcW w:w="4678" w:type="dxa"/>
            <w:vAlign w:val="center"/>
          </w:tcPr>
          <w:p w14:paraId="76B47C67" w14:textId="77777777" w:rsidR="005303BB" w:rsidRPr="005303BB" w:rsidRDefault="005303BB" w:rsidP="00E20DF6">
            <w:pPr>
              <w:jc w:val="center"/>
              <w:rPr>
                <w:rFonts w:ascii="Arial" w:hAnsi="Arial" w:cs="Arial"/>
                <w:sz w:val="24"/>
                <w:szCs w:val="24"/>
              </w:rPr>
            </w:pPr>
            <w:r w:rsidRPr="005303BB">
              <w:rPr>
                <w:rFonts w:ascii="Arial" w:hAnsi="Arial" w:cs="Arial"/>
                <w:sz w:val="24"/>
                <w:szCs w:val="24"/>
              </w:rPr>
              <w:t>Thermo Fisher Scientific/ Gibco, Waltham, MA, USA</w:t>
            </w:r>
          </w:p>
        </w:tc>
      </w:tr>
      <w:tr w:rsidR="005303BB" w:rsidRPr="005303BB" w14:paraId="389D7B6E" w14:textId="77777777" w:rsidTr="00E20DF6">
        <w:tc>
          <w:tcPr>
            <w:tcW w:w="4248" w:type="dxa"/>
            <w:vAlign w:val="center"/>
          </w:tcPr>
          <w:p w14:paraId="2387DC45" w14:textId="77777777" w:rsidR="005303BB" w:rsidRPr="005303BB" w:rsidRDefault="005303BB" w:rsidP="00E20DF6">
            <w:pPr>
              <w:jc w:val="center"/>
              <w:rPr>
                <w:rFonts w:ascii="Arial" w:hAnsi="Arial" w:cs="Arial"/>
                <w:color w:val="000000"/>
                <w:sz w:val="24"/>
                <w:szCs w:val="24"/>
                <w:lang w:val="en-US"/>
              </w:rPr>
            </w:pPr>
            <w:r w:rsidRPr="005303BB">
              <w:rPr>
                <w:rFonts w:ascii="Arial" w:hAnsi="Arial" w:cs="Arial"/>
                <w:color w:val="000000"/>
                <w:sz w:val="24"/>
                <w:szCs w:val="24"/>
                <w:lang w:val="en-US"/>
              </w:rPr>
              <w:t>HEPES</w:t>
            </w:r>
          </w:p>
        </w:tc>
        <w:tc>
          <w:tcPr>
            <w:tcW w:w="4678" w:type="dxa"/>
            <w:vAlign w:val="center"/>
          </w:tcPr>
          <w:p w14:paraId="2E1A0E25" w14:textId="77777777" w:rsidR="005303BB" w:rsidRPr="005303BB" w:rsidRDefault="005303BB" w:rsidP="00E20DF6">
            <w:pPr>
              <w:jc w:val="center"/>
              <w:rPr>
                <w:rFonts w:ascii="Arial" w:hAnsi="Arial" w:cs="Arial"/>
                <w:sz w:val="24"/>
                <w:szCs w:val="24"/>
              </w:rPr>
            </w:pPr>
            <w:r w:rsidRPr="005303BB">
              <w:rPr>
                <w:rFonts w:ascii="Arial" w:hAnsi="Arial" w:cs="Arial"/>
                <w:sz w:val="24"/>
                <w:szCs w:val="24"/>
              </w:rPr>
              <w:t>Thermo Fisher Scientific/ Gibco, Waltham, MA, USA</w:t>
            </w:r>
          </w:p>
        </w:tc>
      </w:tr>
      <w:tr w:rsidR="005303BB" w:rsidRPr="005303BB" w14:paraId="7C818469" w14:textId="77777777" w:rsidTr="00E20DF6">
        <w:tc>
          <w:tcPr>
            <w:tcW w:w="4248" w:type="dxa"/>
            <w:vAlign w:val="center"/>
          </w:tcPr>
          <w:p w14:paraId="0C950A93" w14:textId="77777777" w:rsidR="005303BB" w:rsidRPr="005303BB" w:rsidRDefault="005303BB" w:rsidP="00E20DF6">
            <w:pPr>
              <w:jc w:val="center"/>
              <w:rPr>
                <w:rFonts w:ascii="Arial" w:hAnsi="Arial" w:cs="Arial"/>
                <w:sz w:val="24"/>
                <w:szCs w:val="24"/>
              </w:rPr>
            </w:pPr>
            <w:r w:rsidRPr="005303BB">
              <w:rPr>
                <w:rFonts w:ascii="Arial" w:hAnsi="Arial" w:cs="Arial"/>
                <w:sz w:val="24"/>
                <w:szCs w:val="24"/>
                <w:lang w:eastAsia="pt-PT"/>
              </w:rPr>
              <w:t>L- glutamine</w:t>
            </w:r>
          </w:p>
        </w:tc>
        <w:tc>
          <w:tcPr>
            <w:tcW w:w="4678" w:type="dxa"/>
            <w:vAlign w:val="center"/>
          </w:tcPr>
          <w:p w14:paraId="4CC35430" w14:textId="77777777" w:rsidR="005303BB" w:rsidRPr="005303BB" w:rsidRDefault="005303BB" w:rsidP="00E20DF6">
            <w:pPr>
              <w:jc w:val="center"/>
              <w:rPr>
                <w:rFonts w:ascii="Arial" w:hAnsi="Arial" w:cs="Arial"/>
                <w:sz w:val="24"/>
                <w:szCs w:val="24"/>
              </w:rPr>
            </w:pPr>
            <w:r w:rsidRPr="005303BB">
              <w:rPr>
                <w:rFonts w:ascii="Arial" w:hAnsi="Arial" w:cs="Arial"/>
                <w:sz w:val="24"/>
                <w:szCs w:val="24"/>
              </w:rPr>
              <w:t>Thermo Fisher Scientific/ Gibco, Waltham, MA, USA</w:t>
            </w:r>
          </w:p>
        </w:tc>
      </w:tr>
      <w:tr w:rsidR="005303BB" w:rsidRPr="005303BB" w14:paraId="09F2F276" w14:textId="77777777" w:rsidTr="00E20DF6">
        <w:tc>
          <w:tcPr>
            <w:tcW w:w="4248" w:type="dxa"/>
            <w:vAlign w:val="center"/>
          </w:tcPr>
          <w:p w14:paraId="0FC19B38" w14:textId="77777777" w:rsidR="005303BB" w:rsidRPr="005303BB" w:rsidRDefault="005303BB" w:rsidP="00E20DF6">
            <w:pPr>
              <w:jc w:val="center"/>
              <w:rPr>
                <w:rFonts w:ascii="Arial" w:hAnsi="Arial" w:cs="Arial"/>
                <w:sz w:val="24"/>
                <w:szCs w:val="24"/>
              </w:rPr>
            </w:pPr>
            <w:r w:rsidRPr="005303BB">
              <w:rPr>
                <w:rFonts w:ascii="Arial" w:hAnsi="Arial" w:cs="Arial"/>
                <w:color w:val="000000"/>
                <w:sz w:val="24"/>
                <w:szCs w:val="24"/>
                <w:lang w:val="en-US"/>
              </w:rPr>
              <w:t>Matrigel basement membrane</w:t>
            </w:r>
          </w:p>
        </w:tc>
        <w:tc>
          <w:tcPr>
            <w:tcW w:w="4678" w:type="dxa"/>
            <w:vAlign w:val="center"/>
          </w:tcPr>
          <w:p w14:paraId="116C7C8D" w14:textId="77777777" w:rsidR="005303BB" w:rsidRPr="005303BB" w:rsidRDefault="005303BB" w:rsidP="00E20DF6">
            <w:pPr>
              <w:jc w:val="center"/>
              <w:rPr>
                <w:rFonts w:ascii="Arial" w:hAnsi="Arial" w:cs="Arial"/>
                <w:sz w:val="24"/>
                <w:szCs w:val="24"/>
              </w:rPr>
            </w:pPr>
            <w:r w:rsidRPr="005303BB">
              <w:rPr>
                <w:rFonts w:ascii="Arial" w:hAnsi="Arial" w:cs="Arial"/>
                <w:color w:val="000000"/>
                <w:sz w:val="24"/>
                <w:szCs w:val="24"/>
                <w:lang w:val="en-US"/>
              </w:rPr>
              <w:t>BD Biosciences, New Jersey, USA</w:t>
            </w:r>
          </w:p>
        </w:tc>
      </w:tr>
      <w:tr w:rsidR="005303BB" w:rsidRPr="005303BB" w14:paraId="6CA6B726" w14:textId="77777777" w:rsidTr="00E20DF6">
        <w:tc>
          <w:tcPr>
            <w:tcW w:w="4248" w:type="dxa"/>
            <w:vAlign w:val="center"/>
          </w:tcPr>
          <w:p w14:paraId="484C460C" w14:textId="77777777" w:rsidR="005303BB" w:rsidRPr="005303BB" w:rsidRDefault="005303BB" w:rsidP="00E20DF6">
            <w:pPr>
              <w:jc w:val="center"/>
              <w:rPr>
                <w:rFonts w:ascii="Arial" w:hAnsi="Arial" w:cs="Arial"/>
                <w:sz w:val="24"/>
                <w:szCs w:val="24"/>
                <w:lang w:eastAsia="pt-PT"/>
              </w:rPr>
            </w:pPr>
            <w:r w:rsidRPr="005303BB">
              <w:rPr>
                <w:rFonts w:ascii="Arial" w:hAnsi="Arial" w:cs="Arial"/>
                <w:sz w:val="24"/>
                <w:szCs w:val="24"/>
                <w:lang w:eastAsia="pt-PT"/>
              </w:rPr>
              <w:t>MEM vitamin</w:t>
            </w:r>
          </w:p>
        </w:tc>
        <w:tc>
          <w:tcPr>
            <w:tcW w:w="4678" w:type="dxa"/>
            <w:vAlign w:val="center"/>
          </w:tcPr>
          <w:p w14:paraId="31282881" w14:textId="77777777" w:rsidR="005303BB" w:rsidRPr="005303BB" w:rsidRDefault="005303BB" w:rsidP="00E20DF6">
            <w:pPr>
              <w:jc w:val="center"/>
              <w:rPr>
                <w:rFonts w:ascii="Arial" w:hAnsi="Arial" w:cs="Arial"/>
                <w:sz w:val="24"/>
                <w:szCs w:val="24"/>
              </w:rPr>
            </w:pPr>
            <w:r w:rsidRPr="005303BB">
              <w:rPr>
                <w:rFonts w:ascii="Arial" w:hAnsi="Arial" w:cs="Arial"/>
                <w:sz w:val="24"/>
                <w:szCs w:val="24"/>
              </w:rPr>
              <w:t>Thermo Fisher Scientific/ Gibco, Waltham, MA, USA</w:t>
            </w:r>
          </w:p>
        </w:tc>
      </w:tr>
      <w:tr w:rsidR="005303BB" w:rsidRPr="005303BB" w14:paraId="4E514E55" w14:textId="77777777" w:rsidTr="00E20DF6">
        <w:tc>
          <w:tcPr>
            <w:tcW w:w="4248" w:type="dxa"/>
            <w:vAlign w:val="center"/>
          </w:tcPr>
          <w:p w14:paraId="52CD2849" w14:textId="77777777" w:rsidR="005303BB" w:rsidRPr="005303BB" w:rsidRDefault="005303BB" w:rsidP="00E20DF6">
            <w:pPr>
              <w:jc w:val="center"/>
              <w:rPr>
                <w:rFonts w:ascii="Arial" w:hAnsi="Arial" w:cs="Arial"/>
                <w:sz w:val="24"/>
                <w:szCs w:val="24"/>
              </w:rPr>
            </w:pPr>
            <w:r w:rsidRPr="005303BB">
              <w:rPr>
                <w:rFonts w:ascii="Arial" w:hAnsi="Arial" w:cs="Arial"/>
                <w:sz w:val="24"/>
                <w:szCs w:val="24"/>
                <w:lang w:eastAsia="pt-PT"/>
              </w:rPr>
              <w:t>Non-essential amino acids</w:t>
            </w:r>
          </w:p>
        </w:tc>
        <w:tc>
          <w:tcPr>
            <w:tcW w:w="4678" w:type="dxa"/>
            <w:vAlign w:val="center"/>
          </w:tcPr>
          <w:p w14:paraId="238F5F8C" w14:textId="77777777" w:rsidR="005303BB" w:rsidRPr="005303BB" w:rsidRDefault="005303BB" w:rsidP="00E20DF6">
            <w:pPr>
              <w:jc w:val="center"/>
              <w:rPr>
                <w:rFonts w:ascii="Arial" w:hAnsi="Arial" w:cs="Arial"/>
                <w:sz w:val="24"/>
                <w:szCs w:val="24"/>
              </w:rPr>
            </w:pPr>
            <w:r w:rsidRPr="005303BB">
              <w:rPr>
                <w:rFonts w:ascii="Arial" w:hAnsi="Arial" w:cs="Arial"/>
                <w:sz w:val="24"/>
                <w:szCs w:val="24"/>
              </w:rPr>
              <w:t>Thermo Fisher Scientific/ Gibco, Waltham, MA, USA</w:t>
            </w:r>
          </w:p>
        </w:tc>
      </w:tr>
      <w:tr w:rsidR="005303BB" w:rsidRPr="005303BB" w14:paraId="265CC3C9" w14:textId="77777777" w:rsidTr="00E20DF6">
        <w:tc>
          <w:tcPr>
            <w:tcW w:w="4248" w:type="dxa"/>
            <w:vAlign w:val="center"/>
          </w:tcPr>
          <w:p w14:paraId="2036EFDE" w14:textId="77777777" w:rsidR="005303BB" w:rsidRPr="005303BB" w:rsidRDefault="005303BB" w:rsidP="00E20DF6">
            <w:pPr>
              <w:jc w:val="center"/>
              <w:rPr>
                <w:rFonts w:ascii="Arial" w:hAnsi="Arial" w:cs="Arial"/>
                <w:sz w:val="24"/>
                <w:szCs w:val="24"/>
              </w:rPr>
            </w:pPr>
            <w:r w:rsidRPr="005303BB">
              <w:rPr>
                <w:rFonts w:ascii="Arial" w:hAnsi="Arial" w:cs="Arial"/>
                <w:sz w:val="24"/>
                <w:szCs w:val="24"/>
              </w:rPr>
              <w:t>Penicillin-Streptomycin</w:t>
            </w:r>
          </w:p>
          <w:p w14:paraId="769CDB15" w14:textId="0C1FFAFF" w:rsidR="005303BB" w:rsidRPr="005303BB" w:rsidRDefault="005303BB" w:rsidP="00E20DF6">
            <w:pPr>
              <w:jc w:val="center"/>
              <w:rPr>
                <w:rFonts w:ascii="Arial" w:hAnsi="Arial" w:cs="Arial"/>
                <w:sz w:val="24"/>
                <w:szCs w:val="24"/>
              </w:rPr>
            </w:pPr>
            <w:r w:rsidRPr="005303BB">
              <w:rPr>
                <w:rFonts w:ascii="Arial" w:hAnsi="Arial" w:cs="Arial"/>
                <w:sz w:val="24"/>
                <w:szCs w:val="24"/>
              </w:rPr>
              <w:t>with 10,000 units penicill</w:t>
            </w:r>
            <w:r w:rsidR="00EF2D90">
              <w:rPr>
                <w:rFonts w:ascii="Arial" w:hAnsi="Arial" w:cs="Arial"/>
                <w:sz w:val="24"/>
                <w:szCs w:val="24"/>
              </w:rPr>
              <w:t>in and 10 mg streptomycin per ml</w:t>
            </w:r>
            <w:r w:rsidRPr="005303BB">
              <w:rPr>
                <w:rFonts w:ascii="Arial" w:hAnsi="Arial" w:cs="Arial"/>
                <w:sz w:val="24"/>
                <w:szCs w:val="24"/>
              </w:rPr>
              <w:t xml:space="preserve"> in 0.9% NaCl, sterile-filtered</w:t>
            </w:r>
          </w:p>
        </w:tc>
        <w:tc>
          <w:tcPr>
            <w:tcW w:w="4678" w:type="dxa"/>
            <w:vAlign w:val="center"/>
          </w:tcPr>
          <w:p w14:paraId="7A8DA0BF" w14:textId="77777777" w:rsidR="005303BB" w:rsidRPr="005303BB" w:rsidRDefault="005303BB" w:rsidP="00E20DF6">
            <w:pPr>
              <w:jc w:val="center"/>
              <w:rPr>
                <w:rFonts w:ascii="Arial" w:hAnsi="Arial" w:cs="Arial"/>
                <w:color w:val="000000"/>
                <w:sz w:val="24"/>
                <w:szCs w:val="24"/>
                <w:lang w:val="en-US"/>
              </w:rPr>
            </w:pPr>
            <w:r w:rsidRPr="005303BB">
              <w:rPr>
                <w:rFonts w:ascii="Arial" w:hAnsi="Arial" w:cs="Arial"/>
                <w:color w:val="000000"/>
                <w:sz w:val="24"/>
                <w:szCs w:val="24"/>
                <w:lang w:val="en-US"/>
              </w:rPr>
              <w:t>Sigma-Aldrich, St. Louis, MO, USA</w:t>
            </w:r>
          </w:p>
        </w:tc>
      </w:tr>
      <w:tr w:rsidR="005303BB" w:rsidRPr="005303BB" w14:paraId="3017E6CC" w14:textId="77777777" w:rsidTr="00E20DF6">
        <w:tc>
          <w:tcPr>
            <w:tcW w:w="4248" w:type="dxa"/>
            <w:vAlign w:val="center"/>
          </w:tcPr>
          <w:p w14:paraId="4FCFCE5C" w14:textId="77777777" w:rsidR="005303BB" w:rsidRPr="005303BB" w:rsidRDefault="005303BB" w:rsidP="00E20DF6">
            <w:pPr>
              <w:jc w:val="center"/>
              <w:rPr>
                <w:rFonts w:ascii="Arial" w:hAnsi="Arial" w:cs="Arial"/>
                <w:color w:val="000000"/>
                <w:sz w:val="24"/>
                <w:szCs w:val="24"/>
                <w:lang w:val="en-US"/>
              </w:rPr>
            </w:pPr>
            <w:r w:rsidRPr="005303BB">
              <w:rPr>
                <w:rFonts w:ascii="Arial" w:hAnsi="Arial" w:cs="Arial"/>
                <w:color w:val="000000"/>
                <w:sz w:val="24"/>
                <w:szCs w:val="24"/>
                <w:lang w:val="en-US"/>
              </w:rPr>
              <w:t>RPMI 1640, GlutamaxI</w:t>
            </w:r>
          </w:p>
        </w:tc>
        <w:tc>
          <w:tcPr>
            <w:tcW w:w="4678" w:type="dxa"/>
            <w:vAlign w:val="center"/>
          </w:tcPr>
          <w:p w14:paraId="722C7F2D" w14:textId="77777777" w:rsidR="005303BB" w:rsidRPr="005303BB" w:rsidRDefault="005303BB" w:rsidP="00E20DF6">
            <w:pPr>
              <w:jc w:val="center"/>
              <w:rPr>
                <w:rFonts w:ascii="Arial" w:hAnsi="Arial" w:cs="Arial"/>
                <w:color w:val="000000"/>
                <w:sz w:val="24"/>
                <w:szCs w:val="24"/>
                <w:lang w:val="en-US"/>
              </w:rPr>
            </w:pPr>
            <w:r w:rsidRPr="005303BB">
              <w:rPr>
                <w:rFonts w:ascii="Arial" w:hAnsi="Arial" w:cs="Arial"/>
                <w:sz w:val="24"/>
                <w:szCs w:val="24"/>
              </w:rPr>
              <w:t>Thermo Fisher Scientific/ Gibco, Waltham, MA, USA</w:t>
            </w:r>
          </w:p>
        </w:tc>
      </w:tr>
      <w:tr w:rsidR="005303BB" w:rsidRPr="005303BB" w14:paraId="47362370" w14:textId="77777777" w:rsidTr="00E20DF6">
        <w:tc>
          <w:tcPr>
            <w:tcW w:w="4248" w:type="dxa"/>
            <w:vAlign w:val="center"/>
          </w:tcPr>
          <w:p w14:paraId="1FFDE6EB" w14:textId="77777777" w:rsidR="005303BB" w:rsidRPr="005303BB" w:rsidRDefault="005303BB" w:rsidP="00E20DF6">
            <w:pPr>
              <w:jc w:val="center"/>
              <w:rPr>
                <w:rFonts w:ascii="Arial" w:hAnsi="Arial" w:cs="Arial"/>
                <w:sz w:val="24"/>
                <w:szCs w:val="24"/>
              </w:rPr>
            </w:pPr>
            <w:r w:rsidRPr="005303BB">
              <w:rPr>
                <w:rFonts w:ascii="Arial" w:hAnsi="Arial" w:cs="Arial"/>
                <w:sz w:val="24"/>
                <w:szCs w:val="24"/>
                <w:lang w:eastAsia="pt-PT"/>
              </w:rPr>
              <w:t>Sodium pyruvate</w:t>
            </w:r>
          </w:p>
        </w:tc>
        <w:tc>
          <w:tcPr>
            <w:tcW w:w="4678" w:type="dxa"/>
            <w:vAlign w:val="center"/>
          </w:tcPr>
          <w:p w14:paraId="6A9091CC" w14:textId="77777777" w:rsidR="005303BB" w:rsidRPr="005303BB" w:rsidRDefault="005303BB" w:rsidP="00E20DF6">
            <w:pPr>
              <w:jc w:val="center"/>
              <w:rPr>
                <w:rFonts w:ascii="Arial" w:hAnsi="Arial" w:cs="Arial"/>
                <w:sz w:val="24"/>
                <w:szCs w:val="24"/>
              </w:rPr>
            </w:pPr>
            <w:r w:rsidRPr="005303BB">
              <w:rPr>
                <w:rFonts w:ascii="Arial" w:hAnsi="Arial" w:cs="Arial"/>
                <w:sz w:val="24"/>
                <w:szCs w:val="24"/>
              </w:rPr>
              <w:t>Thermo Fisher Scientific/ Gibco, Waltham, MA, USA</w:t>
            </w:r>
          </w:p>
        </w:tc>
      </w:tr>
      <w:tr w:rsidR="005303BB" w:rsidRPr="005303BB" w14:paraId="3FBE6CBC" w14:textId="77777777" w:rsidTr="00E20DF6">
        <w:tc>
          <w:tcPr>
            <w:tcW w:w="4248" w:type="dxa"/>
            <w:vAlign w:val="center"/>
          </w:tcPr>
          <w:p w14:paraId="02FA61D9" w14:textId="77777777" w:rsidR="005303BB" w:rsidRPr="005303BB" w:rsidRDefault="005303BB" w:rsidP="00E20DF6">
            <w:pPr>
              <w:jc w:val="center"/>
              <w:rPr>
                <w:rFonts w:ascii="Arial" w:hAnsi="Arial" w:cs="Arial"/>
                <w:sz w:val="24"/>
                <w:szCs w:val="24"/>
                <w:lang w:eastAsia="pt-PT"/>
              </w:rPr>
            </w:pPr>
            <w:r w:rsidRPr="005303BB">
              <w:rPr>
                <w:rFonts w:ascii="Arial" w:hAnsi="Arial" w:cs="Arial"/>
                <w:sz w:val="24"/>
                <w:szCs w:val="24"/>
              </w:rPr>
              <w:t>Trypsin/ EDTA</w:t>
            </w:r>
          </w:p>
        </w:tc>
        <w:tc>
          <w:tcPr>
            <w:tcW w:w="4678" w:type="dxa"/>
            <w:vAlign w:val="center"/>
          </w:tcPr>
          <w:p w14:paraId="5A88735C" w14:textId="77777777" w:rsidR="005303BB" w:rsidRPr="005303BB" w:rsidRDefault="005303BB" w:rsidP="00E20DF6">
            <w:pPr>
              <w:jc w:val="center"/>
              <w:rPr>
                <w:rFonts w:ascii="Arial" w:hAnsi="Arial" w:cs="Arial"/>
                <w:sz w:val="24"/>
                <w:szCs w:val="24"/>
              </w:rPr>
            </w:pPr>
            <w:r w:rsidRPr="005303BB">
              <w:rPr>
                <w:rFonts w:ascii="Arial" w:hAnsi="Arial" w:cs="Arial"/>
                <w:color w:val="000000"/>
                <w:sz w:val="24"/>
                <w:szCs w:val="24"/>
                <w:lang w:val="en-US"/>
              </w:rPr>
              <w:t>Sigma-Aldrich, St. Louis, MO, USA</w:t>
            </w:r>
          </w:p>
        </w:tc>
      </w:tr>
    </w:tbl>
    <w:p w14:paraId="075E50C0" w14:textId="77777777" w:rsidR="005303BB" w:rsidRPr="005303BB" w:rsidRDefault="005303BB" w:rsidP="006D7E0C">
      <w:pPr>
        <w:rPr>
          <w:rFonts w:ascii="Arial" w:hAnsi="Arial" w:cs="Arial"/>
          <w:sz w:val="24"/>
          <w:szCs w:val="24"/>
        </w:rPr>
      </w:pPr>
    </w:p>
    <w:p w14:paraId="484C912B" w14:textId="77777777" w:rsidR="005303BB" w:rsidRPr="005303BB" w:rsidRDefault="005303BB" w:rsidP="006D7E0C">
      <w:pPr>
        <w:rPr>
          <w:rFonts w:ascii="Arial" w:hAnsi="Arial" w:cs="Arial"/>
          <w:sz w:val="24"/>
          <w:szCs w:val="24"/>
        </w:rPr>
      </w:pPr>
    </w:p>
    <w:p w14:paraId="3C69FA09" w14:textId="4A7E6B06" w:rsidR="005303BB" w:rsidRPr="005303BB" w:rsidRDefault="005303BB" w:rsidP="006D7E0C">
      <w:pPr>
        <w:rPr>
          <w:rFonts w:ascii="Arial" w:hAnsi="Arial" w:cs="Arial"/>
          <w:b/>
          <w:sz w:val="20"/>
          <w:szCs w:val="24"/>
        </w:rPr>
      </w:pPr>
      <w:r w:rsidRPr="005303BB">
        <w:rPr>
          <w:rFonts w:ascii="Arial" w:hAnsi="Arial" w:cs="Arial"/>
          <w:b/>
          <w:sz w:val="20"/>
          <w:szCs w:val="24"/>
        </w:rPr>
        <w:t>Table 10: List of buffers.</w:t>
      </w:r>
    </w:p>
    <w:tbl>
      <w:tblPr>
        <w:tblStyle w:val="Tabelacomgrelha2"/>
        <w:tblW w:w="8926" w:type="dxa"/>
        <w:tblLook w:val="04A0" w:firstRow="1" w:lastRow="0" w:firstColumn="1" w:lastColumn="0" w:noHBand="0" w:noVBand="1"/>
      </w:tblPr>
      <w:tblGrid>
        <w:gridCol w:w="2941"/>
        <w:gridCol w:w="2866"/>
        <w:gridCol w:w="3119"/>
      </w:tblGrid>
      <w:tr w:rsidR="005303BB" w:rsidRPr="005303BB" w14:paraId="7AC14BC8" w14:textId="77777777" w:rsidTr="00E20DF6">
        <w:tc>
          <w:tcPr>
            <w:tcW w:w="2941" w:type="dxa"/>
            <w:vAlign w:val="center"/>
          </w:tcPr>
          <w:p w14:paraId="48A9F5D3" w14:textId="77777777" w:rsidR="005303BB" w:rsidRPr="005303BB" w:rsidRDefault="005303BB" w:rsidP="00E20DF6">
            <w:pPr>
              <w:jc w:val="center"/>
              <w:rPr>
                <w:rFonts w:ascii="Arial" w:hAnsi="Arial" w:cs="Arial"/>
                <w:b/>
                <w:sz w:val="24"/>
                <w:szCs w:val="24"/>
              </w:rPr>
            </w:pPr>
            <w:r w:rsidRPr="005303BB">
              <w:rPr>
                <w:rFonts w:ascii="Arial" w:hAnsi="Arial" w:cs="Arial"/>
                <w:b/>
                <w:sz w:val="24"/>
                <w:szCs w:val="24"/>
              </w:rPr>
              <w:t>Buffers</w:t>
            </w:r>
          </w:p>
        </w:tc>
        <w:tc>
          <w:tcPr>
            <w:tcW w:w="2866" w:type="dxa"/>
            <w:vAlign w:val="center"/>
          </w:tcPr>
          <w:p w14:paraId="3B486F3A" w14:textId="77777777" w:rsidR="005303BB" w:rsidRPr="005303BB" w:rsidRDefault="005303BB" w:rsidP="00E20DF6">
            <w:pPr>
              <w:jc w:val="center"/>
              <w:rPr>
                <w:rFonts w:ascii="Arial" w:hAnsi="Arial" w:cs="Arial"/>
                <w:b/>
                <w:sz w:val="24"/>
                <w:szCs w:val="24"/>
              </w:rPr>
            </w:pPr>
            <w:r w:rsidRPr="005303BB">
              <w:rPr>
                <w:rFonts w:ascii="Arial" w:hAnsi="Arial" w:cs="Arial"/>
                <w:b/>
                <w:sz w:val="24"/>
                <w:szCs w:val="24"/>
              </w:rPr>
              <w:t>Formulation</w:t>
            </w:r>
          </w:p>
        </w:tc>
        <w:tc>
          <w:tcPr>
            <w:tcW w:w="3119" w:type="dxa"/>
            <w:vAlign w:val="center"/>
          </w:tcPr>
          <w:p w14:paraId="64DFDA29" w14:textId="77777777" w:rsidR="005303BB" w:rsidRPr="005303BB" w:rsidRDefault="005303BB" w:rsidP="00E20DF6">
            <w:pPr>
              <w:jc w:val="center"/>
              <w:rPr>
                <w:rFonts w:ascii="Arial" w:hAnsi="Arial" w:cs="Arial"/>
                <w:b/>
                <w:sz w:val="24"/>
                <w:szCs w:val="24"/>
              </w:rPr>
            </w:pPr>
            <w:r w:rsidRPr="005303BB">
              <w:rPr>
                <w:rFonts w:ascii="Arial" w:hAnsi="Arial" w:cs="Arial"/>
                <w:b/>
                <w:sz w:val="24"/>
                <w:szCs w:val="24"/>
              </w:rPr>
              <w:t>Company</w:t>
            </w:r>
          </w:p>
        </w:tc>
      </w:tr>
      <w:tr w:rsidR="005303BB" w:rsidRPr="005303BB" w14:paraId="6F3EDA47" w14:textId="77777777" w:rsidTr="00E20DF6">
        <w:tc>
          <w:tcPr>
            <w:tcW w:w="2941" w:type="dxa"/>
            <w:vAlign w:val="center"/>
          </w:tcPr>
          <w:p w14:paraId="64851F48" w14:textId="77777777" w:rsidR="005303BB" w:rsidRPr="005303BB" w:rsidRDefault="005303BB" w:rsidP="00E20DF6">
            <w:pPr>
              <w:jc w:val="center"/>
              <w:rPr>
                <w:rFonts w:ascii="Arial" w:hAnsi="Arial" w:cs="Arial"/>
                <w:sz w:val="24"/>
                <w:szCs w:val="24"/>
              </w:rPr>
            </w:pPr>
            <w:r w:rsidRPr="005303BB">
              <w:rPr>
                <w:rFonts w:ascii="Arial" w:hAnsi="Arial" w:cs="Arial"/>
                <w:sz w:val="24"/>
                <w:szCs w:val="24"/>
              </w:rPr>
              <w:t>Cell lysis buffer</w:t>
            </w:r>
          </w:p>
        </w:tc>
        <w:tc>
          <w:tcPr>
            <w:tcW w:w="2866" w:type="dxa"/>
            <w:vAlign w:val="center"/>
          </w:tcPr>
          <w:p w14:paraId="620DEF16" w14:textId="77777777" w:rsidR="005303BB" w:rsidRPr="005303BB" w:rsidRDefault="005303BB" w:rsidP="00E20DF6">
            <w:pPr>
              <w:jc w:val="center"/>
              <w:rPr>
                <w:rFonts w:ascii="Arial" w:hAnsi="Arial" w:cs="Arial"/>
                <w:sz w:val="24"/>
                <w:szCs w:val="24"/>
              </w:rPr>
            </w:pPr>
            <w:r w:rsidRPr="005303BB">
              <w:rPr>
                <w:rFonts w:ascii="Arial" w:hAnsi="Arial" w:cs="Arial"/>
                <w:sz w:val="24"/>
                <w:szCs w:val="24"/>
              </w:rPr>
              <w:t>50 Mm TRIS pH 8.0, 150 mM NaCl, 5 mM EDTA and 1% Triton X-100</w:t>
            </w:r>
          </w:p>
        </w:tc>
        <w:tc>
          <w:tcPr>
            <w:tcW w:w="3119" w:type="dxa"/>
            <w:vAlign w:val="center"/>
          </w:tcPr>
          <w:p w14:paraId="4B9A0857" w14:textId="77777777" w:rsidR="005303BB" w:rsidRPr="005303BB" w:rsidRDefault="005303BB" w:rsidP="00E20DF6">
            <w:pPr>
              <w:jc w:val="center"/>
              <w:rPr>
                <w:rFonts w:ascii="Arial" w:hAnsi="Arial" w:cs="Arial"/>
                <w:sz w:val="24"/>
                <w:szCs w:val="24"/>
              </w:rPr>
            </w:pPr>
            <w:r w:rsidRPr="005303BB">
              <w:rPr>
                <w:rFonts w:ascii="Arial" w:hAnsi="Arial" w:cs="Arial"/>
                <w:sz w:val="24"/>
                <w:szCs w:val="24"/>
              </w:rPr>
              <w:t>Prepared in the laboratory</w:t>
            </w:r>
          </w:p>
        </w:tc>
      </w:tr>
      <w:tr w:rsidR="005303BB" w:rsidRPr="005303BB" w14:paraId="2E19D7D5" w14:textId="77777777" w:rsidTr="00E20DF6">
        <w:tc>
          <w:tcPr>
            <w:tcW w:w="2941" w:type="dxa"/>
            <w:vAlign w:val="center"/>
          </w:tcPr>
          <w:p w14:paraId="5948CC7A" w14:textId="77777777" w:rsidR="005303BB" w:rsidRPr="005303BB" w:rsidRDefault="005303BB" w:rsidP="00E20DF6">
            <w:pPr>
              <w:jc w:val="center"/>
              <w:rPr>
                <w:rFonts w:ascii="Arial" w:hAnsi="Arial" w:cs="Arial"/>
                <w:sz w:val="24"/>
                <w:szCs w:val="24"/>
              </w:rPr>
            </w:pPr>
            <w:r w:rsidRPr="005303BB">
              <w:rPr>
                <w:rFonts w:ascii="Arial" w:hAnsi="Arial" w:cs="Arial"/>
                <w:sz w:val="24"/>
                <w:szCs w:val="24"/>
              </w:rPr>
              <w:t>Citric buffer</w:t>
            </w:r>
          </w:p>
        </w:tc>
        <w:tc>
          <w:tcPr>
            <w:tcW w:w="2866" w:type="dxa"/>
            <w:vAlign w:val="center"/>
          </w:tcPr>
          <w:p w14:paraId="58D959BB" w14:textId="77777777" w:rsidR="005303BB" w:rsidRPr="005303BB" w:rsidRDefault="005303BB" w:rsidP="00E20DF6">
            <w:pPr>
              <w:jc w:val="center"/>
              <w:rPr>
                <w:rFonts w:ascii="Arial" w:hAnsi="Arial" w:cs="Arial"/>
                <w:sz w:val="24"/>
                <w:szCs w:val="24"/>
              </w:rPr>
            </w:pPr>
            <w:r w:rsidRPr="005303BB">
              <w:rPr>
                <w:rFonts w:ascii="Arial" w:hAnsi="Arial" w:cs="Arial"/>
                <w:sz w:val="24"/>
                <w:szCs w:val="24"/>
              </w:rPr>
              <w:t>73ml of 0.1M citric acid + 27 ml 0.1M trisodium citrate - pH= 3,34</w:t>
            </w:r>
          </w:p>
        </w:tc>
        <w:tc>
          <w:tcPr>
            <w:tcW w:w="3119" w:type="dxa"/>
            <w:vAlign w:val="center"/>
          </w:tcPr>
          <w:p w14:paraId="25544CFA" w14:textId="77777777" w:rsidR="005303BB" w:rsidRPr="005303BB" w:rsidRDefault="005303BB" w:rsidP="00E20DF6">
            <w:pPr>
              <w:jc w:val="center"/>
              <w:rPr>
                <w:rFonts w:ascii="Arial" w:hAnsi="Arial" w:cs="Arial"/>
                <w:sz w:val="24"/>
                <w:szCs w:val="24"/>
              </w:rPr>
            </w:pPr>
            <w:r w:rsidRPr="005303BB">
              <w:rPr>
                <w:rFonts w:ascii="Arial" w:hAnsi="Arial" w:cs="Arial"/>
                <w:sz w:val="24"/>
                <w:szCs w:val="24"/>
              </w:rPr>
              <w:t>Prepared in the laboratory</w:t>
            </w:r>
          </w:p>
        </w:tc>
      </w:tr>
      <w:tr w:rsidR="005303BB" w:rsidRPr="005303BB" w14:paraId="52F83B69" w14:textId="77777777" w:rsidTr="00E20DF6">
        <w:tc>
          <w:tcPr>
            <w:tcW w:w="2941" w:type="dxa"/>
            <w:vAlign w:val="center"/>
          </w:tcPr>
          <w:p w14:paraId="3079C505" w14:textId="77777777" w:rsidR="005303BB" w:rsidRPr="005303BB" w:rsidRDefault="005303BB" w:rsidP="00E20DF6">
            <w:pPr>
              <w:jc w:val="center"/>
              <w:rPr>
                <w:rFonts w:ascii="Arial" w:hAnsi="Arial" w:cs="Arial"/>
                <w:sz w:val="24"/>
                <w:szCs w:val="24"/>
              </w:rPr>
            </w:pPr>
            <w:r w:rsidRPr="005303BB">
              <w:rPr>
                <w:rFonts w:ascii="Arial" w:hAnsi="Arial" w:cs="Arial"/>
                <w:sz w:val="24"/>
                <w:szCs w:val="24"/>
              </w:rPr>
              <w:t>Laemmli Buffer (3X)</w:t>
            </w:r>
          </w:p>
        </w:tc>
        <w:tc>
          <w:tcPr>
            <w:tcW w:w="2866" w:type="dxa"/>
            <w:vAlign w:val="center"/>
          </w:tcPr>
          <w:p w14:paraId="4A8824F6" w14:textId="77777777" w:rsidR="005303BB" w:rsidRPr="005303BB" w:rsidRDefault="005303BB" w:rsidP="00E20DF6">
            <w:pPr>
              <w:jc w:val="center"/>
              <w:rPr>
                <w:rFonts w:ascii="Arial" w:hAnsi="Arial" w:cs="Arial"/>
                <w:sz w:val="24"/>
                <w:szCs w:val="24"/>
              </w:rPr>
            </w:pPr>
            <w:r w:rsidRPr="005303BB">
              <w:rPr>
                <w:rFonts w:ascii="Arial" w:hAnsi="Arial" w:cs="Arial"/>
                <w:sz w:val="24"/>
                <w:szCs w:val="24"/>
              </w:rPr>
              <w:t>0.5M Tris-HCl pH 6.8</w:t>
            </w:r>
          </w:p>
          <w:p w14:paraId="63FECA88" w14:textId="77777777" w:rsidR="005303BB" w:rsidRPr="005303BB" w:rsidRDefault="005303BB" w:rsidP="00E20DF6">
            <w:pPr>
              <w:jc w:val="center"/>
              <w:rPr>
                <w:rFonts w:ascii="Arial" w:hAnsi="Arial" w:cs="Arial"/>
                <w:sz w:val="24"/>
                <w:szCs w:val="24"/>
              </w:rPr>
            </w:pPr>
            <w:r w:rsidRPr="005303BB">
              <w:rPr>
                <w:rFonts w:ascii="Arial" w:hAnsi="Arial" w:cs="Arial"/>
                <w:sz w:val="24"/>
                <w:szCs w:val="24"/>
              </w:rPr>
              <w:t>175 µl/ml</w:t>
            </w:r>
          </w:p>
          <w:p w14:paraId="40ACA317" w14:textId="77777777" w:rsidR="005303BB" w:rsidRPr="005303BB" w:rsidRDefault="005303BB" w:rsidP="00E20DF6">
            <w:pPr>
              <w:jc w:val="center"/>
              <w:rPr>
                <w:rFonts w:ascii="Arial" w:hAnsi="Arial" w:cs="Arial"/>
                <w:sz w:val="24"/>
                <w:szCs w:val="24"/>
              </w:rPr>
            </w:pPr>
            <w:r w:rsidRPr="005303BB">
              <w:rPr>
                <w:rFonts w:ascii="Arial" w:hAnsi="Arial" w:cs="Arial"/>
                <w:sz w:val="24"/>
                <w:szCs w:val="24"/>
              </w:rPr>
              <w:t>Glycerol 450 µl/ml</w:t>
            </w:r>
          </w:p>
          <w:p w14:paraId="39F98179" w14:textId="77777777" w:rsidR="005303BB" w:rsidRPr="005303BB" w:rsidRDefault="005303BB" w:rsidP="00E20DF6">
            <w:pPr>
              <w:jc w:val="center"/>
              <w:rPr>
                <w:rFonts w:ascii="Arial" w:hAnsi="Arial" w:cs="Arial"/>
                <w:sz w:val="24"/>
                <w:szCs w:val="24"/>
              </w:rPr>
            </w:pPr>
            <w:r w:rsidRPr="005303BB">
              <w:rPr>
                <w:rFonts w:ascii="Arial" w:hAnsi="Arial" w:cs="Arial"/>
                <w:sz w:val="24"/>
                <w:szCs w:val="24"/>
              </w:rPr>
              <w:t>SDS 50 mg</w:t>
            </w:r>
          </w:p>
          <w:p w14:paraId="33E8C9D0" w14:textId="77777777" w:rsidR="005303BB" w:rsidRPr="005303BB" w:rsidRDefault="005303BB" w:rsidP="00E20DF6">
            <w:pPr>
              <w:jc w:val="center"/>
              <w:rPr>
                <w:rFonts w:ascii="Arial" w:hAnsi="Arial" w:cs="Arial"/>
                <w:sz w:val="24"/>
                <w:szCs w:val="24"/>
              </w:rPr>
            </w:pPr>
            <w:r w:rsidRPr="005303BB">
              <w:rPr>
                <w:rFonts w:ascii="Arial" w:hAnsi="Arial" w:cs="Arial"/>
                <w:sz w:val="24"/>
                <w:szCs w:val="24"/>
              </w:rPr>
              <w:t>0.5% Bromophenol blue 200 µl/ml</w:t>
            </w:r>
          </w:p>
          <w:p w14:paraId="0492F5A6" w14:textId="77777777" w:rsidR="005303BB" w:rsidRPr="005303BB" w:rsidRDefault="005303BB" w:rsidP="00E20DF6">
            <w:pPr>
              <w:jc w:val="center"/>
              <w:rPr>
                <w:rFonts w:ascii="Arial" w:hAnsi="Arial" w:cs="Arial"/>
                <w:sz w:val="24"/>
                <w:szCs w:val="24"/>
              </w:rPr>
            </w:pPr>
            <w:r w:rsidRPr="005303BB">
              <w:rPr>
                <w:rFonts w:ascii="Arial" w:hAnsi="Arial" w:cs="Arial"/>
                <w:sz w:val="24"/>
                <w:szCs w:val="24"/>
              </w:rPr>
              <w:t>β-Mercaptoethanol 125 µl/ml</w:t>
            </w:r>
          </w:p>
          <w:p w14:paraId="14E6A6EB" w14:textId="77777777" w:rsidR="005303BB" w:rsidRPr="005303BB" w:rsidRDefault="005303BB" w:rsidP="00E20DF6">
            <w:pPr>
              <w:jc w:val="center"/>
              <w:rPr>
                <w:rFonts w:ascii="Arial" w:hAnsi="Arial" w:cs="Arial"/>
                <w:sz w:val="24"/>
                <w:szCs w:val="24"/>
              </w:rPr>
            </w:pPr>
          </w:p>
          <w:p w14:paraId="227F1F73" w14:textId="147E8B6B" w:rsidR="005303BB" w:rsidRPr="005303BB" w:rsidRDefault="00EF2D90" w:rsidP="00E20DF6">
            <w:pPr>
              <w:jc w:val="center"/>
              <w:rPr>
                <w:rFonts w:ascii="Arial" w:hAnsi="Arial" w:cs="Arial"/>
                <w:sz w:val="24"/>
                <w:szCs w:val="24"/>
              </w:rPr>
            </w:pPr>
            <w:r>
              <w:rPr>
                <w:rFonts w:ascii="Arial" w:hAnsi="Arial" w:cs="Arial"/>
                <w:sz w:val="24"/>
                <w:szCs w:val="24"/>
              </w:rPr>
              <w:t>Distilled water until 1ml</w:t>
            </w:r>
          </w:p>
          <w:p w14:paraId="01E634A8" w14:textId="77777777" w:rsidR="005303BB" w:rsidRPr="005303BB" w:rsidRDefault="005303BB" w:rsidP="00E20DF6">
            <w:pPr>
              <w:jc w:val="center"/>
              <w:rPr>
                <w:rFonts w:ascii="Arial" w:hAnsi="Arial" w:cs="Arial"/>
                <w:sz w:val="24"/>
                <w:szCs w:val="24"/>
              </w:rPr>
            </w:pPr>
          </w:p>
        </w:tc>
        <w:tc>
          <w:tcPr>
            <w:tcW w:w="3119" w:type="dxa"/>
            <w:vAlign w:val="center"/>
          </w:tcPr>
          <w:p w14:paraId="777EB525" w14:textId="77777777" w:rsidR="005303BB" w:rsidRPr="005303BB" w:rsidRDefault="005303BB" w:rsidP="00E20DF6">
            <w:pPr>
              <w:jc w:val="center"/>
              <w:rPr>
                <w:rFonts w:ascii="Arial" w:hAnsi="Arial" w:cs="Arial"/>
                <w:sz w:val="24"/>
                <w:szCs w:val="24"/>
              </w:rPr>
            </w:pPr>
            <w:r w:rsidRPr="005303BB">
              <w:rPr>
                <w:rFonts w:ascii="Arial" w:hAnsi="Arial" w:cs="Arial"/>
                <w:sz w:val="24"/>
                <w:szCs w:val="24"/>
              </w:rPr>
              <w:t>Prepared in the laboratory</w:t>
            </w:r>
          </w:p>
        </w:tc>
      </w:tr>
      <w:tr w:rsidR="005303BB" w:rsidRPr="005303BB" w14:paraId="2303F3CA" w14:textId="77777777" w:rsidTr="00E20DF6">
        <w:tc>
          <w:tcPr>
            <w:tcW w:w="2941" w:type="dxa"/>
            <w:vAlign w:val="center"/>
          </w:tcPr>
          <w:p w14:paraId="180C1C5D" w14:textId="77777777" w:rsidR="005303BB" w:rsidRPr="005303BB" w:rsidRDefault="005303BB" w:rsidP="00E20DF6">
            <w:pPr>
              <w:jc w:val="center"/>
              <w:rPr>
                <w:rFonts w:ascii="Arial" w:hAnsi="Arial" w:cs="Arial"/>
                <w:sz w:val="24"/>
                <w:szCs w:val="24"/>
              </w:rPr>
            </w:pPr>
            <w:r w:rsidRPr="005303BB">
              <w:rPr>
                <w:rFonts w:ascii="Arial" w:hAnsi="Arial" w:cs="Arial"/>
                <w:sz w:val="24"/>
                <w:szCs w:val="24"/>
              </w:rPr>
              <w:t>NuPAGE MOPS SDS Running Buffer (20X)</w:t>
            </w:r>
          </w:p>
        </w:tc>
        <w:tc>
          <w:tcPr>
            <w:tcW w:w="2866" w:type="dxa"/>
            <w:vAlign w:val="center"/>
          </w:tcPr>
          <w:p w14:paraId="23A8E0DF" w14:textId="77777777" w:rsidR="005303BB" w:rsidRPr="005303BB" w:rsidRDefault="005303BB" w:rsidP="00E20DF6">
            <w:pPr>
              <w:jc w:val="center"/>
              <w:rPr>
                <w:rFonts w:ascii="Arial" w:hAnsi="Arial" w:cs="Arial"/>
                <w:sz w:val="24"/>
                <w:szCs w:val="24"/>
              </w:rPr>
            </w:pPr>
            <w:r w:rsidRPr="005303BB">
              <w:rPr>
                <w:rFonts w:ascii="Arial" w:hAnsi="Arial" w:cs="Arial"/>
                <w:sz w:val="24"/>
                <w:szCs w:val="24"/>
              </w:rPr>
              <w:t>50 mM MOPS, 50 mM Tris Base, 0.1% SDS, 1 mM EDTA, pH value 7.7</w:t>
            </w:r>
          </w:p>
        </w:tc>
        <w:tc>
          <w:tcPr>
            <w:tcW w:w="3119" w:type="dxa"/>
            <w:vAlign w:val="center"/>
          </w:tcPr>
          <w:p w14:paraId="20C7909F" w14:textId="77777777" w:rsidR="005303BB" w:rsidRPr="005303BB" w:rsidRDefault="005303BB" w:rsidP="00E20DF6">
            <w:pPr>
              <w:jc w:val="center"/>
              <w:rPr>
                <w:rFonts w:ascii="Arial" w:hAnsi="Arial" w:cs="Arial"/>
                <w:sz w:val="24"/>
                <w:szCs w:val="24"/>
              </w:rPr>
            </w:pPr>
            <w:r w:rsidRPr="005303BB">
              <w:rPr>
                <w:rFonts w:ascii="Arial" w:hAnsi="Arial" w:cs="Arial"/>
                <w:sz w:val="24"/>
                <w:szCs w:val="24"/>
              </w:rPr>
              <w:t>Thermo Fisher Scientific, Waltham, MA, USA</w:t>
            </w:r>
          </w:p>
        </w:tc>
      </w:tr>
      <w:tr w:rsidR="005303BB" w:rsidRPr="005303BB" w14:paraId="5D911A16" w14:textId="77777777" w:rsidTr="00E20DF6">
        <w:tc>
          <w:tcPr>
            <w:tcW w:w="2941" w:type="dxa"/>
            <w:vAlign w:val="center"/>
          </w:tcPr>
          <w:p w14:paraId="69AC3F8E" w14:textId="77777777" w:rsidR="005303BB" w:rsidRPr="005303BB" w:rsidRDefault="005303BB" w:rsidP="00E20DF6">
            <w:pPr>
              <w:jc w:val="center"/>
              <w:rPr>
                <w:rFonts w:ascii="Arial" w:hAnsi="Arial" w:cs="Arial"/>
                <w:sz w:val="24"/>
                <w:szCs w:val="24"/>
              </w:rPr>
            </w:pPr>
            <w:r w:rsidRPr="005303BB">
              <w:rPr>
                <w:rFonts w:ascii="Arial" w:hAnsi="Arial" w:cs="Arial"/>
                <w:sz w:val="24"/>
                <w:szCs w:val="24"/>
              </w:rPr>
              <w:lastRenderedPageBreak/>
              <w:t>NuPAGE Transfer Buffer (20X)</w:t>
            </w:r>
          </w:p>
        </w:tc>
        <w:tc>
          <w:tcPr>
            <w:tcW w:w="2866" w:type="dxa"/>
            <w:vAlign w:val="center"/>
          </w:tcPr>
          <w:p w14:paraId="100F2D1D" w14:textId="77777777" w:rsidR="005303BB" w:rsidRPr="005303BB" w:rsidRDefault="005303BB" w:rsidP="00E20DF6">
            <w:pPr>
              <w:jc w:val="center"/>
              <w:rPr>
                <w:rFonts w:ascii="Arial" w:hAnsi="Arial" w:cs="Arial"/>
                <w:sz w:val="24"/>
                <w:szCs w:val="24"/>
              </w:rPr>
            </w:pPr>
            <w:r w:rsidRPr="005303BB">
              <w:rPr>
                <w:rFonts w:ascii="Arial" w:hAnsi="Arial" w:cs="Arial"/>
                <w:sz w:val="24"/>
                <w:szCs w:val="24"/>
              </w:rPr>
              <w:t>Bis-Tris 50 mM and Bicine 50 mM</w:t>
            </w:r>
          </w:p>
        </w:tc>
        <w:tc>
          <w:tcPr>
            <w:tcW w:w="3119" w:type="dxa"/>
            <w:vAlign w:val="center"/>
          </w:tcPr>
          <w:p w14:paraId="3142750C" w14:textId="77777777" w:rsidR="005303BB" w:rsidRPr="005303BB" w:rsidRDefault="005303BB" w:rsidP="00E20DF6">
            <w:pPr>
              <w:jc w:val="center"/>
              <w:rPr>
                <w:rFonts w:ascii="Arial" w:hAnsi="Arial" w:cs="Arial"/>
                <w:sz w:val="24"/>
                <w:szCs w:val="24"/>
              </w:rPr>
            </w:pPr>
            <w:r w:rsidRPr="005303BB">
              <w:rPr>
                <w:rFonts w:ascii="Arial" w:hAnsi="Arial" w:cs="Arial"/>
                <w:sz w:val="24"/>
                <w:szCs w:val="24"/>
              </w:rPr>
              <w:t>Thermo Fisher Scientific, Waltham, MA, USA</w:t>
            </w:r>
          </w:p>
        </w:tc>
      </w:tr>
      <w:tr w:rsidR="005303BB" w:rsidRPr="005303BB" w14:paraId="4A2C6458" w14:textId="77777777" w:rsidTr="00E20DF6">
        <w:tc>
          <w:tcPr>
            <w:tcW w:w="2941" w:type="dxa"/>
            <w:vAlign w:val="center"/>
          </w:tcPr>
          <w:p w14:paraId="22A297D5" w14:textId="77777777" w:rsidR="005303BB" w:rsidRPr="005303BB" w:rsidRDefault="005303BB" w:rsidP="00E20DF6">
            <w:pPr>
              <w:jc w:val="center"/>
              <w:rPr>
                <w:rFonts w:ascii="Arial" w:hAnsi="Arial" w:cs="Arial"/>
                <w:sz w:val="24"/>
                <w:szCs w:val="24"/>
              </w:rPr>
            </w:pPr>
            <w:r w:rsidRPr="005303BB">
              <w:rPr>
                <w:rFonts w:ascii="Arial" w:hAnsi="Arial" w:cs="Arial"/>
                <w:sz w:val="24"/>
                <w:szCs w:val="24"/>
              </w:rPr>
              <w:t>Phosphate buffered saline (PBS)</w:t>
            </w:r>
          </w:p>
        </w:tc>
        <w:tc>
          <w:tcPr>
            <w:tcW w:w="2866" w:type="dxa"/>
            <w:vAlign w:val="center"/>
          </w:tcPr>
          <w:p w14:paraId="52A7980D" w14:textId="77777777" w:rsidR="005303BB" w:rsidRPr="005303BB" w:rsidRDefault="005303BB" w:rsidP="00E20DF6">
            <w:pPr>
              <w:jc w:val="center"/>
              <w:rPr>
                <w:rFonts w:ascii="Arial" w:hAnsi="Arial" w:cs="Arial"/>
                <w:sz w:val="24"/>
                <w:szCs w:val="24"/>
              </w:rPr>
            </w:pPr>
            <w:r w:rsidRPr="005303BB">
              <w:rPr>
                <w:rFonts w:ascii="Arial" w:hAnsi="Arial" w:cs="Arial"/>
                <w:sz w:val="24"/>
                <w:szCs w:val="24"/>
              </w:rPr>
              <w:t>Potassium Phosphate monobasic (KH2PO4)</w:t>
            </w:r>
            <w:r w:rsidRPr="005303BB">
              <w:rPr>
                <w:rFonts w:ascii="Arial" w:hAnsi="Arial" w:cs="Arial"/>
                <w:sz w:val="24"/>
                <w:szCs w:val="24"/>
              </w:rPr>
              <w:tab/>
              <w:t>1440.0 mg/l</w:t>
            </w:r>
          </w:p>
          <w:p w14:paraId="0281041E" w14:textId="77777777" w:rsidR="005303BB" w:rsidRPr="005303BB" w:rsidRDefault="005303BB" w:rsidP="00E20DF6">
            <w:pPr>
              <w:jc w:val="center"/>
              <w:rPr>
                <w:rFonts w:ascii="Arial" w:hAnsi="Arial" w:cs="Arial"/>
                <w:sz w:val="24"/>
                <w:szCs w:val="24"/>
                <w:lang w:val="pt-PT"/>
              </w:rPr>
            </w:pPr>
            <w:r w:rsidRPr="005303BB">
              <w:rPr>
                <w:rFonts w:ascii="Arial" w:hAnsi="Arial" w:cs="Arial"/>
                <w:sz w:val="24"/>
                <w:szCs w:val="24"/>
                <w:lang w:val="pt-PT"/>
              </w:rPr>
              <w:t>Sodium Chloride (NaCl)</w:t>
            </w:r>
            <w:r w:rsidRPr="005303BB">
              <w:rPr>
                <w:rFonts w:ascii="Arial" w:hAnsi="Arial" w:cs="Arial"/>
                <w:sz w:val="24"/>
                <w:szCs w:val="24"/>
                <w:lang w:val="pt-PT"/>
              </w:rPr>
              <w:tab/>
              <w:t>90000.0 mg/l</w:t>
            </w:r>
          </w:p>
          <w:p w14:paraId="2A879AC3" w14:textId="77777777" w:rsidR="005303BB" w:rsidRPr="005303BB" w:rsidRDefault="005303BB" w:rsidP="00E20DF6">
            <w:pPr>
              <w:jc w:val="center"/>
              <w:rPr>
                <w:rFonts w:ascii="Arial" w:hAnsi="Arial" w:cs="Arial"/>
                <w:sz w:val="24"/>
                <w:szCs w:val="24"/>
                <w:lang w:val="pt-PT"/>
              </w:rPr>
            </w:pPr>
            <w:r w:rsidRPr="005303BB">
              <w:rPr>
                <w:rFonts w:ascii="Arial" w:hAnsi="Arial" w:cs="Arial"/>
                <w:sz w:val="24"/>
                <w:szCs w:val="24"/>
                <w:lang w:val="pt-PT"/>
              </w:rPr>
              <w:t>Sodium Phosphate dibasic (Na2HPO4-7H2O)</w:t>
            </w:r>
            <w:r w:rsidRPr="005303BB">
              <w:rPr>
                <w:rFonts w:ascii="Arial" w:hAnsi="Arial" w:cs="Arial"/>
                <w:sz w:val="24"/>
                <w:szCs w:val="24"/>
                <w:lang w:val="pt-PT"/>
              </w:rPr>
              <w:tab/>
              <w:t xml:space="preserve">  7950.0 mg/l</w:t>
            </w:r>
          </w:p>
          <w:p w14:paraId="2F48F699" w14:textId="77777777" w:rsidR="005303BB" w:rsidRPr="005303BB" w:rsidRDefault="005303BB" w:rsidP="00E20DF6">
            <w:pPr>
              <w:jc w:val="center"/>
              <w:rPr>
                <w:rFonts w:ascii="Arial" w:hAnsi="Arial" w:cs="Arial"/>
                <w:sz w:val="24"/>
                <w:szCs w:val="24"/>
              </w:rPr>
            </w:pPr>
            <w:r w:rsidRPr="005303BB">
              <w:rPr>
                <w:rFonts w:ascii="Arial" w:hAnsi="Arial" w:cs="Arial"/>
                <w:sz w:val="24"/>
                <w:szCs w:val="24"/>
              </w:rPr>
              <w:t>pH value 7.2</w:t>
            </w:r>
          </w:p>
        </w:tc>
        <w:tc>
          <w:tcPr>
            <w:tcW w:w="3119" w:type="dxa"/>
            <w:vAlign w:val="center"/>
          </w:tcPr>
          <w:p w14:paraId="1D290834" w14:textId="77777777" w:rsidR="005303BB" w:rsidRPr="005303BB" w:rsidRDefault="005303BB" w:rsidP="00E20DF6">
            <w:pPr>
              <w:jc w:val="center"/>
              <w:rPr>
                <w:rFonts w:ascii="Arial" w:hAnsi="Arial" w:cs="Arial"/>
                <w:sz w:val="24"/>
                <w:szCs w:val="24"/>
              </w:rPr>
            </w:pPr>
            <w:r w:rsidRPr="005303BB">
              <w:rPr>
                <w:rFonts w:ascii="Arial" w:hAnsi="Arial" w:cs="Arial"/>
                <w:sz w:val="24"/>
                <w:szCs w:val="24"/>
              </w:rPr>
              <w:t>Thermo Fisher Scientific/ Gibco, Waltham, MA, USA</w:t>
            </w:r>
          </w:p>
        </w:tc>
      </w:tr>
      <w:tr w:rsidR="005303BB" w:rsidRPr="005303BB" w14:paraId="78D0A878" w14:textId="77777777" w:rsidTr="00E20DF6">
        <w:tc>
          <w:tcPr>
            <w:tcW w:w="2941" w:type="dxa"/>
            <w:vAlign w:val="center"/>
          </w:tcPr>
          <w:p w14:paraId="24125950" w14:textId="77777777" w:rsidR="005303BB" w:rsidRPr="005303BB" w:rsidRDefault="005303BB" w:rsidP="00E20DF6">
            <w:pPr>
              <w:jc w:val="center"/>
              <w:rPr>
                <w:rFonts w:ascii="Arial" w:hAnsi="Arial" w:cs="Arial"/>
                <w:sz w:val="24"/>
                <w:szCs w:val="24"/>
              </w:rPr>
            </w:pPr>
            <w:r w:rsidRPr="005303BB">
              <w:rPr>
                <w:rFonts w:ascii="Arial" w:hAnsi="Arial" w:cs="Arial"/>
                <w:sz w:val="24"/>
                <w:szCs w:val="24"/>
              </w:rPr>
              <w:t>TBS 10x (concentrated Tris-buffered saline)</w:t>
            </w:r>
          </w:p>
        </w:tc>
        <w:tc>
          <w:tcPr>
            <w:tcW w:w="2866" w:type="dxa"/>
            <w:vAlign w:val="center"/>
          </w:tcPr>
          <w:p w14:paraId="6EF927A1" w14:textId="77777777" w:rsidR="005303BB" w:rsidRPr="005303BB" w:rsidRDefault="005303BB" w:rsidP="00E20DF6">
            <w:pPr>
              <w:jc w:val="center"/>
              <w:rPr>
                <w:rFonts w:ascii="Arial" w:hAnsi="Arial" w:cs="Arial"/>
                <w:sz w:val="24"/>
                <w:szCs w:val="24"/>
              </w:rPr>
            </w:pPr>
            <w:r w:rsidRPr="005303BB">
              <w:rPr>
                <w:rFonts w:ascii="Arial" w:hAnsi="Arial" w:cs="Arial"/>
                <w:sz w:val="24"/>
                <w:szCs w:val="24"/>
              </w:rPr>
              <w:t>24 g Tris base</w:t>
            </w:r>
          </w:p>
          <w:p w14:paraId="677235F6" w14:textId="77777777" w:rsidR="005303BB" w:rsidRPr="005303BB" w:rsidRDefault="005303BB" w:rsidP="00E20DF6">
            <w:pPr>
              <w:jc w:val="center"/>
              <w:rPr>
                <w:rFonts w:ascii="Arial" w:hAnsi="Arial" w:cs="Arial"/>
                <w:sz w:val="24"/>
                <w:szCs w:val="24"/>
              </w:rPr>
            </w:pPr>
            <w:r w:rsidRPr="005303BB">
              <w:rPr>
                <w:rFonts w:ascii="Arial" w:hAnsi="Arial" w:cs="Arial"/>
                <w:sz w:val="24"/>
                <w:szCs w:val="24"/>
              </w:rPr>
              <w:t>88 g NaCl</w:t>
            </w:r>
          </w:p>
          <w:p w14:paraId="238CFC8E" w14:textId="77777777" w:rsidR="005303BB" w:rsidRPr="005303BB" w:rsidRDefault="005303BB" w:rsidP="00E20DF6">
            <w:pPr>
              <w:jc w:val="center"/>
              <w:rPr>
                <w:rFonts w:ascii="Arial" w:hAnsi="Arial" w:cs="Arial"/>
                <w:sz w:val="24"/>
                <w:szCs w:val="24"/>
              </w:rPr>
            </w:pPr>
            <w:r w:rsidRPr="005303BB">
              <w:rPr>
                <w:rFonts w:ascii="Arial" w:hAnsi="Arial" w:cs="Arial"/>
                <w:sz w:val="24"/>
                <w:szCs w:val="24"/>
              </w:rPr>
              <w:t>distilled water to a final volume of 1 L</w:t>
            </w:r>
          </w:p>
          <w:p w14:paraId="72C1936C" w14:textId="77777777" w:rsidR="005303BB" w:rsidRPr="005303BB" w:rsidRDefault="005303BB" w:rsidP="00E20DF6">
            <w:pPr>
              <w:jc w:val="center"/>
              <w:rPr>
                <w:rFonts w:ascii="Arial" w:hAnsi="Arial" w:cs="Arial"/>
                <w:sz w:val="24"/>
                <w:szCs w:val="24"/>
              </w:rPr>
            </w:pPr>
            <w:r w:rsidRPr="005303BB">
              <w:rPr>
                <w:rFonts w:ascii="Arial" w:hAnsi="Arial" w:cs="Arial"/>
                <w:sz w:val="24"/>
                <w:szCs w:val="24"/>
              </w:rPr>
              <w:t>pH value 7.6</w:t>
            </w:r>
          </w:p>
        </w:tc>
        <w:tc>
          <w:tcPr>
            <w:tcW w:w="3119" w:type="dxa"/>
            <w:vAlign w:val="center"/>
          </w:tcPr>
          <w:p w14:paraId="07418D26" w14:textId="77777777" w:rsidR="005303BB" w:rsidRPr="005303BB" w:rsidRDefault="005303BB" w:rsidP="00E20DF6">
            <w:pPr>
              <w:jc w:val="center"/>
              <w:rPr>
                <w:rFonts w:ascii="Arial" w:hAnsi="Arial" w:cs="Arial"/>
                <w:sz w:val="24"/>
                <w:szCs w:val="24"/>
              </w:rPr>
            </w:pPr>
            <w:r w:rsidRPr="005303BB">
              <w:rPr>
                <w:rFonts w:ascii="Arial" w:hAnsi="Arial" w:cs="Arial"/>
                <w:sz w:val="24"/>
                <w:szCs w:val="24"/>
              </w:rPr>
              <w:t>Prepared in the laboratory</w:t>
            </w:r>
          </w:p>
        </w:tc>
      </w:tr>
      <w:tr w:rsidR="005303BB" w:rsidRPr="005303BB" w14:paraId="07C9113A" w14:textId="77777777" w:rsidTr="00E20DF6">
        <w:tc>
          <w:tcPr>
            <w:tcW w:w="2941" w:type="dxa"/>
            <w:vAlign w:val="center"/>
          </w:tcPr>
          <w:p w14:paraId="77DBF03D" w14:textId="77777777" w:rsidR="005303BB" w:rsidRPr="005303BB" w:rsidRDefault="005303BB" w:rsidP="00E20DF6">
            <w:pPr>
              <w:jc w:val="center"/>
              <w:rPr>
                <w:rFonts w:ascii="Arial" w:hAnsi="Arial" w:cs="Arial"/>
                <w:sz w:val="24"/>
                <w:szCs w:val="24"/>
              </w:rPr>
            </w:pPr>
            <w:r w:rsidRPr="005303BB">
              <w:rPr>
                <w:rFonts w:ascii="Arial" w:hAnsi="Arial" w:cs="Arial"/>
                <w:sz w:val="24"/>
                <w:szCs w:val="24"/>
              </w:rPr>
              <w:t>TBS-T (Tris-buffered saline, 0.1% Tween 20)</w:t>
            </w:r>
          </w:p>
        </w:tc>
        <w:tc>
          <w:tcPr>
            <w:tcW w:w="2866" w:type="dxa"/>
            <w:vAlign w:val="center"/>
          </w:tcPr>
          <w:p w14:paraId="4B9C3CAF" w14:textId="473C5316" w:rsidR="005303BB" w:rsidRPr="005303BB" w:rsidRDefault="005303BB" w:rsidP="00E20DF6">
            <w:pPr>
              <w:jc w:val="center"/>
              <w:rPr>
                <w:rFonts w:ascii="Arial" w:hAnsi="Arial" w:cs="Arial"/>
                <w:sz w:val="24"/>
                <w:szCs w:val="24"/>
              </w:rPr>
            </w:pPr>
            <w:r w:rsidRPr="005303BB">
              <w:rPr>
                <w:rFonts w:ascii="Arial" w:hAnsi="Arial" w:cs="Arial"/>
                <w:sz w:val="24"/>
                <w:szCs w:val="24"/>
              </w:rPr>
              <w:t>10</w:t>
            </w:r>
            <w:r w:rsidR="00EF2D90">
              <w:rPr>
                <w:rFonts w:ascii="Arial" w:hAnsi="Arial" w:cs="Arial"/>
                <w:sz w:val="24"/>
                <w:szCs w:val="24"/>
              </w:rPr>
              <w:t>0 ml</w:t>
            </w:r>
            <w:r w:rsidRPr="005303BB">
              <w:rPr>
                <w:rFonts w:ascii="Arial" w:hAnsi="Arial" w:cs="Arial"/>
                <w:sz w:val="24"/>
                <w:szCs w:val="24"/>
              </w:rPr>
              <w:t xml:space="preserve"> of TBS 10x/ l</w:t>
            </w:r>
          </w:p>
          <w:p w14:paraId="43D0EE66" w14:textId="3AD8D14B" w:rsidR="005303BB" w:rsidRPr="005303BB" w:rsidRDefault="00EF2D90" w:rsidP="00E20DF6">
            <w:pPr>
              <w:jc w:val="center"/>
              <w:rPr>
                <w:rFonts w:ascii="Arial" w:hAnsi="Arial" w:cs="Arial"/>
                <w:sz w:val="24"/>
                <w:szCs w:val="24"/>
              </w:rPr>
            </w:pPr>
            <w:r>
              <w:rPr>
                <w:rFonts w:ascii="Arial" w:hAnsi="Arial" w:cs="Arial"/>
                <w:sz w:val="24"/>
                <w:szCs w:val="24"/>
              </w:rPr>
              <w:t>900 ml</w:t>
            </w:r>
            <w:r w:rsidR="005303BB" w:rsidRPr="005303BB">
              <w:rPr>
                <w:rFonts w:ascii="Arial" w:hAnsi="Arial" w:cs="Arial"/>
                <w:sz w:val="24"/>
                <w:szCs w:val="24"/>
              </w:rPr>
              <w:t xml:space="preserve"> distilled water/l</w:t>
            </w:r>
          </w:p>
          <w:p w14:paraId="41569D51" w14:textId="3928AFAB" w:rsidR="005303BB" w:rsidRPr="005303BB" w:rsidRDefault="00EF2D90" w:rsidP="00E20DF6">
            <w:pPr>
              <w:jc w:val="center"/>
              <w:rPr>
                <w:rFonts w:ascii="Arial" w:hAnsi="Arial" w:cs="Arial"/>
                <w:sz w:val="24"/>
                <w:szCs w:val="24"/>
              </w:rPr>
            </w:pPr>
            <w:r>
              <w:rPr>
                <w:rFonts w:ascii="Arial" w:hAnsi="Arial" w:cs="Arial"/>
                <w:sz w:val="24"/>
                <w:szCs w:val="24"/>
              </w:rPr>
              <w:t>1 ml</w:t>
            </w:r>
            <w:r w:rsidR="005303BB" w:rsidRPr="005303BB">
              <w:rPr>
                <w:rFonts w:ascii="Arial" w:hAnsi="Arial" w:cs="Arial"/>
                <w:sz w:val="24"/>
                <w:szCs w:val="24"/>
              </w:rPr>
              <w:t xml:space="preserve"> Tween 20/l</w:t>
            </w:r>
          </w:p>
        </w:tc>
        <w:tc>
          <w:tcPr>
            <w:tcW w:w="3119" w:type="dxa"/>
            <w:vAlign w:val="center"/>
          </w:tcPr>
          <w:p w14:paraId="32DDF33C" w14:textId="77777777" w:rsidR="005303BB" w:rsidRPr="005303BB" w:rsidRDefault="005303BB" w:rsidP="00E20DF6">
            <w:pPr>
              <w:jc w:val="center"/>
              <w:rPr>
                <w:rFonts w:ascii="Arial" w:hAnsi="Arial" w:cs="Arial"/>
                <w:sz w:val="24"/>
                <w:szCs w:val="24"/>
              </w:rPr>
            </w:pPr>
            <w:r w:rsidRPr="005303BB">
              <w:rPr>
                <w:rFonts w:ascii="Arial" w:hAnsi="Arial" w:cs="Arial"/>
                <w:sz w:val="24"/>
                <w:szCs w:val="24"/>
              </w:rPr>
              <w:t>Prepared in the laboratory</w:t>
            </w:r>
          </w:p>
        </w:tc>
      </w:tr>
    </w:tbl>
    <w:p w14:paraId="47A69C09" w14:textId="77777777" w:rsidR="005303BB" w:rsidRPr="005303BB" w:rsidRDefault="005303BB" w:rsidP="006D7E0C">
      <w:pPr>
        <w:rPr>
          <w:rFonts w:ascii="Arial" w:hAnsi="Arial" w:cs="Arial"/>
          <w:sz w:val="24"/>
          <w:szCs w:val="24"/>
        </w:rPr>
      </w:pPr>
    </w:p>
    <w:p w14:paraId="3307187D" w14:textId="77777777" w:rsidR="005303BB" w:rsidRPr="005303BB" w:rsidRDefault="005303BB" w:rsidP="006D7E0C">
      <w:pPr>
        <w:rPr>
          <w:rFonts w:ascii="Arial" w:hAnsi="Arial" w:cs="Arial"/>
          <w:b/>
          <w:sz w:val="20"/>
          <w:szCs w:val="24"/>
        </w:rPr>
      </w:pPr>
    </w:p>
    <w:p w14:paraId="32434FB9" w14:textId="77777777" w:rsidR="005303BB" w:rsidRPr="005303BB" w:rsidRDefault="005303BB" w:rsidP="006D7E0C">
      <w:pPr>
        <w:rPr>
          <w:rFonts w:ascii="Arial" w:hAnsi="Arial" w:cs="Arial"/>
          <w:b/>
          <w:sz w:val="20"/>
          <w:szCs w:val="24"/>
        </w:rPr>
      </w:pPr>
      <w:r w:rsidRPr="005303BB">
        <w:rPr>
          <w:rFonts w:ascii="Arial" w:hAnsi="Arial" w:cs="Arial"/>
          <w:b/>
          <w:sz w:val="20"/>
          <w:szCs w:val="24"/>
        </w:rPr>
        <w:t>Table 11: List of microbe-associated molecular patterns.</w:t>
      </w:r>
    </w:p>
    <w:tbl>
      <w:tblPr>
        <w:tblStyle w:val="Tabelacomgrelha2"/>
        <w:tblW w:w="8926" w:type="dxa"/>
        <w:tblLook w:val="04A0" w:firstRow="1" w:lastRow="0" w:firstColumn="1" w:lastColumn="0" w:noHBand="0" w:noVBand="1"/>
      </w:tblPr>
      <w:tblGrid>
        <w:gridCol w:w="2831"/>
        <w:gridCol w:w="2831"/>
        <w:gridCol w:w="3264"/>
      </w:tblGrid>
      <w:tr w:rsidR="005303BB" w:rsidRPr="005303BB" w14:paraId="6016E31F" w14:textId="77777777" w:rsidTr="00E20DF6">
        <w:tc>
          <w:tcPr>
            <w:tcW w:w="2831" w:type="dxa"/>
            <w:vAlign w:val="center"/>
          </w:tcPr>
          <w:p w14:paraId="5B563DA7" w14:textId="77777777" w:rsidR="005303BB" w:rsidRPr="005303BB" w:rsidRDefault="005303BB" w:rsidP="00E20DF6">
            <w:pPr>
              <w:jc w:val="center"/>
              <w:rPr>
                <w:rFonts w:ascii="Arial" w:hAnsi="Arial" w:cs="Arial"/>
                <w:b/>
                <w:sz w:val="24"/>
                <w:szCs w:val="24"/>
              </w:rPr>
            </w:pPr>
            <w:r w:rsidRPr="005303BB">
              <w:rPr>
                <w:rFonts w:ascii="Arial" w:hAnsi="Arial" w:cs="Arial"/>
                <w:b/>
                <w:sz w:val="24"/>
                <w:szCs w:val="24"/>
              </w:rPr>
              <w:t>Microbe-associated molecular pattern</w:t>
            </w:r>
          </w:p>
        </w:tc>
        <w:tc>
          <w:tcPr>
            <w:tcW w:w="2831" w:type="dxa"/>
            <w:vAlign w:val="center"/>
          </w:tcPr>
          <w:p w14:paraId="16881A85" w14:textId="77777777" w:rsidR="005303BB" w:rsidRPr="005303BB" w:rsidRDefault="005303BB" w:rsidP="00E20DF6">
            <w:pPr>
              <w:jc w:val="center"/>
              <w:rPr>
                <w:rFonts w:ascii="Arial" w:hAnsi="Arial" w:cs="Arial"/>
                <w:b/>
                <w:sz w:val="24"/>
                <w:szCs w:val="24"/>
              </w:rPr>
            </w:pPr>
            <w:r w:rsidRPr="005303BB">
              <w:rPr>
                <w:rFonts w:ascii="Arial" w:hAnsi="Arial" w:cs="Arial"/>
                <w:b/>
                <w:sz w:val="24"/>
                <w:szCs w:val="24"/>
              </w:rPr>
              <w:t>Source</w:t>
            </w:r>
          </w:p>
        </w:tc>
        <w:tc>
          <w:tcPr>
            <w:tcW w:w="3264" w:type="dxa"/>
            <w:vAlign w:val="center"/>
          </w:tcPr>
          <w:p w14:paraId="7E6E148A" w14:textId="77777777" w:rsidR="005303BB" w:rsidRPr="005303BB" w:rsidRDefault="005303BB" w:rsidP="00E20DF6">
            <w:pPr>
              <w:jc w:val="center"/>
              <w:rPr>
                <w:rFonts w:ascii="Arial" w:hAnsi="Arial" w:cs="Arial"/>
                <w:b/>
                <w:sz w:val="24"/>
                <w:szCs w:val="24"/>
              </w:rPr>
            </w:pPr>
            <w:r w:rsidRPr="005303BB">
              <w:rPr>
                <w:rFonts w:ascii="Arial" w:hAnsi="Arial" w:cs="Arial"/>
                <w:b/>
                <w:sz w:val="24"/>
                <w:szCs w:val="24"/>
              </w:rPr>
              <w:t>Company</w:t>
            </w:r>
          </w:p>
        </w:tc>
      </w:tr>
      <w:tr w:rsidR="005303BB" w:rsidRPr="005303BB" w14:paraId="12C5F901" w14:textId="77777777" w:rsidTr="00E20DF6">
        <w:tc>
          <w:tcPr>
            <w:tcW w:w="2831" w:type="dxa"/>
            <w:vAlign w:val="center"/>
          </w:tcPr>
          <w:p w14:paraId="6914192A" w14:textId="77777777" w:rsidR="005303BB" w:rsidRPr="005303BB" w:rsidRDefault="005303BB" w:rsidP="00E20DF6">
            <w:pPr>
              <w:jc w:val="center"/>
              <w:rPr>
                <w:rFonts w:ascii="Arial" w:hAnsi="Arial" w:cs="Arial"/>
                <w:sz w:val="24"/>
                <w:szCs w:val="24"/>
              </w:rPr>
            </w:pPr>
            <w:r w:rsidRPr="005303BB">
              <w:rPr>
                <w:rFonts w:ascii="Arial" w:hAnsi="Arial" w:cs="Arial"/>
                <w:sz w:val="24"/>
                <w:szCs w:val="24"/>
              </w:rPr>
              <w:t>Flagellin- TLR5 ligand</w:t>
            </w:r>
          </w:p>
        </w:tc>
        <w:tc>
          <w:tcPr>
            <w:tcW w:w="2831" w:type="dxa"/>
            <w:vAlign w:val="center"/>
          </w:tcPr>
          <w:p w14:paraId="43165898" w14:textId="77777777" w:rsidR="005303BB" w:rsidRPr="005303BB" w:rsidRDefault="005303BB" w:rsidP="00E20DF6">
            <w:pPr>
              <w:jc w:val="center"/>
              <w:rPr>
                <w:rFonts w:ascii="Arial" w:hAnsi="Arial" w:cs="Arial"/>
                <w:sz w:val="24"/>
                <w:szCs w:val="24"/>
              </w:rPr>
            </w:pPr>
            <w:r w:rsidRPr="005303BB">
              <w:rPr>
                <w:rFonts w:ascii="Arial" w:hAnsi="Arial" w:cs="Arial"/>
                <w:i/>
                <w:sz w:val="24"/>
                <w:szCs w:val="24"/>
              </w:rPr>
              <w:t>Salmonella typhimurium</w:t>
            </w:r>
          </w:p>
        </w:tc>
        <w:tc>
          <w:tcPr>
            <w:tcW w:w="3264" w:type="dxa"/>
            <w:vAlign w:val="center"/>
          </w:tcPr>
          <w:p w14:paraId="4B518E1E" w14:textId="77777777" w:rsidR="005303BB" w:rsidRPr="005303BB" w:rsidRDefault="005303BB" w:rsidP="00E20DF6">
            <w:pPr>
              <w:jc w:val="center"/>
              <w:rPr>
                <w:rFonts w:ascii="Arial" w:hAnsi="Arial" w:cs="Arial"/>
                <w:sz w:val="24"/>
                <w:szCs w:val="24"/>
              </w:rPr>
            </w:pPr>
            <w:r w:rsidRPr="005303BB">
              <w:rPr>
                <w:rFonts w:ascii="Arial" w:hAnsi="Arial" w:cs="Arial"/>
                <w:sz w:val="24"/>
                <w:szCs w:val="24"/>
              </w:rPr>
              <w:t>InvivoGen, San Diego, CA, USA</w:t>
            </w:r>
          </w:p>
        </w:tc>
      </w:tr>
      <w:tr w:rsidR="005303BB" w:rsidRPr="005303BB" w14:paraId="112D838E" w14:textId="77777777" w:rsidTr="00E20DF6">
        <w:tc>
          <w:tcPr>
            <w:tcW w:w="2831" w:type="dxa"/>
            <w:vAlign w:val="center"/>
          </w:tcPr>
          <w:p w14:paraId="4FEE689D" w14:textId="77777777" w:rsidR="005303BB" w:rsidRPr="005303BB" w:rsidRDefault="005303BB" w:rsidP="00E20DF6">
            <w:pPr>
              <w:jc w:val="center"/>
              <w:rPr>
                <w:rFonts w:ascii="Arial" w:hAnsi="Arial" w:cs="Arial"/>
                <w:sz w:val="24"/>
                <w:szCs w:val="24"/>
                <w:lang w:val="pt-PT"/>
              </w:rPr>
            </w:pPr>
            <w:r w:rsidRPr="005303BB">
              <w:rPr>
                <w:rFonts w:ascii="Arial" w:hAnsi="Arial" w:cs="Arial"/>
                <w:sz w:val="24"/>
                <w:szCs w:val="24"/>
                <w:lang w:val="pt-PT"/>
              </w:rPr>
              <w:t>Lipopolysaccharide (LPS), ultrapure- TLR4 ligand</w:t>
            </w:r>
          </w:p>
        </w:tc>
        <w:tc>
          <w:tcPr>
            <w:tcW w:w="2831" w:type="dxa"/>
            <w:vAlign w:val="center"/>
          </w:tcPr>
          <w:p w14:paraId="0830334B" w14:textId="77777777" w:rsidR="005303BB" w:rsidRPr="005303BB" w:rsidRDefault="005303BB" w:rsidP="00E20DF6">
            <w:pPr>
              <w:jc w:val="center"/>
              <w:rPr>
                <w:rFonts w:ascii="Arial" w:hAnsi="Arial" w:cs="Arial"/>
                <w:sz w:val="24"/>
                <w:szCs w:val="24"/>
              </w:rPr>
            </w:pPr>
            <w:r w:rsidRPr="005303BB">
              <w:rPr>
                <w:rFonts w:ascii="Arial" w:hAnsi="Arial" w:cs="Arial"/>
                <w:i/>
                <w:sz w:val="24"/>
                <w:szCs w:val="24"/>
              </w:rPr>
              <w:t>Escherichia coli</w:t>
            </w:r>
            <w:r w:rsidRPr="005303BB">
              <w:rPr>
                <w:rFonts w:ascii="Arial" w:hAnsi="Arial" w:cs="Arial"/>
                <w:sz w:val="24"/>
                <w:szCs w:val="24"/>
              </w:rPr>
              <w:t xml:space="preserve"> 0111:B4 strain</w:t>
            </w:r>
          </w:p>
        </w:tc>
        <w:tc>
          <w:tcPr>
            <w:tcW w:w="3264" w:type="dxa"/>
            <w:vAlign w:val="center"/>
          </w:tcPr>
          <w:p w14:paraId="3C2C7912" w14:textId="77777777" w:rsidR="005303BB" w:rsidRPr="005303BB" w:rsidRDefault="005303BB" w:rsidP="00E20DF6">
            <w:pPr>
              <w:jc w:val="center"/>
              <w:rPr>
                <w:rFonts w:ascii="Arial" w:hAnsi="Arial" w:cs="Arial"/>
                <w:sz w:val="24"/>
                <w:szCs w:val="24"/>
              </w:rPr>
            </w:pPr>
            <w:r w:rsidRPr="005303BB">
              <w:rPr>
                <w:rFonts w:ascii="Arial" w:hAnsi="Arial" w:cs="Arial"/>
                <w:sz w:val="24"/>
                <w:szCs w:val="24"/>
              </w:rPr>
              <w:t>InvivoGen, San Diego, CA, USA</w:t>
            </w:r>
          </w:p>
        </w:tc>
      </w:tr>
    </w:tbl>
    <w:p w14:paraId="556CBDDD" w14:textId="77777777" w:rsidR="005303BB" w:rsidRPr="005303BB" w:rsidRDefault="005303BB" w:rsidP="006D7E0C">
      <w:pPr>
        <w:rPr>
          <w:rFonts w:ascii="Arial" w:hAnsi="Arial" w:cs="Arial"/>
          <w:sz w:val="24"/>
          <w:szCs w:val="24"/>
        </w:rPr>
      </w:pPr>
    </w:p>
    <w:p w14:paraId="47BCA060" w14:textId="77777777" w:rsidR="005303BB" w:rsidRPr="005303BB" w:rsidRDefault="005303BB" w:rsidP="006D7E0C">
      <w:pPr>
        <w:rPr>
          <w:rFonts w:ascii="Arial" w:hAnsi="Arial" w:cs="Arial"/>
          <w:sz w:val="24"/>
          <w:szCs w:val="24"/>
        </w:rPr>
      </w:pPr>
    </w:p>
    <w:p w14:paraId="2A615B97" w14:textId="4B217394" w:rsidR="005303BB" w:rsidRPr="005303BB" w:rsidRDefault="005303BB" w:rsidP="006D7E0C">
      <w:pPr>
        <w:rPr>
          <w:rFonts w:ascii="Arial" w:hAnsi="Arial" w:cs="Arial"/>
          <w:b/>
          <w:sz w:val="20"/>
          <w:szCs w:val="24"/>
        </w:rPr>
      </w:pPr>
      <w:r w:rsidRPr="005303BB">
        <w:rPr>
          <w:rFonts w:ascii="Arial" w:hAnsi="Arial" w:cs="Arial"/>
          <w:b/>
          <w:sz w:val="20"/>
          <w:szCs w:val="24"/>
        </w:rPr>
        <w:t>Table 12: List of Bone Morphogenetic Proteins and Hedgehog inhibitors and agonists.</w:t>
      </w:r>
    </w:p>
    <w:tbl>
      <w:tblPr>
        <w:tblStyle w:val="Tabelacomgrelha2"/>
        <w:tblW w:w="8926" w:type="dxa"/>
        <w:tblLook w:val="04A0" w:firstRow="1" w:lastRow="0" w:firstColumn="1" w:lastColumn="0" w:noHBand="0" w:noVBand="1"/>
      </w:tblPr>
      <w:tblGrid>
        <w:gridCol w:w="4247"/>
        <w:gridCol w:w="4679"/>
      </w:tblGrid>
      <w:tr w:rsidR="005303BB" w:rsidRPr="005303BB" w14:paraId="07DF5049" w14:textId="77777777" w:rsidTr="00E20DF6">
        <w:tc>
          <w:tcPr>
            <w:tcW w:w="4247" w:type="dxa"/>
            <w:vAlign w:val="center"/>
          </w:tcPr>
          <w:p w14:paraId="74038C17" w14:textId="77777777" w:rsidR="005303BB" w:rsidRPr="005303BB" w:rsidRDefault="005303BB" w:rsidP="00E20DF6">
            <w:pPr>
              <w:jc w:val="center"/>
              <w:rPr>
                <w:rFonts w:ascii="Arial" w:hAnsi="Arial" w:cs="Arial"/>
                <w:b/>
                <w:sz w:val="24"/>
                <w:szCs w:val="24"/>
              </w:rPr>
            </w:pPr>
            <w:r w:rsidRPr="005303BB">
              <w:rPr>
                <w:rFonts w:ascii="Arial" w:hAnsi="Arial" w:cs="Arial"/>
                <w:b/>
                <w:sz w:val="24"/>
                <w:szCs w:val="24"/>
              </w:rPr>
              <w:t>Inhibitors and agonists</w:t>
            </w:r>
          </w:p>
        </w:tc>
        <w:tc>
          <w:tcPr>
            <w:tcW w:w="4679" w:type="dxa"/>
            <w:vAlign w:val="center"/>
          </w:tcPr>
          <w:p w14:paraId="47223F33" w14:textId="77777777" w:rsidR="005303BB" w:rsidRPr="005303BB" w:rsidRDefault="005303BB" w:rsidP="00E20DF6">
            <w:pPr>
              <w:jc w:val="center"/>
              <w:rPr>
                <w:rFonts w:ascii="Arial" w:hAnsi="Arial" w:cs="Arial"/>
                <w:b/>
                <w:sz w:val="24"/>
                <w:szCs w:val="24"/>
              </w:rPr>
            </w:pPr>
            <w:r w:rsidRPr="005303BB">
              <w:rPr>
                <w:rFonts w:ascii="Arial" w:hAnsi="Arial" w:cs="Arial"/>
                <w:b/>
                <w:sz w:val="24"/>
                <w:szCs w:val="24"/>
              </w:rPr>
              <w:t>Company</w:t>
            </w:r>
          </w:p>
        </w:tc>
      </w:tr>
      <w:tr w:rsidR="005303BB" w:rsidRPr="005303BB" w14:paraId="3A1E2435" w14:textId="77777777" w:rsidTr="00E20DF6">
        <w:tc>
          <w:tcPr>
            <w:tcW w:w="4247" w:type="dxa"/>
            <w:vAlign w:val="center"/>
          </w:tcPr>
          <w:p w14:paraId="1D17C24F" w14:textId="77777777" w:rsidR="005303BB" w:rsidRPr="005303BB" w:rsidRDefault="005303BB" w:rsidP="00E20DF6">
            <w:pPr>
              <w:jc w:val="center"/>
              <w:rPr>
                <w:rFonts w:ascii="Arial" w:hAnsi="Arial" w:cs="Arial"/>
                <w:sz w:val="24"/>
                <w:szCs w:val="24"/>
              </w:rPr>
            </w:pPr>
            <w:r w:rsidRPr="005303BB">
              <w:rPr>
                <w:rFonts w:ascii="Arial" w:hAnsi="Arial" w:cs="Arial"/>
                <w:sz w:val="24"/>
                <w:szCs w:val="24"/>
              </w:rPr>
              <w:t>GDC-0449 (Vismodegib)</w:t>
            </w:r>
          </w:p>
        </w:tc>
        <w:tc>
          <w:tcPr>
            <w:tcW w:w="4679" w:type="dxa"/>
            <w:vAlign w:val="center"/>
          </w:tcPr>
          <w:p w14:paraId="3386169C" w14:textId="77777777" w:rsidR="005303BB" w:rsidRPr="005303BB" w:rsidRDefault="005303BB" w:rsidP="00E20DF6">
            <w:pPr>
              <w:jc w:val="center"/>
              <w:rPr>
                <w:rFonts w:ascii="Arial" w:hAnsi="Arial" w:cs="Arial"/>
                <w:sz w:val="24"/>
                <w:szCs w:val="24"/>
              </w:rPr>
            </w:pPr>
            <w:r w:rsidRPr="005303BB">
              <w:rPr>
                <w:rFonts w:ascii="Arial" w:hAnsi="Arial" w:cs="Arial"/>
                <w:sz w:val="24"/>
                <w:szCs w:val="24"/>
              </w:rPr>
              <w:t>Selleckchem, Houston, TX, USA</w:t>
            </w:r>
          </w:p>
        </w:tc>
      </w:tr>
      <w:tr w:rsidR="005303BB" w:rsidRPr="005303BB" w14:paraId="4F1AC735" w14:textId="77777777" w:rsidTr="00E20DF6">
        <w:tc>
          <w:tcPr>
            <w:tcW w:w="4247" w:type="dxa"/>
            <w:vAlign w:val="center"/>
          </w:tcPr>
          <w:p w14:paraId="315FCE4F" w14:textId="77777777" w:rsidR="005303BB" w:rsidRPr="005303BB" w:rsidRDefault="005303BB" w:rsidP="00E20DF6">
            <w:pPr>
              <w:jc w:val="center"/>
              <w:rPr>
                <w:rFonts w:ascii="Arial" w:hAnsi="Arial" w:cs="Arial"/>
                <w:sz w:val="24"/>
                <w:szCs w:val="24"/>
              </w:rPr>
            </w:pPr>
            <w:r w:rsidRPr="005303BB">
              <w:rPr>
                <w:rFonts w:ascii="Arial" w:hAnsi="Arial" w:cs="Arial"/>
                <w:sz w:val="24"/>
                <w:szCs w:val="24"/>
              </w:rPr>
              <w:t>LDN-193189</w:t>
            </w:r>
          </w:p>
        </w:tc>
        <w:tc>
          <w:tcPr>
            <w:tcW w:w="4679" w:type="dxa"/>
            <w:vAlign w:val="center"/>
          </w:tcPr>
          <w:p w14:paraId="437A8A5C" w14:textId="77777777" w:rsidR="005303BB" w:rsidRPr="005303BB" w:rsidRDefault="005303BB" w:rsidP="00E20DF6">
            <w:pPr>
              <w:jc w:val="center"/>
              <w:rPr>
                <w:rFonts w:ascii="Arial" w:hAnsi="Arial" w:cs="Arial"/>
                <w:sz w:val="24"/>
                <w:szCs w:val="24"/>
              </w:rPr>
            </w:pPr>
            <w:r w:rsidRPr="005303BB">
              <w:rPr>
                <w:rFonts w:ascii="Arial" w:hAnsi="Arial" w:cs="Arial"/>
                <w:sz w:val="24"/>
                <w:szCs w:val="24"/>
              </w:rPr>
              <w:t>Selleckchem, Houston, TX, USA</w:t>
            </w:r>
          </w:p>
        </w:tc>
      </w:tr>
      <w:tr w:rsidR="005303BB" w:rsidRPr="005303BB" w14:paraId="5BC8932E" w14:textId="77777777" w:rsidTr="00E20DF6">
        <w:tc>
          <w:tcPr>
            <w:tcW w:w="4247" w:type="dxa"/>
            <w:vAlign w:val="center"/>
          </w:tcPr>
          <w:p w14:paraId="515929A6" w14:textId="77777777" w:rsidR="005303BB" w:rsidRPr="005303BB" w:rsidRDefault="005303BB" w:rsidP="00E20DF6">
            <w:pPr>
              <w:jc w:val="center"/>
              <w:rPr>
                <w:rFonts w:ascii="Arial" w:hAnsi="Arial" w:cs="Arial"/>
                <w:sz w:val="24"/>
                <w:szCs w:val="24"/>
              </w:rPr>
            </w:pPr>
            <w:r w:rsidRPr="005303BB">
              <w:rPr>
                <w:rFonts w:ascii="Arial" w:hAnsi="Arial" w:cs="Arial"/>
                <w:sz w:val="24"/>
                <w:szCs w:val="24"/>
              </w:rPr>
              <w:t>Purmorphamine</w:t>
            </w:r>
          </w:p>
        </w:tc>
        <w:tc>
          <w:tcPr>
            <w:tcW w:w="4679" w:type="dxa"/>
            <w:vAlign w:val="center"/>
          </w:tcPr>
          <w:p w14:paraId="649FA6A2" w14:textId="77777777" w:rsidR="005303BB" w:rsidRPr="005303BB" w:rsidRDefault="005303BB" w:rsidP="00E20DF6">
            <w:pPr>
              <w:jc w:val="center"/>
              <w:rPr>
                <w:rFonts w:ascii="Arial" w:hAnsi="Arial" w:cs="Arial"/>
                <w:sz w:val="24"/>
                <w:szCs w:val="24"/>
              </w:rPr>
            </w:pPr>
            <w:r w:rsidRPr="005303BB">
              <w:rPr>
                <w:rFonts w:ascii="Arial" w:hAnsi="Arial" w:cs="Arial"/>
                <w:sz w:val="24"/>
                <w:szCs w:val="24"/>
              </w:rPr>
              <w:t>Tocris Bioscience, Bristol, UK</w:t>
            </w:r>
          </w:p>
        </w:tc>
      </w:tr>
    </w:tbl>
    <w:p w14:paraId="38C32EFE" w14:textId="77777777" w:rsidR="005303BB" w:rsidRDefault="005303BB" w:rsidP="006D7E0C">
      <w:pPr>
        <w:rPr>
          <w:rFonts w:ascii="Arial" w:hAnsi="Arial" w:cs="Arial"/>
          <w:sz w:val="24"/>
          <w:szCs w:val="24"/>
        </w:rPr>
      </w:pPr>
    </w:p>
    <w:p w14:paraId="1A0B2CE6" w14:textId="77777777" w:rsidR="00576D25" w:rsidRPr="005303BB" w:rsidRDefault="00576D25" w:rsidP="006D7E0C">
      <w:pPr>
        <w:rPr>
          <w:rFonts w:ascii="Arial" w:hAnsi="Arial" w:cs="Arial"/>
          <w:sz w:val="24"/>
          <w:szCs w:val="24"/>
        </w:rPr>
      </w:pPr>
    </w:p>
    <w:p w14:paraId="32EE939A" w14:textId="5604A46F" w:rsidR="005303BB" w:rsidRPr="005303BB" w:rsidRDefault="005303BB" w:rsidP="006D7E0C">
      <w:pPr>
        <w:rPr>
          <w:rFonts w:ascii="Arial" w:hAnsi="Arial" w:cs="Arial"/>
          <w:b/>
          <w:sz w:val="20"/>
          <w:szCs w:val="24"/>
        </w:rPr>
      </w:pPr>
      <w:r w:rsidRPr="005303BB">
        <w:rPr>
          <w:rFonts w:ascii="Arial" w:hAnsi="Arial" w:cs="Arial"/>
          <w:b/>
          <w:sz w:val="20"/>
          <w:szCs w:val="24"/>
        </w:rPr>
        <w:t>Table 13: List of antibodies.</w:t>
      </w:r>
    </w:p>
    <w:tbl>
      <w:tblPr>
        <w:tblStyle w:val="Tabelacomgrelha2"/>
        <w:tblW w:w="8926" w:type="dxa"/>
        <w:tblLook w:val="04A0" w:firstRow="1" w:lastRow="0" w:firstColumn="1" w:lastColumn="0" w:noHBand="0" w:noVBand="1"/>
      </w:tblPr>
      <w:tblGrid>
        <w:gridCol w:w="4247"/>
        <w:gridCol w:w="4679"/>
      </w:tblGrid>
      <w:tr w:rsidR="005303BB" w:rsidRPr="005303BB" w14:paraId="6F0BB24D" w14:textId="77777777" w:rsidTr="00E20DF6">
        <w:tc>
          <w:tcPr>
            <w:tcW w:w="4247" w:type="dxa"/>
            <w:vAlign w:val="center"/>
          </w:tcPr>
          <w:p w14:paraId="05A13FCF" w14:textId="77777777" w:rsidR="005303BB" w:rsidRPr="005303BB" w:rsidRDefault="005303BB" w:rsidP="00E20DF6">
            <w:pPr>
              <w:jc w:val="center"/>
              <w:rPr>
                <w:rFonts w:ascii="Arial" w:hAnsi="Arial" w:cs="Arial"/>
                <w:b/>
                <w:sz w:val="24"/>
                <w:szCs w:val="24"/>
              </w:rPr>
            </w:pPr>
            <w:r w:rsidRPr="005303BB">
              <w:rPr>
                <w:rFonts w:ascii="Arial" w:hAnsi="Arial" w:cs="Arial"/>
                <w:b/>
                <w:sz w:val="24"/>
                <w:szCs w:val="24"/>
              </w:rPr>
              <w:t>Antibodies</w:t>
            </w:r>
          </w:p>
        </w:tc>
        <w:tc>
          <w:tcPr>
            <w:tcW w:w="4679" w:type="dxa"/>
            <w:vAlign w:val="center"/>
          </w:tcPr>
          <w:p w14:paraId="161998E8" w14:textId="77777777" w:rsidR="005303BB" w:rsidRPr="005303BB" w:rsidRDefault="005303BB" w:rsidP="00E20DF6">
            <w:pPr>
              <w:jc w:val="center"/>
              <w:rPr>
                <w:rFonts w:ascii="Arial" w:hAnsi="Arial" w:cs="Arial"/>
                <w:b/>
                <w:sz w:val="24"/>
                <w:szCs w:val="24"/>
              </w:rPr>
            </w:pPr>
            <w:r w:rsidRPr="005303BB">
              <w:rPr>
                <w:rFonts w:ascii="Arial" w:hAnsi="Arial" w:cs="Arial"/>
                <w:b/>
                <w:sz w:val="24"/>
                <w:szCs w:val="24"/>
              </w:rPr>
              <w:t>Company</w:t>
            </w:r>
          </w:p>
        </w:tc>
      </w:tr>
      <w:tr w:rsidR="005303BB" w:rsidRPr="005303BB" w14:paraId="07BFE149" w14:textId="77777777" w:rsidTr="00E20DF6">
        <w:tc>
          <w:tcPr>
            <w:tcW w:w="4247" w:type="dxa"/>
            <w:vAlign w:val="center"/>
          </w:tcPr>
          <w:p w14:paraId="2EC432C1" w14:textId="77777777" w:rsidR="005303BB" w:rsidRPr="005303BB" w:rsidRDefault="005303BB" w:rsidP="00E20DF6">
            <w:pPr>
              <w:jc w:val="center"/>
              <w:rPr>
                <w:rFonts w:ascii="Arial" w:hAnsi="Arial" w:cs="Arial"/>
                <w:sz w:val="24"/>
                <w:szCs w:val="24"/>
              </w:rPr>
            </w:pPr>
            <w:r w:rsidRPr="005303BB">
              <w:rPr>
                <w:rFonts w:ascii="Arial" w:hAnsi="Arial" w:cs="Arial"/>
                <w:sz w:val="24"/>
                <w:szCs w:val="24"/>
              </w:rPr>
              <w:t>Anti-Actin (20-33), produced in rabbit</w:t>
            </w:r>
          </w:p>
        </w:tc>
        <w:tc>
          <w:tcPr>
            <w:tcW w:w="4679" w:type="dxa"/>
            <w:vAlign w:val="center"/>
          </w:tcPr>
          <w:p w14:paraId="37DBD67A" w14:textId="77777777" w:rsidR="005303BB" w:rsidRPr="005303BB" w:rsidRDefault="005303BB" w:rsidP="00E20DF6">
            <w:pPr>
              <w:jc w:val="center"/>
              <w:rPr>
                <w:rFonts w:ascii="Arial" w:hAnsi="Arial" w:cs="Arial"/>
                <w:sz w:val="24"/>
                <w:szCs w:val="24"/>
              </w:rPr>
            </w:pPr>
            <w:r w:rsidRPr="005303BB">
              <w:rPr>
                <w:rFonts w:ascii="Arial" w:hAnsi="Arial" w:cs="Arial"/>
                <w:color w:val="000000"/>
                <w:sz w:val="24"/>
                <w:szCs w:val="24"/>
                <w:lang w:val="en-US"/>
              </w:rPr>
              <w:t>Sigma-Aldrich, St. Louis, MO, USA</w:t>
            </w:r>
          </w:p>
        </w:tc>
      </w:tr>
      <w:tr w:rsidR="005303BB" w:rsidRPr="007D4476" w14:paraId="43505771" w14:textId="77777777" w:rsidTr="00E20DF6">
        <w:tc>
          <w:tcPr>
            <w:tcW w:w="4247" w:type="dxa"/>
            <w:vAlign w:val="center"/>
          </w:tcPr>
          <w:p w14:paraId="673274A0" w14:textId="77777777" w:rsidR="005303BB" w:rsidRPr="005303BB" w:rsidRDefault="005303BB" w:rsidP="00E20DF6">
            <w:pPr>
              <w:jc w:val="center"/>
              <w:rPr>
                <w:rFonts w:ascii="Arial" w:hAnsi="Arial" w:cs="Arial"/>
                <w:sz w:val="24"/>
                <w:szCs w:val="24"/>
              </w:rPr>
            </w:pPr>
            <w:r w:rsidRPr="005303BB">
              <w:rPr>
                <w:rFonts w:ascii="Arial" w:hAnsi="Arial" w:cs="Arial"/>
                <w:sz w:val="24"/>
                <w:szCs w:val="24"/>
              </w:rPr>
              <w:t>anti-rabbit IgG HRP</w:t>
            </w:r>
          </w:p>
        </w:tc>
        <w:tc>
          <w:tcPr>
            <w:tcW w:w="4679" w:type="dxa"/>
            <w:vAlign w:val="center"/>
          </w:tcPr>
          <w:p w14:paraId="15B1066E" w14:textId="77777777" w:rsidR="005303BB" w:rsidRPr="005303BB" w:rsidRDefault="005303BB" w:rsidP="00E20DF6">
            <w:pPr>
              <w:jc w:val="center"/>
              <w:rPr>
                <w:rFonts w:ascii="Arial" w:hAnsi="Arial" w:cs="Arial"/>
                <w:sz w:val="24"/>
                <w:szCs w:val="24"/>
                <w:lang w:val="pt-PT"/>
              </w:rPr>
            </w:pPr>
            <w:r w:rsidRPr="005303BB">
              <w:rPr>
                <w:rFonts w:ascii="Arial" w:hAnsi="Arial" w:cs="Arial"/>
                <w:sz w:val="24"/>
                <w:szCs w:val="24"/>
                <w:lang w:val="pt-PT"/>
              </w:rPr>
              <w:t>Vector Labs, Burlingame, CA, USA</w:t>
            </w:r>
          </w:p>
        </w:tc>
      </w:tr>
      <w:tr w:rsidR="005303BB" w:rsidRPr="005303BB" w14:paraId="2B357EA5" w14:textId="77777777" w:rsidTr="00E20DF6">
        <w:tc>
          <w:tcPr>
            <w:tcW w:w="4247" w:type="dxa"/>
            <w:vAlign w:val="center"/>
          </w:tcPr>
          <w:p w14:paraId="7C376DB4" w14:textId="77777777" w:rsidR="005303BB" w:rsidRPr="005303BB" w:rsidRDefault="005303BB" w:rsidP="00E20DF6">
            <w:pPr>
              <w:jc w:val="center"/>
              <w:rPr>
                <w:rFonts w:ascii="Arial" w:hAnsi="Arial" w:cs="Arial"/>
                <w:sz w:val="24"/>
                <w:szCs w:val="24"/>
              </w:rPr>
            </w:pPr>
            <w:r w:rsidRPr="005303BB">
              <w:rPr>
                <w:rFonts w:ascii="Arial" w:hAnsi="Arial" w:cs="Arial"/>
                <w:sz w:val="24"/>
                <w:szCs w:val="24"/>
              </w:rPr>
              <w:t>Goat anti-rat IgG Alexa Fluor 488</w:t>
            </w:r>
          </w:p>
        </w:tc>
        <w:tc>
          <w:tcPr>
            <w:tcW w:w="4679" w:type="dxa"/>
            <w:vAlign w:val="center"/>
          </w:tcPr>
          <w:p w14:paraId="7578828E" w14:textId="77777777" w:rsidR="005303BB" w:rsidRPr="005303BB" w:rsidRDefault="005303BB" w:rsidP="00E20DF6">
            <w:pPr>
              <w:jc w:val="center"/>
              <w:rPr>
                <w:rFonts w:ascii="Arial" w:hAnsi="Arial" w:cs="Arial"/>
                <w:sz w:val="24"/>
                <w:szCs w:val="24"/>
              </w:rPr>
            </w:pPr>
            <w:r w:rsidRPr="005303BB">
              <w:rPr>
                <w:rFonts w:ascii="Arial" w:hAnsi="Arial" w:cs="Arial"/>
                <w:sz w:val="24"/>
                <w:szCs w:val="24"/>
              </w:rPr>
              <w:t>Thermo Fisher Scientific, Waltham, MA, USA</w:t>
            </w:r>
          </w:p>
        </w:tc>
      </w:tr>
      <w:tr w:rsidR="005303BB" w:rsidRPr="005303BB" w14:paraId="50DDD5EB" w14:textId="77777777" w:rsidTr="00E20DF6">
        <w:tc>
          <w:tcPr>
            <w:tcW w:w="4247" w:type="dxa"/>
            <w:vAlign w:val="center"/>
          </w:tcPr>
          <w:p w14:paraId="3E483990" w14:textId="77777777" w:rsidR="005303BB" w:rsidRPr="005303BB" w:rsidRDefault="005303BB" w:rsidP="00E20DF6">
            <w:pPr>
              <w:jc w:val="center"/>
              <w:rPr>
                <w:rFonts w:ascii="Arial" w:hAnsi="Arial" w:cs="Arial"/>
                <w:sz w:val="24"/>
                <w:szCs w:val="24"/>
              </w:rPr>
            </w:pPr>
            <w:r w:rsidRPr="005303BB">
              <w:rPr>
                <w:rFonts w:ascii="Arial" w:hAnsi="Arial" w:cs="Arial"/>
                <w:color w:val="000000"/>
                <w:sz w:val="24"/>
                <w:szCs w:val="24"/>
                <w:lang w:val="en-US"/>
              </w:rPr>
              <w:lastRenderedPageBreak/>
              <w:t>Integrin β3 (4702), produced in rabbit</w:t>
            </w:r>
          </w:p>
        </w:tc>
        <w:tc>
          <w:tcPr>
            <w:tcW w:w="4679" w:type="dxa"/>
            <w:vAlign w:val="center"/>
          </w:tcPr>
          <w:p w14:paraId="73D516EF" w14:textId="2DD1610E" w:rsidR="005303BB" w:rsidRPr="005303BB" w:rsidRDefault="005303BB" w:rsidP="00E20DF6">
            <w:pPr>
              <w:jc w:val="center"/>
              <w:rPr>
                <w:rFonts w:ascii="Arial" w:hAnsi="Arial" w:cs="Arial"/>
                <w:sz w:val="24"/>
                <w:szCs w:val="24"/>
              </w:rPr>
            </w:pPr>
            <w:r w:rsidRPr="005303BB">
              <w:rPr>
                <w:rFonts w:ascii="Arial" w:hAnsi="Arial" w:cs="Arial"/>
                <w:color w:val="000000"/>
                <w:sz w:val="24"/>
                <w:szCs w:val="24"/>
                <w:lang w:val="en-US"/>
              </w:rPr>
              <w:t xml:space="preserve">Cell </w:t>
            </w:r>
            <w:r w:rsidR="00210F8B">
              <w:rPr>
                <w:rFonts w:ascii="Arial" w:hAnsi="Arial" w:cs="Arial"/>
                <w:color w:val="000000"/>
                <w:sz w:val="24"/>
                <w:szCs w:val="24"/>
                <w:lang w:val="en-US"/>
              </w:rPr>
              <w:t>Signalling</w:t>
            </w:r>
            <w:r w:rsidRPr="005303BB">
              <w:rPr>
                <w:rFonts w:ascii="Arial" w:hAnsi="Arial" w:cs="Arial"/>
                <w:sz w:val="24"/>
                <w:szCs w:val="24"/>
              </w:rPr>
              <w:t xml:space="preserve">, </w:t>
            </w:r>
            <w:r w:rsidRPr="005303BB">
              <w:rPr>
                <w:rFonts w:ascii="Arial" w:hAnsi="Arial" w:cs="Arial"/>
                <w:color w:val="000000"/>
                <w:sz w:val="24"/>
                <w:szCs w:val="24"/>
                <w:lang w:val="en-US"/>
              </w:rPr>
              <w:t>Danvers, MA, USA</w:t>
            </w:r>
          </w:p>
        </w:tc>
      </w:tr>
      <w:tr w:rsidR="005303BB" w:rsidRPr="005303BB" w14:paraId="48B7FB48" w14:textId="77777777" w:rsidTr="00E20DF6">
        <w:tc>
          <w:tcPr>
            <w:tcW w:w="4247" w:type="dxa"/>
            <w:vAlign w:val="center"/>
          </w:tcPr>
          <w:p w14:paraId="69648564" w14:textId="77777777" w:rsidR="005303BB" w:rsidRPr="005303BB" w:rsidRDefault="005303BB" w:rsidP="00E20DF6">
            <w:pPr>
              <w:jc w:val="center"/>
              <w:rPr>
                <w:rFonts w:ascii="Arial" w:hAnsi="Arial" w:cs="Arial"/>
                <w:sz w:val="24"/>
                <w:szCs w:val="24"/>
              </w:rPr>
            </w:pPr>
            <w:r w:rsidRPr="005303BB">
              <w:rPr>
                <w:rFonts w:ascii="Arial" w:hAnsi="Arial" w:cs="Arial"/>
                <w:sz w:val="24"/>
                <w:szCs w:val="24"/>
              </w:rPr>
              <w:t>Purified rat anti-mouse CD31</w:t>
            </w:r>
          </w:p>
        </w:tc>
        <w:tc>
          <w:tcPr>
            <w:tcW w:w="4679" w:type="dxa"/>
            <w:vAlign w:val="center"/>
          </w:tcPr>
          <w:p w14:paraId="505E322E" w14:textId="77777777" w:rsidR="005303BB" w:rsidRPr="005303BB" w:rsidRDefault="005303BB" w:rsidP="00E20DF6">
            <w:pPr>
              <w:jc w:val="center"/>
              <w:rPr>
                <w:rFonts w:ascii="Arial" w:hAnsi="Arial" w:cs="Arial"/>
                <w:sz w:val="24"/>
                <w:szCs w:val="24"/>
              </w:rPr>
            </w:pPr>
            <w:r w:rsidRPr="005303BB">
              <w:rPr>
                <w:rFonts w:ascii="Arial" w:hAnsi="Arial" w:cs="Arial"/>
                <w:sz w:val="24"/>
                <w:szCs w:val="24"/>
              </w:rPr>
              <w:t>BD Pharmingen, San Jose, CA, USA</w:t>
            </w:r>
          </w:p>
        </w:tc>
      </w:tr>
    </w:tbl>
    <w:p w14:paraId="552FDA90" w14:textId="77777777" w:rsidR="005303BB" w:rsidRPr="005303BB" w:rsidRDefault="005303BB" w:rsidP="006D7E0C">
      <w:pPr>
        <w:rPr>
          <w:rFonts w:ascii="Arial" w:hAnsi="Arial" w:cs="Arial"/>
          <w:sz w:val="24"/>
          <w:szCs w:val="24"/>
        </w:rPr>
      </w:pPr>
    </w:p>
    <w:p w14:paraId="4BBF1FA4" w14:textId="77777777" w:rsidR="00576D25" w:rsidRPr="005303BB" w:rsidRDefault="00576D25" w:rsidP="006D7E0C">
      <w:pPr>
        <w:rPr>
          <w:rFonts w:ascii="Arial" w:hAnsi="Arial" w:cs="Arial"/>
          <w:sz w:val="24"/>
          <w:szCs w:val="24"/>
        </w:rPr>
      </w:pPr>
    </w:p>
    <w:p w14:paraId="7030410B" w14:textId="4A34571A" w:rsidR="005303BB" w:rsidRPr="005303BB" w:rsidRDefault="005303BB" w:rsidP="006D7E0C">
      <w:pPr>
        <w:rPr>
          <w:rFonts w:ascii="Arial" w:hAnsi="Arial" w:cs="Arial"/>
          <w:b/>
          <w:sz w:val="20"/>
          <w:szCs w:val="24"/>
        </w:rPr>
      </w:pPr>
      <w:r w:rsidRPr="005303BB">
        <w:rPr>
          <w:rFonts w:ascii="Arial" w:hAnsi="Arial" w:cs="Arial"/>
          <w:b/>
          <w:sz w:val="20"/>
          <w:szCs w:val="24"/>
        </w:rPr>
        <w:t>Table 14: List of DNA and protein markers.</w:t>
      </w:r>
    </w:p>
    <w:tbl>
      <w:tblPr>
        <w:tblStyle w:val="Tabelacomgrelha2"/>
        <w:tblW w:w="8926" w:type="dxa"/>
        <w:tblLook w:val="04A0" w:firstRow="1" w:lastRow="0" w:firstColumn="1" w:lastColumn="0" w:noHBand="0" w:noVBand="1"/>
      </w:tblPr>
      <w:tblGrid>
        <w:gridCol w:w="4247"/>
        <w:gridCol w:w="4679"/>
      </w:tblGrid>
      <w:tr w:rsidR="005303BB" w:rsidRPr="005303BB" w14:paraId="1242D481" w14:textId="77777777" w:rsidTr="00E20DF6">
        <w:tc>
          <w:tcPr>
            <w:tcW w:w="4247" w:type="dxa"/>
            <w:vAlign w:val="center"/>
          </w:tcPr>
          <w:p w14:paraId="063C3710" w14:textId="77777777" w:rsidR="005303BB" w:rsidRPr="005303BB" w:rsidRDefault="005303BB" w:rsidP="00E20DF6">
            <w:pPr>
              <w:jc w:val="center"/>
              <w:rPr>
                <w:rFonts w:ascii="Arial" w:hAnsi="Arial" w:cs="Arial"/>
                <w:b/>
                <w:sz w:val="24"/>
                <w:szCs w:val="24"/>
              </w:rPr>
            </w:pPr>
            <w:r w:rsidRPr="005303BB">
              <w:rPr>
                <w:rFonts w:ascii="Arial" w:hAnsi="Arial" w:cs="Arial"/>
                <w:b/>
                <w:sz w:val="24"/>
                <w:szCs w:val="24"/>
              </w:rPr>
              <w:t>Markers</w:t>
            </w:r>
          </w:p>
        </w:tc>
        <w:tc>
          <w:tcPr>
            <w:tcW w:w="4679" w:type="dxa"/>
            <w:vAlign w:val="center"/>
          </w:tcPr>
          <w:p w14:paraId="4F192239" w14:textId="77777777" w:rsidR="005303BB" w:rsidRPr="005303BB" w:rsidRDefault="005303BB" w:rsidP="00E20DF6">
            <w:pPr>
              <w:jc w:val="center"/>
              <w:rPr>
                <w:rFonts w:ascii="Arial" w:hAnsi="Arial" w:cs="Arial"/>
                <w:b/>
                <w:sz w:val="24"/>
                <w:szCs w:val="24"/>
              </w:rPr>
            </w:pPr>
            <w:r w:rsidRPr="005303BB">
              <w:rPr>
                <w:rFonts w:ascii="Arial" w:hAnsi="Arial" w:cs="Arial"/>
                <w:b/>
                <w:sz w:val="24"/>
                <w:szCs w:val="24"/>
              </w:rPr>
              <w:t>Company</w:t>
            </w:r>
          </w:p>
        </w:tc>
      </w:tr>
      <w:tr w:rsidR="005303BB" w:rsidRPr="005303BB" w14:paraId="3A141FBF" w14:textId="77777777" w:rsidTr="00E20DF6">
        <w:tc>
          <w:tcPr>
            <w:tcW w:w="4247" w:type="dxa"/>
            <w:vAlign w:val="center"/>
          </w:tcPr>
          <w:p w14:paraId="28DF0CA4" w14:textId="77777777" w:rsidR="005303BB" w:rsidRPr="005303BB" w:rsidRDefault="005303BB" w:rsidP="00E20DF6">
            <w:pPr>
              <w:jc w:val="center"/>
              <w:rPr>
                <w:rFonts w:ascii="Arial" w:hAnsi="Arial" w:cs="Arial"/>
                <w:sz w:val="24"/>
                <w:szCs w:val="24"/>
              </w:rPr>
            </w:pPr>
            <w:r w:rsidRPr="005303BB">
              <w:rPr>
                <w:rFonts w:ascii="Arial" w:hAnsi="Arial" w:cs="Arial"/>
                <w:sz w:val="24"/>
                <w:szCs w:val="24"/>
              </w:rPr>
              <w:t>1 kb DNA Ladder</w:t>
            </w:r>
          </w:p>
        </w:tc>
        <w:tc>
          <w:tcPr>
            <w:tcW w:w="4679" w:type="dxa"/>
            <w:vAlign w:val="center"/>
          </w:tcPr>
          <w:p w14:paraId="0FF4B6C3" w14:textId="77777777" w:rsidR="005303BB" w:rsidRPr="005303BB" w:rsidRDefault="005303BB" w:rsidP="00E20DF6">
            <w:pPr>
              <w:jc w:val="center"/>
              <w:rPr>
                <w:rFonts w:ascii="Arial" w:hAnsi="Arial" w:cs="Arial"/>
                <w:sz w:val="24"/>
                <w:szCs w:val="24"/>
              </w:rPr>
            </w:pPr>
            <w:r w:rsidRPr="005303BB">
              <w:rPr>
                <w:rFonts w:ascii="Arial" w:hAnsi="Arial" w:cs="Arial"/>
                <w:sz w:val="24"/>
                <w:szCs w:val="24"/>
              </w:rPr>
              <w:t>New England Biolabs, Ipswich, MA, USA</w:t>
            </w:r>
          </w:p>
        </w:tc>
      </w:tr>
      <w:tr w:rsidR="005303BB" w:rsidRPr="005303BB" w14:paraId="1CA5512D" w14:textId="77777777" w:rsidTr="00E20DF6">
        <w:tc>
          <w:tcPr>
            <w:tcW w:w="4247" w:type="dxa"/>
            <w:vAlign w:val="center"/>
          </w:tcPr>
          <w:p w14:paraId="3112B21D" w14:textId="77777777" w:rsidR="005303BB" w:rsidRPr="005303BB" w:rsidRDefault="005303BB" w:rsidP="00E20DF6">
            <w:pPr>
              <w:jc w:val="center"/>
              <w:rPr>
                <w:rFonts w:ascii="Arial" w:hAnsi="Arial" w:cs="Arial"/>
                <w:sz w:val="24"/>
                <w:szCs w:val="24"/>
              </w:rPr>
            </w:pPr>
            <w:r w:rsidRPr="005303BB">
              <w:rPr>
                <w:rFonts w:ascii="Arial" w:hAnsi="Arial" w:cs="Arial"/>
                <w:sz w:val="24"/>
                <w:szCs w:val="24"/>
              </w:rPr>
              <w:t>100 bp DNA Ladder</w:t>
            </w:r>
          </w:p>
        </w:tc>
        <w:tc>
          <w:tcPr>
            <w:tcW w:w="4679" w:type="dxa"/>
            <w:vAlign w:val="center"/>
          </w:tcPr>
          <w:p w14:paraId="3547C034" w14:textId="77777777" w:rsidR="005303BB" w:rsidRPr="005303BB" w:rsidRDefault="005303BB" w:rsidP="00E20DF6">
            <w:pPr>
              <w:jc w:val="center"/>
              <w:rPr>
                <w:rFonts w:ascii="Arial" w:hAnsi="Arial" w:cs="Arial"/>
                <w:sz w:val="24"/>
                <w:szCs w:val="24"/>
              </w:rPr>
            </w:pPr>
            <w:r w:rsidRPr="005303BB">
              <w:rPr>
                <w:rFonts w:ascii="Arial" w:hAnsi="Arial" w:cs="Arial"/>
                <w:sz w:val="24"/>
                <w:szCs w:val="24"/>
              </w:rPr>
              <w:t>New England Biolabs, Ipswich, MA, USA</w:t>
            </w:r>
          </w:p>
        </w:tc>
      </w:tr>
      <w:tr w:rsidR="005303BB" w:rsidRPr="005303BB" w14:paraId="096D8656" w14:textId="77777777" w:rsidTr="00E20DF6">
        <w:tc>
          <w:tcPr>
            <w:tcW w:w="4247" w:type="dxa"/>
            <w:vAlign w:val="center"/>
          </w:tcPr>
          <w:p w14:paraId="0D27ED5D" w14:textId="77777777" w:rsidR="005303BB" w:rsidRPr="005303BB" w:rsidRDefault="005303BB" w:rsidP="00E20DF6">
            <w:pPr>
              <w:jc w:val="center"/>
              <w:rPr>
                <w:rFonts w:ascii="Arial" w:hAnsi="Arial" w:cs="Arial"/>
                <w:sz w:val="24"/>
                <w:szCs w:val="24"/>
              </w:rPr>
            </w:pPr>
            <w:r w:rsidRPr="005303BB">
              <w:rPr>
                <w:rFonts w:ascii="Arial" w:hAnsi="Arial" w:cs="Arial"/>
                <w:sz w:val="24"/>
                <w:szCs w:val="24"/>
              </w:rPr>
              <w:t>Page Ruler Prestained Protein Ladder (26616)</w:t>
            </w:r>
          </w:p>
        </w:tc>
        <w:tc>
          <w:tcPr>
            <w:tcW w:w="4679" w:type="dxa"/>
            <w:vAlign w:val="center"/>
          </w:tcPr>
          <w:p w14:paraId="4FC9BD3C" w14:textId="77777777" w:rsidR="005303BB" w:rsidRPr="005303BB" w:rsidRDefault="005303BB" w:rsidP="00E20DF6">
            <w:pPr>
              <w:jc w:val="center"/>
              <w:rPr>
                <w:rFonts w:ascii="Arial" w:hAnsi="Arial" w:cs="Arial"/>
                <w:sz w:val="24"/>
                <w:szCs w:val="24"/>
              </w:rPr>
            </w:pPr>
            <w:r w:rsidRPr="005303BB">
              <w:rPr>
                <w:rFonts w:ascii="Arial" w:hAnsi="Arial" w:cs="Arial"/>
                <w:sz w:val="24"/>
                <w:szCs w:val="24"/>
              </w:rPr>
              <w:t>Thermo Fisher Scientific, Waltham, MA, USA</w:t>
            </w:r>
          </w:p>
        </w:tc>
      </w:tr>
    </w:tbl>
    <w:p w14:paraId="49C7350F" w14:textId="77777777" w:rsidR="005303BB" w:rsidRPr="005303BB" w:rsidRDefault="005303BB" w:rsidP="006D7E0C">
      <w:pPr>
        <w:rPr>
          <w:rFonts w:ascii="Arial" w:hAnsi="Arial" w:cs="Arial"/>
          <w:b/>
          <w:sz w:val="24"/>
          <w:szCs w:val="24"/>
        </w:rPr>
      </w:pPr>
    </w:p>
    <w:p w14:paraId="7A4B538B" w14:textId="77777777" w:rsidR="005303BB" w:rsidRPr="005303BB" w:rsidRDefault="005303BB" w:rsidP="006D7E0C">
      <w:pPr>
        <w:rPr>
          <w:rFonts w:ascii="Arial" w:hAnsi="Arial" w:cs="Arial"/>
          <w:b/>
          <w:sz w:val="24"/>
          <w:szCs w:val="24"/>
        </w:rPr>
      </w:pPr>
    </w:p>
    <w:p w14:paraId="36D0E632" w14:textId="33E1C8B4" w:rsidR="005303BB" w:rsidRPr="005303BB" w:rsidRDefault="005303BB" w:rsidP="006D7E0C">
      <w:pPr>
        <w:rPr>
          <w:rFonts w:ascii="Arial" w:hAnsi="Arial" w:cs="Arial"/>
          <w:b/>
          <w:sz w:val="20"/>
          <w:szCs w:val="24"/>
        </w:rPr>
      </w:pPr>
      <w:r w:rsidRPr="005303BB">
        <w:rPr>
          <w:rFonts w:ascii="Arial" w:hAnsi="Arial" w:cs="Arial"/>
          <w:b/>
          <w:sz w:val="20"/>
          <w:szCs w:val="24"/>
        </w:rPr>
        <w:t>Table 15: Formulation of sodium dodecyl sulphate (SDS)-polyacrylamide gels</w:t>
      </w:r>
      <w:r w:rsidR="00202DC6">
        <w:rPr>
          <w:rFonts w:ascii="Arial" w:hAnsi="Arial" w:cs="Arial"/>
          <w:b/>
          <w:sz w:val="20"/>
          <w:szCs w:val="24"/>
        </w:rPr>
        <w:t>.</w:t>
      </w:r>
    </w:p>
    <w:tbl>
      <w:tblPr>
        <w:tblStyle w:val="Tabelacomgrelha2"/>
        <w:tblW w:w="8926" w:type="dxa"/>
        <w:tblLook w:val="04A0" w:firstRow="1" w:lastRow="0" w:firstColumn="1" w:lastColumn="0" w:noHBand="0" w:noVBand="1"/>
      </w:tblPr>
      <w:tblGrid>
        <w:gridCol w:w="3397"/>
        <w:gridCol w:w="2552"/>
        <w:gridCol w:w="2977"/>
      </w:tblGrid>
      <w:tr w:rsidR="005303BB" w:rsidRPr="005303BB" w14:paraId="1FC55DEF" w14:textId="77777777" w:rsidTr="00E20DF6">
        <w:tc>
          <w:tcPr>
            <w:tcW w:w="3397" w:type="dxa"/>
            <w:vAlign w:val="center"/>
          </w:tcPr>
          <w:p w14:paraId="071BD8D2" w14:textId="77777777" w:rsidR="005303BB" w:rsidRPr="005303BB" w:rsidRDefault="005303BB" w:rsidP="00E20DF6">
            <w:pPr>
              <w:jc w:val="center"/>
              <w:rPr>
                <w:rFonts w:ascii="Arial" w:hAnsi="Arial" w:cs="Arial"/>
                <w:b/>
                <w:sz w:val="24"/>
                <w:szCs w:val="24"/>
              </w:rPr>
            </w:pPr>
            <w:r w:rsidRPr="005303BB">
              <w:rPr>
                <w:rFonts w:ascii="Arial" w:hAnsi="Arial" w:cs="Arial"/>
                <w:b/>
                <w:sz w:val="24"/>
                <w:szCs w:val="24"/>
              </w:rPr>
              <w:t>Acrylamide percentage</w:t>
            </w:r>
          </w:p>
        </w:tc>
        <w:tc>
          <w:tcPr>
            <w:tcW w:w="2552" w:type="dxa"/>
            <w:vAlign w:val="center"/>
          </w:tcPr>
          <w:p w14:paraId="52599CCC" w14:textId="77777777" w:rsidR="005303BB" w:rsidRPr="005303BB" w:rsidRDefault="005303BB" w:rsidP="00E20DF6">
            <w:pPr>
              <w:jc w:val="center"/>
              <w:rPr>
                <w:rFonts w:ascii="Arial" w:hAnsi="Arial" w:cs="Arial"/>
                <w:b/>
                <w:sz w:val="24"/>
                <w:szCs w:val="24"/>
              </w:rPr>
            </w:pPr>
            <w:r w:rsidRPr="005303BB">
              <w:rPr>
                <w:rFonts w:ascii="Arial" w:hAnsi="Arial" w:cs="Arial"/>
                <w:b/>
                <w:sz w:val="24"/>
                <w:szCs w:val="24"/>
              </w:rPr>
              <w:t>Stacking gel 3%</w:t>
            </w:r>
          </w:p>
        </w:tc>
        <w:tc>
          <w:tcPr>
            <w:tcW w:w="2977" w:type="dxa"/>
            <w:vAlign w:val="center"/>
          </w:tcPr>
          <w:p w14:paraId="52E113E7" w14:textId="77777777" w:rsidR="005303BB" w:rsidRPr="005303BB" w:rsidRDefault="005303BB" w:rsidP="00E20DF6">
            <w:pPr>
              <w:jc w:val="center"/>
              <w:rPr>
                <w:rFonts w:ascii="Arial" w:hAnsi="Arial" w:cs="Arial"/>
                <w:b/>
                <w:sz w:val="24"/>
                <w:szCs w:val="24"/>
              </w:rPr>
            </w:pPr>
            <w:r w:rsidRPr="005303BB">
              <w:rPr>
                <w:rFonts w:ascii="Arial" w:hAnsi="Arial" w:cs="Arial"/>
                <w:b/>
                <w:sz w:val="24"/>
                <w:szCs w:val="24"/>
              </w:rPr>
              <w:t>Running gel 8%</w:t>
            </w:r>
          </w:p>
        </w:tc>
      </w:tr>
      <w:tr w:rsidR="005303BB" w:rsidRPr="005303BB" w14:paraId="19F337C4" w14:textId="77777777" w:rsidTr="00E20DF6">
        <w:tc>
          <w:tcPr>
            <w:tcW w:w="3397" w:type="dxa"/>
            <w:vAlign w:val="center"/>
          </w:tcPr>
          <w:p w14:paraId="71B16B91" w14:textId="77777777" w:rsidR="005303BB" w:rsidRPr="005303BB" w:rsidRDefault="005303BB" w:rsidP="00E20DF6">
            <w:pPr>
              <w:jc w:val="center"/>
              <w:rPr>
                <w:rFonts w:ascii="Arial" w:hAnsi="Arial" w:cs="Arial"/>
                <w:sz w:val="24"/>
                <w:szCs w:val="24"/>
              </w:rPr>
            </w:pPr>
            <w:r w:rsidRPr="005303BB">
              <w:rPr>
                <w:rFonts w:ascii="Arial" w:hAnsi="Arial" w:cs="Arial"/>
                <w:color w:val="000000"/>
                <w:sz w:val="24"/>
                <w:szCs w:val="24"/>
                <w:shd w:val="clear" w:color="auto" w:fill="FFFFFF"/>
              </w:rPr>
              <w:t>0.5 M Tris-HCl, pH 6.7</w:t>
            </w:r>
          </w:p>
        </w:tc>
        <w:tc>
          <w:tcPr>
            <w:tcW w:w="2552" w:type="dxa"/>
            <w:vAlign w:val="center"/>
          </w:tcPr>
          <w:p w14:paraId="3E78A066" w14:textId="77777777" w:rsidR="005303BB" w:rsidRPr="005303BB" w:rsidRDefault="005303BB" w:rsidP="00E20DF6">
            <w:pPr>
              <w:jc w:val="center"/>
              <w:rPr>
                <w:rFonts w:ascii="Arial" w:hAnsi="Arial" w:cs="Arial"/>
                <w:sz w:val="24"/>
                <w:szCs w:val="24"/>
              </w:rPr>
            </w:pPr>
            <w:r w:rsidRPr="005303BB">
              <w:rPr>
                <w:rFonts w:ascii="Arial" w:hAnsi="Arial" w:cs="Arial"/>
                <w:sz w:val="24"/>
                <w:szCs w:val="24"/>
              </w:rPr>
              <w:t>1,88 ml</w:t>
            </w:r>
          </w:p>
        </w:tc>
        <w:tc>
          <w:tcPr>
            <w:tcW w:w="2977" w:type="dxa"/>
            <w:vAlign w:val="center"/>
          </w:tcPr>
          <w:p w14:paraId="34AE334F" w14:textId="77777777" w:rsidR="005303BB" w:rsidRPr="005303BB" w:rsidRDefault="005303BB" w:rsidP="00E20DF6">
            <w:pPr>
              <w:jc w:val="center"/>
              <w:rPr>
                <w:rFonts w:ascii="Arial" w:hAnsi="Arial" w:cs="Arial"/>
                <w:sz w:val="24"/>
                <w:szCs w:val="24"/>
              </w:rPr>
            </w:pPr>
            <w:r w:rsidRPr="005303BB">
              <w:rPr>
                <w:rFonts w:ascii="Arial" w:hAnsi="Arial" w:cs="Arial"/>
                <w:sz w:val="24"/>
                <w:szCs w:val="24"/>
              </w:rPr>
              <w:t>-</w:t>
            </w:r>
          </w:p>
        </w:tc>
      </w:tr>
      <w:tr w:rsidR="005303BB" w:rsidRPr="005303BB" w14:paraId="655FB278" w14:textId="77777777" w:rsidTr="00E20DF6">
        <w:tc>
          <w:tcPr>
            <w:tcW w:w="3397" w:type="dxa"/>
            <w:vAlign w:val="center"/>
          </w:tcPr>
          <w:p w14:paraId="22AF1A6B" w14:textId="77777777" w:rsidR="005303BB" w:rsidRPr="005303BB" w:rsidRDefault="005303BB" w:rsidP="00E20DF6">
            <w:pPr>
              <w:jc w:val="center"/>
              <w:rPr>
                <w:rFonts w:ascii="Arial" w:hAnsi="Arial" w:cs="Arial"/>
                <w:color w:val="000000"/>
                <w:sz w:val="24"/>
                <w:szCs w:val="24"/>
                <w:shd w:val="clear" w:color="auto" w:fill="FFFFFF"/>
              </w:rPr>
            </w:pPr>
            <w:r w:rsidRPr="005303BB">
              <w:rPr>
                <w:rFonts w:ascii="Arial" w:hAnsi="Arial" w:cs="Arial"/>
                <w:color w:val="000000"/>
                <w:sz w:val="24"/>
                <w:szCs w:val="24"/>
                <w:shd w:val="clear" w:color="auto" w:fill="FFFFFF"/>
              </w:rPr>
              <w:t>10% (w/v) ammonium persulfate (APS)</w:t>
            </w:r>
          </w:p>
        </w:tc>
        <w:tc>
          <w:tcPr>
            <w:tcW w:w="2552" w:type="dxa"/>
            <w:vAlign w:val="center"/>
          </w:tcPr>
          <w:p w14:paraId="329547E6" w14:textId="77777777" w:rsidR="005303BB" w:rsidRPr="005303BB" w:rsidRDefault="005303BB" w:rsidP="00E20DF6">
            <w:pPr>
              <w:jc w:val="center"/>
              <w:rPr>
                <w:rFonts w:ascii="Arial" w:hAnsi="Arial" w:cs="Arial"/>
                <w:sz w:val="24"/>
                <w:szCs w:val="24"/>
              </w:rPr>
            </w:pPr>
            <w:r w:rsidRPr="005303BB">
              <w:rPr>
                <w:rFonts w:ascii="Arial" w:hAnsi="Arial" w:cs="Arial"/>
                <w:sz w:val="24"/>
                <w:szCs w:val="24"/>
              </w:rPr>
              <w:t>300 µl</w:t>
            </w:r>
          </w:p>
        </w:tc>
        <w:tc>
          <w:tcPr>
            <w:tcW w:w="2977" w:type="dxa"/>
            <w:vAlign w:val="center"/>
          </w:tcPr>
          <w:p w14:paraId="23F411E8" w14:textId="77777777" w:rsidR="005303BB" w:rsidRPr="005303BB" w:rsidRDefault="005303BB" w:rsidP="00E20DF6">
            <w:pPr>
              <w:jc w:val="center"/>
              <w:rPr>
                <w:rFonts w:ascii="Arial" w:hAnsi="Arial" w:cs="Arial"/>
                <w:sz w:val="24"/>
                <w:szCs w:val="24"/>
              </w:rPr>
            </w:pPr>
            <w:r w:rsidRPr="005303BB">
              <w:rPr>
                <w:rFonts w:ascii="Arial" w:hAnsi="Arial" w:cs="Arial"/>
                <w:sz w:val="24"/>
                <w:szCs w:val="24"/>
              </w:rPr>
              <w:t>300 µl</w:t>
            </w:r>
          </w:p>
        </w:tc>
      </w:tr>
      <w:tr w:rsidR="005303BB" w:rsidRPr="005303BB" w14:paraId="44EDD39B" w14:textId="77777777" w:rsidTr="00E20DF6">
        <w:tc>
          <w:tcPr>
            <w:tcW w:w="3397" w:type="dxa"/>
            <w:vAlign w:val="center"/>
          </w:tcPr>
          <w:p w14:paraId="234E807C" w14:textId="77777777" w:rsidR="005303BB" w:rsidRPr="005303BB" w:rsidRDefault="005303BB" w:rsidP="00E20DF6">
            <w:pPr>
              <w:jc w:val="center"/>
              <w:rPr>
                <w:rFonts w:ascii="Arial" w:hAnsi="Arial" w:cs="Arial"/>
                <w:sz w:val="24"/>
                <w:szCs w:val="24"/>
              </w:rPr>
            </w:pPr>
            <w:r w:rsidRPr="005303BB">
              <w:rPr>
                <w:rFonts w:ascii="Arial" w:hAnsi="Arial" w:cs="Arial"/>
                <w:sz w:val="24"/>
                <w:szCs w:val="24"/>
              </w:rPr>
              <w:t>10% (w/v) SDS</w:t>
            </w:r>
          </w:p>
        </w:tc>
        <w:tc>
          <w:tcPr>
            <w:tcW w:w="2552" w:type="dxa"/>
            <w:vAlign w:val="center"/>
          </w:tcPr>
          <w:p w14:paraId="15A3D530" w14:textId="77777777" w:rsidR="005303BB" w:rsidRPr="005303BB" w:rsidRDefault="005303BB" w:rsidP="00E20DF6">
            <w:pPr>
              <w:jc w:val="center"/>
              <w:rPr>
                <w:rFonts w:ascii="Arial" w:hAnsi="Arial" w:cs="Arial"/>
                <w:sz w:val="24"/>
                <w:szCs w:val="24"/>
              </w:rPr>
            </w:pPr>
            <w:r w:rsidRPr="005303BB">
              <w:rPr>
                <w:rFonts w:ascii="Arial" w:hAnsi="Arial" w:cs="Arial"/>
                <w:sz w:val="24"/>
                <w:szCs w:val="24"/>
              </w:rPr>
              <w:t>150 µl</w:t>
            </w:r>
          </w:p>
        </w:tc>
        <w:tc>
          <w:tcPr>
            <w:tcW w:w="2977" w:type="dxa"/>
            <w:vAlign w:val="center"/>
          </w:tcPr>
          <w:p w14:paraId="4936587F" w14:textId="77777777" w:rsidR="005303BB" w:rsidRPr="005303BB" w:rsidRDefault="005303BB" w:rsidP="00E20DF6">
            <w:pPr>
              <w:jc w:val="center"/>
              <w:rPr>
                <w:rFonts w:ascii="Arial" w:hAnsi="Arial" w:cs="Arial"/>
                <w:sz w:val="24"/>
                <w:szCs w:val="24"/>
              </w:rPr>
            </w:pPr>
            <w:r w:rsidRPr="005303BB">
              <w:rPr>
                <w:rFonts w:ascii="Arial" w:hAnsi="Arial" w:cs="Arial"/>
                <w:sz w:val="24"/>
                <w:szCs w:val="24"/>
              </w:rPr>
              <w:t>300 µl</w:t>
            </w:r>
          </w:p>
        </w:tc>
      </w:tr>
      <w:tr w:rsidR="005303BB" w:rsidRPr="005303BB" w14:paraId="120F5783" w14:textId="77777777" w:rsidTr="00E20DF6">
        <w:tc>
          <w:tcPr>
            <w:tcW w:w="3397" w:type="dxa"/>
            <w:vAlign w:val="center"/>
          </w:tcPr>
          <w:p w14:paraId="72DBC87B" w14:textId="77777777" w:rsidR="005303BB" w:rsidRPr="005303BB" w:rsidRDefault="005303BB" w:rsidP="00E20DF6">
            <w:pPr>
              <w:jc w:val="center"/>
              <w:rPr>
                <w:rFonts w:ascii="Arial" w:hAnsi="Arial" w:cs="Arial"/>
                <w:sz w:val="24"/>
                <w:szCs w:val="24"/>
              </w:rPr>
            </w:pPr>
            <w:r w:rsidRPr="005303BB">
              <w:rPr>
                <w:rFonts w:ascii="Arial" w:hAnsi="Arial" w:cs="Arial"/>
                <w:color w:val="000000"/>
                <w:sz w:val="24"/>
                <w:szCs w:val="24"/>
                <w:shd w:val="clear" w:color="auto" w:fill="FFFFFF"/>
              </w:rPr>
              <w:t>3 M Tris pH=8.9</w:t>
            </w:r>
          </w:p>
        </w:tc>
        <w:tc>
          <w:tcPr>
            <w:tcW w:w="2552" w:type="dxa"/>
            <w:vAlign w:val="center"/>
          </w:tcPr>
          <w:p w14:paraId="74A71B74" w14:textId="77777777" w:rsidR="005303BB" w:rsidRPr="005303BB" w:rsidRDefault="005303BB" w:rsidP="00E20DF6">
            <w:pPr>
              <w:jc w:val="center"/>
              <w:rPr>
                <w:rFonts w:ascii="Arial" w:hAnsi="Arial" w:cs="Arial"/>
                <w:sz w:val="24"/>
                <w:szCs w:val="24"/>
              </w:rPr>
            </w:pPr>
            <w:r w:rsidRPr="005303BB">
              <w:rPr>
                <w:rFonts w:ascii="Arial" w:hAnsi="Arial" w:cs="Arial"/>
                <w:sz w:val="24"/>
                <w:szCs w:val="24"/>
              </w:rPr>
              <w:t>-</w:t>
            </w:r>
          </w:p>
        </w:tc>
        <w:tc>
          <w:tcPr>
            <w:tcW w:w="2977" w:type="dxa"/>
            <w:vAlign w:val="center"/>
          </w:tcPr>
          <w:p w14:paraId="49D52C3F" w14:textId="77777777" w:rsidR="005303BB" w:rsidRPr="005303BB" w:rsidRDefault="005303BB" w:rsidP="00E20DF6">
            <w:pPr>
              <w:jc w:val="center"/>
              <w:rPr>
                <w:rFonts w:ascii="Arial" w:hAnsi="Arial" w:cs="Arial"/>
                <w:sz w:val="24"/>
                <w:szCs w:val="24"/>
              </w:rPr>
            </w:pPr>
            <w:r w:rsidRPr="005303BB">
              <w:rPr>
                <w:rFonts w:ascii="Arial" w:hAnsi="Arial" w:cs="Arial"/>
                <w:sz w:val="24"/>
                <w:szCs w:val="24"/>
              </w:rPr>
              <w:t>3,76 ml</w:t>
            </w:r>
          </w:p>
        </w:tc>
      </w:tr>
      <w:tr w:rsidR="005303BB" w:rsidRPr="005303BB" w14:paraId="619DFC22" w14:textId="77777777" w:rsidTr="00E20DF6">
        <w:tc>
          <w:tcPr>
            <w:tcW w:w="3397" w:type="dxa"/>
            <w:vAlign w:val="center"/>
          </w:tcPr>
          <w:p w14:paraId="719D0245" w14:textId="77777777" w:rsidR="005303BB" w:rsidRPr="005303BB" w:rsidRDefault="005303BB" w:rsidP="00E20DF6">
            <w:pPr>
              <w:jc w:val="center"/>
              <w:rPr>
                <w:rFonts w:ascii="Arial" w:hAnsi="Arial" w:cs="Arial"/>
                <w:sz w:val="24"/>
                <w:szCs w:val="24"/>
              </w:rPr>
            </w:pPr>
            <w:r w:rsidRPr="005303BB">
              <w:rPr>
                <w:rFonts w:ascii="Arial" w:hAnsi="Arial" w:cs="Arial"/>
                <w:sz w:val="24"/>
                <w:szCs w:val="24"/>
              </w:rPr>
              <w:t>Acrylamide/Bis-acrylamide</w:t>
            </w:r>
          </w:p>
          <w:p w14:paraId="2F6D0E6C" w14:textId="77777777" w:rsidR="005303BB" w:rsidRPr="005303BB" w:rsidRDefault="005303BB" w:rsidP="00E20DF6">
            <w:pPr>
              <w:jc w:val="center"/>
              <w:rPr>
                <w:rFonts w:ascii="Arial" w:hAnsi="Arial" w:cs="Arial"/>
                <w:sz w:val="24"/>
                <w:szCs w:val="24"/>
              </w:rPr>
            </w:pPr>
            <w:r w:rsidRPr="005303BB">
              <w:rPr>
                <w:rFonts w:ascii="Arial" w:hAnsi="Arial" w:cs="Arial"/>
                <w:sz w:val="24"/>
                <w:szCs w:val="24"/>
              </w:rPr>
              <w:t>(30%/0.8% w/v)</w:t>
            </w:r>
          </w:p>
        </w:tc>
        <w:tc>
          <w:tcPr>
            <w:tcW w:w="2552" w:type="dxa"/>
            <w:vAlign w:val="center"/>
          </w:tcPr>
          <w:p w14:paraId="05CF1ABB" w14:textId="77777777" w:rsidR="005303BB" w:rsidRPr="005303BB" w:rsidRDefault="005303BB" w:rsidP="00E20DF6">
            <w:pPr>
              <w:jc w:val="center"/>
              <w:rPr>
                <w:rFonts w:ascii="Arial" w:hAnsi="Arial" w:cs="Arial"/>
                <w:sz w:val="24"/>
                <w:szCs w:val="24"/>
              </w:rPr>
            </w:pPr>
            <w:r w:rsidRPr="005303BB">
              <w:rPr>
                <w:rFonts w:ascii="Arial" w:hAnsi="Arial" w:cs="Arial"/>
                <w:sz w:val="24"/>
                <w:szCs w:val="24"/>
              </w:rPr>
              <w:t>1,5 ml</w:t>
            </w:r>
          </w:p>
        </w:tc>
        <w:tc>
          <w:tcPr>
            <w:tcW w:w="2977" w:type="dxa"/>
            <w:vAlign w:val="center"/>
          </w:tcPr>
          <w:p w14:paraId="75413512" w14:textId="77777777" w:rsidR="005303BB" w:rsidRPr="005303BB" w:rsidRDefault="005303BB" w:rsidP="00E20DF6">
            <w:pPr>
              <w:jc w:val="center"/>
              <w:rPr>
                <w:rFonts w:ascii="Arial" w:hAnsi="Arial" w:cs="Arial"/>
                <w:sz w:val="24"/>
                <w:szCs w:val="24"/>
              </w:rPr>
            </w:pPr>
            <w:r w:rsidRPr="005303BB">
              <w:rPr>
                <w:rFonts w:ascii="Arial" w:hAnsi="Arial" w:cs="Arial"/>
                <w:sz w:val="24"/>
                <w:szCs w:val="24"/>
              </w:rPr>
              <w:t>8 ml</w:t>
            </w:r>
          </w:p>
        </w:tc>
      </w:tr>
      <w:tr w:rsidR="005303BB" w:rsidRPr="005303BB" w14:paraId="6FC44858" w14:textId="77777777" w:rsidTr="00E20DF6">
        <w:tc>
          <w:tcPr>
            <w:tcW w:w="3397" w:type="dxa"/>
            <w:vAlign w:val="center"/>
          </w:tcPr>
          <w:p w14:paraId="04DE834A" w14:textId="77777777" w:rsidR="005303BB" w:rsidRPr="005303BB" w:rsidRDefault="005303BB" w:rsidP="00E20DF6">
            <w:pPr>
              <w:jc w:val="center"/>
              <w:rPr>
                <w:rFonts w:ascii="Arial" w:hAnsi="Arial" w:cs="Arial"/>
                <w:sz w:val="24"/>
                <w:szCs w:val="24"/>
              </w:rPr>
            </w:pPr>
            <w:r w:rsidRPr="005303BB">
              <w:rPr>
                <w:rFonts w:ascii="Arial" w:hAnsi="Arial" w:cs="Arial"/>
                <w:sz w:val="24"/>
                <w:szCs w:val="24"/>
              </w:rPr>
              <w:t>Distilled water</w:t>
            </w:r>
          </w:p>
        </w:tc>
        <w:tc>
          <w:tcPr>
            <w:tcW w:w="2552" w:type="dxa"/>
            <w:vAlign w:val="center"/>
          </w:tcPr>
          <w:p w14:paraId="675F66AD" w14:textId="77777777" w:rsidR="005303BB" w:rsidRPr="005303BB" w:rsidRDefault="005303BB" w:rsidP="00E20DF6">
            <w:pPr>
              <w:jc w:val="center"/>
              <w:rPr>
                <w:rFonts w:ascii="Arial" w:hAnsi="Arial" w:cs="Arial"/>
                <w:sz w:val="24"/>
                <w:szCs w:val="24"/>
              </w:rPr>
            </w:pPr>
            <w:r w:rsidRPr="005303BB">
              <w:rPr>
                <w:rFonts w:ascii="Arial" w:hAnsi="Arial" w:cs="Arial"/>
                <w:sz w:val="24"/>
                <w:szCs w:val="24"/>
              </w:rPr>
              <w:t>10,88 ml</w:t>
            </w:r>
          </w:p>
        </w:tc>
        <w:tc>
          <w:tcPr>
            <w:tcW w:w="2977" w:type="dxa"/>
            <w:vAlign w:val="center"/>
          </w:tcPr>
          <w:p w14:paraId="51F2EEE9" w14:textId="77777777" w:rsidR="005303BB" w:rsidRPr="005303BB" w:rsidRDefault="005303BB" w:rsidP="00E20DF6">
            <w:pPr>
              <w:jc w:val="center"/>
              <w:rPr>
                <w:rFonts w:ascii="Arial" w:hAnsi="Arial" w:cs="Arial"/>
                <w:sz w:val="24"/>
                <w:szCs w:val="24"/>
              </w:rPr>
            </w:pPr>
            <w:r w:rsidRPr="005303BB">
              <w:rPr>
                <w:rFonts w:ascii="Arial" w:hAnsi="Arial" w:cs="Arial"/>
                <w:sz w:val="24"/>
                <w:szCs w:val="24"/>
              </w:rPr>
              <w:t>18 ml</w:t>
            </w:r>
          </w:p>
        </w:tc>
      </w:tr>
      <w:tr w:rsidR="005303BB" w:rsidRPr="005303BB" w14:paraId="3911FF16" w14:textId="77777777" w:rsidTr="00E20DF6">
        <w:tc>
          <w:tcPr>
            <w:tcW w:w="3397" w:type="dxa"/>
            <w:vAlign w:val="center"/>
          </w:tcPr>
          <w:p w14:paraId="581840CB" w14:textId="77777777" w:rsidR="005303BB" w:rsidRPr="005303BB" w:rsidRDefault="005303BB" w:rsidP="00E20DF6">
            <w:pPr>
              <w:jc w:val="center"/>
              <w:rPr>
                <w:rFonts w:ascii="Arial" w:hAnsi="Arial" w:cs="Arial"/>
                <w:sz w:val="24"/>
                <w:szCs w:val="24"/>
              </w:rPr>
            </w:pPr>
            <w:r w:rsidRPr="005303BB">
              <w:rPr>
                <w:rFonts w:ascii="Arial" w:hAnsi="Arial" w:cs="Arial"/>
                <w:color w:val="000000"/>
                <w:sz w:val="24"/>
                <w:szCs w:val="24"/>
                <w:shd w:val="clear" w:color="auto" w:fill="FFFFFF"/>
              </w:rPr>
              <w:t>TEMED</w:t>
            </w:r>
          </w:p>
        </w:tc>
        <w:tc>
          <w:tcPr>
            <w:tcW w:w="2552" w:type="dxa"/>
            <w:vAlign w:val="center"/>
          </w:tcPr>
          <w:p w14:paraId="357A8A15" w14:textId="77777777" w:rsidR="005303BB" w:rsidRPr="005303BB" w:rsidRDefault="005303BB" w:rsidP="00E20DF6">
            <w:pPr>
              <w:jc w:val="center"/>
              <w:rPr>
                <w:rFonts w:ascii="Arial" w:hAnsi="Arial" w:cs="Arial"/>
                <w:sz w:val="24"/>
                <w:szCs w:val="24"/>
              </w:rPr>
            </w:pPr>
            <w:r w:rsidRPr="005303BB">
              <w:rPr>
                <w:rFonts w:ascii="Arial" w:hAnsi="Arial" w:cs="Arial"/>
                <w:sz w:val="24"/>
                <w:szCs w:val="24"/>
              </w:rPr>
              <w:t>7,5 µl</w:t>
            </w:r>
          </w:p>
        </w:tc>
        <w:tc>
          <w:tcPr>
            <w:tcW w:w="2977" w:type="dxa"/>
            <w:vAlign w:val="center"/>
          </w:tcPr>
          <w:p w14:paraId="39101568" w14:textId="77777777" w:rsidR="005303BB" w:rsidRPr="005303BB" w:rsidRDefault="005303BB" w:rsidP="00E20DF6">
            <w:pPr>
              <w:jc w:val="center"/>
              <w:rPr>
                <w:rFonts w:ascii="Arial" w:hAnsi="Arial" w:cs="Arial"/>
                <w:sz w:val="24"/>
                <w:szCs w:val="24"/>
              </w:rPr>
            </w:pPr>
            <w:r w:rsidRPr="005303BB">
              <w:rPr>
                <w:rFonts w:ascii="Arial" w:hAnsi="Arial" w:cs="Arial"/>
                <w:sz w:val="24"/>
                <w:szCs w:val="24"/>
              </w:rPr>
              <w:t>15 µl</w:t>
            </w:r>
          </w:p>
        </w:tc>
      </w:tr>
    </w:tbl>
    <w:p w14:paraId="0273D3B3" w14:textId="77777777" w:rsidR="005303BB" w:rsidRPr="005303BB" w:rsidRDefault="005303BB" w:rsidP="006D7E0C">
      <w:pPr>
        <w:rPr>
          <w:rFonts w:ascii="Arial" w:hAnsi="Arial" w:cs="Arial"/>
          <w:sz w:val="24"/>
          <w:szCs w:val="24"/>
          <w:lang w:val="en-US"/>
        </w:rPr>
      </w:pPr>
    </w:p>
    <w:p w14:paraId="308D324D" w14:textId="77777777" w:rsidR="005303BB" w:rsidRPr="005303BB" w:rsidRDefault="005303BB" w:rsidP="006D7E0C">
      <w:pPr>
        <w:rPr>
          <w:rFonts w:ascii="Arial" w:hAnsi="Arial" w:cs="Arial"/>
          <w:sz w:val="24"/>
          <w:szCs w:val="24"/>
          <w:lang w:val="en-US"/>
        </w:rPr>
      </w:pPr>
    </w:p>
    <w:p w14:paraId="33CF7743" w14:textId="5BDE27D5" w:rsidR="005303BB" w:rsidRPr="005303BB" w:rsidRDefault="005303BB" w:rsidP="006D7E0C">
      <w:pPr>
        <w:rPr>
          <w:rFonts w:ascii="Arial" w:hAnsi="Arial" w:cs="Arial"/>
          <w:b/>
          <w:sz w:val="20"/>
          <w:szCs w:val="24"/>
        </w:rPr>
      </w:pPr>
      <w:r w:rsidRPr="005303BB">
        <w:rPr>
          <w:rFonts w:ascii="Arial" w:hAnsi="Arial" w:cs="Arial"/>
          <w:b/>
          <w:sz w:val="20"/>
          <w:szCs w:val="24"/>
        </w:rPr>
        <w:t xml:space="preserve">Table 16: List of primers used </w:t>
      </w:r>
      <w:r w:rsidR="00F95D34">
        <w:rPr>
          <w:rFonts w:ascii="Arial" w:hAnsi="Arial" w:cs="Arial"/>
          <w:b/>
          <w:sz w:val="20"/>
          <w:szCs w:val="24"/>
        </w:rPr>
        <w:t>for</w:t>
      </w:r>
      <w:r w:rsidRPr="005303BB">
        <w:rPr>
          <w:rFonts w:ascii="Arial" w:hAnsi="Arial" w:cs="Arial"/>
          <w:b/>
          <w:sz w:val="20"/>
          <w:szCs w:val="24"/>
        </w:rPr>
        <w:t xml:space="preserve"> qRT-PCR.</w:t>
      </w:r>
    </w:p>
    <w:tbl>
      <w:tblPr>
        <w:tblStyle w:val="Tabelacomgrelha2"/>
        <w:tblW w:w="8926" w:type="dxa"/>
        <w:tblLayout w:type="fixed"/>
        <w:tblLook w:val="04A0" w:firstRow="1" w:lastRow="0" w:firstColumn="1" w:lastColumn="0" w:noHBand="0" w:noVBand="1"/>
      </w:tblPr>
      <w:tblGrid>
        <w:gridCol w:w="1683"/>
        <w:gridCol w:w="2140"/>
        <w:gridCol w:w="992"/>
        <w:gridCol w:w="4111"/>
      </w:tblGrid>
      <w:tr w:rsidR="005303BB" w:rsidRPr="005303BB" w14:paraId="432A1183" w14:textId="77777777" w:rsidTr="00B36128">
        <w:trPr>
          <w:trHeight w:val="567"/>
        </w:trPr>
        <w:tc>
          <w:tcPr>
            <w:tcW w:w="1683" w:type="dxa"/>
            <w:vAlign w:val="center"/>
          </w:tcPr>
          <w:p w14:paraId="391F142A" w14:textId="77777777" w:rsidR="005303BB" w:rsidRPr="005303BB" w:rsidRDefault="005303BB" w:rsidP="00B36128">
            <w:pPr>
              <w:jc w:val="center"/>
              <w:rPr>
                <w:rFonts w:ascii="Arial" w:hAnsi="Arial" w:cs="Arial"/>
                <w:b/>
                <w:sz w:val="24"/>
                <w:szCs w:val="24"/>
                <w:lang w:val="en-US"/>
              </w:rPr>
            </w:pPr>
            <w:r w:rsidRPr="005303BB">
              <w:rPr>
                <w:rFonts w:ascii="Arial" w:hAnsi="Arial" w:cs="Arial"/>
                <w:b/>
                <w:sz w:val="24"/>
                <w:szCs w:val="24"/>
                <w:lang w:val="en-US"/>
              </w:rPr>
              <w:t>Primer Abbreviation</w:t>
            </w:r>
          </w:p>
        </w:tc>
        <w:tc>
          <w:tcPr>
            <w:tcW w:w="2140" w:type="dxa"/>
            <w:vAlign w:val="center"/>
          </w:tcPr>
          <w:p w14:paraId="78556C64" w14:textId="77777777" w:rsidR="005303BB" w:rsidRPr="005303BB" w:rsidRDefault="005303BB" w:rsidP="00B36128">
            <w:pPr>
              <w:jc w:val="center"/>
              <w:rPr>
                <w:rFonts w:ascii="Arial" w:hAnsi="Arial" w:cs="Arial"/>
                <w:b/>
                <w:sz w:val="24"/>
                <w:szCs w:val="24"/>
                <w:lang w:val="en-US"/>
              </w:rPr>
            </w:pPr>
            <w:r w:rsidRPr="005303BB">
              <w:rPr>
                <w:rFonts w:ascii="Arial" w:hAnsi="Arial" w:cs="Arial"/>
                <w:b/>
                <w:sz w:val="24"/>
                <w:szCs w:val="24"/>
                <w:lang w:val="en-US"/>
              </w:rPr>
              <w:t>Recognized cDNA</w:t>
            </w:r>
          </w:p>
        </w:tc>
        <w:tc>
          <w:tcPr>
            <w:tcW w:w="992" w:type="dxa"/>
            <w:vAlign w:val="center"/>
          </w:tcPr>
          <w:p w14:paraId="002C3011" w14:textId="77777777" w:rsidR="005303BB" w:rsidRPr="005303BB" w:rsidRDefault="005303BB" w:rsidP="00B36128">
            <w:pPr>
              <w:jc w:val="center"/>
              <w:rPr>
                <w:rFonts w:ascii="Arial" w:hAnsi="Arial" w:cs="Arial"/>
                <w:b/>
                <w:sz w:val="24"/>
                <w:szCs w:val="24"/>
                <w:lang w:val="en-US"/>
              </w:rPr>
            </w:pPr>
            <w:r w:rsidRPr="005303BB">
              <w:rPr>
                <w:rFonts w:ascii="Arial" w:hAnsi="Arial" w:cs="Arial"/>
                <w:b/>
                <w:sz w:val="24"/>
                <w:szCs w:val="24"/>
                <w:lang w:val="en-US"/>
              </w:rPr>
              <w:t>Amplicon length (bp)</w:t>
            </w:r>
          </w:p>
        </w:tc>
        <w:tc>
          <w:tcPr>
            <w:tcW w:w="4111" w:type="dxa"/>
            <w:vAlign w:val="center"/>
          </w:tcPr>
          <w:p w14:paraId="3A3CB9D8" w14:textId="77777777" w:rsidR="005303BB" w:rsidRPr="005303BB" w:rsidRDefault="005303BB" w:rsidP="00B36128">
            <w:pPr>
              <w:jc w:val="center"/>
              <w:rPr>
                <w:rFonts w:ascii="Arial" w:hAnsi="Arial" w:cs="Arial"/>
                <w:b/>
                <w:sz w:val="24"/>
                <w:szCs w:val="24"/>
                <w:lang w:val="en-US"/>
              </w:rPr>
            </w:pPr>
          </w:p>
          <w:p w14:paraId="46B259C1" w14:textId="77777777" w:rsidR="005303BB" w:rsidRPr="005303BB" w:rsidRDefault="005303BB" w:rsidP="00B36128">
            <w:pPr>
              <w:jc w:val="center"/>
              <w:rPr>
                <w:rFonts w:ascii="Arial" w:hAnsi="Arial" w:cs="Arial"/>
                <w:b/>
                <w:sz w:val="24"/>
                <w:szCs w:val="24"/>
                <w:lang w:val="en-US"/>
              </w:rPr>
            </w:pPr>
            <w:r w:rsidRPr="005303BB">
              <w:rPr>
                <w:rFonts w:ascii="Arial" w:hAnsi="Arial" w:cs="Arial"/>
                <w:b/>
                <w:sz w:val="24"/>
                <w:szCs w:val="24"/>
                <w:lang w:val="en-US"/>
              </w:rPr>
              <w:t>Oligonucleotide Sequence</w:t>
            </w:r>
          </w:p>
        </w:tc>
      </w:tr>
      <w:tr w:rsidR="005303BB" w:rsidRPr="005303BB" w14:paraId="4D63569D" w14:textId="77777777" w:rsidTr="00B36128">
        <w:trPr>
          <w:trHeight w:val="400"/>
        </w:trPr>
        <w:tc>
          <w:tcPr>
            <w:tcW w:w="1683" w:type="dxa"/>
            <w:vAlign w:val="center"/>
          </w:tcPr>
          <w:p w14:paraId="3FEEA49C" w14:textId="77777777" w:rsidR="005303BB" w:rsidRPr="005303BB" w:rsidRDefault="005303BB" w:rsidP="00B36128">
            <w:pPr>
              <w:jc w:val="center"/>
              <w:rPr>
                <w:rFonts w:ascii="Arial" w:hAnsi="Arial" w:cs="Arial"/>
                <w:color w:val="000000"/>
                <w:sz w:val="24"/>
                <w:szCs w:val="24"/>
                <w:lang w:val="en-US"/>
              </w:rPr>
            </w:pPr>
            <w:r w:rsidRPr="005303BB">
              <w:rPr>
                <w:rFonts w:ascii="Arial" w:hAnsi="Arial" w:cs="Arial"/>
                <w:color w:val="000000"/>
                <w:sz w:val="24"/>
                <w:szCs w:val="24"/>
                <w:lang w:val="en-US"/>
              </w:rPr>
              <w:t>L32_for</w:t>
            </w:r>
          </w:p>
        </w:tc>
        <w:tc>
          <w:tcPr>
            <w:tcW w:w="2140" w:type="dxa"/>
            <w:vMerge w:val="restart"/>
            <w:vAlign w:val="center"/>
          </w:tcPr>
          <w:p w14:paraId="412DBC3B" w14:textId="77777777" w:rsidR="005303BB" w:rsidRPr="005303BB" w:rsidRDefault="005303BB" w:rsidP="00B36128">
            <w:pPr>
              <w:jc w:val="center"/>
              <w:rPr>
                <w:rFonts w:ascii="Arial" w:hAnsi="Arial" w:cs="Arial"/>
                <w:color w:val="000000"/>
                <w:sz w:val="24"/>
                <w:szCs w:val="24"/>
                <w:lang w:val="en-US"/>
              </w:rPr>
            </w:pPr>
            <w:r w:rsidRPr="005303BB">
              <w:rPr>
                <w:rFonts w:ascii="Arial" w:hAnsi="Arial" w:cs="Arial"/>
                <w:color w:val="000000"/>
                <w:sz w:val="24"/>
                <w:szCs w:val="24"/>
                <w:lang w:val="en-US"/>
              </w:rPr>
              <w:t>murine 60S Ribosomal protein L32</w:t>
            </w:r>
          </w:p>
        </w:tc>
        <w:tc>
          <w:tcPr>
            <w:tcW w:w="992" w:type="dxa"/>
            <w:vMerge w:val="restart"/>
            <w:vAlign w:val="center"/>
          </w:tcPr>
          <w:p w14:paraId="129AE8D2" w14:textId="77777777" w:rsidR="005303BB" w:rsidRPr="005303BB" w:rsidRDefault="005303BB" w:rsidP="00B36128">
            <w:pPr>
              <w:jc w:val="center"/>
              <w:rPr>
                <w:rFonts w:ascii="Arial" w:hAnsi="Arial" w:cs="Arial"/>
                <w:color w:val="000000"/>
                <w:sz w:val="24"/>
                <w:szCs w:val="24"/>
                <w:lang w:val="en-US"/>
              </w:rPr>
            </w:pPr>
            <w:r w:rsidRPr="005303BB">
              <w:rPr>
                <w:rFonts w:ascii="Arial" w:hAnsi="Arial" w:cs="Arial"/>
                <w:color w:val="000000"/>
                <w:sz w:val="24"/>
                <w:szCs w:val="24"/>
                <w:lang w:val="en-US"/>
              </w:rPr>
              <w:t>146</w:t>
            </w:r>
          </w:p>
          <w:p w14:paraId="5BE27B68" w14:textId="77777777" w:rsidR="005303BB" w:rsidRPr="005303BB" w:rsidRDefault="005303BB" w:rsidP="00B36128">
            <w:pPr>
              <w:jc w:val="center"/>
              <w:rPr>
                <w:rFonts w:ascii="Arial" w:hAnsi="Arial" w:cs="Arial"/>
                <w:color w:val="000000"/>
                <w:sz w:val="24"/>
                <w:szCs w:val="24"/>
                <w:lang w:val="en-US"/>
              </w:rPr>
            </w:pPr>
          </w:p>
        </w:tc>
        <w:tc>
          <w:tcPr>
            <w:tcW w:w="4111" w:type="dxa"/>
            <w:vAlign w:val="center"/>
          </w:tcPr>
          <w:p w14:paraId="1AA52AB0" w14:textId="77777777" w:rsidR="005303BB" w:rsidRPr="005303BB" w:rsidRDefault="005303BB" w:rsidP="00B36128">
            <w:pPr>
              <w:jc w:val="center"/>
              <w:rPr>
                <w:rFonts w:ascii="Arial" w:hAnsi="Arial" w:cs="Arial"/>
                <w:color w:val="000000"/>
                <w:sz w:val="24"/>
                <w:szCs w:val="24"/>
              </w:rPr>
            </w:pPr>
            <w:r w:rsidRPr="005303BB">
              <w:rPr>
                <w:rFonts w:ascii="Arial" w:hAnsi="Arial" w:cs="Arial"/>
                <w:color w:val="000000"/>
                <w:sz w:val="24"/>
                <w:szCs w:val="24"/>
                <w:lang w:val="en-US"/>
              </w:rPr>
              <w:t>TGGCTCCT</w:t>
            </w:r>
            <w:r w:rsidRPr="005303BB">
              <w:rPr>
                <w:rFonts w:ascii="Arial" w:hAnsi="Arial" w:cs="Arial"/>
                <w:color w:val="000000"/>
                <w:sz w:val="24"/>
                <w:szCs w:val="24"/>
              </w:rPr>
              <w:t>TCGTTGCTGCTG</w:t>
            </w:r>
          </w:p>
        </w:tc>
      </w:tr>
      <w:tr w:rsidR="005303BB" w:rsidRPr="005303BB" w14:paraId="61C27888" w14:textId="77777777" w:rsidTr="00B36128">
        <w:trPr>
          <w:trHeight w:val="283"/>
        </w:trPr>
        <w:tc>
          <w:tcPr>
            <w:tcW w:w="1683" w:type="dxa"/>
            <w:vAlign w:val="center"/>
          </w:tcPr>
          <w:p w14:paraId="76FE931B" w14:textId="77777777" w:rsidR="005303BB" w:rsidRPr="005303BB" w:rsidRDefault="005303BB" w:rsidP="00B36128">
            <w:pPr>
              <w:jc w:val="center"/>
              <w:rPr>
                <w:rFonts w:ascii="Arial" w:hAnsi="Arial" w:cs="Arial"/>
                <w:color w:val="000000"/>
                <w:sz w:val="24"/>
                <w:szCs w:val="24"/>
              </w:rPr>
            </w:pPr>
            <w:r w:rsidRPr="005303BB">
              <w:rPr>
                <w:rFonts w:ascii="Arial" w:hAnsi="Arial" w:cs="Arial"/>
                <w:color w:val="000000"/>
                <w:sz w:val="24"/>
                <w:szCs w:val="24"/>
              </w:rPr>
              <w:t>L32_rev</w:t>
            </w:r>
          </w:p>
        </w:tc>
        <w:tc>
          <w:tcPr>
            <w:tcW w:w="2140" w:type="dxa"/>
            <w:vMerge/>
            <w:vAlign w:val="center"/>
          </w:tcPr>
          <w:p w14:paraId="1F5E7D5A" w14:textId="77777777" w:rsidR="005303BB" w:rsidRPr="005303BB" w:rsidRDefault="005303BB" w:rsidP="00B36128">
            <w:pPr>
              <w:jc w:val="center"/>
              <w:rPr>
                <w:rFonts w:ascii="Arial" w:hAnsi="Arial" w:cs="Arial"/>
                <w:color w:val="000000"/>
                <w:sz w:val="24"/>
                <w:szCs w:val="24"/>
              </w:rPr>
            </w:pPr>
          </w:p>
        </w:tc>
        <w:tc>
          <w:tcPr>
            <w:tcW w:w="992" w:type="dxa"/>
            <w:vMerge/>
            <w:vAlign w:val="center"/>
          </w:tcPr>
          <w:p w14:paraId="06FBB9FE" w14:textId="77777777" w:rsidR="005303BB" w:rsidRPr="005303BB" w:rsidRDefault="005303BB" w:rsidP="00B36128">
            <w:pPr>
              <w:jc w:val="center"/>
              <w:rPr>
                <w:rFonts w:ascii="Arial" w:hAnsi="Arial" w:cs="Arial"/>
                <w:color w:val="000000"/>
                <w:sz w:val="24"/>
                <w:szCs w:val="24"/>
              </w:rPr>
            </w:pPr>
          </w:p>
        </w:tc>
        <w:tc>
          <w:tcPr>
            <w:tcW w:w="4111" w:type="dxa"/>
            <w:vAlign w:val="center"/>
          </w:tcPr>
          <w:p w14:paraId="021B0604" w14:textId="77777777" w:rsidR="005303BB" w:rsidRPr="005303BB" w:rsidRDefault="005303BB" w:rsidP="00B36128">
            <w:pPr>
              <w:jc w:val="center"/>
              <w:rPr>
                <w:rFonts w:ascii="Arial" w:hAnsi="Arial" w:cs="Arial"/>
                <w:color w:val="000000"/>
                <w:sz w:val="24"/>
                <w:szCs w:val="24"/>
              </w:rPr>
            </w:pPr>
            <w:r w:rsidRPr="005303BB">
              <w:rPr>
                <w:rFonts w:ascii="Arial" w:hAnsi="Arial" w:cs="Arial"/>
                <w:color w:val="000000"/>
                <w:sz w:val="24"/>
                <w:szCs w:val="24"/>
              </w:rPr>
              <w:t>CTGGACGGCTAATGCTGGTG</w:t>
            </w:r>
          </w:p>
        </w:tc>
      </w:tr>
      <w:tr w:rsidR="005303BB" w:rsidRPr="005303BB" w14:paraId="688053AA" w14:textId="77777777" w:rsidTr="00B36128">
        <w:trPr>
          <w:trHeight w:val="677"/>
        </w:trPr>
        <w:tc>
          <w:tcPr>
            <w:tcW w:w="1683" w:type="dxa"/>
            <w:vAlign w:val="center"/>
          </w:tcPr>
          <w:p w14:paraId="7C96D245" w14:textId="77777777" w:rsidR="005303BB" w:rsidRPr="005303BB" w:rsidRDefault="005303BB" w:rsidP="00B36128">
            <w:pPr>
              <w:jc w:val="center"/>
              <w:rPr>
                <w:rFonts w:ascii="Arial" w:hAnsi="Arial" w:cs="Arial"/>
                <w:color w:val="000000"/>
                <w:sz w:val="24"/>
                <w:szCs w:val="24"/>
              </w:rPr>
            </w:pPr>
            <w:r w:rsidRPr="005303BB">
              <w:rPr>
                <w:rFonts w:ascii="Arial" w:hAnsi="Arial" w:cs="Arial"/>
                <w:color w:val="000000"/>
                <w:sz w:val="24"/>
                <w:szCs w:val="24"/>
              </w:rPr>
              <w:t>PECAM1_for</w:t>
            </w:r>
          </w:p>
        </w:tc>
        <w:tc>
          <w:tcPr>
            <w:tcW w:w="2140" w:type="dxa"/>
            <w:vMerge w:val="restart"/>
            <w:vAlign w:val="center"/>
          </w:tcPr>
          <w:p w14:paraId="410DA23E" w14:textId="77777777" w:rsidR="005303BB" w:rsidRPr="005303BB" w:rsidRDefault="005303BB" w:rsidP="00B36128">
            <w:pPr>
              <w:jc w:val="center"/>
              <w:rPr>
                <w:rFonts w:ascii="Arial" w:hAnsi="Arial" w:cs="Arial"/>
                <w:color w:val="000000"/>
                <w:sz w:val="24"/>
                <w:szCs w:val="24"/>
                <w:lang w:val="en-US" w:eastAsia="pt-PT"/>
              </w:rPr>
            </w:pPr>
            <w:r w:rsidRPr="005303BB">
              <w:rPr>
                <w:rFonts w:ascii="Arial" w:hAnsi="Arial" w:cs="Arial"/>
                <w:color w:val="000000"/>
                <w:sz w:val="24"/>
                <w:szCs w:val="24"/>
                <w:lang w:val="en-US"/>
              </w:rPr>
              <w:t>murine Platelet endothelial cell adhesion molecule, CD31</w:t>
            </w:r>
          </w:p>
          <w:p w14:paraId="4316040F" w14:textId="77777777" w:rsidR="005303BB" w:rsidRPr="005303BB" w:rsidRDefault="005303BB" w:rsidP="00B36128">
            <w:pPr>
              <w:jc w:val="center"/>
              <w:rPr>
                <w:rFonts w:ascii="Arial" w:hAnsi="Arial" w:cs="Arial"/>
                <w:color w:val="000000"/>
                <w:sz w:val="24"/>
                <w:szCs w:val="24"/>
                <w:lang w:val="en-US" w:eastAsia="pt-PT"/>
              </w:rPr>
            </w:pPr>
          </w:p>
        </w:tc>
        <w:tc>
          <w:tcPr>
            <w:tcW w:w="992" w:type="dxa"/>
            <w:vMerge w:val="restart"/>
            <w:vAlign w:val="center"/>
          </w:tcPr>
          <w:p w14:paraId="3EA67DA1" w14:textId="77777777" w:rsidR="005303BB" w:rsidRPr="005303BB" w:rsidRDefault="005303BB" w:rsidP="00B36128">
            <w:pPr>
              <w:jc w:val="center"/>
              <w:rPr>
                <w:rFonts w:ascii="Arial" w:hAnsi="Arial" w:cs="Arial"/>
                <w:color w:val="000000"/>
                <w:sz w:val="24"/>
                <w:szCs w:val="24"/>
              </w:rPr>
            </w:pPr>
            <w:r w:rsidRPr="005303BB">
              <w:rPr>
                <w:rFonts w:ascii="Arial" w:hAnsi="Arial" w:cs="Arial"/>
                <w:color w:val="000000"/>
                <w:sz w:val="24"/>
                <w:szCs w:val="24"/>
              </w:rPr>
              <w:t>218</w:t>
            </w:r>
          </w:p>
          <w:p w14:paraId="142E5C96" w14:textId="77777777" w:rsidR="005303BB" w:rsidRPr="005303BB" w:rsidRDefault="005303BB" w:rsidP="00B36128">
            <w:pPr>
              <w:jc w:val="center"/>
              <w:rPr>
                <w:rFonts w:ascii="Arial" w:hAnsi="Arial" w:cs="Arial"/>
                <w:color w:val="000000"/>
                <w:sz w:val="24"/>
                <w:szCs w:val="24"/>
              </w:rPr>
            </w:pPr>
          </w:p>
        </w:tc>
        <w:tc>
          <w:tcPr>
            <w:tcW w:w="4111" w:type="dxa"/>
            <w:vAlign w:val="center"/>
          </w:tcPr>
          <w:p w14:paraId="51A2AAD3" w14:textId="77777777" w:rsidR="005303BB" w:rsidRPr="005303BB" w:rsidRDefault="005303BB" w:rsidP="00B36128">
            <w:pPr>
              <w:jc w:val="center"/>
              <w:rPr>
                <w:rFonts w:ascii="Arial" w:hAnsi="Arial" w:cs="Arial"/>
                <w:color w:val="000000"/>
                <w:sz w:val="24"/>
                <w:szCs w:val="24"/>
                <w:lang w:eastAsia="pt-PT"/>
              </w:rPr>
            </w:pPr>
            <w:r w:rsidRPr="005303BB">
              <w:rPr>
                <w:rFonts w:ascii="Arial" w:hAnsi="Arial" w:cs="Arial"/>
                <w:color w:val="000000"/>
                <w:sz w:val="24"/>
                <w:szCs w:val="24"/>
              </w:rPr>
              <w:t>CTTCATCCACTGGGGCTATC</w:t>
            </w:r>
          </w:p>
        </w:tc>
      </w:tr>
      <w:tr w:rsidR="005303BB" w:rsidRPr="005303BB" w14:paraId="0CE27439" w14:textId="77777777" w:rsidTr="00B36128">
        <w:trPr>
          <w:trHeight w:val="283"/>
        </w:trPr>
        <w:tc>
          <w:tcPr>
            <w:tcW w:w="1683" w:type="dxa"/>
            <w:vAlign w:val="center"/>
          </w:tcPr>
          <w:p w14:paraId="1E1699FF" w14:textId="77777777" w:rsidR="005303BB" w:rsidRPr="005303BB" w:rsidRDefault="005303BB" w:rsidP="00B36128">
            <w:pPr>
              <w:jc w:val="center"/>
              <w:rPr>
                <w:rFonts w:ascii="Arial" w:hAnsi="Arial" w:cs="Arial"/>
                <w:color w:val="000000"/>
                <w:sz w:val="24"/>
                <w:szCs w:val="24"/>
              </w:rPr>
            </w:pPr>
            <w:r w:rsidRPr="005303BB">
              <w:rPr>
                <w:rFonts w:ascii="Arial" w:hAnsi="Arial" w:cs="Arial"/>
                <w:color w:val="000000"/>
                <w:sz w:val="24"/>
                <w:szCs w:val="24"/>
              </w:rPr>
              <w:t>PECAM1_rev</w:t>
            </w:r>
          </w:p>
        </w:tc>
        <w:tc>
          <w:tcPr>
            <w:tcW w:w="2140" w:type="dxa"/>
            <w:vMerge/>
            <w:vAlign w:val="center"/>
          </w:tcPr>
          <w:p w14:paraId="641E7B11" w14:textId="77777777" w:rsidR="005303BB" w:rsidRPr="005303BB" w:rsidRDefault="005303BB" w:rsidP="00B36128">
            <w:pPr>
              <w:jc w:val="center"/>
              <w:rPr>
                <w:rFonts w:ascii="Arial" w:hAnsi="Arial" w:cs="Arial"/>
                <w:color w:val="000000"/>
                <w:sz w:val="24"/>
                <w:szCs w:val="24"/>
              </w:rPr>
            </w:pPr>
          </w:p>
        </w:tc>
        <w:tc>
          <w:tcPr>
            <w:tcW w:w="992" w:type="dxa"/>
            <w:vMerge/>
            <w:vAlign w:val="center"/>
          </w:tcPr>
          <w:p w14:paraId="00641432" w14:textId="77777777" w:rsidR="005303BB" w:rsidRPr="005303BB" w:rsidRDefault="005303BB" w:rsidP="00B36128">
            <w:pPr>
              <w:jc w:val="center"/>
              <w:rPr>
                <w:rFonts w:ascii="Arial" w:hAnsi="Arial" w:cs="Arial"/>
                <w:color w:val="000000"/>
                <w:sz w:val="24"/>
                <w:szCs w:val="24"/>
              </w:rPr>
            </w:pPr>
          </w:p>
        </w:tc>
        <w:tc>
          <w:tcPr>
            <w:tcW w:w="4111" w:type="dxa"/>
            <w:vAlign w:val="center"/>
          </w:tcPr>
          <w:p w14:paraId="1A676D8D" w14:textId="77777777" w:rsidR="005303BB" w:rsidRPr="005303BB" w:rsidRDefault="005303BB" w:rsidP="00B36128">
            <w:pPr>
              <w:jc w:val="center"/>
              <w:rPr>
                <w:rFonts w:ascii="Arial" w:hAnsi="Arial" w:cs="Arial"/>
                <w:color w:val="000000"/>
                <w:sz w:val="24"/>
                <w:szCs w:val="24"/>
                <w:lang w:eastAsia="pt-PT"/>
              </w:rPr>
            </w:pPr>
            <w:r w:rsidRPr="005303BB">
              <w:rPr>
                <w:rFonts w:ascii="Arial" w:hAnsi="Arial" w:cs="Arial"/>
                <w:color w:val="000000"/>
                <w:sz w:val="24"/>
                <w:szCs w:val="24"/>
              </w:rPr>
              <w:t>CTGCCAGTCCGAAAATGGAAC</w:t>
            </w:r>
          </w:p>
        </w:tc>
      </w:tr>
      <w:tr w:rsidR="005303BB" w:rsidRPr="005303BB" w14:paraId="66CFAE6B" w14:textId="77777777" w:rsidTr="00B36128">
        <w:trPr>
          <w:trHeight w:val="435"/>
        </w:trPr>
        <w:tc>
          <w:tcPr>
            <w:tcW w:w="1683" w:type="dxa"/>
            <w:vAlign w:val="center"/>
          </w:tcPr>
          <w:p w14:paraId="669160D0" w14:textId="77777777" w:rsidR="005303BB" w:rsidRPr="005303BB" w:rsidRDefault="005303BB" w:rsidP="00B36128">
            <w:pPr>
              <w:jc w:val="center"/>
              <w:rPr>
                <w:rFonts w:ascii="Arial" w:hAnsi="Arial" w:cs="Arial"/>
                <w:color w:val="000000"/>
                <w:sz w:val="24"/>
                <w:szCs w:val="24"/>
                <w:lang w:eastAsia="pt-PT"/>
              </w:rPr>
            </w:pPr>
            <w:r w:rsidRPr="005303BB">
              <w:rPr>
                <w:rFonts w:ascii="Arial" w:hAnsi="Arial" w:cs="Arial"/>
                <w:color w:val="000000"/>
                <w:sz w:val="24"/>
                <w:szCs w:val="24"/>
              </w:rPr>
              <w:t>VWF_for</w:t>
            </w:r>
          </w:p>
        </w:tc>
        <w:tc>
          <w:tcPr>
            <w:tcW w:w="2140" w:type="dxa"/>
            <w:vMerge w:val="restart"/>
            <w:vAlign w:val="center"/>
          </w:tcPr>
          <w:p w14:paraId="723C011B" w14:textId="77777777" w:rsidR="005303BB" w:rsidRPr="005303BB" w:rsidRDefault="005303BB" w:rsidP="00B36128">
            <w:pPr>
              <w:jc w:val="center"/>
              <w:rPr>
                <w:rFonts w:ascii="Arial" w:hAnsi="Arial" w:cs="Arial"/>
                <w:color w:val="000000"/>
                <w:sz w:val="24"/>
                <w:szCs w:val="24"/>
                <w:lang w:eastAsia="pt-PT"/>
              </w:rPr>
            </w:pPr>
            <w:r w:rsidRPr="005303BB">
              <w:rPr>
                <w:rFonts w:ascii="Arial" w:hAnsi="Arial" w:cs="Arial"/>
                <w:color w:val="000000"/>
                <w:sz w:val="24"/>
                <w:szCs w:val="24"/>
              </w:rPr>
              <w:t>murine von Willebrand Factor</w:t>
            </w:r>
          </w:p>
        </w:tc>
        <w:tc>
          <w:tcPr>
            <w:tcW w:w="992" w:type="dxa"/>
            <w:vMerge w:val="restart"/>
            <w:vAlign w:val="center"/>
          </w:tcPr>
          <w:p w14:paraId="03034A4B" w14:textId="77777777" w:rsidR="005303BB" w:rsidRPr="005303BB" w:rsidRDefault="005303BB" w:rsidP="00B36128">
            <w:pPr>
              <w:jc w:val="center"/>
              <w:rPr>
                <w:rFonts w:ascii="Arial" w:hAnsi="Arial" w:cs="Arial"/>
                <w:color w:val="000000"/>
                <w:sz w:val="24"/>
                <w:szCs w:val="24"/>
              </w:rPr>
            </w:pPr>
            <w:r w:rsidRPr="005303BB">
              <w:rPr>
                <w:rFonts w:ascii="Arial" w:hAnsi="Arial" w:cs="Arial"/>
                <w:color w:val="000000"/>
                <w:sz w:val="24"/>
                <w:szCs w:val="24"/>
              </w:rPr>
              <w:t>125</w:t>
            </w:r>
          </w:p>
          <w:p w14:paraId="3045DEDD" w14:textId="77777777" w:rsidR="005303BB" w:rsidRPr="005303BB" w:rsidRDefault="005303BB" w:rsidP="00B36128">
            <w:pPr>
              <w:jc w:val="center"/>
              <w:rPr>
                <w:rFonts w:ascii="Arial" w:hAnsi="Arial" w:cs="Arial"/>
                <w:color w:val="000000"/>
                <w:sz w:val="24"/>
                <w:szCs w:val="24"/>
              </w:rPr>
            </w:pPr>
          </w:p>
        </w:tc>
        <w:tc>
          <w:tcPr>
            <w:tcW w:w="4111" w:type="dxa"/>
            <w:vAlign w:val="center"/>
          </w:tcPr>
          <w:p w14:paraId="03837FEF" w14:textId="77777777" w:rsidR="005303BB" w:rsidRPr="005303BB" w:rsidRDefault="005303BB" w:rsidP="00B36128">
            <w:pPr>
              <w:jc w:val="center"/>
              <w:rPr>
                <w:rFonts w:ascii="Arial" w:hAnsi="Arial" w:cs="Arial"/>
                <w:color w:val="000000"/>
                <w:sz w:val="24"/>
                <w:szCs w:val="24"/>
                <w:lang w:eastAsia="pt-PT"/>
              </w:rPr>
            </w:pPr>
            <w:r w:rsidRPr="005303BB">
              <w:rPr>
                <w:rFonts w:ascii="Arial" w:hAnsi="Arial" w:cs="Arial"/>
                <w:color w:val="000000"/>
                <w:sz w:val="24"/>
                <w:szCs w:val="24"/>
              </w:rPr>
              <w:t>CTTCTGTACGCCTCAGCTATG</w:t>
            </w:r>
          </w:p>
        </w:tc>
      </w:tr>
      <w:tr w:rsidR="005303BB" w:rsidRPr="005303BB" w14:paraId="2BBF3767" w14:textId="77777777" w:rsidTr="00B36128">
        <w:trPr>
          <w:trHeight w:val="283"/>
        </w:trPr>
        <w:tc>
          <w:tcPr>
            <w:tcW w:w="1683" w:type="dxa"/>
            <w:vAlign w:val="center"/>
          </w:tcPr>
          <w:p w14:paraId="48631A5C" w14:textId="77777777" w:rsidR="005303BB" w:rsidRPr="005303BB" w:rsidRDefault="005303BB" w:rsidP="00B36128">
            <w:pPr>
              <w:jc w:val="center"/>
              <w:rPr>
                <w:rFonts w:ascii="Arial" w:hAnsi="Arial" w:cs="Arial"/>
                <w:color w:val="000000"/>
                <w:sz w:val="24"/>
                <w:szCs w:val="24"/>
                <w:lang w:eastAsia="pt-PT"/>
              </w:rPr>
            </w:pPr>
            <w:r w:rsidRPr="005303BB">
              <w:rPr>
                <w:rFonts w:ascii="Arial" w:hAnsi="Arial" w:cs="Arial"/>
                <w:color w:val="000000"/>
                <w:sz w:val="24"/>
                <w:szCs w:val="24"/>
              </w:rPr>
              <w:t>VWF_rev</w:t>
            </w:r>
          </w:p>
        </w:tc>
        <w:tc>
          <w:tcPr>
            <w:tcW w:w="2140" w:type="dxa"/>
            <w:vMerge/>
            <w:vAlign w:val="center"/>
          </w:tcPr>
          <w:p w14:paraId="1CF70CF2" w14:textId="77777777" w:rsidR="005303BB" w:rsidRPr="005303BB" w:rsidRDefault="005303BB" w:rsidP="00B36128">
            <w:pPr>
              <w:jc w:val="center"/>
              <w:rPr>
                <w:rFonts w:ascii="Arial" w:hAnsi="Arial" w:cs="Arial"/>
                <w:color w:val="000000"/>
                <w:sz w:val="24"/>
                <w:szCs w:val="24"/>
                <w:lang w:eastAsia="pt-PT"/>
              </w:rPr>
            </w:pPr>
          </w:p>
        </w:tc>
        <w:tc>
          <w:tcPr>
            <w:tcW w:w="992" w:type="dxa"/>
            <w:vMerge/>
            <w:vAlign w:val="center"/>
          </w:tcPr>
          <w:p w14:paraId="4CB86B5E" w14:textId="77777777" w:rsidR="005303BB" w:rsidRPr="005303BB" w:rsidRDefault="005303BB" w:rsidP="00B36128">
            <w:pPr>
              <w:jc w:val="center"/>
              <w:rPr>
                <w:rFonts w:ascii="Arial" w:hAnsi="Arial" w:cs="Arial"/>
                <w:color w:val="000000"/>
                <w:sz w:val="24"/>
                <w:szCs w:val="24"/>
              </w:rPr>
            </w:pPr>
          </w:p>
        </w:tc>
        <w:tc>
          <w:tcPr>
            <w:tcW w:w="4111" w:type="dxa"/>
            <w:vAlign w:val="center"/>
          </w:tcPr>
          <w:p w14:paraId="59FBCB9D" w14:textId="77777777" w:rsidR="005303BB" w:rsidRPr="005303BB" w:rsidRDefault="005303BB" w:rsidP="00B36128">
            <w:pPr>
              <w:jc w:val="center"/>
              <w:rPr>
                <w:rFonts w:ascii="Arial" w:hAnsi="Arial" w:cs="Arial"/>
                <w:color w:val="000000"/>
                <w:sz w:val="24"/>
                <w:szCs w:val="24"/>
                <w:lang w:eastAsia="pt-PT"/>
              </w:rPr>
            </w:pPr>
            <w:r w:rsidRPr="005303BB">
              <w:rPr>
                <w:rFonts w:ascii="Arial" w:hAnsi="Arial" w:cs="Arial"/>
                <w:color w:val="000000"/>
                <w:sz w:val="24"/>
                <w:szCs w:val="24"/>
              </w:rPr>
              <w:t>GCCGTTGTAATTCCCACACAAG</w:t>
            </w:r>
          </w:p>
        </w:tc>
      </w:tr>
      <w:tr w:rsidR="005303BB" w:rsidRPr="005303BB" w14:paraId="4CAE04A3" w14:textId="77777777" w:rsidTr="00B36128">
        <w:trPr>
          <w:trHeight w:val="448"/>
        </w:trPr>
        <w:tc>
          <w:tcPr>
            <w:tcW w:w="1683" w:type="dxa"/>
            <w:vAlign w:val="center"/>
          </w:tcPr>
          <w:p w14:paraId="4B5C0DB8" w14:textId="77777777" w:rsidR="00B36128" w:rsidRDefault="00B36128" w:rsidP="00B36128">
            <w:pPr>
              <w:jc w:val="center"/>
              <w:rPr>
                <w:rFonts w:ascii="Arial" w:hAnsi="Arial" w:cs="Arial"/>
                <w:sz w:val="24"/>
                <w:szCs w:val="24"/>
              </w:rPr>
            </w:pPr>
          </w:p>
          <w:p w14:paraId="258729BB" w14:textId="77777777" w:rsidR="005303BB" w:rsidRDefault="005303BB" w:rsidP="00B36128">
            <w:pPr>
              <w:jc w:val="center"/>
              <w:rPr>
                <w:rFonts w:ascii="Arial" w:hAnsi="Arial" w:cs="Arial"/>
                <w:sz w:val="24"/>
                <w:szCs w:val="24"/>
              </w:rPr>
            </w:pPr>
            <w:r w:rsidRPr="005303BB">
              <w:rPr>
                <w:rFonts w:ascii="Arial" w:hAnsi="Arial" w:cs="Arial"/>
                <w:sz w:val="24"/>
                <w:szCs w:val="24"/>
              </w:rPr>
              <w:t>PAR1_for</w:t>
            </w:r>
          </w:p>
          <w:p w14:paraId="61BD3D70" w14:textId="77777777" w:rsidR="00B36128" w:rsidRPr="005303BB" w:rsidRDefault="00B36128" w:rsidP="00B36128">
            <w:pPr>
              <w:jc w:val="center"/>
              <w:rPr>
                <w:rFonts w:ascii="Arial" w:hAnsi="Arial" w:cs="Arial"/>
                <w:sz w:val="24"/>
                <w:szCs w:val="24"/>
                <w:lang w:eastAsia="pt-PT"/>
              </w:rPr>
            </w:pPr>
          </w:p>
        </w:tc>
        <w:tc>
          <w:tcPr>
            <w:tcW w:w="2140" w:type="dxa"/>
            <w:vMerge w:val="restart"/>
            <w:vAlign w:val="center"/>
          </w:tcPr>
          <w:p w14:paraId="2CAA78F7" w14:textId="77777777" w:rsidR="00B36128" w:rsidRDefault="005303BB" w:rsidP="00B36128">
            <w:pPr>
              <w:jc w:val="center"/>
              <w:rPr>
                <w:rFonts w:ascii="Arial" w:hAnsi="Arial" w:cs="Arial"/>
                <w:color w:val="000000"/>
                <w:sz w:val="24"/>
                <w:szCs w:val="24"/>
              </w:rPr>
            </w:pPr>
            <w:r w:rsidRPr="005303BB">
              <w:rPr>
                <w:rFonts w:ascii="Arial" w:hAnsi="Arial" w:cs="Arial"/>
                <w:sz w:val="24"/>
                <w:szCs w:val="24"/>
              </w:rPr>
              <w:t xml:space="preserve">murine </w:t>
            </w:r>
            <w:r w:rsidRPr="005303BB">
              <w:rPr>
                <w:rFonts w:ascii="Arial" w:hAnsi="Arial" w:cs="Arial"/>
                <w:color w:val="000000"/>
                <w:sz w:val="24"/>
                <w:szCs w:val="24"/>
              </w:rPr>
              <w:t>Protease-activated receptor 1</w:t>
            </w:r>
          </w:p>
          <w:p w14:paraId="33EAD56B" w14:textId="4793A2F2" w:rsidR="005303BB" w:rsidRPr="005303BB" w:rsidRDefault="00B36128" w:rsidP="00B36128">
            <w:pPr>
              <w:jc w:val="center"/>
              <w:rPr>
                <w:rFonts w:ascii="Arial" w:hAnsi="Arial" w:cs="Arial"/>
                <w:color w:val="000000"/>
                <w:sz w:val="24"/>
                <w:szCs w:val="24"/>
              </w:rPr>
            </w:pPr>
            <w:r w:rsidRPr="005303BB">
              <w:rPr>
                <w:rFonts w:ascii="Arial" w:hAnsi="Arial" w:cs="Arial"/>
                <w:sz w:val="24"/>
                <w:szCs w:val="24"/>
              </w:rPr>
              <w:lastRenderedPageBreak/>
              <w:t xml:space="preserve">murine </w:t>
            </w:r>
            <w:r w:rsidRPr="005303BB">
              <w:rPr>
                <w:rFonts w:ascii="Arial" w:hAnsi="Arial" w:cs="Arial"/>
                <w:color w:val="000000"/>
                <w:sz w:val="24"/>
                <w:szCs w:val="24"/>
              </w:rPr>
              <w:t>Protease-activated receptor 1</w:t>
            </w:r>
          </w:p>
        </w:tc>
        <w:tc>
          <w:tcPr>
            <w:tcW w:w="992" w:type="dxa"/>
            <w:vMerge w:val="restart"/>
            <w:vAlign w:val="center"/>
          </w:tcPr>
          <w:p w14:paraId="530A3AA5" w14:textId="77777777" w:rsidR="005303BB" w:rsidRPr="005303BB" w:rsidRDefault="005303BB" w:rsidP="00B36128">
            <w:pPr>
              <w:jc w:val="center"/>
              <w:rPr>
                <w:rFonts w:ascii="Arial" w:hAnsi="Arial" w:cs="Arial"/>
                <w:sz w:val="24"/>
                <w:szCs w:val="24"/>
              </w:rPr>
            </w:pPr>
          </w:p>
          <w:p w14:paraId="4A789E70" w14:textId="77777777" w:rsidR="005303BB" w:rsidRDefault="005303BB" w:rsidP="00B36128">
            <w:pPr>
              <w:jc w:val="center"/>
              <w:rPr>
                <w:rFonts w:ascii="Arial" w:hAnsi="Arial" w:cs="Arial"/>
                <w:sz w:val="24"/>
                <w:szCs w:val="24"/>
                <w:lang w:val="en-US"/>
              </w:rPr>
            </w:pPr>
            <w:r w:rsidRPr="005303BB">
              <w:rPr>
                <w:rFonts w:ascii="Arial" w:hAnsi="Arial" w:cs="Arial"/>
                <w:sz w:val="24"/>
                <w:szCs w:val="24"/>
                <w:lang w:val="en-US"/>
              </w:rPr>
              <w:t>105</w:t>
            </w:r>
          </w:p>
          <w:p w14:paraId="289DC4CD" w14:textId="77777777" w:rsidR="00B36128" w:rsidRDefault="00B36128" w:rsidP="00B36128">
            <w:pPr>
              <w:jc w:val="center"/>
              <w:rPr>
                <w:rFonts w:ascii="Arial" w:hAnsi="Arial" w:cs="Arial"/>
                <w:sz w:val="24"/>
                <w:szCs w:val="24"/>
                <w:lang w:val="en-US"/>
              </w:rPr>
            </w:pPr>
          </w:p>
          <w:p w14:paraId="05DEF9C8" w14:textId="77777777" w:rsidR="00B36128" w:rsidRDefault="00B36128" w:rsidP="00B36128">
            <w:pPr>
              <w:jc w:val="center"/>
              <w:rPr>
                <w:rFonts w:ascii="Arial" w:hAnsi="Arial" w:cs="Arial"/>
                <w:sz w:val="24"/>
                <w:szCs w:val="24"/>
                <w:lang w:val="en-US"/>
              </w:rPr>
            </w:pPr>
          </w:p>
          <w:p w14:paraId="5675BF9C" w14:textId="7E449890" w:rsidR="00B36128" w:rsidRPr="005303BB" w:rsidRDefault="00B36128" w:rsidP="00B36128">
            <w:pPr>
              <w:jc w:val="center"/>
              <w:rPr>
                <w:rFonts w:ascii="Arial" w:hAnsi="Arial" w:cs="Arial"/>
                <w:sz w:val="24"/>
                <w:szCs w:val="24"/>
                <w:lang w:val="en-US"/>
              </w:rPr>
            </w:pPr>
            <w:r>
              <w:rPr>
                <w:rFonts w:ascii="Arial" w:hAnsi="Arial" w:cs="Arial"/>
                <w:sz w:val="24"/>
                <w:szCs w:val="24"/>
                <w:lang w:val="en-US"/>
              </w:rPr>
              <w:t>105</w:t>
            </w:r>
          </w:p>
          <w:p w14:paraId="10630801" w14:textId="77777777" w:rsidR="005303BB" w:rsidRPr="005303BB" w:rsidRDefault="005303BB" w:rsidP="00B36128">
            <w:pPr>
              <w:jc w:val="center"/>
              <w:rPr>
                <w:rFonts w:ascii="Arial" w:hAnsi="Arial" w:cs="Arial"/>
                <w:sz w:val="24"/>
                <w:szCs w:val="24"/>
              </w:rPr>
            </w:pPr>
          </w:p>
        </w:tc>
        <w:tc>
          <w:tcPr>
            <w:tcW w:w="4111" w:type="dxa"/>
            <w:vAlign w:val="center"/>
          </w:tcPr>
          <w:p w14:paraId="4236D59F" w14:textId="77777777" w:rsidR="005303BB" w:rsidRPr="005303BB" w:rsidRDefault="005303BB" w:rsidP="00B36128">
            <w:pPr>
              <w:jc w:val="center"/>
              <w:rPr>
                <w:rFonts w:ascii="Arial" w:hAnsi="Arial" w:cs="Arial"/>
                <w:sz w:val="24"/>
                <w:szCs w:val="24"/>
                <w:lang w:eastAsia="pt-PT"/>
              </w:rPr>
            </w:pPr>
            <w:r w:rsidRPr="005303BB">
              <w:rPr>
                <w:rFonts w:ascii="Arial" w:hAnsi="Arial" w:cs="Arial"/>
                <w:sz w:val="24"/>
                <w:szCs w:val="24"/>
              </w:rPr>
              <w:lastRenderedPageBreak/>
              <w:t>TGAACCCCCGCTCATTCTTTC</w:t>
            </w:r>
          </w:p>
        </w:tc>
      </w:tr>
      <w:tr w:rsidR="005303BB" w:rsidRPr="005303BB" w14:paraId="16C3CF05" w14:textId="77777777" w:rsidTr="00B36128">
        <w:trPr>
          <w:trHeight w:val="693"/>
        </w:trPr>
        <w:tc>
          <w:tcPr>
            <w:tcW w:w="1683" w:type="dxa"/>
            <w:vAlign w:val="center"/>
          </w:tcPr>
          <w:p w14:paraId="4AF4ACD1" w14:textId="77777777" w:rsidR="005303BB" w:rsidRPr="005303BB" w:rsidRDefault="005303BB" w:rsidP="00B36128">
            <w:pPr>
              <w:jc w:val="center"/>
              <w:rPr>
                <w:rFonts w:ascii="Arial" w:hAnsi="Arial" w:cs="Arial"/>
                <w:sz w:val="24"/>
                <w:szCs w:val="24"/>
                <w:lang w:eastAsia="pt-PT"/>
              </w:rPr>
            </w:pPr>
            <w:r w:rsidRPr="005303BB">
              <w:rPr>
                <w:rFonts w:ascii="Arial" w:hAnsi="Arial" w:cs="Arial"/>
                <w:sz w:val="24"/>
                <w:szCs w:val="24"/>
              </w:rPr>
              <w:lastRenderedPageBreak/>
              <w:t>PAR1_rev</w:t>
            </w:r>
          </w:p>
        </w:tc>
        <w:tc>
          <w:tcPr>
            <w:tcW w:w="2140" w:type="dxa"/>
            <w:vMerge/>
            <w:vAlign w:val="center"/>
          </w:tcPr>
          <w:p w14:paraId="2796B255" w14:textId="77777777" w:rsidR="005303BB" w:rsidRPr="005303BB" w:rsidRDefault="005303BB" w:rsidP="00B36128">
            <w:pPr>
              <w:jc w:val="center"/>
              <w:rPr>
                <w:rFonts w:ascii="Arial" w:hAnsi="Arial" w:cs="Arial"/>
                <w:color w:val="000000"/>
                <w:sz w:val="24"/>
                <w:szCs w:val="24"/>
              </w:rPr>
            </w:pPr>
          </w:p>
        </w:tc>
        <w:tc>
          <w:tcPr>
            <w:tcW w:w="992" w:type="dxa"/>
            <w:vMerge/>
            <w:vAlign w:val="center"/>
          </w:tcPr>
          <w:p w14:paraId="5B4429A4" w14:textId="77777777" w:rsidR="005303BB" w:rsidRPr="005303BB" w:rsidRDefault="005303BB" w:rsidP="00B36128">
            <w:pPr>
              <w:jc w:val="center"/>
              <w:rPr>
                <w:rFonts w:ascii="Arial" w:hAnsi="Arial" w:cs="Arial"/>
                <w:sz w:val="24"/>
                <w:szCs w:val="24"/>
              </w:rPr>
            </w:pPr>
          </w:p>
        </w:tc>
        <w:tc>
          <w:tcPr>
            <w:tcW w:w="4111" w:type="dxa"/>
            <w:vAlign w:val="center"/>
          </w:tcPr>
          <w:p w14:paraId="60FE4C59" w14:textId="77777777" w:rsidR="005303BB" w:rsidRPr="005303BB" w:rsidRDefault="005303BB" w:rsidP="00B36128">
            <w:pPr>
              <w:jc w:val="center"/>
              <w:rPr>
                <w:rFonts w:ascii="Arial" w:hAnsi="Arial" w:cs="Arial"/>
                <w:sz w:val="24"/>
                <w:szCs w:val="24"/>
                <w:lang w:eastAsia="pt-PT"/>
              </w:rPr>
            </w:pPr>
            <w:r w:rsidRPr="005303BB">
              <w:rPr>
                <w:rFonts w:ascii="Arial" w:hAnsi="Arial" w:cs="Arial"/>
                <w:sz w:val="24"/>
                <w:szCs w:val="24"/>
              </w:rPr>
              <w:t>CCAGCAGGACGCTTTCATTTTT</w:t>
            </w:r>
          </w:p>
        </w:tc>
      </w:tr>
      <w:tr w:rsidR="005303BB" w:rsidRPr="005303BB" w14:paraId="70F60376" w14:textId="77777777" w:rsidTr="00B36128">
        <w:trPr>
          <w:trHeight w:val="464"/>
        </w:trPr>
        <w:tc>
          <w:tcPr>
            <w:tcW w:w="1683" w:type="dxa"/>
            <w:vAlign w:val="center"/>
          </w:tcPr>
          <w:p w14:paraId="70E9C0BD" w14:textId="77777777" w:rsidR="005303BB" w:rsidRPr="005303BB" w:rsidRDefault="005303BB" w:rsidP="00B36128">
            <w:pPr>
              <w:jc w:val="center"/>
              <w:rPr>
                <w:rFonts w:ascii="Arial" w:hAnsi="Arial" w:cs="Arial"/>
                <w:color w:val="000000"/>
                <w:sz w:val="24"/>
                <w:szCs w:val="24"/>
              </w:rPr>
            </w:pPr>
            <w:r w:rsidRPr="005303BB">
              <w:rPr>
                <w:rFonts w:ascii="Arial" w:hAnsi="Arial" w:cs="Arial"/>
                <w:sz w:val="24"/>
                <w:szCs w:val="24"/>
              </w:rPr>
              <w:t>Bmp2_for</w:t>
            </w:r>
          </w:p>
        </w:tc>
        <w:tc>
          <w:tcPr>
            <w:tcW w:w="2140" w:type="dxa"/>
            <w:vMerge w:val="restart"/>
            <w:vAlign w:val="center"/>
          </w:tcPr>
          <w:p w14:paraId="52940F44" w14:textId="77777777" w:rsidR="005303BB" w:rsidRPr="005303BB" w:rsidRDefault="005303BB" w:rsidP="00B36128">
            <w:pPr>
              <w:jc w:val="center"/>
              <w:rPr>
                <w:rFonts w:ascii="Arial" w:hAnsi="Arial" w:cs="Arial"/>
                <w:sz w:val="24"/>
                <w:szCs w:val="24"/>
                <w:lang w:eastAsia="pt-PT"/>
              </w:rPr>
            </w:pPr>
            <w:r w:rsidRPr="005303BB">
              <w:rPr>
                <w:rFonts w:ascii="Arial" w:hAnsi="Arial" w:cs="Arial"/>
                <w:sz w:val="24"/>
                <w:szCs w:val="24"/>
              </w:rPr>
              <w:t>murine Bone morphogenetic protein 2</w:t>
            </w:r>
          </w:p>
          <w:p w14:paraId="151A803E" w14:textId="77777777" w:rsidR="005303BB" w:rsidRPr="005303BB" w:rsidRDefault="005303BB" w:rsidP="00B36128">
            <w:pPr>
              <w:jc w:val="center"/>
              <w:rPr>
                <w:rFonts w:ascii="Arial" w:hAnsi="Arial" w:cs="Arial"/>
                <w:sz w:val="24"/>
                <w:szCs w:val="24"/>
                <w:lang w:eastAsia="pt-PT"/>
              </w:rPr>
            </w:pPr>
          </w:p>
        </w:tc>
        <w:tc>
          <w:tcPr>
            <w:tcW w:w="992" w:type="dxa"/>
            <w:vMerge w:val="restart"/>
            <w:vAlign w:val="center"/>
          </w:tcPr>
          <w:p w14:paraId="34B68A83" w14:textId="77777777" w:rsidR="005303BB" w:rsidRPr="005303BB" w:rsidRDefault="005303BB" w:rsidP="00B36128">
            <w:pPr>
              <w:jc w:val="center"/>
              <w:rPr>
                <w:rFonts w:ascii="Arial" w:hAnsi="Arial" w:cs="Arial"/>
                <w:color w:val="000000"/>
                <w:sz w:val="24"/>
                <w:szCs w:val="24"/>
              </w:rPr>
            </w:pPr>
          </w:p>
          <w:p w14:paraId="59ECA213" w14:textId="77777777" w:rsidR="005303BB" w:rsidRPr="005303BB" w:rsidRDefault="005303BB" w:rsidP="00B36128">
            <w:pPr>
              <w:jc w:val="center"/>
              <w:rPr>
                <w:rFonts w:ascii="Arial" w:hAnsi="Arial" w:cs="Arial"/>
                <w:color w:val="000000"/>
                <w:sz w:val="24"/>
                <w:szCs w:val="24"/>
              </w:rPr>
            </w:pPr>
            <w:r w:rsidRPr="005303BB">
              <w:rPr>
                <w:rFonts w:ascii="Arial" w:hAnsi="Arial" w:cs="Arial"/>
                <w:color w:val="000000"/>
                <w:sz w:val="24"/>
                <w:szCs w:val="24"/>
              </w:rPr>
              <w:t>126</w:t>
            </w:r>
          </w:p>
        </w:tc>
        <w:tc>
          <w:tcPr>
            <w:tcW w:w="4111" w:type="dxa"/>
            <w:vAlign w:val="center"/>
          </w:tcPr>
          <w:p w14:paraId="66128E9D" w14:textId="77777777" w:rsidR="005303BB" w:rsidRPr="005303BB" w:rsidRDefault="005303BB" w:rsidP="00B36128">
            <w:pPr>
              <w:jc w:val="center"/>
              <w:rPr>
                <w:rFonts w:ascii="Arial" w:hAnsi="Arial" w:cs="Arial"/>
                <w:color w:val="000000"/>
                <w:sz w:val="24"/>
                <w:szCs w:val="24"/>
              </w:rPr>
            </w:pPr>
            <w:r w:rsidRPr="005303BB">
              <w:rPr>
                <w:rFonts w:ascii="Arial" w:hAnsi="Arial" w:cs="Arial"/>
                <w:color w:val="000000"/>
                <w:sz w:val="24"/>
                <w:szCs w:val="24"/>
              </w:rPr>
              <w:t>TCTTCCGGGAACAGATACAGG</w:t>
            </w:r>
          </w:p>
        </w:tc>
      </w:tr>
      <w:tr w:rsidR="005303BB" w:rsidRPr="005303BB" w14:paraId="48528B11" w14:textId="77777777" w:rsidTr="00B36128">
        <w:trPr>
          <w:trHeight w:val="283"/>
        </w:trPr>
        <w:tc>
          <w:tcPr>
            <w:tcW w:w="1683" w:type="dxa"/>
            <w:vAlign w:val="center"/>
          </w:tcPr>
          <w:p w14:paraId="28EFAB52" w14:textId="77777777" w:rsidR="005303BB" w:rsidRPr="005303BB" w:rsidRDefault="005303BB" w:rsidP="00B36128">
            <w:pPr>
              <w:jc w:val="center"/>
              <w:rPr>
                <w:rFonts w:ascii="Arial" w:hAnsi="Arial" w:cs="Arial"/>
                <w:color w:val="000000"/>
                <w:sz w:val="24"/>
                <w:szCs w:val="24"/>
              </w:rPr>
            </w:pPr>
            <w:r w:rsidRPr="005303BB">
              <w:rPr>
                <w:rFonts w:ascii="Arial" w:hAnsi="Arial" w:cs="Arial"/>
                <w:sz w:val="24"/>
                <w:szCs w:val="24"/>
              </w:rPr>
              <w:t>Bmp2_rev</w:t>
            </w:r>
          </w:p>
        </w:tc>
        <w:tc>
          <w:tcPr>
            <w:tcW w:w="2140" w:type="dxa"/>
            <w:vMerge/>
            <w:vAlign w:val="center"/>
          </w:tcPr>
          <w:p w14:paraId="0D8C4089" w14:textId="77777777" w:rsidR="005303BB" w:rsidRPr="005303BB" w:rsidRDefault="005303BB" w:rsidP="00B36128">
            <w:pPr>
              <w:jc w:val="center"/>
              <w:rPr>
                <w:rFonts w:ascii="Arial" w:hAnsi="Arial" w:cs="Arial"/>
                <w:sz w:val="24"/>
                <w:szCs w:val="24"/>
                <w:lang w:eastAsia="pt-PT"/>
              </w:rPr>
            </w:pPr>
          </w:p>
        </w:tc>
        <w:tc>
          <w:tcPr>
            <w:tcW w:w="992" w:type="dxa"/>
            <w:vMerge/>
            <w:vAlign w:val="center"/>
          </w:tcPr>
          <w:p w14:paraId="58946FC8" w14:textId="77777777" w:rsidR="005303BB" w:rsidRPr="005303BB" w:rsidRDefault="005303BB" w:rsidP="00B36128">
            <w:pPr>
              <w:jc w:val="center"/>
              <w:rPr>
                <w:rFonts w:ascii="Arial" w:hAnsi="Arial" w:cs="Arial"/>
                <w:color w:val="000000"/>
                <w:sz w:val="24"/>
                <w:szCs w:val="24"/>
              </w:rPr>
            </w:pPr>
          </w:p>
        </w:tc>
        <w:tc>
          <w:tcPr>
            <w:tcW w:w="4111" w:type="dxa"/>
            <w:vAlign w:val="center"/>
          </w:tcPr>
          <w:p w14:paraId="51912558" w14:textId="77777777" w:rsidR="005303BB" w:rsidRPr="005303BB" w:rsidRDefault="005303BB" w:rsidP="00B36128">
            <w:pPr>
              <w:jc w:val="center"/>
              <w:rPr>
                <w:rFonts w:ascii="Arial" w:hAnsi="Arial" w:cs="Arial"/>
                <w:color w:val="000000"/>
                <w:sz w:val="24"/>
                <w:szCs w:val="24"/>
                <w:lang w:eastAsia="pt-PT"/>
              </w:rPr>
            </w:pPr>
            <w:r w:rsidRPr="005303BB">
              <w:rPr>
                <w:rFonts w:ascii="Arial" w:hAnsi="Arial" w:cs="Arial"/>
                <w:color w:val="000000"/>
                <w:sz w:val="24"/>
                <w:szCs w:val="24"/>
              </w:rPr>
              <w:t>TGGTGTCCAATAGTCTGGTCA</w:t>
            </w:r>
          </w:p>
        </w:tc>
      </w:tr>
      <w:tr w:rsidR="005303BB" w:rsidRPr="005303BB" w14:paraId="55CB17FA" w14:textId="77777777" w:rsidTr="00B36128">
        <w:trPr>
          <w:trHeight w:val="283"/>
        </w:trPr>
        <w:tc>
          <w:tcPr>
            <w:tcW w:w="1683" w:type="dxa"/>
            <w:vAlign w:val="center"/>
          </w:tcPr>
          <w:p w14:paraId="21ADECCF" w14:textId="77777777" w:rsidR="005303BB" w:rsidRPr="005303BB" w:rsidRDefault="005303BB" w:rsidP="00B36128">
            <w:pPr>
              <w:jc w:val="center"/>
              <w:rPr>
                <w:rFonts w:ascii="Arial" w:hAnsi="Arial" w:cs="Arial"/>
                <w:sz w:val="24"/>
                <w:szCs w:val="24"/>
                <w:lang w:eastAsia="pt-PT"/>
              </w:rPr>
            </w:pPr>
            <w:r w:rsidRPr="005303BB">
              <w:rPr>
                <w:rFonts w:ascii="Arial" w:hAnsi="Arial" w:cs="Arial"/>
                <w:sz w:val="24"/>
                <w:szCs w:val="24"/>
              </w:rPr>
              <w:t>BMP4_for</w:t>
            </w:r>
          </w:p>
        </w:tc>
        <w:tc>
          <w:tcPr>
            <w:tcW w:w="2140" w:type="dxa"/>
            <w:vMerge w:val="restart"/>
            <w:vAlign w:val="center"/>
          </w:tcPr>
          <w:p w14:paraId="28628EAD" w14:textId="77777777" w:rsidR="005303BB" w:rsidRPr="005303BB" w:rsidRDefault="005303BB" w:rsidP="00B36128">
            <w:pPr>
              <w:jc w:val="center"/>
              <w:rPr>
                <w:rFonts w:ascii="Arial" w:hAnsi="Arial" w:cs="Arial"/>
                <w:color w:val="000000"/>
                <w:sz w:val="24"/>
                <w:szCs w:val="24"/>
              </w:rPr>
            </w:pPr>
            <w:r w:rsidRPr="005303BB">
              <w:rPr>
                <w:rFonts w:ascii="Arial" w:hAnsi="Arial" w:cs="Arial"/>
                <w:sz w:val="24"/>
                <w:szCs w:val="24"/>
              </w:rPr>
              <w:t>murine Bone morphogenetic protein 4</w:t>
            </w:r>
          </w:p>
        </w:tc>
        <w:tc>
          <w:tcPr>
            <w:tcW w:w="992" w:type="dxa"/>
            <w:vMerge w:val="restart"/>
            <w:vAlign w:val="center"/>
          </w:tcPr>
          <w:p w14:paraId="680855A4" w14:textId="77777777" w:rsidR="005303BB" w:rsidRPr="005303BB" w:rsidRDefault="005303BB" w:rsidP="00B36128">
            <w:pPr>
              <w:jc w:val="center"/>
              <w:rPr>
                <w:rFonts w:ascii="Arial" w:hAnsi="Arial" w:cs="Arial"/>
                <w:sz w:val="24"/>
                <w:szCs w:val="24"/>
              </w:rPr>
            </w:pPr>
          </w:p>
          <w:p w14:paraId="22CA69C5" w14:textId="77777777" w:rsidR="005303BB" w:rsidRPr="005303BB" w:rsidRDefault="005303BB" w:rsidP="00B36128">
            <w:pPr>
              <w:jc w:val="center"/>
              <w:rPr>
                <w:rFonts w:ascii="Arial" w:hAnsi="Arial" w:cs="Arial"/>
                <w:sz w:val="24"/>
                <w:szCs w:val="24"/>
              </w:rPr>
            </w:pPr>
            <w:r w:rsidRPr="005303BB">
              <w:rPr>
                <w:rFonts w:ascii="Arial" w:hAnsi="Arial" w:cs="Arial"/>
                <w:sz w:val="24"/>
                <w:szCs w:val="24"/>
              </w:rPr>
              <w:t>114</w:t>
            </w:r>
          </w:p>
        </w:tc>
        <w:tc>
          <w:tcPr>
            <w:tcW w:w="4111" w:type="dxa"/>
            <w:vAlign w:val="center"/>
          </w:tcPr>
          <w:p w14:paraId="4A486157" w14:textId="77777777" w:rsidR="005303BB" w:rsidRPr="005303BB" w:rsidRDefault="005303BB" w:rsidP="00B36128">
            <w:pPr>
              <w:jc w:val="center"/>
              <w:rPr>
                <w:rFonts w:ascii="Arial" w:hAnsi="Arial" w:cs="Arial"/>
                <w:color w:val="000000"/>
                <w:sz w:val="24"/>
                <w:szCs w:val="24"/>
              </w:rPr>
            </w:pPr>
            <w:r w:rsidRPr="005303BB">
              <w:rPr>
                <w:rFonts w:ascii="Arial" w:hAnsi="Arial" w:cs="Arial"/>
                <w:sz w:val="24"/>
                <w:szCs w:val="24"/>
              </w:rPr>
              <w:t>TTCCTGGTAACCGAATGCTGA</w:t>
            </w:r>
          </w:p>
        </w:tc>
      </w:tr>
      <w:tr w:rsidR="005303BB" w:rsidRPr="005303BB" w14:paraId="00980DFE" w14:textId="77777777" w:rsidTr="00B36128">
        <w:trPr>
          <w:trHeight w:val="283"/>
        </w:trPr>
        <w:tc>
          <w:tcPr>
            <w:tcW w:w="1683" w:type="dxa"/>
            <w:vAlign w:val="center"/>
          </w:tcPr>
          <w:p w14:paraId="6B63B5B3" w14:textId="77777777" w:rsidR="005303BB" w:rsidRPr="005303BB" w:rsidRDefault="005303BB" w:rsidP="00B36128">
            <w:pPr>
              <w:jc w:val="center"/>
              <w:rPr>
                <w:rFonts w:ascii="Arial" w:hAnsi="Arial" w:cs="Arial"/>
                <w:color w:val="000000"/>
                <w:sz w:val="24"/>
                <w:szCs w:val="24"/>
                <w:lang w:eastAsia="pt-PT"/>
              </w:rPr>
            </w:pPr>
            <w:r w:rsidRPr="005303BB">
              <w:rPr>
                <w:rFonts w:ascii="Arial" w:hAnsi="Arial" w:cs="Arial"/>
                <w:color w:val="000000"/>
                <w:sz w:val="24"/>
                <w:szCs w:val="24"/>
              </w:rPr>
              <w:t>BMP4_rev</w:t>
            </w:r>
          </w:p>
        </w:tc>
        <w:tc>
          <w:tcPr>
            <w:tcW w:w="2140" w:type="dxa"/>
            <w:vMerge/>
            <w:vAlign w:val="center"/>
          </w:tcPr>
          <w:p w14:paraId="6B3E72BC" w14:textId="77777777" w:rsidR="005303BB" w:rsidRPr="005303BB" w:rsidRDefault="005303BB" w:rsidP="00B36128">
            <w:pPr>
              <w:jc w:val="center"/>
              <w:rPr>
                <w:rFonts w:ascii="Arial" w:hAnsi="Arial" w:cs="Arial"/>
                <w:color w:val="000000"/>
                <w:sz w:val="24"/>
                <w:szCs w:val="24"/>
              </w:rPr>
            </w:pPr>
          </w:p>
        </w:tc>
        <w:tc>
          <w:tcPr>
            <w:tcW w:w="992" w:type="dxa"/>
            <w:vMerge/>
            <w:vAlign w:val="center"/>
          </w:tcPr>
          <w:p w14:paraId="55C486EA" w14:textId="77777777" w:rsidR="005303BB" w:rsidRPr="005303BB" w:rsidRDefault="005303BB" w:rsidP="00B36128">
            <w:pPr>
              <w:jc w:val="center"/>
              <w:rPr>
                <w:rFonts w:ascii="Arial" w:hAnsi="Arial" w:cs="Arial"/>
                <w:sz w:val="24"/>
                <w:szCs w:val="24"/>
              </w:rPr>
            </w:pPr>
          </w:p>
        </w:tc>
        <w:tc>
          <w:tcPr>
            <w:tcW w:w="4111" w:type="dxa"/>
            <w:vAlign w:val="center"/>
          </w:tcPr>
          <w:p w14:paraId="6F789925" w14:textId="77777777" w:rsidR="005303BB" w:rsidRPr="005303BB" w:rsidRDefault="005303BB" w:rsidP="00B36128">
            <w:pPr>
              <w:jc w:val="center"/>
              <w:rPr>
                <w:rFonts w:ascii="Arial" w:hAnsi="Arial" w:cs="Arial"/>
                <w:sz w:val="24"/>
                <w:szCs w:val="24"/>
                <w:lang w:eastAsia="pt-PT"/>
              </w:rPr>
            </w:pPr>
            <w:r w:rsidRPr="005303BB">
              <w:rPr>
                <w:rFonts w:ascii="Arial" w:hAnsi="Arial" w:cs="Arial"/>
                <w:sz w:val="24"/>
                <w:szCs w:val="24"/>
              </w:rPr>
              <w:t>CCTGAATCTCGGCGACTTTTT</w:t>
            </w:r>
          </w:p>
        </w:tc>
      </w:tr>
      <w:tr w:rsidR="005303BB" w:rsidRPr="005303BB" w14:paraId="4136FDE1" w14:textId="77777777" w:rsidTr="00B36128">
        <w:trPr>
          <w:trHeight w:val="283"/>
        </w:trPr>
        <w:tc>
          <w:tcPr>
            <w:tcW w:w="1683" w:type="dxa"/>
            <w:vAlign w:val="center"/>
          </w:tcPr>
          <w:p w14:paraId="645D6BF7" w14:textId="77777777" w:rsidR="005303BB" w:rsidRPr="005303BB" w:rsidRDefault="005303BB" w:rsidP="00B36128">
            <w:pPr>
              <w:jc w:val="center"/>
              <w:rPr>
                <w:rFonts w:ascii="Arial" w:hAnsi="Arial" w:cs="Arial"/>
                <w:color w:val="000000"/>
                <w:sz w:val="24"/>
                <w:szCs w:val="24"/>
              </w:rPr>
            </w:pPr>
            <w:r w:rsidRPr="005303BB">
              <w:rPr>
                <w:rFonts w:ascii="Arial" w:hAnsi="Arial" w:cs="Arial"/>
                <w:color w:val="000000"/>
                <w:sz w:val="24"/>
                <w:szCs w:val="24"/>
              </w:rPr>
              <w:t>BMP7_for</w:t>
            </w:r>
          </w:p>
        </w:tc>
        <w:tc>
          <w:tcPr>
            <w:tcW w:w="2140" w:type="dxa"/>
            <w:vMerge w:val="restart"/>
            <w:vAlign w:val="center"/>
          </w:tcPr>
          <w:p w14:paraId="6F03C064" w14:textId="77777777" w:rsidR="005303BB" w:rsidRPr="005303BB" w:rsidRDefault="005303BB" w:rsidP="00B36128">
            <w:pPr>
              <w:jc w:val="center"/>
              <w:rPr>
                <w:rFonts w:ascii="Arial" w:hAnsi="Arial" w:cs="Arial"/>
                <w:color w:val="000000"/>
                <w:sz w:val="24"/>
                <w:szCs w:val="24"/>
              </w:rPr>
            </w:pPr>
            <w:r w:rsidRPr="005303BB">
              <w:rPr>
                <w:rFonts w:ascii="Arial" w:hAnsi="Arial" w:cs="Arial"/>
                <w:sz w:val="24"/>
                <w:szCs w:val="24"/>
              </w:rPr>
              <w:t>murine Bone morphogenetic protein 7</w:t>
            </w:r>
          </w:p>
        </w:tc>
        <w:tc>
          <w:tcPr>
            <w:tcW w:w="992" w:type="dxa"/>
            <w:vMerge w:val="restart"/>
            <w:vAlign w:val="center"/>
          </w:tcPr>
          <w:p w14:paraId="7DF8A393" w14:textId="77777777" w:rsidR="005303BB" w:rsidRPr="005303BB" w:rsidRDefault="005303BB" w:rsidP="00B36128">
            <w:pPr>
              <w:jc w:val="center"/>
              <w:rPr>
                <w:rFonts w:ascii="Arial" w:hAnsi="Arial" w:cs="Arial"/>
                <w:sz w:val="24"/>
                <w:szCs w:val="24"/>
              </w:rPr>
            </w:pPr>
            <w:r w:rsidRPr="005303BB">
              <w:rPr>
                <w:rFonts w:ascii="Arial" w:hAnsi="Arial" w:cs="Arial"/>
                <w:sz w:val="24"/>
                <w:szCs w:val="24"/>
              </w:rPr>
              <w:t>164</w:t>
            </w:r>
          </w:p>
        </w:tc>
        <w:tc>
          <w:tcPr>
            <w:tcW w:w="4111" w:type="dxa"/>
            <w:vAlign w:val="center"/>
          </w:tcPr>
          <w:p w14:paraId="46A84A4B" w14:textId="77777777" w:rsidR="005303BB" w:rsidRPr="005303BB" w:rsidRDefault="005303BB" w:rsidP="00B36128">
            <w:pPr>
              <w:jc w:val="center"/>
              <w:rPr>
                <w:rFonts w:ascii="Arial" w:hAnsi="Arial" w:cs="Arial"/>
                <w:sz w:val="24"/>
                <w:szCs w:val="24"/>
              </w:rPr>
            </w:pPr>
            <w:r w:rsidRPr="005303BB">
              <w:rPr>
                <w:rFonts w:ascii="Arial" w:hAnsi="Arial" w:cs="Arial"/>
                <w:sz w:val="24"/>
                <w:szCs w:val="24"/>
              </w:rPr>
              <w:t>ACGGACAGGGCTTCTCCTAC</w:t>
            </w:r>
          </w:p>
        </w:tc>
      </w:tr>
      <w:tr w:rsidR="005303BB" w:rsidRPr="005303BB" w14:paraId="06FABA26" w14:textId="77777777" w:rsidTr="00B36128">
        <w:trPr>
          <w:trHeight w:val="283"/>
        </w:trPr>
        <w:tc>
          <w:tcPr>
            <w:tcW w:w="1683" w:type="dxa"/>
            <w:vAlign w:val="center"/>
          </w:tcPr>
          <w:p w14:paraId="75B68A62" w14:textId="77777777" w:rsidR="005303BB" w:rsidRPr="005303BB" w:rsidRDefault="005303BB" w:rsidP="00B36128">
            <w:pPr>
              <w:jc w:val="center"/>
              <w:rPr>
                <w:rFonts w:ascii="Arial" w:hAnsi="Arial" w:cs="Arial"/>
                <w:color w:val="000000"/>
                <w:sz w:val="24"/>
                <w:szCs w:val="24"/>
              </w:rPr>
            </w:pPr>
            <w:r w:rsidRPr="005303BB">
              <w:rPr>
                <w:rFonts w:ascii="Arial" w:hAnsi="Arial" w:cs="Arial"/>
                <w:color w:val="000000"/>
                <w:sz w:val="24"/>
                <w:szCs w:val="24"/>
              </w:rPr>
              <w:t>BMP7_rev</w:t>
            </w:r>
          </w:p>
        </w:tc>
        <w:tc>
          <w:tcPr>
            <w:tcW w:w="2140" w:type="dxa"/>
            <w:vMerge/>
            <w:vAlign w:val="center"/>
          </w:tcPr>
          <w:p w14:paraId="76E7D626" w14:textId="77777777" w:rsidR="005303BB" w:rsidRPr="005303BB" w:rsidRDefault="005303BB" w:rsidP="00B36128">
            <w:pPr>
              <w:jc w:val="center"/>
              <w:rPr>
                <w:rFonts w:ascii="Arial" w:hAnsi="Arial" w:cs="Arial"/>
                <w:color w:val="000000"/>
                <w:sz w:val="24"/>
                <w:szCs w:val="24"/>
              </w:rPr>
            </w:pPr>
          </w:p>
        </w:tc>
        <w:tc>
          <w:tcPr>
            <w:tcW w:w="992" w:type="dxa"/>
            <w:vMerge/>
            <w:vAlign w:val="center"/>
          </w:tcPr>
          <w:p w14:paraId="370F5615" w14:textId="77777777" w:rsidR="005303BB" w:rsidRPr="005303BB" w:rsidRDefault="005303BB" w:rsidP="00B36128">
            <w:pPr>
              <w:jc w:val="center"/>
              <w:rPr>
                <w:rFonts w:ascii="Arial" w:hAnsi="Arial" w:cs="Arial"/>
                <w:sz w:val="24"/>
                <w:szCs w:val="24"/>
              </w:rPr>
            </w:pPr>
          </w:p>
        </w:tc>
        <w:tc>
          <w:tcPr>
            <w:tcW w:w="4111" w:type="dxa"/>
            <w:vAlign w:val="center"/>
          </w:tcPr>
          <w:p w14:paraId="62663B38" w14:textId="77777777" w:rsidR="005303BB" w:rsidRPr="005303BB" w:rsidRDefault="005303BB" w:rsidP="00B36128">
            <w:pPr>
              <w:jc w:val="center"/>
              <w:rPr>
                <w:rFonts w:ascii="Arial" w:hAnsi="Arial" w:cs="Arial"/>
                <w:sz w:val="24"/>
                <w:szCs w:val="24"/>
              </w:rPr>
            </w:pPr>
            <w:r w:rsidRPr="005303BB">
              <w:rPr>
                <w:rFonts w:ascii="Arial" w:hAnsi="Arial" w:cs="Arial"/>
                <w:sz w:val="24"/>
                <w:szCs w:val="24"/>
              </w:rPr>
              <w:t>ATGGTGGTATCGAGGGTGGAA</w:t>
            </w:r>
          </w:p>
        </w:tc>
      </w:tr>
      <w:tr w:rsidR="005303BB" w:rsidRPr="005303BB" w14:paraId="2174FC8F" w14:textId="77777777" w:rsidTr="00B36128">
        <w:trPr>
          <w:trHeight w:val="660"/>
        </w:trPr>
        <w:tc>
          <w:tcPr>
            <w:tcW w:w="1683" w:type="dxa"/>
            <w:vAlign w:val="center"/>
          </w:tcPr>
          <w:p w14:paraId="5BC3FF5F" w14:textId="77777777" w:rsidR="005303BB" w:rsidRPr="005303BB" w:rsidRDefault="005303BB" w:rsidP="00B36128">
            <w:pPr>
              <w:jc w:val="center"/>
              <w:rPr>
                <w:rFonts w:ascii="Arial" w:hAnsi="Arial" w:cs="Arial"/>
                <w:color w:val="000000"/>
                <w:sz w:val="24"/>
                <w:szCs w:val="24"/>
              </w:rPr>
            </w:pPr>
            <w:r w:rsidRPr="005303BB">
              <w:rPr>
                <w:rFonts w:ascii="Arial" w:hAnsi="Arial" w:cs="Arial"/>
                <w:color w:val="000000"/>
                <w:sz w:val="24"/>
                <w:szCs w:val="24"/>
              </w:rPr>
              <w:t>BMPR1a_for</w:t>
            </w:r>
          </w:p>
        </w:tc>
        <w:tc>
          <w:tcPr>
            <w:tcW w:w="2140" w:type="dxa"/>
            <w:vMerge w:val="restart"/>
            <w:vAlign w:val="center"/>
          </w:tcPr>
          <w:p w14:paraId="0928C8DD" w14:textId="77777777" w:rsidR="005303BB" w:rsidRPr="005303BB" w:rsidRDefault="005303BB" w:rsidP="00B36128">
            <w:pPr>
              <w:jc w:val="center"/>
              <w:rPr>
                <w:rFonts w:ascii="Arial" w:hAnsi="Arial" w:cs="Arial"/>
                <w:color w:val="000000"/>
                <w:sz w:val="24"/>
                <w:szCs w:val="24"/>
                <w:lang w:val="en-US" w:eastAsia="pt-PT"/>
              </w:rPr>
            </w:pPr>
            <w:r w:rsidRPr="005303BB">
              <w:rPr>
                <w:rFonts w:ascii="Arial" w:hAnsi="Arial" w:cs="Arial"/>
                <w:color w:val="000000"/>
                <w:sz w:val="24"/>
                <w:szCs w:val="24"/>
                <w:lang w:val="en-US"/>
              </w:rPr>
              <w:t>murine Bone morphogenetic protein receptor, type IA</w:t>
            </w:r>
          </w:p>
        </w:tc>
        <w:tc>
          <w:tcPr>
            <w:tcW w:w="992" w:type="dxa"/>
            <w:vMerge w:val="restart"/>
            <w:vAlign w:val="center"/>
          </w:tcPr>
          <w:p w14:paraId="7CAE8898" w14:textId="77777777" w:rsidR="005303BB" w:rsidRPr="005303BB" w:rsidRDefault="005303BB" w:rsidP="00B36128">
            <w:pPr>
              <w:jc w:val="center"/>
              <w:rPr>
                <w:rFonts w:ascii="Arial" w:hAnsi="Arial" w:cs="Arial"/>
                <w:color w:val="000000"/>
                <w:sz w:val="24"/>
                <w:szCs w:val="24"/>
                <w:lang w:val="en-US"/>
              </w:rPr>
            </w:pPr>
          </w:p>
          <w:p w14:paraId="4EBB25E8" w14:textId="77777777" w:rsidR="005303BB" w:rsidRPr="005303BB" w:rsidRDefault="005303BB" w:rsidP="00B36128">
            <w:pPr>
              <w:jc w:val="center"/>
              <w:rPr>
                <w:rFonts w:ascii="Arial" w:hAnsi="Arial" w:cs="Arial"/>
                <w:color w:val="000000"/>
                <w:sz w:val="24"/>
                <w:szCs w:val="24"/>
              </w:rPr>
            </w:pPr>
            <w:r w:rsidRPr="005303BB">
              <w:rPr>
                <w:rFonts w:ascii="Arial" w:hAnsi="Arial" w:cs="Arial"/>
                <w:color w:val="000000"/>
                <w:sz w:val="24"/>
                <w:szCs w:val="24"/>
              </w:rPr>
              <w:t>73</w:t>
            </w:r>
          </w:p>
        </w:tc>
        <w:tc>
          <w:tcPr>
            <w:tcW w:w="4111" w:type="dxa"/>
            <w:vAlign w:val="center"/>
          </w:tcPr>
          <w:p w14:paraId="7CAA0454" w14:textId="77777777" w:rsidR="005303BB" w:rsidRPr="005303BB" w:rsidRDefault="005303BB" w:rsidP="00B36128">
            <w:pPr>
              <w:jc w:val="center"/>
              <w:rPr>
                <w:rFonts w:ascii="Arial" w:hAnsi="Arial" w:cs="Arial"/>
                <w:color w:val="000000"/>
                <w:sz w:val="24"/>
                <w:szCs w:val="24"/>
                <w:lang w:eastAsia="pt-PT"/>
              </w:rPr>
            </w:pPr>
            <w:r w:rsidRPr="005303BB">
              <w:rPr>
                <w:rFonts w:ascii="Arial" w:hAnsi="Arial" w:cs="Arial"/>
                <w:color w:val="000000"/>
                <w:sz w:val="24"/>
                <w:szCs w:val="24"/>
              </w:rPr>
              <w:t>AACAGCGATGAATGTCTTCGAG</w:t>
            </w:r>
          </w:p>
        </w:tc>
      </w:tr>
      <w:tr w:rsidR="005303BB" w:rsidRPr="005303BB" w14:paraId="65684AC4" w14:textId="77777777" w:rsidTr="00B36128">
        <w:trPr>
          <w:trHeight w:val="283"/>
        </w:trPr>
        <w:tc>
          <w:tcPr>
            <w:tcW w:w="1683" w:type="dxa"/>
            <w:vAlign w:val="center"/>
          </w:tcPr>
          <w:p w14:paraId="2009BF1C" w14:textId="77777777" w:rsidR="005303BB" w:rsidRPr="005303BB" w:rsidRDefault="005303BB" w:rsidP="00B36128">
            <w:pPr>
              <w:jc w:val="center"/>
              <w:rPr>
                <w:rFonts w:ascii="Arial" w:hAnsi="Arial" w:cs="Arial"/>
                <w:color w:val="000000"/>
                <w:sz w:val="24"/>
                <w:szCs w:val="24"/>
                <w:lang w:eastAsia="pt-PT"/>
              </w:rPr>
            </w:pPr>
            <w:r w:rsidRPr="005303BB">
              <w:rPr>
                <w:rFonts w:ascii="Arial" w:hAnsi="Arial" w:cs="Arial"/>
                <w:color w:val="000000"/>
                <w:sz w:val="24"/>
                <w:szCs w:val="24"/>
              </w:rPr>
              <w:t>BMPR1a_rev</w:t>
            </w:r>
          </w:p>
        </w:tc>
        <w:tc>
          <w:tcPr>
            <w:tcW w:w="2140" w:type="dxa"/>
            <w:vMerge/>
            <w:vAlign w:val="center"/>
          </w:tcPr>
          <w:p w14:paraId="30F561C0" w14:textId="77777777" w:rsidR="005303BB" w:rsidRPr="005303BB" w:rsidRDefault="005303BB" w:rsidP="00B36128">
            <w:pPr>
              <w:jc w:val="center"/>
              <w:rPr>
                <w:rFonts w:ascii="Arial" w:hAnsi="Arial" w:cs="Arial"/>
                <w:color w:val="000000"/>
                <w:sz w:val="24"/>
                <w:szCs w:val="24"/>
                <w:lang w:eastAsia="pt-PT"/>
              </w:rPr>
            </w:pPr>
          </w:p>
        </w:tc>
        <w:tc>
          <w:tcPr>
            <w:tcW w:w="992" w:type="dxa"/>
            <w:vMerge/>
            <w:vAlign w:val="center"/>
          </w:tcPr>
          <w:p w14:paraId="50B3CEA7" w14:textId="77777777" w:rsidR="005303BB" w:rsidRPr="005303BB" w:rsidRDefault="005303BB" w:rsidP="00B36128">
            <w:pPr>
              <w:jc w:val="center"/>
              <w:rPr>
                <w:rFonts w:ascii="Arial" w:hAnsi="Arial" w:cs="Arial"/>
                <w:color w:val="000000"/>
                <w:sz w:val="24"/>
                <w:szCs w:val="24"/>
              </w:rPr>
            </w:pPr>
          </w:p>
        </w:tc>
        <w:tc>
          <w:tcPr>
            <w:tcW w:w="4111" w:type="dxa"/>
            <w:vAlign w:val="center"/>
          </w:tcPr>
          <w:p w14:paraId="1D0BB696" w14:textId="77777777" w:rsidR="005303BB" w:rsidRPr="005303BB" w:rsidRDefault="005303BB" w:rsidP="00B36128">
            <w:pPr>
              <w:jc w:val="center"/>
              <w:rPr>
                <w:rFonts w:ascii="Arial" w:hAnsi="Arial" w:cs="Arial"/>
                <w:color w:val="000000"/>
                <w:sz w:val="24"/>
                <w:szCs w:val="24"/>
                <w:lang w:eastAsia="pt-PT"/>
              </w:rPr>
            </w:pPr>
            <w:r w:rsidRPr="005303BB">
              <w:rPr>
                <w:rFonts w:ascii="Arial" w:hAnsi="Arial" w:cs="Arial"/>
                <w:color w:val="000000"/>
                <w:sz w:val="24"/>
                <w:szCs w:val="24"/>
              </w:rPr>
              <w:t>GTCTGGAGGCTGGATTATGGG</w:t>
            </w:r>
          </w:p>
        </w:tc>
      </w:tr>
      <w:tr w:rsidR="005303BB" w:rsidRPr="005303BB" w14:paraId="6495F959" w14:textId="77777777" w:rsidTr="00B36128">
        <w:trPr>
          <w:trHeight w:val="679"/>
        </w:trPr>
        <w:tc>
          <w:tcPr>
            <w:tcW w:w="1683" w:type="dxa"/>
            <w:vAlign w:val="center"/>
          </w:tcPr>
          <w:p w14:paraId="6D093CD5" w14:textId="77777777" w:rsidR="005303BB" w:rsidRPr="005303BB" w:rsidRDefault="005303BB" w:rsidP="00B36128">
            <w:pPr>
              <w:jc w:val="center"/>
              <w:rPr>
                <w:rFonts w:ascii="Arial" w:hAnsi="Arial" w:cs="Arial"/>
                <w:color w:val="000000"/>
                <w:sz w:val="24"/>
                <w:szCs w:val="24"/>
              </w:rPr>
            </w:pPr>
            <w:r w:rsidRPr="005303BB">
              <w:rPr>
                <w:rFonts w:ascii="Arial" w:hAnsi="Arial" w:cs="Arial"/>
                <w:sz w:val="24"/>
                <w:szCs w:val="24"/>
              </w:rPr>
              <w:t>BMPR2_for</w:t>
            </w:r>
          </w:p>
        </w:tc>
        <w:tc>
          <w:tcPr>
            <w:tcW w:w="2140" w:type="dxa"/>
            <w:vMerge w:val="restart"/>
            <w:vAlign w:val="center"/>
          </w:tcPr>
          <w:p w14:paraId="166FAC58" w14:textId="77777777" w:rsidR="005303BB" w:rsidRPr="005303BB" w:rsidRDefault="005303BB" w:rsidP="00B36128">
            <w:pPr>
              <w:jc w:val="center"/>
              <w:rPr>
                <w:rFonts w:ascii="Arial" w:hAnsi="Arial" w:cs="Arial"/>
                <w:sz w:val="24"/>
                <w:szCs w:val="24"/>
                <w:lang w:val="en-US" w:eastAsia="pt-PT"/>
              </w:rPr>
            </w:pPr>
            <w:r w:rsidRPr="005303BB">
              <w:rPr>
                <w:rFonts w:ascii="Arial" w:hAnsi="Arial" w:cs="Arial"/>
                <w:sz w:val="24"/>
                <w:szCs w:val="24"/>
                <w:lang w:val="en-US"/>
              </w:rPr>
              <w:t>murine Bone morphogenetic protein receptor type 2</w:t>
            </w:r>
          </w:p>
          <w:p w14:paraId="55337446" w14:textId="77777777" w:rsidR="005303BB" w:rsidRPr="005303BB" w:rsidRDefault="005303BB" w:rsidP="00B36128">
            <w:pPr>
              <w:jc w:val="center"/>
              <w:rPr>
                <w:rFonts w:ascii="Arial" w:hAnsi="Arial" w:cs="Arial"/>
                <w:sz w:val="24"/>
                <w:szCs w:val="24"/>
                <w:lang w:val="en-US" w:eastAsia="pt-PT"/>
              </w:rPr>
            </w:pPr>
          </w:p>
        </w:tc>
        <w:tc>
          <w:tcPr>
            <w:tcW w:w="992" w:type="dxa"/>
            <w:vMerge w:val="restart"/>
            <w:vAlign w:val="center"/>
          </w:tcPr>
          <w:p w14:paraId="32008622" w14:textId="77777777" w:rsidR="005303BB" w:rsidRPr="005303BB" w:rsidRDefault="005303BB" w:rsidP="00B36128">
            <w:pPr>
              <w:jc w:val="center"/>
              <w:rPr>
                <w:rFonts w:ascii="Arial" w:hAnsi="Arial" w:cs="Arial"/>
                <w:sz w:val="24"/>
                <w:szCs w:val="24"/>
                <w:lang w:val="en-US"/>
              </w:rPr>
            </w:pPr>
          </w:p>
          <w:p w14:paraId="5926A4FC" w14:textId="77777777" w:rsidR="005303BB" w:rsidRPr="005303BB" w:rsidRDefault="005303BB" w:rsidP="00B36128">
            <w:pPr>
              <w:jc w:val="center"/>
              <w:rPr>
                <w:rFonts w:ascii="Arial" w:hAnsi="Arial" w:cs="Arial"/>
                <w:sz w:val="24"/>
                <w:szCs w:val="24"/>
              </w:rPr>
            </w:pPr>
            <w:r w:rsidRPr="005303BB">
              <w:rPr>
                <w:rFonts w:ascii="Arial" w:hAnsi="Arial" w:cs="Arial"/>
                <w:sz w:val="24"/>
                <w:szCs w:val="24"/>
              </w:rPr>
              <w:t>115</w:t>
            </w:r>
          </w:p>
        </w:tc>
        <w:tc>
          <w:tcPr>
            <w:tcW w:w="4111" w:type="dxa"/>
            <w:vAlign w:val="center"/>
          </w:tcPr>
          <w:p w14:paraId="3A944132" w14:textId="77777777" w:rsidR="005303BB" w:rsidRPr="005303BB" w:rsidRDefault="005303BB" w:rsidP="00B36128">
            <w:pPr>
              <w:jc w:val="center"/>
              <w:rPr>
                <w:rFonts w:ascii="Arial" w:hAnsi="Arial" w:cs="Arial"/>
                <w:sz w:val="24"/>
                <w:szCs w:val="24"/>
                <w:lang w:eastAsia="pt-PT"/>
              </w:rPr>
            </w:pPr>
            <w:r w:rsidRPr="005303BB">
              <w:rPr>
                <w:rFonts w:ascii="Arial" w:hAnsi="Arial" w:cs="Arial"/>
                <w:sz w:val="24"/>
                <w:szCs w:val="24"/>
              </w:rPr>
              <w:t>TTGGGATAGGTGAGAGTCGAAT</w:t>
            </w:r>
          </w:p>
        </w:tc>
      </w:tr>
      <w:tr w:rsidR="005303BB" w:rsidRPr="005303BB" w14:paraId="4AF5AB81" w14:textId="77777777" w:rsidTr="00B36128">
        <w:trPr>
          <w:trHeight w:val="283"/>
        </w:trPr>
        <w:tc>
          <w:tcPr>
            <w:tcW w:w="1683" w:type="dxa"/>
            <w:vAlign w:val="center"/>
          </w:tcPr>
          <w:p w14:paraId="688BB188" w14:textId="77777777" w:rsidR="005303BB" w:rsidRPr="005303BB" w:rsidRDefault="005303BB" w:rsidP="00B36128">
            <w:pPr>
              <w:jc w:val="center"/>
              <w:rPr>
                <w:rFonts w:ascii="Arial" w:hAnsi="Arial" w:cs="Arial"/>
                <w:color w:val="000000"/>
                <w:sz w:val="24"/>
                <w:szCs w:val="24"/>
              </w:rPr>
            </w:pPr>
            <w:r w:rsidRPr="005303BB">
              <w:rPr>
                <w:rFonts w:ascii="Arial" w:hAnsi="Arial" w:cs="Arial"/>
                <w:sz w:val="24"/>
                <w:szCs w:val="24"/>
              </w:rPr>
              <w:t>BMPR2_rev</w:t>
            </w:r>
          </w:p>
        </w:tc>
        <w:tc>
          <w:tcPr>
            <w:tcW w:w="2140" w:type="dxa"/>
            <w:vMerge/>
            <w:vAlign w:val="center"/>
          </w:tcPr>
          <w:p w14:paraId="5226A551" w14:textId="77777777" w:rsidR="005303BB" w:rsidRPr="005303BB" w:rsidRDefault="005303BB" w:rsidP="00B36128">
            <w:pPr>
              <w:jc w:val="center"/>
              <w:rPr>
                <w:rFonts w:ascii="Arial" w:hAnsi="Arial" w:cs="Arial"/>
                <w:sz w:val="24"/>
                <w:szCs w:val="24"/>
                <w:lang w:eastAsia="pt-PT"/>
              </w:rPr>
            </w:pPr>
          </w:p>
        </w:tc>
        <w:tc>
          <w:tcPr>
            <w:tcW w:w="992" w:type="dxa"/>
            <w:vMerge/>
            <w:vAlign w:val="center"/>
          </w:tcPr>
          <w:p w14:paraId="2FA0F862" w14:textId="77777777" w:rsidR="005303BB" w:rsidRPr="005303BB" w:rsidRDefault="005303BB" w:rsidP="00B36128">
            <w:pPr>
              <w:jc w:val="center"/>
              <w:rPr>
                <w:rFonts w:ascii="Arial" w:hAnsi="Arial" w:cs="Arial"/>
                <w:sz w:val="24"/>
                <w:szCs w:val="24"/>
              </w:rPr>
            </w:pPr>
          </w:p>
        </w:tc>
        <w:tc>
          <w:tcPr>
            <w:tcW w:w="4111" w:type="dxa"/>
            <w:vAlign w:val="center"/>
          </w:tcPr>
          <w:p w14:paraId="4D6586EA" w14:textId="77777777" w:rsidR="005303BB" w:rsidRPr="005303BB" w:rsidRDefault="005303BB" w:rsidP="00B36128">
            <w:pPr>
              <w:jc w:val="center"/>
              <w:rPr>
                <w:rFonts w:ascii="Arial" w:hAnsi="Arial" w:cs="Arial"/>
                <w:sz w:val="24"/>
                <w:szCs w:val="24"/>
                <w:lang w:eastAsia="pt-PT"/>
              </w:rPr>
            </w:pPr>
            <w:r w:rsidRPr="005303BB">
              <w:rPr>
                <w:rFonts w:ascii="Arial" w:hAnsi="Arial" w:cs="Arial"/>
                <w:sz w:val="24"/>
                <w:szCs w:val="24"/>
              </w:rPr>
              <w:t>TGTTTCACAAGATTGATGTCCCC</w:t>
            </w:r>
          </w:p>
        </w:tc>
      </w:tr>
      <w:tr w:rsidR="005303BB" w:rsidRPr="005303BB" w14:paraId="06EEE59B" w14:textId="77777777" w:rsidTr="00B36128">
        <w:trPr>
          <w:trHeight w:val="283"/>
        </w:trPr>
        <w:tc>
          <w:tcPr>
            <w:tcW w:w="1683" w:type="dxa"/>
            <w:vAlign w:val="center"/>
          </w:tcPr>
          <w:p w14:paraId="4DC14E4D" w14:textId="77777777" w:rsidR="005303BB" w:rsidRPr="005303BB" w:rsidRDefault="005303BB" w:rsidP="00B36128">
            <w:pPr>
              <w:jc w:val="center"/>
              <w:rPr>
                <w:rFonts w:ascii="Arial" w:hAnsi="Arial" w:cs="Arial"/>
                <w:sz w:val="24"/>
                <w:szCs w:val="24"/>
                <w:lang w:eastAsia="pt-PT"/>
              </w:rPr>
            </w:pPr>
            <w:r w:rsidRPr="005303BB">
              <w:rPr>
                <w:rFonts w:ascii="Arial" w:hAnsi="Arial" w:cs="Arial"/>
                <w:sz w:val="24"/>
                <w:szCs w:val="24"/>
              </w:rPr>
              <w:t>ID3_for</w:t>
            </w:r>
          </w:p>
        </w:tc>
        <w:tc>
          <w:tcPr>
            <w:tcW w:w="2140" w:type="dxa"/>
            <w:vMerge w:val="restart"/>
            <w:vAlign w:val="center"/>
          </w:tcPr>
          <w:p w14:paraId="0BE5C308" w14:textId="77777777" w:rsidR="005303BB" w:rsidRPr="005303BB" w:rsidRDefault="005303BB" w:rsidP="00B36128">
            <w:pPr>
              <w:jc w:val="center"/>
              <w:rPr>
                <w:rFonts w:ascii="Arial" w:hAnsi="Arial" w:cs="Arial"/>
                <w:color w:val="000000"/>
                <w:sz w:val="24"/>
                <w:szCs w:val="24"/>
                <w:lang w:val="en-US"/>
              </w:rPr>
            </w:pPr>
            <w:r w:rsidRPr="005303BB">
              <w:rPr>
                <w:rFonts w:ascii="Arial" w:hAnsi="Arial" w:cs="Arial"/>
                <w:sz w:val="24"/>
                <w:szCs w:val="24"/>
                <w:lang w:val="en-US"/>
              </w:rPr>
              <w:t>murine Inhibitor of DNA Binding 3</w:t>
            </w:r>
          </w:p>
        </w:tc>
        <w:tc>
          <w:tcPr>
            <w:tcW w:w="992" w:type="dxa"/>
            <w:vMerge w:val="restart"/>
            <w:vAlign w:val="center"/>
          </w:tcPr>
          <w:p w14:paraId="0877C255" w14:textId="77777777" w:rsidR="005303BB" w:rsidRPr="005303BB" w:rsidRDefault="005303BB" w:rsidP="00B36128">
            <w:pPr>
              <w:jc w:val="center"/>
              <w:rPr>
                <w:rFonts w:ascii="Arial" w:hAnsi="Arial" w:cs="Arial"/>
                <w:sz w:val="24"/>
                <w:szCs w:val="24"/>
              </w:rPr>
            </w:pPr>
            <w:r w:rsidRPr="005303BB">
              <w:rPr>
                <w:rFonts w:ascii="Arial" w:hAnsi="Arial" w:cs="Arial"/>
                <w:sz w:val="24"/>
                <w:szCs w:val="24"/>
              </w:rPr>
              <w:t>90</w:t>
            </w:r>
          </w:p>
        </w:tc>
        <w:tc>
          <w:tcPr>
            <w:tcW w:w="4111" w:type="dxa"/>
            <w:vAlign w:val="center"/>
          </w:tcPr>
          <w:p w14:paraId="7566E1BC" w14:textId="77777777" w:rsidR="005303BB" w:rsidRPr="005303BB" w:rsidRDefault="005303BB" w:rsidP="00B36128">
            <w:pPr>
              <w:jc w:val="center"/>
              <w:rPr>
                <w:rFonts w:ascii="Arial" w:hAnsi="Arial" w:cs="Arial"/>
                <w:color w:val="000000"/>
                <w:sz w:val="24"/>
                <w:szCs w:val="24"/>
              </w:rPr>
            </w:pPr>
            <w:r w:rsidRPr="005303BB">
              <w:rPr>
                <w:rFonts w:ascii="Arial" w:hAnsi="Arial" w:cs="Arial"/>
                <w:sz w:val="24"/>
                <w:szCs w:val="24"/>
              </w:rPr>
              <w:t>CTGTCGGAACGTAGCCTGG</w:t>
            </w:r>
          </w:p>
        </w:tc>
      </w:tr>
      <w:tr w:rsidR="005303BB" w:rsidRPr="005303BB" w14:paraId="42E2409C" w14:textId="77777777" w:rsidTr="00B36128">
        <w:trPr>
          <w:trHeight w:val="283"/>
        </w:trPr>
        <w:tc>
          <w:tcPr>
            <w:tcW w:w="1683" w:type="dxa"/>
            <w:vAlign w:val="center"/>
          </w:tcPr>
          <w:p w14:paraId="15EB2BF9" w14:textId="77777777" w:rsidR="005303BB" w:rsidRPr="005303BB" w:rsidRDefault="005303BB" w:rsidP="00B36128">
            <w:pPr>
              <w:jc w:val="center"/>
              <w:rPr>
                <w:rFonts w:ascii="Arial" w:hAnsi="Arial" w:cs="Arial"/>
                <w:color w:val="000000"/>
                <w:sz w:val="24"/>
                <w:szCs w:val="24"/>
              </w:rPr>
            </w:pPr>
            <w:r w:rsidRPr="005303BB">
              <w:rPr>
                <w:rFonts w:ascii="Arial" w:hAnsi="Arial" w:cs="Arial"/>
                <w:sz w:val="24"/>
                <w:szCs w:val="24"/>
              </w:rPr>
              <w:t>ID3_rev</w:t>
            </w:r>
          </w:p>
        </w:tc>
        <w:tc>
          <w:tcPr>
            <w:tcW w:w="2140" w:type="dxa"/>
            <w:vMerge/>
            <w:vAlign w:val="center"/>
          </w:tcPr>
          <w:p w14:paraId="7A02BFED" w14:textId="77777777" w:rsidR="005303BB" w:rsidRPr="005303BB" w:rsidRDefault="005303BB" w:rsidP="00B36128">
            <w:pPr>
              <w:jc w:val="center"/>
              <w:rPr>
                <w:rFonts w:ascii="Arial" w:hAnsi="Arial" w:cs="Arial"/>
                <w:color w:val="000000"/>
                <w:sz w:val="24"/>
                <w:szCs w:val="24"/>
                <w:lang w:val="en-US"/>
              </w:rPr>
            </w:pPr>
          </w:p>
        </w:tc>
        <w:tc>
          <w:tcPr>
            <w:tcW w:w="992" w:type="dxa"/>
            <w:vMerge/>
            <w:vAlign w:val="center"/>
          </w:tcPr>
          <w:p w14:paraId="5689EA72" w14:textId="77777777" w:rsidR="005303BB" w:rsidRPr="005303BB" w:rsidRDefault="005303BB" w:rsidP="00B36128">
            <w:pPr>
              <w:jc w:val="center"/>
              <w:rPr>
                <w:rFonts w:ascii="Arial" w:hAnsi="Arial" w:cs="Arial"/>
                <w:color w:val="000000"/>
                <w:sz w:val="24"/>
                <w:szCs w:val="24"/>
              </w:rPr>
            </w:pPr>
          </w:p>
        </w:tc>
        <w:tc>
          <w:tcPr>
            <w:tcW w:w="4111" w:type="dxa"/>
            <w:vAlign w:val="center"/>
          </w:tcPr>
          <w:p w14:paraId="03F4014B" w14:textId="77777777" w:rsidR="005303BB" w:rsidRPr="005303BB" w:rsidRDefault="005303BB" w:rsidP="00B36128">
            <w:pPr>
              <w:jc w:val="center"/>
              <w:rPr>
                <w:rFonts w:ascii="Arial" w:hAnsi="Arial" w:cs="Arial"/>
                <w:color w:val="000000"/>
                <w:sz w:val="24"/>
                <w:szCs w:val="24"/>
              </w:rPr>
            </w:pPr>
            <w:r w:rsidRPr="005303BB">
              <w:rPr>
                <w:rFonts w:ascii="Arial" w:hAnsi="Arial" w:cs="Arial"/>
                <w:sz w:val="24"/>
                <w:szCs w:val="24"/>
              </w:rPr>
              <w:t>GTGGTTCATGTCGTCCAAGAG</w:t>
            </w:r>
          </w:p>
        </w:tc>
      </w:tr>
      <w:tr w:rsidR="005303BB" w:rsidRPr="005303BB" w14:paraId="4413F18F" w14:textId="77777777" w:rsidTr="00B36128">
        <w:trPr>
          <w:trHeight w:val="283"/>
        </w:trPr>
        <w:tc>
          <w:tcPr>
            <w:tcW w:w="1683" w:type="dxa"/>
            <w:vAlign w:val="center"/>
          </w:tcPr>
          <w:p w14:paraId="7CD57A82" w14:textId="77777777" w:rsidR="005303BB" w:rsidRPr="005303BB" w:rsidRDefault="005303BB" w:rsidP="00B36128">
            <w:pPr>
              <w:jc w:val="center"/>
              <w:rPr>
                <w:rFonts w:ascii="Arial" w:hAnsi="Arial" w:cs="Arial"/>
                <w:color w:val="000000"/>
                <w:sz w:val="24"/>
                <w:szCs w:val="24"/>
              </w:rPr>
            </w:pPr>
            <w:r w:rsidRPr="005303BB">
              <w:rPr>
                <w:rFonts w:ascii="Arial" w:hAnsi="Arial" w:cs="Arial"/>
                <w:color w:val="000000"/>
                <w:sz w:val="24"/>
                <w:szCs w:val="24"/>
              </w:rPr>
              <w:t>MyD88_for</w:t>
            </w:r>
          </w:p>
        </w:tc>
        <w:tc>
          <w:tcPr>
            <w:tcW w:w="2140" w:type="dxa"/>
            <w:vMerge w:val="restart"/>
            <w:vAlign w:val="center"/>
          </w:tcPr>
          <w:p w14:paraId="24C9C544" w14:textId="77777777" w:rsidR="005303BB" w:rsidRPr="005303BB" w:rsidRDefault="005303BB" w:rsidP="00B36128">
            <w:pPr>
              <w:jc w:val="center"/>
              <w:rPr>
                <w:rFonts w:ascii="Arial" w:hAnsi="Arial" w:cs="Arial"/>
                <w:color w:val="000000"/>
                <w:sz w:val="24"/>
                <w:szCs w:val="24"/>
                <w:lang w:val="en-US"/>
              </w:rPr>
            </w:pPr>
            <w:r w:rsidRPr="005303BB">
              <w:rPr>
                <w:rFonts w:ascii="Arial" w:hAnsi="Arial" w:cs="Arial"/>
                <w:color w:val="000000"/>
                <w:sz w:val="24"/>
                <w:szCs w:val="24"/>
                <w:lang w:val="en-US"/>
              </w:rPr>
              <w:t>murine Myeloid differentiation primary response gene (88)</w:t>
            </w:r>
          </w:p>
        </w:tc>
        <w:tc>
          <w:tcPr>
            <w:tcW w:w="992" w:type="dxa"/>
            <w:vMerge w:val="restart"/>
            <w:vAlign w:val="center"/>
          </w:tcPr>
          <w:p w14:paraId="6BA174E0" w14:textId="77777777" w:rsidR="005303BB" w:rsidRPr="005303BB" w:rsidRDefault="005303BB" w:rsidP="00B36128">
            <w:pPr>
              <w:jc w:val="center"/>
              <w:rPr>
                <w:rFonts w:ascii="Arial" w:hAnsi="Arial" w:cs="Arial"/>
                <w:color w:val="000000"/>
                <w:sz w:val="24"/>
                <w:szCs w:val="24"/>
                <w:lang w:val="en-US"/>
              </w:rPr>
            </w:pPr>
          </w:p>
          <w:p w14:paraId="2C0DB7E7" w14:textId="77777777" w:rsidR="005303BB" w:rsidRPr="005303BB" w:rsidRDefault="005303BB" w:rsidP="00B36128">
            <w:pPr>
              <w:jc w:val="center"/>
              <w:rPr>
                <w:rFonts w:ascii="Arial" w:hAnsi="Arial" w:cs="Arial"/>
                <w:color w:val="000000"/>
                <w:sz w:val="24"/>
                <w:szCs w:val="24"/>
              </w:rPr>
            </w:pPr>
            <w:r w:rsidRPr="005303BB">
              <w:rPr>
                <w:rFonts w:ascii="Arial" w:hAnsi="Arial" w:cs="Arial"/>
                <w:color w:val="000000"/>
                <w:sz w:val="24"/>
                <w:szCs w:val="24"/>
              </w:rPr>
              <w:t>104</w:t>
            </w:r>
          </w:p>
          <w:p w14:paraId="2554DC95" w14:textId="77777777" w:rsidR="005303BB" w:rsidRPr="005303BB" w:rsidRDefault="005303BB" w:rsidP="00B36128">
            <w:pPr>
              <w:jc w:val="center"/>
              <w:rPr>
                <w:rFonts w:ascii="Arial" w:hAnsi="Arial" w:cs="Arial"/>
                <w:color w:val="000000"/>
                <w:sz w:val="24"/>
                <w:szCs w:val="24"/>
              </w:rPr>
            </w:pPr>
          </w:p>
        </w:tc>
        <w:tc>
          <w:tcPr>
            <w:tcW w:w="4111" w:type="dxa"/>
            <w:vAlign w:val="center"/>
          </w:tcPr>
          <w:p w14:paraId="439EF46E" w14:textId="77777777" w:rsidR="005303BB" w:rsidRPr="005303BB" w:rsidRDefault="005303BB" w:rsidP="00B36128">
            <w:pPr>
              <w:jc w:val="center"/>
              <w:rPr>
                <w:rFonts w:ascii="Arial" w:hAnsi="Arial" w:cs="Arial"/>
                <w:color w:val="000000"/>
                <w:sz w:val="24"/>
                <w:szCs w:val="24"/>
              </w:rPr>
            </w:pPr>
            <w:r w:rsidRPr="005303BB">
              <w:rPr>
                <w:rFonts w:ascii="Arial" w:hAnsi="Arial" w:cs="Arial"/>
                <w:color w:val="000000"/>
                <w:sz w:val="24"/>
                <w:szCs w:val="24"/>
              </w:rPr>
              <w:t>AGGACAAACGCCGGAACTTTT</w:t>
            </w:r>
          </w:p>
        </w:tc>
      </w:tr>
      <w:tr w:rsidR="005303BB" w:rsidRPr="005303BB" w14:paraId="49B20415" w14:textId="77777777" w:rsidTr="00B36128">
        <w:trPr>
          <w:trHeight w:val="283"/>
        </w:trPr>
        <w:tc>
          <w:tcPr>
            <w:tcW w:w="1683" w:type="dxa"/>
            <w:vAlign w:val="center"/>
          </w:tcPr>
          <w:p w14:paraId="4C26CD5F" w14:textId="77777777" w:rsidR="005303BB" w:rsidRPr="005303BB" w:rsidRDefault="005303BB" w:rsidP="00B36128">
            <w:pPr>
              <w:jc w:val="center"/>
              <w:rPr>
                <w:rFonts w:ascii="Arial" w:hAnsi="Arial" w:cs="Arial"/>
                <w:sz w:val="24"/>
                <w:szCs w:val="24"/>
              </w:rPr>
            </w:pPr>
            <w:r w:rsidRPr="005303BB">
              <w:rPr>
                <w:rFonts w:ascii="Arial" w:hAnsi="Arial" w:cs="Arial"/>
                <w:color w:val="000000"/>
                <w:sz w:val="24"/>
                <w:szCs w:val="24"/>
              </w:rPr>
              <w:t>MyD88_rev</w:t>
            </w:r>
          </w:p>
        </w:tc>
        <w:tc>
          <w:tcPr>
            <w:tcW w:w="2140" w:type="dxa"/>
            <w:vMerge/>
            <w:vAlign w:val="center"/>
          </w:tcPr>
          <w:p w14:paraId="07A187DD" w14:textId="77777777" w:rsidR="005303BB" w:rsidRPr="005303BB" w:rsidRDefault="005303BB" w:rsidP="00B36128">
            <w:pPr>
              <w:jc w:val="center"/>
              <w:rPr>
                <w:rFonts w:ascii="Arial" w:hAnsi="Arial" w:cs="Arial"/>
                <w:sz w:val="24"/>
                <w:szCs w:val="24"/>
                <w:lang w:val="en-US"/>
              </w:rPr>
            </w:pPr>
          </w:p>
        </w:tc>
        <w:tc>
          <w:tcPr>
            <w:tcW w:w="992" w:type="dxa"/>
            <w:vMerge/>
            <w:vAlign w:val="center"/>
          </w:tcPr>
          <w:p w14:paraId="5AE5CE4C" w14:textId="77777777" w:rsidR="005303BB" w:rsidRPr="005303BB" w:rsidRDefault="005303BB" w:rsidP="00B36128">
            <w:pPr>
              <w:jc w:val="center"/>
              <w:rPr>
                <w:rFonts w:ascii="Arial" w:hAnsi="Arial" w:cs="Arial"/>
                <w:sz w:val="24"/>
                <w:szCs w:val="24"/>
              </w:rPr>
            </w:pPr>
          </w:p>
        </w:tc>
        <w:tc>
          <w:tcPr>
            <w:tcW w:w="4111" w:type="dxa"/>
            <w:vAlign w:val="center"/>
          </w:tcPr>
          <w:p w14:paraId="3D282F79" w14:textId="77777777" w:rsidR="005303BB" w:rsidRPr="005303BB" w:rsidRDefault="005303BB" w:rsidP="00B36128">
            <w:pPr>
              <w:jc w:val="center"/>
              <w:rPr>
                <w:rFonts w:ascii="Arial" w:hAnsi="Arial" w:cs="Arial"/>
                <w:sz w:val="24"/>
                <w:szCs w:val="24"/>
                <w:lang w:val="en-US"/>
              </w:rPr>
            </w:pPr>
            <w:r w:rsidRPr="005303BB">
              <w:rPr>
                <w:rFonts w:ascii="Arial" w:hAnsi="Arial" w:cs="Arial"/>
                <w:color w:val="000000"/>
                <w:sz w:val="24"/>
                <w:szCs w:val="24"/>
              </w:rPr>
              <w:t>GCCGATAGTCTGTCTGTTCTAGT</w:t>
            </w:r>
          </w:p>
        </w:tc>
      </w:tr>
      <w:tr w:rsidR="005303BB" w:rsidRPr="005303BB" w14:paraId="09A0E415" w14:textId="77777777" w:rsidTr="00B36128">
        <w:trPr>
          <w:trHeight w:val="283"/>
        </w:trPr>
        <w:tc>
          <w:tcPr>
            <w:tcW w:w="1683" w:type="dxa"/>
            <w:vAlign w:val="center"/>
          </w:tcPr>
          <w:p w14:paraId="4D536C46" w14:textId="77777777" w:rsidR="005303BB" w:rsidRPr="005303BB" w:rsidRDefault="005303BB" w:rsidP="00B36128">
            <w:pPr>
              <w:jc w:val="center"/>
              <w:rPr>
                <w:rFonts w:ascii="Arial" w:hAnsi="Arial" w:cs="Arial"/>
                <w:color w:val="000000"/>
                <w:sz w:val="24"/>
                <w:szCs w:val="24"/>
              </w:rPr>
            </w:pPr>
            <w:r w:rsidRPr="005303BB">
              <w:rPr>
                <w:rFonts w:ascii="Arial" w:hAnsi="Arial" w:cs="Arial"/>
                <w:color w:val="000000"/>
                <w:sz w:val="24"/>
                <w:szCs w:val="24"/>
              </w:rPr>
              <w:t>TRIF_ for</w:t>
            </w:r>
          </w:p>
        </w:tc>
        <w:tc>
          <w:tcPr>
            <w:tcW w:w="2140" w:type="dxa"/>
            <w:vMerge w:val="restart"/>
            <w:vAlign w:val="center"/>
          </w:tcPr>
          <w:p w14:paraId="146DA0AF" w14:textId="77777777" w:rsidR="005303BB" w:rsidRPr="005303BB" w:rsidRDefault="005303BB" w:rsidP="00B36128">
            <w:pPr>
              <w:jc w:val="center"/>
              <w:rPr>
                <w:rFonts w:ascii="Arial" w:hAnsi="Arial" w:cs="Arial"/>
                <w:color w:val="000000"/>
                <w:sz w:val="24"/>
                <w:szCs w:val="24"/>
                <w:lang w:eastAsia="pt-PT"/>
              </w:rPr>
            </w:pPr>
            <w:r w:rsidRPr="005303BB">
              <w:rPr>
                <w:rFonts w:ascii="Arial" w:hAnsi="Arial" w:cs="Arial"/>
                <w:color w:val="000000"/>
                <w:sz w:val="24"/>
                <w:szCs w:val="24"/>
                <w:lang w:eastAsia="pt-PT"/>
              </w:rPr>
              <w:t>murine Toll/interleukin-1 receptor</w:t>
            </w:r>
          </w:p>
        </w:tc>
        <w:tc>
          <w:tcPr>
            <w:tcW w:w="992" w:type="dxa"/>
            <w:vMerge w:val="restart"/>
            <w:vAlign w:val="center"/>
          </w:tcPr>
          <w:p w14:paraId="4CBA1897" w14:textId="77777777" w:rsidR="005303BB" w:rsidRPr="005303BB" w:rsidRDefault="005303BB" w:rsidP="00B36128">
            <w:pPr>
              <w:jc w:val="center"/>
              <w:rPr>
                <w:rFonts w:ascii="Arial" w:hAnsi="Arial" w:cs="Arial"/>
                <w:color w:val="000000"/>
                <w:sz w:val="24"/>
                <w:szCs w:val="24"/>
              </w:rPr>
            </w:pPr>
          </w:p>
          <w:p w14:paraId="1A4E297B" w14:textId="77777777" w:rsidR="005303BB" w:rsidRPr="005303BB" w:rsidRDefault="005303BB" w:rsidP="00B36128">
            <w:pPr>
              <w:jc w:val="center"/>
              <w:rPr>
                <w:rFonts w:ascii="Arial" w:hAnsi="Arial" w:cs="Arial"/>
                <w:color w:val="000000"/>
                <w:sz w:val="24"/>
                <w:szCs w:val="24"/>
              </w:rPr>
            </w:pPr>
            <w:r w:rsidRPr="005303BB">
              <w:rPr>
                <w:rFonts w:ascii="Arial" w:hAnsi="Arial" w:cs="Arial"/>
                <w:color w:val="000000"/>
                <w:sz w:val="24"/>
                <w:szCs w:val="24"/>
              </w:rPr>
              <w:t>136</w:t>
            </w:r>
          </w:p>
        </w:tc>
        <w:tc>
          <w:tcPr>
            <w:tcW w:w="4111" w:type="dxa"/>
            <w:vAlign w:val="center"/>
          </w:tcPr>
          <w:p w14:paraId="439A183E" w14:textId="77777777" w:rsidR="005303BB" w:rsidRPr="005303BB" w:rsidRDefault="005303BB" w:rsidP="00B36128">
            <w:pPr>
              <w:jc w:val="center"/>
              <w:rPr>
                <w:rFonts w:ascii="Arial" w:hAnsi="Arial" w:cs="Arial"/>
                <w:color w:val="000000"/>
                <w:sz w:val="24"/>
                <w:szCs w:val="24"/>
              </w:rPr>
            </w:pPr>
            <w:r w:rsidRPr="005303BB">
              <w:rPr>
                <w:rFonts w:ascii="Arial" w:hAnsi="Arial" w:cs="Arial"/>
                <w:color w:val="000000"/>
                <w:sz w:val="24"/>
                <w:szCs w:val="24"/>
              </w:rPr>
              <w:t>TTGGGGACATACGTTACACTCC</w:t>
            </w:r>
          </w:p>
        </w:tc>
      </w:tr>
      <w:tr w:rsidR="005303BB" w:rsidRPr="005303BB" w14:paraId="6E772E77" w14:textId="77777777" w:rsidTr="00B36128">
        <w:trPr>
          <w:trHeight w:val="283"/>
        </w:trPr>
        <w:tc>
          <w:tcPr>
            <w:tcW w:w="1683" w:type="dxa"/>
            <w:vAlign w:val="center"/>
          </w:tcPr>
          <w:p w14:paraId="7C5AC022" w14:textId="77777777" w:rsidR="005303BB" w:rsidRPr="005303BB" w:rsidRDefault="005303BB" w:rsidP="00B36128">
            <w:pPr>
              <w:jc w:val="center"/>
              <w:rPr>
                <w:rFonts w:ascii="Arial" w:hAnsi="Arial" w:cs="Arial"/>
                <w:color w:val="000000"/>
                <w:sz w:val="24"/>
                <w:szCs w:val="24"/>
                <w:lang w:eastAsia="pt-PT"/>
              </w:rPr>
            </w:pPr>
            <w:r w:rsidRPr="005303BB">
              <w:rPr>
                <w:rFonts w:ascii="Arial" w:hAnsi="Arial" w:cs="Arial"/>
                <w:color w:val="000000"/>
                <w:sz w:val="24"/>
                <w:szCs w:val="24"/>
              </w:rPr>
              <w:t>TRIF_rev</w:t>
            </w:r>
          </w:p>
        </w:tc>
        <w:tc>
          <w:tcPr>
            <w:tcW w:w="2140" w:type="dxa"/>
            <w:vMerge/>
            <w:vAlign w:val="center"/>
          </w:tcPr>
          <w:p w14:paraId="4089D5A2" w14:textId="77777777" w:rsidR="005303BB" w:rsidRPr="005303BB" w:rsidRDefault="005303BB" w:rsidP="00B36128">
            <w:pPr>
              <w:jc w:val="center"/>
              <w:rPr>
                <w:rFonts w:ascii="Arial" w:hAnsi="Arial" w:cs="Arial"/>
                <w:color w:val="000000"/>
                <w:sz w:val="24"/>
                <w:szCs w:val="24"/>
                <w:lang w:eastAsia="pt-PT"/>
              </w:rPr>
            </w:pPr>
          </w:p>
        </w:tc>
        <w:tc>
          <w:tcPr>
            <w:tcW w:w="992" w:type="dxa"/>
            <w:vMerge/>
            <w:vAlign w:val="center"/>
          </w:tcPr>
          <w:p w14:paraId="02D5764E" w14:textId="77777777" w:rsidR="005303BB" w:rsidRPr="005303BB" w:rsidRDefault="005303BB" w:rsidP="00B36128">
            <w:pPr>
              <w:jc w:val="center"/>
              <w:rPr>
                <w:rFonts w:ascii="Arial" w:hAnsi="Arial" w:cs="Arial"/>
                <w:color w:val="000000"/>
                <w:sz w:val="24"/>
                <w:szCs w:val="24"/>
              </w:rPr>
            </w:pPr>
          </w:p>
        </w:tc>
        <w:tc>
          <w:tcPr>
            <w:tcW w:w="4111" w:type="dxa"/>
            <w:vAlign w:val="center"/>
          </w:tcPr>
          <w:p w14:paraId="522848A1" w14:textId="77777777" w:rsidR="005303BB" w:rsidRPr="005303BB" w:rsidRDefault="005303BB" w:rsidP="00B36128">
            <w:pPr>
              <w:jc w:val="center"/>
              <w:rPr>
                <w:rFonts w:ascii="Arial" w:hAnsi="Arial" w:cs="Arial"/>
                <w:color w:val="000000"/>
                <w:sz w:val="24"/>
                <w:szCs w:val="24"/>
                <w:lang w:eastAsia="pt-PT"/>
              </w:rPr>
            </w:pPr>
            <w:r w:rsidRPr="005303BB">
              <w:rPr>
                <w:rFonts w:ascii="Arial" w:hAnsi="Arial" w:cs="Arial"/>
                <w:color w:val="000000"/>
                <w:sz w:val="24"/>
                <w:szCs w:val="24"/>
                <w:lang w:eastAsia="pt-PT"/>
              </w:rPr>
              <w:t>CGGTGTGTTACATAGCTTGCTG</w:t>
            </w:r>
          </w:p>
        </w:tc>
      </w:tr>
      <w:tr w:rsidR="005303BB" w:rsidRPr="005303BB" w14:paraId="7D1FC3FC" w14:textId="77777777" w:rsidTr="00B36128">
        <w:trPr>
          <w:trHeight w:val="283"/>
        </w:trPr>
        <w:tc>
          <w:tcPr>
            <w:tcW w:w="1683" w:type="dxa"/>
            <w:vAlign w:val="center"/>
          </w:tcPr>
          <w:p w14:paraId="6D3E843D" w14:textId="77777777" w:rsidR="005303BB" w:rsidRPr="005303BB" w:rsidRDefault="005303BB" w:rsidP="00B36128">
            <w:pPr>
              <w:jc w:val="center"/>
              <w:rPr>
                <w:rFonts w:ascii="Arial" w:hAnsi="Arial" w:cs="Arial"/>
                <w:color w:val="000000"/>
                <w:sz w:val="24"/>
                <w:szCs w:val="24"/>
              </w:rPr>
            </w:pPr>
            <w:r w:rsidRPr="005303BB">
              <w:rPr>
                <w:rFonts w:ascii="Arial" w:hAnsi="Arial" w:cs="Arial"/>
                <w:color w:val="000000"/>
                <w:sz w:val="24"/>
                <w:szCs w:val="24"/>
              </w:rPr>
              <w:t>Tollip_for</w:t>
            </w:r>
          </w:p>
        </w:tc>
        <w:tc>
          <w:tcPr>
            <w:tcW w:w="2140" w:type="dxa"/>
            <w:vMerge w:val="restart"/>
            <w:vAlign w:val="center"/>
          </w:tcPr>
          <w:p w14:paraId="1263FF7D" w14:textId="77777777" w:rsidR="005303BB" w:rsidRPr="005303BB" w:rsidRDefault="005303BB" w:rsidP="00B36128">
            <w:pPr>
              <w:jc w:val="center"/>
              <w:rPr>
                <w:rFonts w:ascii="Arial" w:hAnsi="Arial" w:cs="Arial"/>
                <w:color w:val="000000"/>
                <w:sz w:val="24"/>
                <w:szCs w:val="24"/>
                <w:lang w:eastAsia="pt-PT"/>
              </w:rPr>
            </w:pPr>
            <w:r w:rsidRPr="005303BB">
              <w:rPr>
                <w:rFonts w:ascii="Arial" w:hAnsi="Arial" w:cs="Arial"/>
                <w:color w:val="000000"/>
                <w:sz w:val="24"/>
                <w:szCs w:val="24"/>
                <w:lang w:eastAsia="pt-PT"/>
              </w:rPr>
              <w:t>murine Toll Interacting Protein</w:t>
            </w:r>
          </w:p>
        </w:tc>
        <w:tc>
          <w:tcPr>
            <w:tcW w:w="992" w:type="dxa"/>
            <w:vMerge w:val="restart"/>
            <w:vAlign w:val="center"/>
          </w:tcPr>
          <w:p w14:paraId="214D2478" w14:textId="77777777" w:rsidR="005303BB" w:rsidRPr="005303BB" w:rsidRDefault="005303BB" w:rsidP="00B36128">
            <w:pPr>
              <w:jc w:val="center"/>
              <w:rPr>
                <w:rFonts w:ascii="Arial" w:hAnsi="Arial" w:cs="Arial"/>
                <w:color w:val="000000"/>
                <w:sz w:val="24"/>
                <w:szCs w:val="24"/>
              </w:rPr>
            </w:pPr>
            <w:r w:rsidRPr="005303BB">
              <w:rPr>
                <w:rFonts w:ascii="Arial" w:hAnsi="Arial" w:cs="Arial"/>
                <w:color w:val="000000"/>
                <w:sz w:val="24"/>
                <w:szCs w:val="24"/>
              </w:rPr>
              <w:t>161</w:t>
            </w:r>
          </w:p>
        </w:tc>
        <w:tc>
          <w:tcPr>
            <w:tcW w:w="4111" w:type="dxa"/>
            <w:vAlign w:val="center"/>
          </w:tcPr>
          <w:p w14:paraId="277CE311" w14:textId="77777777" w:rsidR="005303BB" w:rsidRPr="005303BB" w:rsidRDefault="005303BB" w:rsidP="00B36128">
            <w:pPr>
              <w:jc w:val="center"/>
              <w:rPr>
                <w:rFonts w:ascii="Arial" w:hAnsi="Arial" w:cs="Arial"/>
                <w:color w:val="000000"/>
                <w:sz w:val="24"/>
                <w:szCs w:val="24"/>
              </w:rPr>
            </w:pPr>
            <w:r w:rsidRPr="005303BB">
              <w:rPr>
                <w:rFonts w:ascii="Arial" w:hAnsi="Arial" w:cs="Arial"/>
                <w:color w:val="000000"/>
                <w:sz w:val="24"/>
                <w:szCs w:val="24"/>
              </w:rPr>
              <w:t>CCCAGGACTTCCTCCGTATAA</w:t>
            </w:r>
          </w:p>
        </w:tc>
      </w:tr>
      <w:tr w:rsidR="005303BB" w:rsidRPr="005303BB" w14:paraId="617736F4" w14:textId="77777777" w:rsidTr="00B36128">
        <w:trPr>
          <w:trHeight w:val="283"/>
        </w:trPr>
        <w:tc>
          <w:tcPr>
            <w:tcW w:w="1683" w:type="dxa"/>
            <w:vAlign w:val="center"/>
          </w:tcPr>
          <w:p w14:paraId="46AE9F52" w14:textId="77777777" w:rsidR="005303BB" w:rsidRPr="005303BB" w:rsidRDefault="005303BB" w:rsidP="00B36128">
            <w:pPr>
              <w:jc w:val="center"/>
              <w:rPr>
                <w:rFonts w:ascii="Arial" w:hAnsi="Arial" w:cs="Arial"/>
                <w:color w:val="000000"/>
                <w:sz w:val="24"/>
                <w:szCs w:val="24"/>
              </w:rPr>
            </w:pPr>
            <w:r w:rsidRPr="005303BB">
              <w:rPr>
                <w:rFonts w:ascii="Arial" w:hAnsi="Arial" w:cs="Arial"/>
                <w:color w:val="000000"/>
                <w:sz w:val="24"/>
                <w:szCs w:val="24"/>
              </w:rPr>
              <w:t>Tollip_rev</w:t>
            </w:r>
          </w:p>
        </w:tc>
        <w:tc>
          <w:tcPr>
            <w:tcW w:w="2140" w:type="dxa"/>
            <w:vMerge/>
            <w:vAlign w:val="center"/>
          </w:tcPr>
          <w:p w14:paraId="3422E189" w14:textId="77777777" w:rsidR="005303BB" w:rsidRPr="005303BB" w:rsidRDefault="005303BB" w:rsidP="00B36128">
            <w:pPr>
              <w:jc w:val="center"/>
              <w:rPr>
                <w:rFonts w:ascii="Arial" w:hAnsi="Arial" w:cs="Arial"/>
                <w:color w:val="000000"/>
                <w:sz w:val="24"/>
                <w:szCs w:val="24"/>
                <w:lang w:eastAsia="pt-PT"/>
              </w:rPr>
            </w:pPr>
          </w:p>
        </w:tc>
        <w:tc>
          <w:tcPr>
            <w:tcW w:w="992" w:type="dxa"/>
            <w:vMerge/>
            <w:vAlign w:val="center"/>
          </w:tcPr>
          <w:p w14:paraId="393308F4" w14:textId="77777777" w:rsidR="005303BB" w:rsidRPr="005303BB" w:rsidRDefault="005303BB" w:rsidP="00B36128">
            <w:pPr>
              <w:jc w:val="center"/>
              <w:rPr>
                <w:rFonts w:ascii="Arial" w:hAnsi="Arial" w:cs="Arial"/>
                <w:color w:val="000000"/>
                <w:sz w:val="24"/>
                <w:szCs w:val="24"/>
              </w:rPr>
            </w:pPr>
          </w:p>
        </w:tc>
        <w:tc>
          <w:tcPr>
            <w:tcW w:w="4111" w:type="dxa"/>
            <w:vAlign w:val="center"/>
          </w:tcPr>
          <w:p w14:paraId="75EB5DB7" w14:textId="77777777" w:rsidR="005303BB" w:rsidRPr="005303BB" w:rsidRDefault="005303BB" w:rsidP="00B36128">
            <w:pPr>
              <w:jc w:val="center"/>
              <w:rPr>
                <w:rFonts w:ascii="Arial" w:hAnsi="Arial" w:cs="Arial"/>
                <w:color w:val="000000"/>
                <w:sz w:val="24"/>
                <w:szCs w:val="24"/>
              </w:rPr>
            </w:pPr>
            <w:r w:rsidRPr="005303BB">
              <w:rPr>
                <w:rFonts w:ascii="Arial" w:hAnsi="Arial" w:cs="Arial"/>
                <w:color w:val="000000"/>
                <w:sz w:val="24"/>
                <w:szCs w:val="24"/>
              </w:rPr>
              <w:t>AGTCATGCCATAATTCTTTGCCA</w:t>
            </w:r>
          </w:p>
        </w:tc>
      </w:tr>
      <w:tr w:rsidR="005303BB" w:rsidRPr="005303BB" w14:paraId="5EE19D6D" w14:textId="77777777" w:rsidTr="00B36128">
        <w:trPr>
          <w:trHeight w:val="283"/>
        </w:trPr>
        <w:tc>
          <w:tcPr>
            <w:tcW w:w="1683" w:type="dxa"/>
            <w:vAlign w:val="center"/>
          </w:tcPr>
          <w:p w14:paraId="35842A0C" w14:textId="77777777" w:rsidR="005303BB" w:rsidRPr="005303BB" w:rsidRDefault="005303BB" w:rsidP="00B36128">
            <w:pPr>
              <w:jc w:val="center"/>
              <w:rPr>
                <w:rFonts w:ascii="Arial" w:hAnsi="Arial" w:cs="Arial"/>
                <w:color w:val="000000"/>
                <w:sz w:val="24"/>
                <w:szCs w:val="24"/>
              </w:rPr>
            </w:pPr>
            <w:r w:rsidRPr="005303BB">
              <w:rPr>
                <w:rFonts w:ascii="Arial" w:hAnsi="Arial" w:cs="Arial"/>
                <w:color w:val="000000"/>
                <w:sz w:val="24"/>
                <w:szCs w:val="24"/>
              </w:rPr>
              <w:t>CyclinD1_for</w:t>
            </w:r>
          </w:p>
        </w:tc>
        <w:tc>
          <w:tcPr>
            <w:tcW w:w="2140" w:type="dxa"/>
            <w:vMerge w:val="restart"/>
            <w:vAlign w:val="center"/>
          </w:tcPr>
          <w:p w14:paraId="2A4DEE6B" w14:textId="77777777" w:rsidR="005303BB" w:rsidRPr="005303BB" w:rsidRDefault="005303BB" w:rsidP="00B36128">
            <w:pPr>
              <w:jc w:val="center"/>
              <w:rPr>
                <w:rFonts w:ascii="Arial" w:hAnsi="Arial" w:cs="Arial"/>
                <w:color w:val="000000"/>
                <w:sz w:val="24"/>
                <w:szCs w:val="24"/>
                <w:lang w:eastAsia="pt-PT"/>
              </w:rPr>
            </w:pPr>
            <w:r w:rsidRPr="005303BB">
              <w:rPr>
                <w:rFonts w:ascii="Arial" w:hAnsi="Arial" w:cs="Arial"/>
                <w:color w:val="000000"/>
                <w:sz w:val="24"/>
                <w:szCs w:val="24"/>
                <w:lang w:eastAsia="pt-PT"/>
              </w:rPr>
              <w:t>murine Cyclin-D1</w:t>
            </w:r>
          </w:p>
        </w:tc>
        <w:tc>
          <w:tcPr>
            <w:tcW w:w="992" w:type="dxa"/>
            <w:vMerge w:val="restart"/>
            <w:vAlign w:val="center"/>
          </w:tcPr>
          <w:p w14:paraId="0AC05378" w14:textId="77777777" w:rsidR="005303BB" w:rsidRPr="005303BB" w:rsidRDefault="005303BB" w:rsidP="00B36128">
            <w:pPr>
              <w:jc w:val="center"/>
              <w:rPr>
                <w:rFonts w:ascii="Arial" w:hAnsi="Arial" w:cs="Arial"/>
                <w:color w:val="000000"/>
                <w:sz w:val="24"/>
                <w:szCs w:val="24"/>
              </w:rPr>
            </w:pPr>
            <w:r w:rsidRPr="005303BB">
              <w:rPr>
                <w:rFonts w:ascii="Arial" w:hAnsi="Arial" w:cs="Arial"/>
                <w:color w:val="000000"/>
                <w:sz w:val="24"/>
                <w:szCs w:val="24"/>
              </w:rPr>
              <w:t>183</w:t>
            </w:r>
          </w:p>
        </w:tc>
        <w:tc>
          <w:tcPr>
            <w:tcW w:w="4111" w:type="dxa"/>
            <w:vAlign w:val="center"/>
          </w:tcPr>
          <w:p w14:paraId="0F4ED8D8" w14:textId="77777777" w:rsidR="005303BB" w:rsidRPr="005303BB" w:rsidRDefault="005303BB" w:rsidP="00B36128">
            <w:pPr>
              <w:jc w:val="center"/>
              <w:rPr>
                <w:rFonts w:ascii="Arial" w:hAnsi="Arial" w:cs="Arial"/>
                <w:color w:val="000000"/>
                <w:sz w:val="24"/>
                <w:szCs w:val="24"/>
              </w:rPr>
            </w:pPr>
            <w:r w:rsidRPr="005303BB">
              <w:rPr>
                <w:rFonts w:ascii="Arial" w:hAnsi="Arial" w:cs="Arial"/>
                <w:color w:val="000000"/>
                <w:sz w:val="24"/>
                <w:szCs w:val="24"/>
              </w:rPr>
              <w:t>GCGTACCCTGACACCAATCTC</w:t>
            </w:r>
          </w:p>
        </w:tc>
      </w:tr>
      <w:tr w:rsidR="005303BB" w:rsidRPr="005303BB" w14:paraId="11CE55B9" w14:textId="77777777" w:rsidTr="00B36128">
        <w:trPr>
          <w:trHeight w:val="283"/>
        </w:trPr>
        <w:tc>
          <w:tcPr>
            <w:tcW w:w="1683" w:type="dxa"/>
            <w:vAlign w:val="center"/>
          </w:tcPr>
          <w:p w14:paraId="106138F7" w14:textId="77777777" w:rsidR="005303BB" w:rsidRPr="005303BB" w:rsidRDefault="005303BB" w:rsidP="00B36128">
            <w:pPr>
              <w:jc w:val="center"/>
              <w:rPr>
                <w:rFonts w:ascii="Arial" w:hAnsi="Arial" w:cs="Arial"/>
                <w:color w:val="000000"/>
                <w:sz w:val="24"/>
                <w:szCs w:val="24"/>
              </w:rPr>
            </w:pPr>
            <w:r w:rsidRPr="005303BB">
              <w:rPr>
                <w:rFonts w:ascii="Arial" w:hAnsi="Arial" w:cs="Arial"/>
                <w:color w:val="000000"/>
                <w:sz w:val="24"/>
                <w:szCs w:val="24"/>
              </w:rPr>
              <w:t>CyclinD1_rev</w:t>
            </w:r>
          </w:p>
        </w:tc>
        <w:tc>
          <w:tcPr>
            <w:tcW w:w="2140" w:type="dxa"/>
            <w:vMerge/>
            <w:vAlign w:val="center"/>
          </w:tcPr>
          <w:p w14:paraId="7CD31173" w14:textId="77777777" w:rsidR="005303BB" w:rsidRPr="005303BB" w:rsidRDefault="005303BB" w:rsidP="00B36128">
            <w:pPr>
              <w:jc w:val="center"/>
              <w:rPr>
                <w:rFonts w:ascii="Arial" w:hAnsi="Arial" w:cs="Arial"/>
                <w:color w:val="000000"/>
                <w:sz w:val="24"/>
                <w:szCs w:val="24"/>
                <w:lang w:eastAsia="pt-PT"/>
              </w:rPr>
            </w:pPr>
          </w:p>
        </w:tc>
        <w:tc>
          <w:tcPr>
            <w:tcW w:w="992" w:type="dxa"/>
            <w:vMerge/>
            <w:vAlign w:val="center"/>
          </w:tcPr>
          <w:p w14:paraId="4851720C" w14:textId="77777777" w:rsidR="005303BB" w:rsidRPr="005303BB" w:rsidRDefault="005303BB" w:rsidP="00B36128">
            <w:pPr>
              <w:jc w:val="center"/>
              <w:rPr>
                <w:rFonts w:ascii="Arial" w:hAnsi="Arial" w:cs="Arial"/>
                <w:color w:val="000000"/>
                <w:sz w:val="24"/>
                <w:szCs w:val="24"/>
              </w:rPr>
            </w:pPr>
          </w:p>
        </w:tc>
        <w:tc>
          <w:tcPr>
            <w:tcW w:w="4111" w:type="dxa"/>
            <w:vAlign w:val="center"/>
          </w:tcPr>
          <w:p w14:paraId="77910734" w14:textId="77777777" w:rsidR="005303BB" w:rsidRPr="005303BB" w:rsidRDefault="005303BB" w:rsidP="00B36128">
            <w:pPr>
              <w:jc w:val="center"/>
              <w:rPr>
                <w:rFonts w:ascii="Arial" w:hAnsi="Arial" w:cs="Arial"/>
                <w:color w:val="000000"/>
                <w:sz w:val="24"/>
                <w:szCs w:val="24"/>
              </w:rPr>
            </w:pPr>
            <w:r w:rsidRPr="005303BB">
              <w:rPr>
                <w:rFonts w:ascii="Arial" w:hAnsi="Arial" w:cs="Arial"/>
                <w:color w:val="000000"/>
                <w:sz w:val="24"/>
                <w:szCs w:val="24"/>
              </w:rPr>
              <w:t>CTCCTCTTCGCACTTCTGCTC</w:t>
            </w:r>
          </w:p>
        </w:tc>
      </w:tr>
      <w:tr w:rsidR="005303BB" w:rsidRPr="005303BB" w14:paraId="202DA96E" w14:textId="77777777" w:rsidTr="00B36128">
        <w:trPr>
          <w:trHeight w:val="283"/>
        </w:trPr>
        <w:tc>
          <w:tcPr>
            <w:tcW w:w="1683" w:type="dxa"/>
            <w:vAlign w:val="center"/>
          </w:tcPr>
          <w:p w14:paraId="33BB4930" w14:textId="77777777" w:rsidR="005303BB" w:rsidRPr="005303BB" w:rsidRDefault="005303BB" w:rsidP="00B36128">
            <w:pPr>
              <w:jc w:val="center"/>
              <w:rPr>
                <w:rFonts w:ascii="Arial" w:hAnsi="Arial" w:cs="Arial"/>
                <w:color w:val="000000"/>
                <w:sz w:val="24"/>
                <w:szCs w:val="24"/>
              </w:rPr>
            </w:pPr>
            <w:r w:rsidRPr="005303BB">
              <w:rPr>
                <w:rFonts w:ascii="Arial" w:hAnsi="Arial" w:cs="Arial"/>
                <w:color w:val="000000"/>
                <w:sz w:val="24"/>
                <w:szCs w:val="24"/>
              </w:rPr>
              <w:t>TLR1_for</w:t>
            </w:r>
          </w:p>
        </w:tc>
        <w:tc>
          <w:tcPr>
            <w:tcW w:w="2140" w:type="dxa"/>
            <w:vMerge w:val="restart"/>
            <w:vAlign w:val="center"/>
          </w:tcPr>
          <w:p w14:paraId="32F38C02" w14:textId="77777777" w:rsidR="005303BB" w:rsidRPr="005303BB" w:rsidRDefault="005303BB" w:rsidP="00B36128">
            <w:pPr>
              <w:jc w:val="center"/>
              <w:rPr>
                <w:rFonts w:ascii="Arial" w:hAnsi="Arial" w:cs="Arial"/>
                <w:color w:val="000000"/>
                <w:sz w:val="24"/>
                <w:szCs w:val="24"/>
                <w:lang w:eastAsia="pt-PT"/>
              </w:rPr>
            </w:pPr>
            <w:r w:rsidRPr="005303BB">
              <w:rPr>
                <w:rFonts w:ascii="Arial" w:hAnsi="Arial" w:cs="Arial"/>
                <w:color w:val="000000"/>
                <w:sz w:val="24"/>
                <w:szCs w:val="24"/>
                <w:lang w:eastAsia="pt-PT"/>
              </w:rPr>
              <w:t>murine Toll-like receptor 1</w:t>
            </w:r>
          </w:p>
        </w:tc>
        <w:tc>
          <w:tcPr>
            <w:tcW w:w="992" w:type="dxa"/>
            <w:vMerge w:val="restart"/>
            <w:vAlign w:val="center"/>
          </w:tcPr>
          <w:p w14:paraId="444EECD6" w14:textId="77777777" w:rsidR="005303BB" w:rsidRPr="005303BB" w:rsidRDefault="005303BB" w:rsidP="00B36128">
            <w:pPr>
              <w:jc w:val="center"/>
              <w:rPr>
                <w:rFonts w:ascii="Arial" w:hAnsi="Arial" w:cs="Arial"/>
                <w:color w:val="000000"/>
                <w:sz w:val="24"/>
                <w:szCs w:val="24"/>
              </w:rPr>
            </w:pPr>
            <w:r w:rsidRPr="005303BB">
              <w:rPr>
                <w:rFonts w:ascii="Arial" w:hAnsi="Arial" w:cs="Arial"/>
                <w:color w:val="000000"/>
                <w:sz w:val="24"/>
                <w:szCs w:val="24"/>
              </w:rPr>
              <w:t>56</w:t>
            </w:r>
          </w:p>
        </w:tc>
        <w:tc>
          <w:tcPr>
            <w:tcW w:w="4111" w:type="dxa"/>
            <w:vAlign w:val="center"/>
          </w:tcPr>
          <w:p w14:paraId="22E0ABDB" w14:textId="77777777" w:rsidR="005303BB" w:rsidRPr="005303BB" w:rsidRDefault="005303BB" w:rsidP="00B36128">
            <w:pPr>
              <w:jc w:val="center"/>
              <w:rPr>
                <w:rFonts w:ascii="Arial" w:hAnsi="Arial" w:cs="Arial"/>
                <w:color w:val="000000"/>
                <w:sz w:val="24"/>
                <w:szCs w:val="24"/>
              </w:rPr>
            </w:pPr>
            <w:r w:rsidRPr="005303BB">
              <w:rPr>
                <w:rFonts w:ascii="Arial" w:hAnsi="Arial" w:cs="Arial"/>
                <w:color w:val="000000"/>
                <w:sz w:val="24"/>
                <w:szCs w:val="24"/>
              </w:rPr>
              <w:t>TCAAGCATTTGGACCTCTCCT</w:t>
            </w:r>
          </w:p>
        </w:tc>
      </w:tr>
      <w:tr w:rsidR="005303BB" w:rsidRPr="005303BB" w14:paraId="4FF43E9A" w14:textId="77777777" w:rsidTr="00B36128">
        <w:trPr>
          <w:trHeight w:val="283"/>
        </w:trPr>
        <w:tc>
          <w:tcPr>
            <w:tcW w:w="1683" w:type="dxa"/>
            <w:vAlign w:val="center"/>
          </w:tcPr>
          <w:p w14:paraId="12C9B5A2" w14:textId="77777777" w:rsidR="005303BB" w:rsidRPr="005303BB" w:rsidRDefault="005303BB" w:rsidP="00B36128">
            <w:pPr>
              <w:jc w:val="center"/>
              <w:rPr>
                <w:rFonts w:ascii="Arial" w:hAnsi="Arial" w:cs="Arial"/>
                <w:color w:val="000000"/>
                <w:sz w:val="24"/>
                <w:szCs w:val="24"/>
              </w:rPr>
            </w:pPr>
            <w:r w:rsidRPr="005303BB">
              <w:rPr>
                <w:rFonts w:ascii="Arial" w:hAnsi="Arial" w:cs="Arial"/>
                <w:color w:val="000000"/>
                <w:sz w:val="24"/>
                <w:szCs w:val="24"/>
              </w:rPr>
              <w:t>TLR1_rev</w:t>
            </w:r>
          </w:p>
        </w:tc>
        <w:tc>
          <w:tcPr>
            <w:tcW w:w="2140" w:type="dxa"/>
            <w:vMerge/>
            <w:vAlign w:val="center"/>
          </w:tcPr>
          <w:p w14:paraId="5F49C511" w14:textId="77777777" w:rsidR="005303BB" w:rsidRPr="005303BB" w:rsidRDefault="005303BB" w:rsidP="00B36128">
            <w:pPr>
              <w:jc w:val="center"/>
              <w:rPr>
                <w:rFonts w:ascii="Arial" w:hAnsi="Arial" w:cs="Arial"/>
                <w:color w:val="000000"/>
                <w:sz w:val="24"/>
                <w:szCs w:val="24"/>
                <w:lang w:eastAsia="pt-PT"/>
              </w:rPr>
            </w:pPr>
          </w:p>
        </w:tc>
        <w:tc>
          <w:tcPr>
            <w:tcW w:w="992" w:type="dxa"/>
            <w:vMerge/>
            <w:vAlign w:val="center"/>
          </w:tcPr>
          <w:p w14:paraId="2C1A0660" w14:textId="77777777" w:rsidR="005303BB" w:rsidRPr="005303BB" w:rsidRDefault="005303BB" w:rsidP="00B36128">
            <w:pPr>
              <w:jc w:val="center"/>
              <w:rPr>
                <w:rFonts w:ascii="Arial" w:hAnsi="Arial" w:cs="Arial"/>
                <w:color w:val="000000"/>
                <w:sz w:val="24"/>
                <w:szCs w:val="24"/>
              </w:rPr>
            </w:pPr>
          </w:p>
        </w:tc>
        <w:tc>
          <w:tcPr>
            <w:tcW w:w="4111" w:type="dxa"/>
            <w:vAlign w:val="center"/>
          </w:tcPr>
          <w:p w14:paraId="7D736B9C" w14:textId="77777777" w:rsidR="005303BB" w:rsidRPr="005303BB" w:rsidRDefault="005303BB" w:rsidP="00B36128">
            <w:pPr>
              <w:jc w:val="center"/>
              <w:rPr>
                <w:rFonts w:ascii="Arial" w:hAnsi="Arial" w:cs="Arial"/>
                <w:color w:val="000000"/>
                <w:sz w:val="24"/>
                <w:szCs w:val="24"/>
              </w:rPr>
            </w:pPr>
            <w:r w:rsidRPr="005303BB">
              <w:rPr>
                <w:rFonts w:ascii="Arial" w:hAnsi="Arial" w:cs="Arial"/>
                <w:color w:val="000000"/>
                <w:sz w:val="24"/>
                <w:szCs w:val="24"/>
              </w:rPr>
              <w:t>TTCTTTGCATATAGGCAGGGC</w:t>
            </w:r>
          </w:p>
        </w:tc>
      </w:tr>
      <w:tr w:rsidR="005303BB" w:rsidRPr="005303BB" w14:paraId="4A1AD4B6" w14:textId="77777777" w:rsidTr="00B36128">
        <w:trPr>
          <w:trHeight w:val="283"/>
        </w:trPr>
        <w:tc>
          <w:tcPr>
            <w:tcW w:w="1683" w:type="dxa"/>
            <w:vAlign w:val="center"/>
          </w:tcPr>
          <w:p w14:paraId="68126865" w14:textId="77777777" w:rsidR="005303BB" w:rsidRPr="005303BB" w:rsidRDefault="005303BB" w:rsidP="00B36128">
            <w:pPr>
              <w:jc w:val="center"/>
              <w:rPr>
                <w:rFonts w:ascii="Arial" w:hAnsi="Arial" w:cs="Arial"/>
                <w:color w:val="000000"/>
                <w:sz w:val="24"/>
                <w:szCs w:val="24"/>
              </w:rPr>
            </w:pPr>
            <w:r w:rsidRPr="005303BB">
              <w:rPr>
                <w:rFonts w:ascii="Arial" w:hAnsi="Arial" w:cs="Arial"/>
                <w:color w:val="000000"/>
                <w:sz w:val="24"/>
                <w:szCs w:val="24"/>
              </w:rPr>
              <w:t>TLR2_for</w:t>
            </w:r>
          </w:p>
        </w:tc>
        <w:tc>
          <w:tcPr>
            <w:tcW w:w="2140" w:type="dxa"/>
            <w:vMerge w:val="restart"/>
            <w:vAlign w:val="center"/>
          </w:tcPr>
          <w:p w14:paraId="253BCB5A" w14:textId="77777777" w:rsidR="005303BB" w:rsidRPr="005303BB" w:rsidRDefault="005303BB" w:rsidP="00B36128">
            <w:pPr>
              <w:jc w:val="center"/>
              <w:rPr>
                <w:rFonts w:ascii="Arial" w:hAnsi="Arial" w:cs="Arial"/>
                <w:color w:val="000000"/>
                <w:sz w:val="24"/>
                <w:szCs w:val="24"/>
                <w:lang w:eastAsia="pt-PT"/>
              </w:rPr>
            </w:pPr>
            <w:r w:rsidRPr="005303BB">
              <w:rPr>
                <w:rFonts w:ascii="Arial" w:hAnsi="Arial" w:cs="Arial"/>
                <w:color w:val="000000"/>
                <w:sz w:val="24"/>
                <w:szCs w:val="24"/>
                <w:lang w:eastAsia="pt-PT"/>
              </w:rPr>
              <w:t>murine Toll-like receptor 2</w:t>
            </w:r>
          </w:p>
        </w:tc>
        <w:tc>
          <w:tcPr>
            <w:tcW w:w="992" w:type="dxa"/>
            <w:vMerge w:val="restart"/>
            <w:vAlign w:val="center"/>
          </w:tcPr>
          <w:p w14:paraId="01F4FB50" w14:textId="77777777" w:rsidR="005303BB" w:rsidRPr="005303BB" w:rsidRDefault="005303BB" w:rsidP="00B36128">
            <w:pPr>
              <w:jc w:val="center"/>
              <w:rPr>
                <w:rFonts w:ascii="Arial" w:hAnsi="Arial" w:cs="Arial"/>
                <w:color w:val="000000"/>
                <w:sz w:val="24"/>
                <w:szCs w:val="24"/>
              </w:rPr>
            </w:pPr>
            <w:r w:rsidRPr="005303BB">
              <w:rPr>
                <w:rFonts w:ascii="Arial" w:hAnsi="Arial" w:cs="Arial"/>
                <w:color w:val="000000"/>
                <w:sz w:val="24"/>
                <w:szCs w:val="24"/>
              </w:rPr>
              <w:t>149</w:t>
            </w:r>
          </w:p>
        </w:tc>
        <w:tc>
          <w:tcPr>
            <w:tcW w:w="4111" w:type="dxa"/>
            <w:vAlign w:val="center"/>
          </w:tcPr>
          <w:p w14:paraId="2E59E7B5" w14:textId="77777777" w:rsidR="005303BB" w:rsidRPr="005303BB" w:rsidRDefault="005303BB" w:rsidP="00B36128">
            <w:pPr>
              <w:jc w:val="center"/>
              <w:rPr>
                <w:rFonts w:ascii="Arial" w:hAnsi="Arial" w:cs="Arial"/>
                <w:color w:val="000000"/>
                <w:sz w:val="24"/>
                <w:szCs w:val="24"/>
              </w:rPr>
            </w:pPr>
            <w:r w:rsidRPr="005303BB">
              <w:rPr>
                <w:rFonts w:ascii="Arial" w:hAnsi="Arial" w:cs="Arial"/>
                <w:color w:val="000000"/>
                <w:sz w:val="24"/>
                <w:szCs w:val="24"/>
              </w:rPr>
              <w:t>ACAATAGAGGGAGACGCCTTT</w:t>
            </w:r>
          </w:p>
        </w:tc>
      </w:tr>
      <w:tr w:rsidR="005303BB" w:rsidRPr="005303BB" w14:paraId="31168C23" w14:textId="77777777" w:rsidTr="00B36128">
        <w:trPr>
          <w:trHeight w:val="283"/>
        </w:trPr>
        <w:tc>
          <w:tcPr>
            <w:tcW w:w="1683" w:type="dxa"/>
            <w:vAlign w:val="center"/>
          </w:tcPr>
          <w:p w14:paraId="025F1F51" w14:textId="77777777" w:rsidR="005303BB" w:rsidRPr="005303BB" w:rsidRDefault="005303BB" w:rsidP="00B36128">
            <w:pPr>
              <w:jc w:val="center"/>
              <w:rPr>
                <w:rFonts w:ascii="Arial" w:hAnsi="Arial" w:cs="Arial"/>
                <w:color w:val="000000"/>
                <w:sz w:val="24"/>
                <w:szCs w:val="24"/>
              </w:rPr>
            </w:pPr>
            <w:r w:rsidRPr="005303BB">
              <w:rPr>
                <w:rFonts w:ascii="Arial" w:hAnsi="Arial" w:cs="Arial"/>
                <w:color w:val="000000"/>
                <w:sz w:val="24"/>
                <w:szCs w:val="24"/>
              </w:rPr>
              <w:t>TLR2_rev</w:t>
            </w:r>
          </w:p>
        </w:tc>
        <w:tc>
          <w:tcPr>
            <w:tcW w:w="2140" w:type="dxa"/>
            <w:vMerge/>
            <w:vAlign w:val="center"/>
          </w:tcPr>
          <w:p w14:paraId="164107B2" w14:textId="77777777" w:rsidR="005303BB" w:rsidRPr="005303BB" w:rsidRDefault="005303BB" w:rsidP="00B36128">
            <w:pPr>
              <w:jc w:val="center"/>
              <w:rPr>
                <w:rFonts w:ascii="Arial" w:hAnsi="Arial" w:cs="Arial"/>
                <w:color w:val="000000"/>
                <w:sz w:val="24"/>
                <w:szCs w:val="24"/>
                <w:lang w:eastAsia="pt-PT"/>
              </w:rPr>
            </w:pPr>
          </w:p>
        </w:tc>
        <w:tc>
          <w:tcPr>
            <w:tcW w:w="992" w:type="dxa"/>
            <w:vMerge/>
            <w:vAlign w:val="center"/>
          </w:tcPr>
          <w:p w14:paraId="57D10404" w14:textId="77777777" w:rsidR="005303BB" w:rsidRPr="005303BB" w:rsidRDefault="005303BB" w:rsidP="00B36128">
            <w:pPr>
              <w:jc w:val="center"/>
              <w:rPr>
                <w:rFonts w:ascii="Arial" w:hAnsi="Arial" w:cs="Arial"/>
                <w:color w:val="000000"/>
                <w:sz w:val="24"/>
                <w:szCs w:val="24"/>
              </w:rPr>
            </w:pPr>
          </w:p>
        </w:tc>
        <w:tc>
          <w:tcPr>
            <w:tcW w:w="4111" w:type="dxa"/>
            <w:vAlign w:val="center"/>
          </w:tcPr>
          <w:p w14:paraId="089401D2" w14:textId="77777777" w:rsidR="005303BB" w:rsidRPr="005303BB" w:rsidRDefault="005303BB" w:rsidP="00B36128">
            <w:pPr>
              <w:jc w:val="center"/>
              <w:rPr>
                <w:rFonts w:ascii="Arial" w:hAnsi="Arial" w:cs="Arial"/>
                <w:color w:val="000000"/>
                <w:sz w:val="24"/>
                <w:szCs w:val="24"/>
              </w:rPr>
            </w:pPr>
            <w:r w:rsidRPr="005303BB">
              <w:rPr>
                <w:rFonts w:ascii="Arial" w:hAnsi="Arial" w:cs="Arial"/>
                <w:color w:val="000000"/>
                <w:sz w:val="24"/>
                <w:szCs w:val="24"/>
              </w:rPr>
              <w:t>AGTGTCTGGTAAGGATTTCCCAT</w:t>
            </w:r>
          </w:p>
        </w:tc>
      </w:tr>
      <w:tr w:rsidR="005303BB" w:rsidRPr="005303BB" w14:paraId="4EDA453F" w14:textId="77777777" w:rsidTr="00B36128">
        <w:trPr>
          <w:trHeight w:val="283"/>
        </w:trPr>
        <w:tc>
          <w:tcPr>
            <w:tcW w:w="1683" w:type="dxa"/>
            <w:vAlign w:val="center"/>
          </w:tcPr>
          <w:p w14:paraId="490AF30E" w14:textId="77777777" w:rsidR="005303BB" w:rsidRPr="005303BB" w:rsidRDefault="005303BB" w:rsidP="00B36128">
            <w:pPr>
              <w:jc w:val="center"/>
              <w:rPr>
                <w:rFonts w:ascii="Arial" w:hAnsi="Arial" w:cs="Arial"/>
                <w:color w:val="000000"/>
                <w:sz w:val="24"/>
                <w:szCs w:val="24"/>
              </w:rPr>
            </w:pPr>
            <w:r w:rsidRPr="005303BB">
              <w:rPr>
                <w:rFonts w:ascii="Arial" w:hAnsi="Arial" w:cs="Arial"/>
                <w:color w:val="000000"/>
                <w:sz w:val="24"/>
                <w:szCs w:val="24"/>
              </w:rPr>
              <w:t>TLR4_for</w:t>
            </w:r>
          </w:p>
        </w:tc>
        <w:tc>
          <w:tcPr>
            <w:tcW w:w="2140" w:type="dxa"/>
            <w:vMerge w:val="restart"/>
            <w:vAlign w:val="center"/>
          </w:tcPr>
          <w:p w14:paraId="441B3FD8" w14:textId="77777777" w:rsidR="005303BB" w:rsidRPr="005303BB" w:rsidRDefault="005303BB" w:rsidP="00B36128">
            <w:pPr>
              <w:jc w:val="center"/>
              <w:rPr>
                <w:rFonts w:ascii="Arial" w:hAnsi="Arial" w:cs="Arial"/>
                <w:color w:val="000000"/>
                <w:sz w:val="24"/>
                <w:szCs w:val="24"/>
                <w:lang w:eastAsia="pt-PT"/>
              </w:rPr>
            </w:pPr>
            <w:r w:rsidRPr="005303BB">
              <w:rPr>
                <w:rFonts w:ascii="Arial" w:hAnsi="Arial" w:cs="Arial"/>
                <w:color w:val="000000"/>
                <w:sz w:val="24"/>
                <w:szCs w:val="24"/>
                <w:lang w:eastAsia="pt-PT"/>
              </w:rPr>
              <w:t>murine Toll-like receptor 4</w:t>
            </w:r>
          </w:p>
        </w:tc>
        <w:tc>
          <w:tcPr>
            <w:tcW w:w="992" w:type="dxa"/>
            <w:vMerge w:val="restart"/>
            <w:vAlign w:val="center"/>
          </w:tcPr>
          <w:p w14:paraId="646D208D" w14:textId="77777777" w:rsidR="005303BB" w:rsidRPr="005303BB" w:rsidRDefault="005303BB" w:rsidP="00B36128">
            <w:pPr>
              <w:jc w:val="center"/>
              <w:rPr>
                <w:rFonts w:ascii="Arial" w:hAnsi="Arial" w:cs="Arial"/>
                <w:color w:val="000000"/>
                <w:sz w:val="24"/>
                <w:szCs w:val="24"/>
              </w:rPr>
            </w:pPr>
            <w:r w:rsidRPr="005303BB">
              <w:rPr>
                <w:rFonts w:ascii="Arial" w:hAnsi="Arial" w:cs="Arial"/>
                <w:color w:val="000000"/>
                <w:sz w:val="24"/>
                <w:szCs w:val="24"/>
              </w:rPr>
              <w:t>129</w:t>
            </w:r>
          </w:p>
        </w:tc>
        <w:tc>
          <w:tcPr>
            <w:tcW w:w="4111" w:type="dxa"/>
            <w:vAlign w:val="center"/>
          </w:tcPr>
          <w:p w14:paraId="4986AE51" w14:textId="77777777" w:rsidR="005303BB" w:rsidRPr="005303BB" w:rsidRDefault="005303BB" w:rsidP="00B36128">
            <w:pPr>
              <w:jc w:val="center"/>
              <w:rPr>
                <w:rFonts w:ascii="Arial" w:hAnsi="Arial" w:cs="Arial"/>
                <w:color w:val="000000"/>
                <w:sz w:val="24"/>
                <w:szCs w:val="24"/>
              </w:rPr>
            </w:pPr>
            <w:r w:rsidRPr="005303BB">
              <w:rPr>
                <w:rFonts w:ascii="Arial" w:hAnsi="Arial" w:cs="Arial"/>
                <w:color w:val="000000"/>
                <w:sz w:val="24"/>
                <w:szCs w:val="24"/>
              </w:rPr>
              <w:t>ATGGCATGGCTTACACCACC</w:t>
            </w:r>
          </w:p>
        </w:tc>
      </w:tr>
      <w:tr w:rsidR="005303BB" w:rsidRPr="005303BB" w14:paraId="171A1482" w14:textId="77777777" w:rsidTr="00B36128">
        <w:trPr>
          <w:trHeight w:val="283"/>
        </w:trPr>
        <w:tc>
          <w:tcPr>
            <w:tcW w:w="1683" w:type="dxa"/>
            <w:vAlign w:val="center"/>
          </w:tcPr>
          <w:p w14:paraId="269F6A57" w14:textId="77777777" w:rsidR="005303BB" w:rsidRPr="005303BB" w:rsidRDefault="005303BB" w:rsidP="00B36128">
            <w:pPr>
              <w:jc w:val="center"/>
              <w:rPr>
                <w:rFonts w:ascii="Arial" w:hAnsi="Arial" w:cs="Arial"/>
                <w:color w:val="000000"/>
                <w:sz w:val="24"/>
                <w:szCs w:val="24"/>
              </w:rPr>
            </w:pPr>
            <w:r w:rsidRPr="005303BB">
              <w:rPr>
                <w:rFonts w:ascii="Arial" w:hAnsi="Arial" w:cs="Arial"/>
                <w:color w:val="000000"/>
                <w:sz w:val="24"/>
                <w:szCs w:val="24"/>
              </w:rPr>
              <w:t>TLR4_rev</w:t>
            </w:r>
          </w:p>
        </w:tc>
        <w:tc>
          <w:tcPr>
            <w:tcW w:w="2140" w:type="dxa"/>
            <w:vMerge/>
            <w:vAlign w:val="center"/>
          </w:tcPr>
          <w:p w14:paraId="4CBF4706" w14:textId="77777777" w:rsidR="005303BB" w:rsidRPr="005303BB" w:rsidRDefault="005303BB" w:rsidP="00B36128">
            <w:pPr>
              <w:jc w:val="center"/>
              <w:rPr>
                <w:rFonts w:ascii="Arial" w:hAnsi="Arial" w:cs="Arial"/>
                <w:color w:val="000000"/>
                <w:sz w:val="24"/>
                <w:szCs w:val="24"/>
                <w:lang w:eastAsia="pt-PT"/>
              </w:rPr>
            </w:pPr>
          </w:p>
        </w:tc>
        <w:tc>
          <w:tcPr>
            <w:tcW w:w="992" w:type="dxa"/>
            <w:vMerge/>
            <w:vAlign w:val="center"/>
          </w:tcPr>
          <w:p w14:paraId="61148C97" w14:textId="77777777" w:rsidR="005303BB" w:rsidRPr="005303BB" w:rsidRDefault="005303BB" w:rsidP="00B36128">
            <w:pPr>
              <w:jc w:val="center"/>
              <w:rPr>
                <w:rFonts w:ascii="Arial" w:hAnsi="Arial" w:cs="Arial"/>
                <w:color w:val="000000"/>
                <w:sz w:val="24"/>
                <w:szCs w:val="24"/>
              </w:rPr>
            </w:pPr>
          </w:p>
        </w:tc>
        <w:tc>
          <w:tcPr>
            <w:tcW w:w="4111" w:type="dxa"/>
            <w:vAlign w:val="center"/>
          </w:tcPr>
          <w:p w14:paraId="6C626DC5" w14:textId="77777777" w:rsidR="005303BB" w:rsidRPr="005303BB" w:rsidRDefault="005303BB" w:rsidP="00B36128">
            <w:pPr>
              <w:jc w:val="center"/>
              <w:rPr>
                <w:rFonts w:ascii="Arial" w:hAnsi="Arial" w:cs="Arial"/>
                <w:color w:val="000000"/>
                <w:sz w:val="24"/>
                <w:szCs w:val="24"/>
              </w:rPr>
            </w:pPr>
            <w:r w:rsidRPr="005303BB">
              <w:rPr>
                <w:rFonts w:ascii="Arial" w:hAnsi="Arial" w:cs="Arial"/>
                <w:color w:val="000000"/>
                <w:sz w:val="24"/>
                <w:szCs w:val="24"/>
              </w:rPr>
              <w:t>GAGGCCATTTTTGTCTCCACA</w:t>
            </w:r>
          </w:p>
        </w:tc>
      </w:tr>
      <w:tr w:rsidR="005303BB" w:rsidRPr="005303BB" w14:paraId="2C90FDF1" w14:textId="77777777" w:rsidTr="00B36128">
        <w:trPr>
          <w:trHeight w:val="283"/>
        </w:trPr>
        <w:tc>
          <w:tcPr>
            <w:tcW w:w="1683" w:type="dxa"/>
            <w:vAlign w:val="center"/>
          </w:tcPr>
          <w:p w14:paraId="5E916F1B" w14:textId="77777777" w:rsidR="005303BB" w:rsidRPr="005303BB" w:rsidRDefault="005303BB" w:rsidP="00B36128">
            <w:pPr>
              <w:jc w:val="center"/>
              <w:rPr>
                <w:rFonts w:ascii="Arial" w:hAnsi="Arial" w:cs="Arial"/>
                <w:color w:val="000000"/>
                <w:sz w:val="24"/>
                <w:szCs w:val="24"/>
              </w:rPr>
            </w:pPr>
            <w:r w:rsidRPr="005303BB">
              <w:rPr>
                <w:rFonts w:ascii="Arial" w:hAnsi="Arial" w:cs="Arial"/>
                <w:color w:val="000000"/>
                <w:sz w:val="24"/>
                <w:szCs w:val="24"/>
              </w:rPr>
              <w:t>TLR5_for</w:t>
            </w:r>
          </w:p>
        </w:tc>
        <w:tc>
          <w:tcPr>
            <w:tcW w:w="2140" w:type="dxa"/>
            <w:vMerge w:val="restart"/>
            <w:vAlign w:val="center"/>
          </w:tcPr>
          <w:p w14:paraId="0C603B46" w14:textId="77777777" w:rsidR="005303BB" w:rsidRPr="005303BB" w:rsidRDefault="005303BB" w:rsidP="00B36128">
            <w:pPr>
              <w:jc w:val="center"/>
              <w:rPr>
                <w:rFonts w:ascii="Arial" w:hAnsi="Arial" w:cs="Arial"/>
                <w:color w:val="000000"/>
                <w:sz w:val="24"/>
                <w:szCs w:val="24"/>
                <w:lang w:eastAsia="pt-PT"/>
              </w:rPr>
            </w:pPr>
            <w:r w:rsidRPr="005303BB">
              <w:rPr>
                <w:rFonts w:ascii="Arial" w:hAnsi="Arial" w:cs="Arial"/>
                <w:color w:val="000000"/>
                <w:sz w:val="24"/>
                <w:szCs w:val="24"/>
                <w:lang w:eastAsia="pt-PT"/>
              </w:rPr>
              <w:t>murine Toll-like receptor 5</w:t>
            </w:r>
          </w:p>
        </w:tc>
        <w:tc>
          <w:tcPr>
            <w:tcW w:w="992" w:type="dxa"/>
            <w:vMerge w:val="restart"/>
            <w:vAlign w:val="center"/>
          </w:tcPr>
          <w:p w14:paraId="62CEA573" w14:textId="77777777" w:rsidR="005303BB" w:rsidRPr="005303BB" w:rsidRDefault="005303BB" w:rsidP="00B36128">
            <w:pPr>
              <w:jc w:val="center"/>
              <w:rPr>
                <w:rFonts w:ascii="Arial" w:hAnsi="Arial" w:cs="Arial"/>
                <w:color w:val="000000"/>
                <w:sz w:val="24"/>
                <w:szCs w:val="24"/>
              </w:rPr>
            </w:pPr>
            <w:r w:rsidRPr="005303BB">
              <w:rPr>
                <w:rFonts w:ascii="Arial" w:hAnsi="Arial" w:cs="Arial"/>
                <w:color w:val="000000"/>
                <w:sz w:val="24"/>
                <w:szCs w:val="24"/>
              </w:rPr>
              <w:t>130</w:t>
            </w:r>
          </w:p>
        </w:tc>
        <w:tc>
          <w:tcPr>
            <w:tcW w:w="4111" w:type="dxa"/>
            <w:vAlign w:val="center"/>
          </w:tcPr>
          <w:p w14:paraId="2CAE0F62" w14:textId="77777777" w:rsidR="005303BB" w:rsidRPr="005303BB" w:rsidRDefault="005303BB" w:rsidP="00B36128">
            <w:pPr>
              <w:jc w:val="center"/>
              <w:rPr>
                <w:rFonts w:ascii="Arial" w:hAnsi="Arial" w:cs="Arial"/>
                <w:color w:val="000000"/>
                <w:sz w:val="24"/>
                <w:szCs w:val="24"/>
              </w:rPr>
            </w:pPr>
            <w:r w:rsidRPr="005303BB">
              <w:rPr>
                <w:rFonts w:ascii="Arial" w:hAnsi="Arial" w:cs="Arial"/>
                <w:color w:val="000000"/>
                <w:sz w:val="24"/>
                <w:szCs w:val="24"/>
              </w:rPr>
              <w:t>GCAGGATCATGGCATGTCAAC</w:t>
            </w:r>
          </w:p>
        </w:tc>
      </w:tr>
      <w:tr w:rsidR="005303BB" w:rsidRPr="005303BB" w14:paraId="06C3DFC0" w14:textId="77777777" w:rsidTr="00B36128">
        <w:trPr>
          <w:trHeight w:val="283"/>
        </w:trPr>
        <w:tc>
          <w:tcPr>
            <w:tcW w:w="1683" w:type="dxa"/>
            <w:vAlign w:val="center"/>
          </w:tcPr>
          <w:p w14:paraId="516ACA23" w14:textId="77777777" w:rsidR="005303BB" w:rsidRPr="005303BB" w:rsidRDefault="005303BB" w:rsidP="00B36128">
            <w:pPr>
              <w:jc w:val="center"/>
              <w:rPr>
                <w:rFonts w:ascii="Arial" w:hAnsi="Arial" w:cs="Arial"/>
                <w:color w:val="000000"/>
                <w:sz w:val="24"/>
                <w:szCs w:val="24"/>
              </w:rPr>
            </w:pPr>
            <w:r w:rsidRPr="005303BB">
              <w:rPr>
                <w:rFonts w:ascii="Arial" w:hAnsi="Arial" w:cs="Arial"/>
                <w:color w:val="000000"/>
                <w:sz w:val="24"/>
                <w:szCs w:val="24"/>
              </w:rPr>
              <w:t>Tlr5_rev</w:t>
            </w:r>
          </w:p>
        </w:tc>
        <w:tc>
          <w:tcPr>
            <w:tcW w:w="2140" w:type="dxa"/>
            <w:vMerge/>
            <w:vAlign w:val="center"/>
          </w:tcPr>
          <w:p w14:paraId="08D9746A" w14:textId="77777777" w:rsidR="005303BB" w:rsidRPr="005303BB" w:rsidRDefault="005303BB" w:rsidP="00B36128">
            <w:pPr>
              <w:jc w:val="center"/>
              <w:rPr>
                <w:rFonts w:ascii="Arial" w:hAnsi="Arial" w:cs="Arial"/>
                <w:color w:val="000000"/>
                <w:sz w:val="24"/>
                <w:szCs w:val="24"/>
                <w:lang w:eastAsia="pt-PT"/>
              </w:rPr>
            </w:pPr>
          </w:p>
        </w:tc>
        <w:tc>
          <w:tcPr>
            <w:tcW w:w="992" w:type="dxa"/>
            <w:vMerge/>
            <w:vAlign w:val="center"/>
          </w:tcPr>
          <w:p w14:paraId="1953B5DD" w14:textId="77777777" w:rsidR="005303BB" w:rsidRPr="005303BB" w:rsidRDefault="005303BB" w:rsidP="00B36128">
            <w:pPr>
              <w:jc w:val="center"/>
              <w:rPr>
                <w:rFonts w:ascii="Arial" w:hAnsi="Arial" w:cs="Arial"/>
                <w:color w:val="000000"/>
                <w:sz w:val="24"/>
                <w:szCs w:val="24"/>
              </w:rPr>
            </w:pPr>
          </w:p>
        </w:tc>
        <w:tc>
          <w:tcPr>
            <w:tcW w:w="4111" w:type="dxa"/>
            <w:vAlign w:val="center"/>
          </w:tcPr>
          <w:p w14:paraId="3B74B155" w14:textId="77777777" w:rsidR="005303BB" w:rsidRPr="005303BB" w:rsidRDefault="005303BB" w:rsidP="00B36128">
            <w:pPr>
              <w:jc w:val="center"/>
              <w:rPr>
                <w:rFonts w:ascii="Arial" w:hAnsi="Arial" w:cs="Arial"/>
                <w:color w:val="000000"/>
                <w:sz w:val="24"/>
                <w:szCs w:val="24"/>
              </w:rPr>
            </w:pPr>
            <w:r w:rsidRPr="005303BB">
              <w:rPr>
                <w:rFonts w:ascii="Arial" w:hAnsi="Arial" w:cs="Arial"/>
                <w:color w:val="000000"/>
                <w:sz w:val="24"/>
                <w:szCs w:val="24"/>
              </w:rPr>
              <w:t>ATCTGGGTGAGGTTACAGCCT</w:t>
            </w:r>
          </w:p>
        </w:tc>
      </w:tr>
      <w:tr w:rsidR="005303BB" w:rsidRPr="005303BB" w14:paraId="7DD7EC2D" w14:textId="77777777" w:rsidTr="00B36128">
        <w:trPr>
          <w:trHeight w:val="283"/>
        </w:trPr>
        <w:tc>
          <w:tcPr>
            <w:tcW w:w="1683" w:type="dxa"/>
            <w:vAlign w:val="center"/>
          </w:tcPr>
          <w:p w14:paraId="236B825F" w14:textId="77777777" w:rsidR="005303BB" w:rsidRPr="005303BB" w:rsidRDefault="005303BB" w:rsidP="00B36128">
            <w:pPr>
              <w:jc w:val="center"/>
              <w:rPr>
                <w:rFonts w:ascii="Arial" w:hAnsi="Arial" w:cs="Arial"/>
                <w:color w:val="000000"/>
                <w:sz w:val="24"/>
                <w:szCs w:val="24"/>
              </w:rPr>
            </w:pPr>
            <w:r w:rsidRPr="005303BB">
              <w:rPr>
                <w:rFonts w:ascii="Arial" w:hAnsi="Arial" w:cs="Arial"/>
                <w:color w:val="000000"/>
                <w:sz w:val="24"/>
                <w:szCs w:val="24"/>
              </w:rPr>
              <w:t>TLR6_for</w:t>
            </w:r>
          </w:p>
        </w:tc>
        <w:tc>
          <w:tcPr>
            <w:tcW w:w="2140" w:type="dxa"/>
            <w:vMerge w:val="restart"/>
            <w:vAlign w:val="center"/>
          </w:tcPr>
          <w:p w14:paraId="6E754423" w14:textId="77777777" w:rsidR="005303BB" w:rsidRPr="005303BB" w:rsidRDefault="005303BB" w:rsidP="00B36128">
            <w:pPr>
              <w:jc w:val="center"/>
              <w:rPr>
                <w:rFonts w:ascii="Arial" w:hAnsi="Arial" w:cs="Arial"/>
                <w:color w:val="000000"/>
                <w:sz w:val="24"/>
                <w:szCs w:val="24"/>
                <w:lang w:eastAsia="pt-PT"/>
              </w:rPr>
            </w:pPr>
            <w:r w:rsidRPr="005303BB">
              <w:rPr>
                <w:rFonts w:ascii="Arial" w:hAnsi="Arial" w:cs="Arial"/>
                <w:color w:val="000000"/>
                <w:sz w:val="24"/>
                <w:szCs w:val="24"/>
                <w:lang w:eastAsia="pt-PT"/>
              </w:rPr>
              <w:t>murine Toll-like receptor 6</w:t>
            </w:r>
          </w:p>
        </w:tc>
        <w:tc>
          <w:tcPr>
            <w:tcW w:w="992" w:type="dxa"/>
            <w:vMerge w:val="restart"/>
            <w:vAlign w:val="center"/>
          </w:tcPr>
          <w:p w14:paraId="23C3D373" w14:textId="77777777" w:rsidR="005303BB" w:rsidRPr="005303BB" w:rsidRDefault="005303BB" w:rsidP="00B36128">
            <w:pPr>
              <w:jc w:val="center"/>
              <w:rPr>
                <w:rFonts w:ascii="Arial" w:hAnsi="Arial" w:cs="Arial"/>
                <w:color w:val="000000"/>
                <w:sz w:val="24"/>
                <w:szCs w:val="24"/>
              </w:rPr>
            </w:pPr>
            <w:r w:rsidRPr="005303BB">
              <w:rPr>
                <w:rFonts w:ascii="Arial" w:hAnsi="Arial" w:cs="Arial"/>
                <w:color w:val="000000"/>
                <w:sz w:val="24"/>
                <w:szCs w:val="24"/>
              </w:rPr>
              <w:t>139</w:t>
            </w:r>
          </w:p>
        </w:tc>
        <w:tc>
          <w:tcPr>
            <w:tcW w:w="4111" w:type="dxa"/>
            <w:vAlign w:val="center"/>
          </w:tcPr>
          <w:p w14:paraId="2A93A970" w14:textId="77777777" w:rsidR="005303BB" w:rsidRPr="005303BB" w:rsidRDefault="005303BB" w:rsidP="00B36128">
            <w:pPr>
              <w:jc w:val="center"/>
              <w:rPr>
                <w:rFonts w:ascii="Arial" w:hAnsi="Arial" w:cs="Arial"/>
                <w:color w:val="000000"/>
                <w:sz w:val="24"/>
                <w:szCs w:val="24"/>
              </w:rPr>
            </w:pPr>
            <w:r w:rsidRPr="005303BB">
              <w:rPr>
                <w:rFonts w:ascii="Arial" w:hAnsi="Arial" w:cs="Arial"/>
                <w:color w:val="000000"/>
                <w:sz w:val="24"/>
                <w:szCs w:val="24"/>
              </w:rPr>
              <w:t>TGAGCCAAGACAGAAAACCCA</w:t>
            </w:r>
          </w:p>
        </w:tc>
      </w:tr>
      <w:tr w:rsidR="005303BB" w:rsidRPr="005303BB" w14:paraId="3222FC57" w14:textId="77777777" w:rsidTr="00B36128">
        <w:trPr>
          <w:trHeight w:val="283"/>
        </w:trPr>
        <w:tc>
          <w:tcPr>
            <w:tcW w:w="1683" w:type="dxa"/>
            <w:vAlign w:val="center"/>
          </w:tcPr>
          <w:p w14:paraId="5F8C66EB" w14:textId="77777777" w:rsidR="005303BB" w:rsidRPr="005303BB" w:rsidRDefault="005303BB" w:rsidP="00B36128">
            <w:pPr>
              <w:jc w:val="center"/>
              <w:rPr>
                <w:rFonts w:ascii="Arial" w:hAnsi="Arial" w:cs="Arial"/>
                <w:color w:val="000000"/>
                <w:sz w:val="24"/>
                <w:szCs w:val="24"/>
              </w:rPr>
            </w:pPr>
            <w:r w:rsidRPr="005303BB">
              <w:rPr>
                <w:rFonts w:ascii="Arial" w:hAnsi="Arial" w:cs="Arial"/>
                <w:color w:val="000000"/>
                <w:sz w:val="24"/>
                <w:szCs w:val="24"/>
              </w:rPr>
              <w:t>TLR6_rev</w:t>
            </w:r>
          </w:p>
        </w:tc>
        <w:tc>
          <w:tcPr>
            <w:tcW w:w="2140" w:type="dxa"/>
            <w:vMerge/>
            <w:vAlign w:val="center"/>
          </w:tcPr>
          <w:p w14:paraId="285526DB" w14:textId="77777777" w:rsidR="005303BB" w:rsidRPr="005303BB" w:rsidRDefault="005303BB" w:rsidP="00B36128">
            <w:pPr>
              <w:jc w:val="center"/>
              <w:rPr>
                <w:rFonts w:ascii="Arial" w:hAnsi="Arial" w:cs="Arial"/>
                <w:color w:val="000000"/>
                <w:sz w:val="24"/>
                <w:szCs w:val="24"/>
                <w:lang w:eastAsia="pt-PT"/>
              </w:rPr>
            </w:pPr>
          </w:p>
        </w:tc>
        <w:tc>
          <w:tcPr>
            <w:tcW w:w="992" w:type="dxa"/>
            <w:vMerge/>
            <w:vAlign w:val="center"/>
          </w:tcPr>
          <w:p w14:paraId="65C05F19" w14:textId="77777777" w:rsidR="005303BB" w:rsidRPr="005303BB" w:rsidRDefault="005303BB" w:rsidP="00B36128">
            <w:pPr>
              <w:jc w:val="center"/>
              <w:rPr>
                <w:rFonts w:ascii="Arial" w:hAnsi="Arial" w:cs="Arial"/>
                <w:color w:val="000000"/>
                <w:sz w:val="24"/>
                <w:szCs w:val="24"/>
              </w:rPr>
            </w:pPr>
          </w:p>
        </w:tc>
        <w:tc>
          <w:tcPr>
            <w:tcW w:w="4111" w:type="dxa"/>
            <w:vAlign w:val="center"/>
          </w:tcPr>
          <w:p w14:paraId="200D1D1F" w14:textId="77777777" w:rsidR="005303BB" w:rsidRPr="005303BB" w:rsidRDefault="005303BB" w:rsidP="00B36128">
            <w:pPr>
              <w:jc w:val="center"/>
              <w:rPr>
                <w:rFonts w:ascii="Arial" w:hAnsi="Arial" w:cs="Arial"/>
                <w:color w:val="000000"/>
                <w:sz w:val="24"/>
                <w:szCs w:val="24"/>
              </w:rPr>
            </w:pPr>
            <w:r w:rsidRPr="005303BB">
              <w:rPr>
                <w:rFonts w:ascii="Arial" w:hAnsi="Arial" w:cs="Arial"/>
                <w:color w:val="000000"/>
                <w:sz w:val="24"/>
                <w:szCs w:val="24"/>
              </w:rPr>
              <w:t>GGGACATGAGTAAGGTTCCTGTT</w:t>
            </w:r>
          </w:p>
        </w:tc>
      </w:tr>
      <w:tr w:rsidR="005303BB" w:rsidRPr="005303BB" w14:paraId="3A24FD10" w14:textId="77777777" w:rsidTr="00B36128">
        <w:trPr>
          <w:trHeight w:val="619"/>
        </w:trPr>
        <w:tc>
          <w:tcPr>
            <w:tcW w:w="1683" w:type="dxa"/>
            <w:vAlign w:val="center"/>
          </w:tcPr>
          <w:p w14:paraId="0337536D" w14:textId="77777777" w:rsidR="005303BB" w:rsidRPr="005303BB" w:rsidRDefault="005303BB" w:rsidP="00B36128">
            <w:pPr>
              <w:jc w:val="center"/>
              <w:rPr>
                <w:rFonts w:ascii="Arial" w:hAnsi="Arial" w:cs="Arial"/>
                <w:color w:val="000000"/>
                <w:sz w:val="24"/>
                <w:szCs w:val="24"/>
              </w:rPr>
            </w:pPr>
            <w:r w:rsidRPr="005303BB">
              <w:rPr>
                <w:rFonts w:ascii="Arial" w:hAnsi="Arial" w:cs="Arial"/>
                <w:color w:val="000000"/>
                <w:sz w:val="24"/>
                <w:szCs w:val="24"/>
              </w:rPr>
              <w:t>Gli1_for</w:t>
            </w:r>
          </w:p>
        </w:tc>
        <w:tc>
          <w:tcPr>
            <w:tcW w:w="2140" w:type="dxa"/>
            <w:vMerge w:val="restart"/>
            <w:vAlign w:val="center"/>
          </w:tcPr>
          <w:p w14:paraId="7C882A73" w14:textId="77777777" w:rsidR="005303BB" w:rsidRPr="005303BB" w:rsidRDefault="005303BB" w:rsidP="00B36128">
            <w:pPr>
              <w:jc w:val="center"/>
              <w:rPr>
                <w:rFonts w:ascii="Arial" w:hAnsi="Arial" w:cs="Arial"/>
                <w:color w:val="000000"/>
                <w:sz w:val="24"/>
                <w:szCs w:val="24"/>
                <w:lang w:eastAsia="pt-PT"/>
              </w:rPr>
            </w:pPr>
            <w:r w:rsidRPr="005303BB">
              <w:rPr>
                <w:rFonts w:ascii="Arial" w:hAnsi="Arial" w:cs="Arial"/>
                <w:color w:val="000000"/>
                <w:sz w:val="24"/>
                <w:szCs w:val="24"/>
                <w:lang w:eastAsia="pt-PT"/>
              </w:rPr>
              <w:t>murine Glioma-Associated Oncogene 1</w:t>
            </w:r>
          </w:p>
        </w:tc>
        <w:tc>
          <w:tcPr>
            <w:tcW w:w="992" w:type="dxa"/>
            <w:vMerge w:val="restart"/>
            <w:vAlign w:val="center"/>
          </w:tcPr>
          <w:p w14:paraId="0ED18447" w14:textId="77777777" w:rsidR="005303BB" w:rsidRPr="005303BB" w:rsidRDefault="005303BB" w:rsidP="00B36128">
            <w:pPr>
              <w:jc w:val="center"/>
              <w:rPr>
                <w:rFonts w:ascii="Arial" w:hAnsi="Arial" w:cs="Arial"/>
                <w:color w:val="000000"/>
                <w:sz w:val="24"/>
                <w:szCs w:val="24"/>
              </w:rPr>
            </w:pPr>
            <w:r w:rsidRPr="005303BB">
              <w:rPr>
                <w:rFonts w:ascii="Arial" w:hAnsi="Arial" w:cs="Arial"/>
                <w:color w:val="000000"/>
                <w:sz w:val="24"/>
                <w:szCs w:val="24"/>
              </w:rPr>
              <w:t>116</w:t>
            </w:r>
          </w:p>
        </w:tc>
        <w:tc>
          <w:tcPr>
            <w:tcW w:w="4111" w:type="dxa"/>
            <w:vAlign w:val="center"/>
          </w:tcPr>
          <w:p w14:paraId="16CC63FF" w14:textId="77777777" w:rsidR="005303BB" w:rsidRPr="005303BB" w:rsidRDefault="005303BB" w:rsidP="00B36128">
            <w:pPr>
              <w:jc w:val="center"/>
              <w:rPr>
                <w:rFonts w:ascii="Arial" w:hAnsi="Arial" w:cs="Arial"/>
                <w:color w:val="000000"/>
                <w:sz w:val="24"/>
                <w:szCs w:val="24"/>
              </w:rPr>
            </w:pPr>
            <w:r w:rsidRPr="005303BB">
              <w:rPr>
                <w:rFonts w:ascii="Arial" w:hAnsi="Arial" w:cs="Arial"/>
                <w:color w:val="000000"/>
                <w:sz w:val="24"/>
                <w:szCs w:val="24"/>
              </w:rPr>
              <w:t>TACCATGAGCCCTTCTTTAGGA</w:t>
            </w:r>
          </w:p>
        </w:tc>
      </w:tr>
      <w:tr w:rsidR="005303BB" w:rsidRPr="005303BB" w14:paraId="228724F5" w14:textId="77777777" w:rsidTr="00B36128">
        <w:trPr>
          <w:trHeight w:val="283"/>
        </w:trPr>
        <w:tc>
          <w:tcPr>
            <w:tcW w:w="1683" w:type="dxa"/>
            <w:vAlign w:val="center"/>
          </w:tcPr>
          <w:p w14:paraId="380D16F8" w14:textId="77777777" w:rsidR="005303BB" w:rsidRPr="005303BB" w:rsidRDefault="005303BB" w:rsidP="00B36128">
            <w:pPr>
              <w:jc w:val="center"/>
              <w:rPr>
                <w:rFonts w:ascii="Arial" w:hAnsi="Arial" w:cs="Arial"/>
                <w:color w:val="000000"/>
                <w:sz w:val="24"/>
                <w:szCs w:val="24"/>
              </w:rPr>
            </w:pPr>
            <w:r w:rsidRPr="005303BB">
              <w:rPr>
                <w:rFonts w:ascii="Arial" w:hAnsi="Arial" w:cs="Arial"/>
                <w:color w:val="000000"/>
                <w:sz w:val="24"/>
                <w:szCs w:val="24"/>
              </w:rPr>
              <w:t>Gli1_rev</w:t>
            </w:r>
          </w:p>
        </w:tc>
        <w:tc>
          <w:tcPr>
            <w:tcW w:w="2140" w:type="dxa"/>
            <w:vMerge/>
            <w:vAlign w:val="center"/>
          </w:tcPr>
          <w:p w14:paraId="6936FEDC" w14:textId="77777777" w:rsidR="005303BB" w:rsidRPr="005303BB" w:rsidRDefault="005303BB" w:rsidP="006D7E0C">
            <w:pPr>
              <w:rPr>
                <w:rFonts w:ascii="Arial" w:hAnsi="Arial" w:cs="Arial"/>
                <w:color w:val="000000"/>
                <w:sz w:val="24"/>
                <w:szCs w:val="24"/>
                <w:lang w:eastAsia="pt-PT"/>
              </w:rPr>
            </w:pPr>
          </w:p>
        </w:tc>
        <w:tc>
          <w:tcPr>
            <w:tcW w:w="992" w:type="dxa"/>
            <w:vMerge/>
            <w:vAlign w:val="center"/>
          </w:tcPr>
          <w:p w14:paraId="7DDC24CC" w14:textId="77777777" w:rsidR="005303BB" w:rsidRPr="005303BB" w:rsidRDefault="005303BB" w:rsidP="00B36128">
            <w:pPr>
              <w:jc w:val="center"/>
              <w:rPr>
                <w:rFonts w:ascii="Arial" w:hAnsi="Arial" w:cs="Arial"/>
                <w:color w:val="000000"/>
                <w:sz w:val="24"/>
                <w:szCs w:val="24"/>
              </w:rPr>
            </w:pPr>
          </w:p>
        </w:tc>
        <w:tc>
          <w:tcPr>
            <w:tcW w:w="4111" w:type="dxa"/>
            <w:vAlign w:val="center"/>
          </w:tcPr>
          <w:p w14:paraId="017C8F03" w14:textId="77777777" w:rsidR="005303BB" w:rsidRPr="005303BB" w:rsidRDefault="005303BB" w:rsidP="00B36128">
            <w:pPr>
              <w:jc w:val="center"/>
              <w:rPr>
                <w:rFonts w:ascii="Arial" w:hAnsi="Arial" w:cs="Arial"/>
                <w:color w:val="000000"/>
                <w:sz w:val="24"/>
                <w:szCs w:val="24"/>
              </w:rPr>
            </w:pPr>
            <w:r w:rsidRPr="005303BB">
              <w:rPr>
                <w:rFonts w:ascii="Arial" w:hAnsi="Arial" w:cs="Arial"/>
                <w:color w:val="000000"/>
                <w:sz w:val="24"/>
                <w:szCs w:val="24"/>
              </w:rPr>
              <w:t>GCATCATTGAACCCCGAGTAG</w:t>
            </w:r>
          </w:p>
        </w:tc>
      </w:tr>
      <w:tr w:rsidR="005303BB" w:rsidRPr="005303BB" w14:paraId="2AE02218" w14:textId="77777777" w:rsidTr="00B36128">
        <w:trPr>
          <w:trHeight w:val="283"/>
        </w:trPr>
        <w:tc>
          <w:tcPr>
            <w:tcW w:w="1683" w:type="dxa"/>
            <w:vAlign w:val="center"/>
          </w:tcPr>
          <w:p w14:paraId="35A18DB1" w14:textId="77777777" w:rsidR="005303BB" w:rsidRPr="005303BB" w:rsidRDefault="005303BB" w:rsidP="00B36128">
            <w:pPr>
              <w:jc w:val="center"/>
              <w:rPr>
                <w:rFonts w:ascii="Arial" w:hAnsi="Arial" w:cs="Arial"/>
                <w:color w:val="000000"/>
                <w:sz w:val="24"/>
                <w:szCs w:val="24"/>
              </w:rPr>
            </w:pPr>
            <w:r w:rsidRPr="005303BB">
              <w:rPr>
                <w:rFonts w:ascii="Arial" w:hAnsi="Arial" w:cs="Arial"/>
                <w:color w:val="000000"/>
                <w:sz w:val="24"/>
                <w:szCs w:val="24"/>
              </w:rPr>
              <w:lastRenderedPageBreak/>
              <w:t>Smo_for</w:t>
            </w:r>
          </w:p>
        </w:tc>
        <w:tc>
          <w:tcPr>
            <w:tcW w:w="2140" w:type="dxa"/>
            <w:vMerge w:val="restart"/>
            <w:vAlign w:val="center"/>
          </w:tcPr>
          <w:p w14:paraId="11C5979B" w14:textId="77777777" w:rsidR="005303BB" w:rsidRPr="005303BB" w:rsidRDefault="005303BB" w:rsidP="00B36128">
            <w:pPr>
              <w:jc w:val="center"/>
              <w:rPr>
                <w:rFonts w:ascii="Arial" w:hAnsi="Arial" w:cs="Arial"/>
                <w:color w:val="000000"/>
                <w:sz w:val="24"/>
                <w:szCs w:val="24"/>
                <w:lang w:eastAsia="pt-PT"/>
              </w:rPr>
            </w:pPr>
            <w:r w:rsidRPr="005303BB">
              <w:rPr>
                <w:rFonts w:ascii="Arial" w:hAnsi="Arial" w:cs="Arial"/>
                <w:color w:val="000000"/>
                <w:sz w:val="24"/>
                <w:szCs w:val="24"/>
                <w:lang w:eastAsia="pt-PT"/>
              </w:rPr>
              <w:t>murine Smoothened</w:t>
            </w:r>
          </w:p>
        </w:tc>
        <w:tc>
          <w:tcPr>
            <w:tcW w:w="992" w:type="dxa"/>
            <w:vMerge w:val="restart"/>
            <w:vAlign w:val="center"/>
          </w:tcPr>
          <w:p w14:paraId="6455DE70" w14:textId="77777777" w:rsidR="005303BB" w:rsidRPr="005303BB" w:rsidRDefault="005303BB" w:rsidP="00B36128">
            <w:pPr>
              <w:jc w:val="center"/>
              <w:rPr>
                <w:rFonts w:ascii="Arial" w:hAnsi="Arial" w:cs="Arial"/>
                <w:color w:val="000000"/>
                <w:sz w:val="24"/>
                <w:szCs w:val="24"/>
              </w:rPr>
            </w:pPr>
            <w:r w:rsidRPr="005303BB">
              <w:rPr>
                <w:rFonts w:ascii="Arial" w:hAnsi="Arial" w:cs="Arial"/>
                <w:color w:val="000000"/>
                <w:sz w:val="24"/>
                <w:szCs w:val="24"/>
              </w:rPr>
              <w:t>200</w:t>
            </w:r>
          </w:p>
        </w:tc>
        <w:tc>
          <w:tcPr>
            <w:tcW w:w="4111" w:type="dxa"/>
            <w:vAlign w:val="center"/>
          </w:tcPr>
          <w:p w14:paraId="4D435351" w14:textId="77777777" w:rsidR="005303BB" w:rsidRPr="005303BB" w:rsidRDefault="005303BB" w:rsidP="00B36128">
            <w:pPr>
              <w:jc w:val="center"/>
              <w:rPr>
                <w:rFonts w:ascii="Arial" w:hAnsi="Arial" w:cs="Arial"/>
                <w:color w:val="000000"/>
                <w:sz w:val="24"/>
                <w:szCs w:val="24"/>
                <w:lang w:eastAsia="pt-PT"/>
              </w:rPr>
            </w:pPr>
            <w:r w:rsidRPr="005303BB">
              <w:rPr>
                <w:rFonts w:ascii="Arial" w:hAnsi="Arial" w:cs="Arial"/>
                <w:color w:val="000000"/>
                <w:sz w:val="24"/>
                <w:szCs w:val="24"/>
                <w:lang w:eastAsia="pt-PT"/>
              </w:rPr>
              <w:t>CTTGGTGCGAACAGACAACC</w:t>
            </w:r>
          </w:p>
        </w:tc>
      </w:tr>
      <w:tr w:rsidR="005303BB" w:rsidRPr="005303BB" w14:paraId="6021E3D2" w14:textId="77777777" w:rsidTr="00B36128">
        <w:trPr>
          <w:trHeight w:val="283"/>
        </w:trPr>
        <w:tc>
          <w:tcPr>
            <w:tcW w:w="1683" w:type="dxa"/>
            <w:vAlign w:val="center"/>
          </w:tcPr>
          <w:p w14:paraId="7388BA1F" w14:textId="77777777" w:rsidR="005303BB" w:rsidRPr="005303BB" w:rsidRDefault="005303BB" w:rsidP="00B36128">
            <w:pPr>
              <w:jc w:val="center"/>
              <w:rPr>
                <w:rFonts w:ascii="Arial" w:hAnsi="Arial" w:cs="Arial"/>
                <w:color w:val="000000"/>
                <w:sz w:val="24"/>
                <w:szCs w:val="24"/>
              </w:rPr>
            </w:pPr>
            <w:r w:rsidRPr="005303BB">
              <w:rPr>
                <w:rFonts w:ascii="Arial" w:hAnsi="Arial" w:cs="Arial"/>
                <w:color w:val="000000"/>
                <w:sz w:val="24"/>
                <w:szCs w:val="24"/>
              </w:rPr>
              <w:t>Smo_rev</w:t>
            </w:r>
          </w:p>
        </w:tc>
        <w:tc>
          <w:tcPr>
            <w:tcW w:w="2140" w:type="dxa"/>
            <w:vMerge/>
            <w:vAlign w:val="center"/>
          </w:tcPr>
          <w:p w14:paraId="5F593B6F" w14:textId="77777777" w:rsidR="005303BB" w:rsidRPr="005303BB" w:rsidRDefault="005303BB" w:rsidP="00B36128">
            <w:pPr>
              <w:jc w:val="center"/>
              <w:rPr>
                <w:rFonts w:ascii="Arial" w:hAnsi="Arial" w:cs="Arial"/>
                <w:color w:val="000000"/>
                <w:sz w:val="24"/>
                <w:szCs w:val="24"/>
                <w:lang w:eastAsia="pt-PT"/>
              </w:rPr>
            </w:pPr>
          </w:p>
        </w:tc>
        <w:tc>
          <w:tcPr>
            <w:tcW w:w="992" w:type="dxa"/>
            <w:vMerge/>
            <w:vAlign w:val="center"/>
          </w:tcPr>
          <w:p w14:paraId="7D49FB0B" w14:textId="77777777" w:rsidR="005303BB" w:rsidRPr="005303BB" w:rsidRDefault="005303BB" w:rsidP="00B36128">
            <w:pPr>
              <w:jc w:val="center"/>
              <w:rPr>
                <w:rFonts w:ascii="Arial" w:hAnsi="Arial" w:cs="Arial"/>
                <w:color w:val="000000"/>
                <w:sz w:val="24"/>
                <w:szCs w:val="24"/>
              </w:rPr>
            </w:pPr>
          </w:p>
        </w:tc>
        <w:tc>
          <w:tcPr>
            <w:tcW w:w="4111" w:type="dxa"/>
            <w:vAlign w:val="center"/>
          </w:tcPr>
          <w:p w14:paraId="1A30E084" w14:textId="77777777" w:rsidR="005303BB" w:rsidRPr="005303BB" w:rsidRDefault="005303BB" w:rsidP="00B36128">
            <w:pPr>
              <w:jc w:val="center"/>
              <w:rPr>
                <w:rFonts w:ascii="Arial" w:hAnsi="Arial" w:cs="Arial"/>
                <w:color w:val="000000"/>
                <w:sz w:val="24"/>
                <w:szCs w:val="24"/>
                <w:lang w:eastAsia="pt-PT"/>
              </w:rPr>
            </w:pPr>
            <w:r w:rsidRPr="005303BB">
              <w:rPr>
                <w:rFonts w:ascii="Arial" w:hAnsi="Arial" w:cs="Arial"/>
                <w:color w:val="000000"/>
                <w:sz w:val="24"/>
                <w:szCs w:val="24"/>
                <w:lang w:eastAsia="pt-PT"/>
              </w:rPr>
              <w:t>GGTAGCGATTGGAGTTCCGC</w:t>
            </w:r>
          </w:p>
        </w:tc>
      </w:tr>
      <w:tr w:rsidR="005303BB" w:rsidRPr="005303BB" w14:paraId="795A275C" w14:textId="77777777" w:rsidTr="00B36128">
        <w:trPr>
          <w:trHeight w:val="283"/>
        </w:trPr>
        <w:tc>
          <w:tcPr>
            <w:tcW w:w="1683" w:type="dxa"/>
            <w:vAlign w:val="center"/>
          </w:tcPr>
          <w:p w14:paraId="0F2DCE27" w14:textId="77777777" w:rsidR="005303BB" w:rsidRPr="005303BB" w:rsidRDefault="005303BB" w:rsidP="00B36128">
            <w:pPr>
              <w:jc w:val="center"/>
              <w:rPr>
                <w:rFonts w:ascii="Arial" w:hAnsi="Arial" w:cs="Arial"/>
                <w:color w:val="000000"/>
                <w:sz w:val="24"/>
                <w:szCs w:val="24"/>
              </w:rPr>
            </w:pPr>
            <w:r w:rsidRPr="005303BB">
              <w:rPr>
                <w:rFonts w:ascii="Arial" w:hAnsi="Arial" w:cs="Arial"/>
                <w:color w:val="000000"/>
                <w:sz w:val="24"/>
                <w:szCs w:val="24"/>
              </w:rPr>
              <w:t>Ihh_for</w:t>
            </w:r>
          </w:p>
        </w:tc>
        <w:tc>
          <w:tcPr>
            <w:tcW w:w="2140" w:type="dxa"/>
            <w:vMerge w:val="restart"/>
            <w:vAlign w:val="center"/>
          </w:tcPr>
          <w:p w14:paraId="6B4A5FFE" w14:textId="77777777" w:rsidR="005303BB" w:rsidRPr="005303BB" w:rsidRDefault="005303BB" w:rsidP="00B36128">
            <w:pPr>
              <w:jc w:val="center"/>
              <w:rPr>
                <w:rFonts w:ascii="Arial" w:hAnsi="Arial" w:cs="Arial"/>
                <w:color w:val="000000"/>
                <w:sz w:val="24"/>
                <w:szCs w:val="24"/>
                <w:lang w:eastAsia="pt-PT"/>
              </w:rPr>
            </w:pPr>
            <w:r w:rsidRPr="005303BB">
              <w:rPr>
                <w:rFonts w:ascii="Arial" w:hAnsi="Arial" w:cs="Arial"/>
                <w:color w:val="000000"/>
                <w:sz w:val="24"/>
                <w:szCs w:val="24"/>
                <w:lang w:eastAsia="pt-PT"/>
              </w:rPr>
              <w:t>murine Indian Hedgehog</w:t>
            </w:r>
          </w:p>
        </w:tc>
        <w:tc>
          <w:tcPr>
            <w:tcW w:w="992" w:type="dxa"/>
            <w:vMerge w:val="restart"/>
            <w:vAlign w:val="center"/>
          </w:tcPr>
          <w:p w14:paraId="1F518B76" w14:textId="77777777" w:rsidR="005303BB" w:rsidRPr="005303BB" w:rsidRDefault="005303BB" w:rsidP="00B36128">
            <w:pPr>
              <w:jc w:val="center"/>
              <w:rPr>
                <w:rFonts w:ascii="Arial" w:hAnsi="Arial" w:cs="Arial"/>
                <w:color w:val="000000"/>
                <w:sz w:val="24"/>
                <w:szCs w:val="24"/>
              </w:rPr>
            </w:pPr>
            <w:r w:rsidRPr="005303BB">
              <w:rPr>
                <w:rFonts w:ascii="Arial" w:hAnsi="Arial" w:cs="Arial"/>
                <w:color w:val="000000"/>
                <w:sz w:val="24"/>
                <w:szCs w:val="24"/>
              </w:rPr>
              <w:t>171</w:t>
            </w:r>
          </w:p>
        </w:tc>
        <w:tc>
          <w:tcPr>
            <w:tcW w:w="4111" w:type="dxa"/>
            <w:vAlign w:val="center"/>
          </w:tcPr>
          <w:p w14:paraId="165FEED5" w14:textId="77777777" w:rsidR="005303BB" w:rsidRPr="005303BB" w:rsidRDefault="005303BB" w:rsidP="00B36128">
            <w:pPr>
              <w:jc w:val="center"/>
              <w:rPr>
                <w:rFonts w:ascii="Arial" w:hAnsi="Arial" w:cs="Arial"/>
                <w:color w:val="000000"/>
                <w:sz w:val="24"/>
                <w:szCs w:val="24"/>
              </w:rPr>
            </w:pPr>
            <w:r w:rsidRPr="005303BB">
              <w:rPr>
                <w:rFonts w:ascii="Arial" w:hAnsi="Arial" w:cs="Arial"/>
                <w:color w:val="000000"/>
                <w:sz w:val="24"/>
                <w:szCs w:val="24"/>
              </w:rPr>
              <w:t>GACGAGGAGAACACGGGTG</w:t>
            </w:r>
          </w:p>
        </w:tc>
      </w:tr>
      <w:tr w:rsidR="005303BB" w:rsidRPr="005303BB" w14:paraId="02E2F5D9" w14:textId="77777777" w:rsidTr="00B36128">
        <w:trPr>
          <w:trHeight w:val="283"/>
        </w:trPr>
        <w:tc>
          <w:tcPr>
            <w:tcW w:w="1683" w:type="dxa"/>
            <w:vAlign w:val="center"/>
          </w:tcPr>
          <w:p w14:paraId="12A4E74A" w14:textId="77777777" w:rsidR="005303BB" w:rsidRPr="005303BB" w:rsidRDefault="005303BB" w:rsidP="00B36128">
            <w:pPr>
              <w:jc w:val="center"/>
              <w:rPr>
                <w:rFonts w:ascii="Arial" w:hAnsi="Arial" w:cs="Arial"/>
                <w:color w:val="000000"/>
                <w:sz w:val="24"/>
                <w:szCs w:val="24"/>
              </w:rPr>
            </w:pPr>
            <w:r w:rsidRPr="005303BB">
              <w:rPr>
                <w:rFonts w:ascii="Arial" w:hAnsi="Arial" w:cs="Arial"/>
                <w:color w:val="000000"/>
                <w:sz w:val="24"/>
                <w:szCs w:val="24"/>
              </w:rPr>
              <w:t>Ihh_rev</w:t>
            </w:r>
          </w:p>
        </w:tc>
        <w:tc>
          <w:tcPr>
            <w:tcW w:w="2140" w:type="dxa"/>
            <w:vMerge/>
            <w:vAlign w:val="center"/>
          </w:tcPr>
          <w:p w14:paraId="5B49C6E4" w14:textId="77777777" w:rsidR="005303BB" w:rsidRPr="005303BB" w:rsidRDefault="005303BB" w:rsidP="00B36128">
            <w:pPr>
              <w:jc w:val="center"/>
              <w:rPr>
                <w:rFonts w:ascii="Arial" w:hAnsi="Arial" w:cs="Arial"/>
                <w:color w:val="000000"/>
                <w:sz w:val="24"/>
                <w:szCs w:val="24"/>
                <w:lang w:eastAsia="pt-PT"/>
              </w:rPr>
            </w:pPr>
          </w:p>
        </w:tc>
        <w:tc>
          <w:tcPr>
            <w:tcW w:w="992" w:type="dxa"/>
            <w:vMerge/>
            <w:vAlign w:val="center"/>
          </w:tcPr>
          <w:p w14:paraId="385FFDD5" w14:textId="77777777" w:rsidR="005303BB" w:rsidRPr="005303BB" w:rsidRDefault="005303BB" w:rsidP="00B36128">
            <w:pPr>
              <w:jc w:val="center"/>
              <w:rPr>
                <w:rFonts w:ascii="Arial" w:hAnsi="Arial" w:cs="Arial"/>
                <w:color w:val="000000"/>
                <w:sz w:val="24"/>
                <w:szCs w:val="24"/>
              </w:rPr>
            </w:pPr>
          </w:p>
        </w:tc>
        <w:tc>
          <w:tcPr>
            <w:tcW w:w="4111" w:type="dxa"/>
            <w:vAlign w:val="center"/>
          </w:tcPr>
          <w:p w14:paraId="5599A886" w14:textId="77777777" w:rsidR="005303BB" w:rsidRPr="005303BB" w:rsidRDefault="005303BB" w:rsidP="00B36128">
            <w:pPr>
              <w:jc w:val="center"/>
              <w:rPr>
                <w:rFonts w:ascii="Arial" w:hAnsi="Arial" w:cs="Arial"/>
                <w:color w:val="000000"/>
                <w:sz w:val="24"/>
                <w:szCs w:val="24"/>
              </w:rPr>
            </w:pPr>
            <w:r w:rsidRPr="005303BB">
              <w:rPr>
                <w:rFonts w:ascii="Arial" w:hAnsi="Arial" w:cs="Arial"/>
                <w:color w:val="000000"/>
                <w:sz w:val="24"/>
                <w:szCs w:val="24"/>
              </w:rPr>
              <w:t>GCGGCCCTCATAGTGTAAAGA</w:t>
            </w:r>
          </w:p>
        </w:tc>
      </w:tr>
    </w:tbl>
    <w:p w14:paraId="14B5D3C3" w14:textId="77777777" w:rsidR="006D7E0C" w:rsidRDefault="006D7E0C" w:rsidP="006D7E0C">
      <w:pPr>
        <w:pStyle w:val="Cabealho1"/>
        <w:rPr>
          <w:rFonts w:ascii="Arial" w:hAnsi="Arial" w:cs="Arial"/>
          <w:b/>
          <w:color w:val="auto"/>
          <w:lang w:val="en-US"/>
        </w:rPr>
        <w:sectPr w:rsidR="006D7E0C" w:rsidSect="00B64C4C">
          <w:headerReference w:type="default" r:id="rId37"/>
          <w:pgSz w:w="11906" w:h="16838"/>
          <w:pgMar w:top="1417" w:right="1701" w:bottom="1417" w:left="1701" w:header="708" w:footer="708" w:gutter="0"/>
          <w:cols w:space="708"/>
          <w:docGrid w:linePitch="360"/>
        </w:sectPr>
      </w:pPr>
    </w:p>
    <w:p w14:paraId="02E91B97" w14:textId="560CD171" w:rsidR="005303BB" w:rsidRDefault="006D7E0C" w:rsidP="00EF2D90">
      <w:pPr>
        <w:pStyle w:val="Cabealho1"/>
        <w:spacing w:before="0"/>
        <w:jc w:val="center"/>
        <w:rPr>
          <w:rFonts w:ascii="Arial" w:hAnsi="Arial" w:cs="Arial"/>
          <w:b/>
          <w:color w:val="auto"/>
          <w:lang w:val="en-US"/>
        </w:rPr>
      </w:pPr>
      <w:bookmarkStart w:id="20" w:name="_Toc461572570"/>
      <w:r>
        <w:rPr>
          <w:rFonts w:ascii="Arial" w:hAnsi="Arial" w:cs="Arial"/>
          <w:b/>
          <w:color w:val="auto"/>
          <w:lang w:val="en-US"/>
        </w:rPr>
        <w:lastRenderedPageBreak/>
        <w:t>M</w:t>
      </w:r>
      <w:r w:rsidR="005303BB" w:rsidRPr="009B7CB6">
        <w:rPr>
          <w:rFonts w:ascii="Arial" w:hAnsi="Arial" w:cs="Arial"/>
          <w:b/>
          <w:color w:val="auto"/>
          <w:lang w:val="en-US"/>
        </w:rPr>
        <w:t>ethods</w:t>
      </w:r>
      <w:bookmarkEnd w:id="20"/>
    </w:p>
    <w:p w14:paraId="38870BFF" w14:textId="77777777" w:rsidR="00EF2D90" w:rsidRDefault="00EF2D90" w:rsidP="00EF2D90">
      <w:pPr>
        <w:rPr>
          <w:lang w:val="en-US"/>
        </w:rPr>
      </w:pPr>
    </w:p>
    <w:p w14:paraId="2FE3F52E" w14:textId="77777777" w:rsidR="00EF2D90" w:rsidRPr="00EF2D90" w:rsidRDefault="00EF2D90" w:rsidP="00EF2D90">
      <w:pPr>
        <w:rPr>
          <w:lang w:val="en-US"/>
        </w:rPr>
      </w:pPr>
    </w:p>
    <w:p w14:paraId="559EF800" w14:textId="3CA222CD" w:rsidR="00576D25" w:rsidRPr="00EF2D90" w:rsidRDefault="005303BB" w:rsidP="00DF5DBA">
      <w:pPr>
        <w:pStyle w:val="Cabealho2"/>
        <w:numPr>
          <w:ilvl w:val="0"/>
          <w:numId w:val="15"/>
        </w:numPr>
        <w:spacing w:before="0" w:line="360" w:lineRule="auto"/>
        <w:ind w:left="567" w:hanging="567"/>
        <w:rPr>
          <w:rFonts w:ascii="Arial" w:hAnsi="Arial" w:cs="Arial"/>
          <w:b/>
          <w:color w:val="auto"/>
          <w:sz w:val="28"/>
          <w:szCs w:val="24"/>
          <w:lang w:val="en-US"/>
        </w:rPr>
      </w:pPr>
      <w:bookmarkStart w:id="21" w:name="_Toc461572571"/>
      <w:r w:rsidRPr="00EF2D90">
        <w:rPr>
          <w:rFonts w:ascii="Arial" w:hAnsi="Arial" w:cs="Arial"/>
          <w:b/>
          <w:color w:val="auto"/>
          <w:sz w:val="28"/>
          <w:szCs w:val="24"/>
          <w:lang w:val="en-US"/>
        </w:rPr>
        <w:t>Mouse strains and housing conditions</w:t>
      </w:r>
      <w:bookmarkEnd w:id="21"/>
    </w:p>
    <w:p w14:paraId="331DEFAF" w14:textId="77777777" w:rsidR="00EF2D90" w:rsidRPr="00EF2D90" w:rsidRDefault="00EF2D90" w:rsidP="00EF2D90">
      <w:pPr>
        <w:rPr>
          <w:lang w:val="en-US"/>
        </w:rPr>
      </w:pPr>
    </w:p>
    <w:p w14:paraId="2446D5B4" w14:textId="3F8FD4A2" w:rsidR="00EF2D90" w:rsidRDefault="005303BB" w:rsidP="00EF2D90">
      <w:pPr>
        <w:spacing w:after="0" w:line="360" w:lineRule="auto"/>
        <w:jc w:val="both"/>
        <w:rPr>
          <w:rFonts w:ascii="Arial" w:hAnsi="Arial" w:cs="Arial"/>
          <w:sz w:val="24"/>
          <w:szCs w:val="24"/>
          <w:lang w:val="en"/>
        </w:rPr>
      </w:pPr>
      <w:r w:rsidRPr="005303BB">
        <w:rPr>
          <w:rFonts w:ascii="Arial" w:hAnsi="Arial" w:cs="Arial"/>
          <w:bCs/>
          <w:sz w:val="24"/>
          <w:szCs w:val="24"/>
          <w:lang w:val="en-US"/>
        </w:rPr>
        <w:t xml:space="preserve">All mice were housed in a barrier facility (TARC, Translational Animal Research Center, University Medical Center Mainz) with a 12-hour light-dark cycle and kept in EU Type II IVC cages with 2-5 mice per cage under specific pathogen-free (SPF) </w:t>
      </w:r>
      <w:r w:rsidRPr="005303BB">
        <w:rPr>
          <w:rFonts w:ascii="Arial" w:hAnsi="Arial" w:cs="Arial"/>
          <w:sz w:val="24"/>
          <w:szCs w:val="24"/>
          <w:lang w:val="en-US"/>
        </w:rPr>
        <w:t xml:space="preserve">or germ-free (GF) conditions with standard autoclaved lab diet (PMI, St. Louis, MO, USA) and water ad libitum, 22°C +/- 2°C room. </w:t>
      </w:r>
      <w:r w:rsidRPr="005303BB">
        <w:rPr>
          <w:rFonts w:ascii="Arial" w:hAnsi="Arial" w:cs="Arial"/>
          <w:bCs/>
          <w:sz w:val="24"/>
          <w:szCs w:val="24"/>
          <w:lang w:val="en-US"/>
        </w:rPr>
        <w:t xml:space="preserve">C57BL/6J (WT), </w:t>
      </w:r>
      <w:r w:rsidRPr="005303BB">
        <w:rPr>
          <w:rFonts w:ascii="Arial" w:hAnsi="Arial" w:cs="Arial"/>
          <w:bCs/>
          <w:i/>
          <w:sz w:val="24"/>
          <w:szCs w:val="24"/>
          <w:lang w:val="en-US"/>
        </w:rPr>
        <w:t>Tlr2</w:t>
      </w:r>
      <w:r w:rsidRPr="005303BB">
        <w:rPr>
          <w:rFonts w:ascii="Arial" w:hAnsi="Arial" w:cs="Arial"/>
          <w:bCs/>
          <w:i/>
          <w:sz w:val="24"/>
          <w:szCs w:val="24"/>
          <w:vertAlign w:val="superscript"/>
          <w:lang w:val="en-US"/>
        </w:rPr>
        <w:t>-/-</w:t>
      </w:r>
      <w:r w:rsidRPr="005303BB">
        <w:rPr>
          <w:rFonts w:ascii="Arial" w:hAnsi="Arial" w:cs="Arial"/>
          <w:bCs/>
          <w:i/>
          <w:sz w:val="24"/>
          <w:szCs w:val="24"/>
          <w:lang w:val="en-US"/>
        </w:rPr>
        <w:t xml:space="preserve"> </w:t>
      </w:r>
      <w:r w:rsidRPr="005303BB">
        <w:rPr>
          <w:rFonts w:ascii="Arial" w:hAnsi="Arial" w:cs="Arial"/>
          <w:bCs/>
          <w:sz w:val="24"/>
          <w:szCs w:val="24"/>
          <w:lang w:val="en-US"/>
        </w:rPr>
        <w:t xml:space="preserve">and </w:t>
      </w:r>
      <w:r w:rsidRPr="005303BB">
        <w:rPr>
          <w:rFonts w:ascii="Arial" w:hAnsi="Arial" w:cs="Arial"/>
          <w:bCs/>
          <w:i/>
          <w:sz w:val="24"/>
          <w:szCs w:val="24"/>
          <w:lang w:val="en-US"/>
        </w:rPr>
        <w:t>Tlr5</w:t>
      </w:r>
      <w:r w:rsidRPr="005303BB">
        <w:rPr>
          <w:rFonts w:ascii="Arial" w:hAnsi="Arial" w:cs="Arial"/>
          <w:bCs/>
          <w:i/>
          <w:sz w:val="24"/>
          <w:szCs w:val="24"/>
          <w:vertAlign w:val="superscript"/>
          <w:lang w:val="en-US"/>
        </w:rPr>
        <w:t>-/-</w:t>
      </w:r>
      <w:r w:rsidRPr="005303BB">
        <w:rPr>
          <w:rFonts w:ascii="Arial" w:hAnsi="Arial" w:cs="Arial"/>
          <w:bCs/>
          <w:sz w:val="24"/>
          <w:szCs w:val="24"/>
          <w:lang w:val="en-US"/>
        </w:rPr>
        <w:t xml:space="preserve"> mice were originally purchased from The Jackson Laboratory (Bar Harbor, ME, USA). </w:t>
      </w:r>
      <w:r w:rsidRPr="005303BB">
        <w:rPr>
          <w:rFonts w:ascii="Arial" w:hAnsi="Arial" w:cs="Arial"/>
          <w:bCs/>
          <w:i/>
          <w:sz w:val="24"/>
          <w:szCs w:val="24"/>
          <w:lang w:val="en-US"/>
        </w:rPr>
        <w:t>Tlr4</w:t>
      </w:r>
      <w:r w:rsidRPr="005303BB">
        <w:rPr>
          <w:rFonts w:ascii="Arial" w:hAnsi="Arial" w:cs="Arial"/>
          <w:bCs/>
          <w:i/>
          <w:sz w:val="24"/>
          <w:szCs w:val="24"/>
          <w:vertAlign w:val="superscript"/>
          <w:lang w:val="en-US"/>
        </w:rPr>
        <w:t>-/-</w:t>
      </w:r>
      <w:r w:rsidRPr="005303BB">
        <w:rPr>
          <w:rFonts w:ascii="Arial" w:hAnsi="Arial" w:cs="Arial"/>
          <w:bCs/>
          <w:sz w:val="24"/>
          <w:szCs w:val="24"/>
          <w:lang w:val="en-US"/>
        </w:rPr>
        <w:t xml:space="preserve">, </w:t>
      </w:r>
      <w:r w:rsidRPr="005303BB">
        <w:rPr>
          <w:rFonts w:ascii="Arial" w:hAnsi="Arial" w:cs="Arial"/>
          <w:bCs/>
          <w:i/>
          <w:sz w:val="24"/>
          <w:szCs w:val="24"/>
          <w:lang w:val="en-US"/>
        </w:rPr>
        <w:t>Myd88</w:t>
      </w:r>
      <w:r w:rsidRPr="005303BB">
        <w:rPr>
          <w:rFonts w:ascii="Arial" w:hAnsi="Arial" w:cs="Arial"/>
          <w:bCs/>
          <w:i/>
          <w:sz w:val="24"/>
          <w:szCs w:val="24"/>
          <w:vertAlign w:val="superscript"/>
          <w:lang w:val="en-US"/>
        </w:rPr>
        <w:t>-/-</w:t>
      </w:r>
      <w:r w:rsidRPr="005303BB">
        <w:rPr>
          <w:rFonts w:ascii="Arial" w:hAnsi="Arial" w:cs="Arial"/>
          <w:bCs/>
          <w:sz w:val="24"/>
          <w:szCs w:val="24"/>
          <w:lang w:val="en-US"/>
        </w:rPr>
        <w:t xml:space="preserve"> and </w:t>
      </w:r>
      <w:r w:rsidRPr="005303BB">
        <w:rPr>
          <w:rFonts w:ascii="Arial" w:hAnsi="Arial" w:cs="Arial"/>
          <w:bCs/>
          <w:i/>
          <w:sz w:val="24"/>
          <w:szCs w:val="24"/>
          <w:lang w:val="en-US"/>
        </w:rPr>
        <w:t>Trif</w:t>
      </w:r>
      <w:r w:rsidRPr="005303BB">
        <w:rPr>
          <w:rFonts w:ascii="Arial" w:hAnsi="Arial" w:cs="Arial"/>
          <w:bCs/>
          <w:i/>
          <w:sz w:val="24"/>
          <w:szCs w:val="24"/>
          <w:vertAlign w:val="superscript"/>
          <w:lang w:val="en-US"/>
        </w:rPr>
        <w:t>-/-</w:t>
      </w:r>
      <w:r w:rsidRPr="005303BB">
        <w:rPr>
          <w:rFonts w:ascii="Arial" w:hAnsi="Arial" w:cs="Arial"/>
          <w:bCs/>
          <w:sz w:val="24"/>
          <w:szCs w:val="24"/>
          <w:lang w:val="en-US"/>
        </w:rPr>
        <w:t xml:space="preserve"> animals were kindly provided by Markus P. Radsak (III. Medical Clinic, Johannes Gutenberg University, Mainz, Germany). Intestinal tissues from </w:t>
      </w:r>
      <w:r w:rsidRPr="005303BB">
        <w:rPr>
          <w:rFonts w:ascii="Arial" w:hAnsi="Arial" w:cs="Arial"/>
          <w:bCs/>
          <w:i/>
          <w:sz w:val="24"/>
          <w:szCs w:val="24"/>
          <w:lang w:val="en-US"/>
        </w:rPr>
        <w:t>F2r</w:t>
      </w:r>
      <w:r w:rsidRPr="005303BB">
        <w:rPr>
          <w:rFonts w:ascii="Arial" w:hAnsi="Arial" w:cs="Arial"/>
          <w:bCs/>
          <w:i/>
          <w:sz w:val="24"/>
          <w:szCs w:val="24"/>
          <w:vertAlign w:val="superscript"/>
          <w:lang w:val="en-US"/>
        </w:rPr>
        <w:t>-/-</w:t>
      </w:r>
      <w:r w:rsidRPr="005303BB">
        <w:rPr>
          <w:rFonts w:ascii="Arial" w:hAnsi="Arial" w:cs="Arial"/>
          <w:bCs/>
          <w:sz w:val="24"/>
          <w:szCs w:val="24"/>
          <w:vertAlign w:val="superscript"/>
          <w:lang w:val="en-US"/>
        </w:rPr>
        <w:t xml:space="preserve"> </w:t>
      </w:r>
      <w:r w:rsidRPr="005303BB">
        <w:rPr>
          <w:rFonts w:ascii="Arial" w:hAnsi="Arial" w:cs="Arial"/>
          <w:bCs/>
          <w:sz w:val="24"/>
          <w:szCs w:val="24"/>
          <w:lang w:val="en-US"/>
        </w:rPr>
        <w:t xml:space="preserve">mice were </w:t>
      </w:r>
      <w:r w:rsidR="00EF2D90">
        <w:rPr>
          <w:rFonts w:ascii="Arial" w:hAnsi="Arial" w:cs="Arial"/>
          <w:bCs/>
          <w:sz w:val="24"/>
          <w:szCs w:val="24"/>
          <w:lang w:val="en-US"/>
        </w:rPr>
        <w:t>kindly provided by</w:t>
      </w:r>
      <w:r w:rsidRPr="005303BB">
        <w:rPr>
          <w:rFonts w:ascii="Arial" w:hAnsi="Arial" w:cs="Arial"/>
          <w:bCs/>
          <w:sz w:val="24"/>
          <w:szCs w:val="24"/>
          <w:lang w:val="en-US"/>
        </w:rPr>
        <w:t xml:space="preserve"> Wolfram Ruf (Department of Immunology and Microbial Science, Scripps Institute, La Jolla, USA) and intestinal tissues from </w:t>
      </w:r>
      <w:r w:rsidRPr="005303BB">
        <w:rPr>
          <w:rFonts w:ascii="Arial" w:hAnsi="Arial" w:cs="Arial"/>
          <w:bCs/>
          <w:i/>
          <w:sz w:val="24"/>
          <w:szCs w:val="24"/>
          <w:lang w:val="en-US"/>
        </w:rPr>
        <w:t>Tnfα</w:t>
      </w:r>
      <w:r w:rsidRPr="005303BB">
        <w:rPr>
          <w:rFonts w:ascii="Arial" w:hAnsi="Arial" w:cs="Arial"/>
          <w:bCs/>
          <w:i/>
          <w:sz w:val="24"/>
          <w:szCs w:val="24"/>
          <w:vertAlign w:val="superscript"/>
          <w:lang w:val="en-US"/>
        </w:rPr>
        <w:t>-/-</w:t>
      </w:r>
      <w:r w:rsidRPr="005303BB">
        <w:rPr>
          <w:rFonts w:ascii="Arial" w:hAnsi="Arial" w:cs="Arial"/>
          <w:bCs/>
          <w:sz w:val="24"/>
          <w:szCs w:val="24"/>
          <w:lang w:val="en-US"/>
        </w:rPr>
        <w:t xml:space="preserve"> mice were received from Kerstin Steinbrink (Department of Dermatology, University Medical Center Mainz, Germany). For decimation of colonizing bacteria, CONV-R Swiss Webster mice were treated with broad-spectrum antibiotics (1 g/L ampicillin and 0.5 g/L neomycin, protocol performed by Nives</w:t>
      </w:r>
      <w:r w:rsidRPr="005303BB">
        <w:t xml:space="preserve"> </w:t>
      </w:r>
      <w:r w:rsidRPr="005303BB">
        <w:rPr>
          <w:rFonts w:ascii="Arial" w:hAnsi="Arial" w:cs="Arial"/>
          <w:bCs/>
          <w:sz w:val="24"/>
          <w:szCs w:val="24"/>
          <w:lang w:val="en-US"/>
        </w:rPr>
        <w:t xml:space="preserve">Hörmann). </w:t>
      </w:r>
      <w:r w:rsidRPr="005303BB">
        <w:rPr>
          <w:rFonts w:ascii="Arial" w:hAnsi="Arial" w:cs="Arial"/>
          <w:sz w:val="24"/>
          <w:szCs w:val="24"/>
          <w:lang w:val="en-US"/>
        </w:rPr>
        <w:t xml:space="preserve">All mice used in the experiments were 8–14 week old male and female mice co-housed in the central laboratory animal facility (TARC) of the University Medical Center Mainz under SPF conditions. All groups of mice were sex and age matched. All mice used for experiments were free of clinical symptoms. All procedures performed on mice were approved by </w:t>
      </w:r>
      <w:r w:rsidRPr="005303BB">
        <w:rPr>
          <w:rFonts w:ascii="Arial" w:hAnsi="Arial" w:cs="Arial"/>
          <w:sz w:val="24"/>
          <w:szCs w:val="24"/>
          <w:lang w:val="en"/>
        </w:rPr>
        <w:t>Institutional Animal Care and Use Committee (IACUC; Landesuntersuchungsamt Rheinland-Pfalz, Koblenz, Germany; G12-1-035).</w:t>
      </w:r>
    </w:p>
    <w:p w14:paraId="098CE108" w14:textId="77777777" w:rsidR="00EF2D90" w:rsidRDefault="00EF2D90" w:rsidP="00EF2D90">
      <w:pPr>
        <w:spacing w:after="0" w:line="360" w:lineRule="auto"/>
        <w:jc w:val="both"/>
        <w:rPr>
          <w:rFonts w:ascii="Arial" w:hAnsi="Arial" w:cs="Arial"/>
          <w:sz w:val="24"/>
          <w:szCs w:val="24"/>
          <w:lang w:val="en"/>
        </w:rPr>
      </w:pPr>
    </w:p>
    <w:p w14:paraId="7CA1B07E" w14:textId="77777777" w:rsidR="00EF2D90" w:rsidRPr="005303BB" w:rsidRDefault="00EF2D90" w:rsidP="00EF2D90">
      <w:pPr>
        <w:spacing w:after="0" w:line="360" w:lineRule="auto"/>
        <w:jc w:val="both"/>
        <w:rPr>
          <w:rFonts w:ascii="Arial" w:hAnsi="Arial" w:cs="Arial"/>
          <w:sz w:val="24"/>
          <w:szCs w:val="24"/>
          <w:lang w:val="en"/>
        </w:rPr>
      </w:pPr>
    </w:p>
    <w:p w14:paraId="0B99D006" w14:textId="1B810347" w:rsidR="00576D25" w:rsidRPr="00EF2D90" w:rsidRDefault="005303BB" w:rsidP="00EF2D90">
      <w:pPr>
        <w:pStyle w:val="Cabealho2"/>
        <w:numPr>
          <w:ilvl w:val="0"/>
          <w:numId w:val="15"/>
        </w:numPr>
        <w:spacing w:before="0" w:line="360" w:lineRule="auto"/>
        <w:ind w:left="567" w:hanging="567"/>
        <w:rPr>
          <w:rFonts w:ascii="Arial" w:hAnsi="Arial" w:cs="Arial"/>
          <w:b/>
          <w:color w:val="auto"/>
          <w:sz w:val="28"/>
          <w:szCs w:val="24"/>
          <w:lang w:val="en"/>
        </w:rPr>
      </w:pPr>
      <w:bookmarkStart w:id="22" w:name="_Toc461572572"/>
      <w:r w:rsidRPr="00EF2D90">
        <w:rPr>
          <w:rFonts w:ascii="Arial" w:hAnsi="Arial" w:cs="Arial"/>
          <w:b/>
          <w:color w:val="auto"/>
          <w:sz w:val="28"/>
          <w:szCs w:val="24"/>
          <w:lang w:val="en"/>
        </w:rPr>
        <w:t>Germ-free mouse isolator technology</w:t>
      </w:r>
      <w:bookmarkEnd w:id="22"/>
    </w:p>
    <w:p w14:paraId="141A178A" w14:textId="77777777" w:rsidR="00EF2D90" w:rsidRPr="00EF2D90" w:rsidRDefault="00EF2D90" w:rsidP="00EF2D90">
      <w:pPr>
        <w:rPr>
          <w:lang w:val="en"/>
        </w:rPr>
      </w:pPr>
    </w:p>
    <w:p w14:paraId="293EF152" w14:textId="1AC759E8" w:rsidR="005303BB" w:rsidRDefault="005303BB" w:rsidP="00EF2D90">
      <w:pPr>
        <w:spacing w:after="0" w:line="360" w:lineRule="auto"/>
        <w:jc w:val="both"/>
        <w:rPr>
          <w:rFonts w:ascii="Arial" w:hAnsi="Arial" w:cs="Arial"/>
          <w:sz w:val="24"/>
          <w:szCs w:val="24"/>
          <w:lang w:val="en-US"/>
        </w:rPr>
      </w:pPr>
      <w:r w:rsidRPr="005303BB">
        <w:rPr>
          <w:rFonts w:ascii="Arial" w:eastAsia="Times New Roman" w:hAnsi="Arial" w:cs="Arial"/>
          <w:bCs/>
          <w:sz w:val="24"/>
          <w:szCs w:val="24"/>
          <w:lang w:val="en-US"/>
        </w:rPr>
        <w:t xml:space="preserve">GF Swiss Webster or C57BL/6 mice were maintained in flexible plastic film isolators. A </w:t>
      </w:r>
      <w:r w:rsidRPr="005303BB">
        <w:rPr>
          <w:rFonts w:ascii="Arial" w:hAnsi="Arial" w:cs="Arial"/>
          <w:sz w:val="24"/>
          <w:szCs w:val="24"/>
          <w:shd w:val="clear" w:color="auto" w:fill="FFFFFF"/>
        </w:rPr>
        <w:t>diluted solution of chlorine dioxide</w:t>
      </w:r>
      <w:r w:rsidRPr="005303BB">
        <w:rPr>
          <w:rFonts w:ascii="Arial" w:hAnsi="Arial" w:cs="Arial"/>
          <w:b/>
          <w:bCs/>
          <w:sz w:val="24"/>
          <w:szCs w:val="24"/>
          <w:shd w:val="clear" w:color="auto" w:fill="FFFFFF"/>
        </w:rPr>
        <w:t xml:space="preserve"> </w:t>
      </w:r>
      <w:r w:rsidRPr="005303BB">
        <w:rPr>
          <w:rFonts w:ascii="Arial" w:eastAsia="Times New Roman" w:hAnsi="Arial" w:cs="Arial"/>
          <w:bCs/>
          <w:sz w:val="24"/>
          <w:szCs w:val="24"/>
          <w:lang w:val="en-US"/>
        </w:rPr>
        <w:t xml:space="preserve">was used to sterilize the isolators. Material, feces samples or bacterial cultures were transferred in or out of the </w:t>
      </w:r>
      <w:r w:rsidRPr="005303BB">
        <w:rPr>
          <w:rFonts w:ascii="Arial" w:eastAsia="Times New Roman" w:hAnsi="Arial" w:cs="Arial"/>
          <w:bCs/>
          <w:sz w:val="24"/>
          <w:szCs w:val="24"/>
          <w:lang w:val="en-US"/>
        </w:rPr>
        <w:lastRenderedPageBreak/>
        <w:t xml:space="preserve">isolators by airlocks that could be closed with plastic caps fixed with rubber bands.  </w:t>
      </w:r>
      <w:r w:rsidRPr="005303BB">
        <w:rPr>
          <w:rFonts w:ascii="Arial" w:hAnsi="Arial" w:cs="Arial"/>
          <w:sz w:val="24"/>
          <w:szCs w:val="24"/>
          <w:lang w:val="en-US"/>
        </w:rPr>
        <w:t xml:space="preserve">Assessment of the microbiologic sterility of mice was tested every two weeks by DNA and culture methods. Feces samples were collected from each isolator and purification of DNA from feces was done using the NucleoSpin Soil Kit. </w:t>
      </w:r>
      <w:r w:rsidR="00EF2D90">
        <w:rPr>
          <w:rFonts w:ascii="Arial" w:hAnsi="Arial" w:cs="Arial"/>
          <w:bCs/>
          <w:iCs/>
          <w:sz w:val="24"/>
          <w:szCs w:val="24"/>
          <w:shd w:val="clear" w:color="auto" w:fill="FFFFFF"/>
        </w:rPr>
        <w:t xml:space="preserve">16S </w:t>
      </w:r>
      <w:r w:rsidRPr="00EF2D90">
        <w:rPr>
          <w:rFonts w:ascii="Arial" w:hAnsi="Arial" w:cs="Arial"/>
          <w:bCs/>
          <w:iCs/>
          <w:sz w:val="24"/>
          <w:szCs w:val="24"/>
          <w:shd w:val="clear" w:color="auto" w:fill="FFFFFF"/>
        </w:rPr>
        <w:t>rDNA</w:t>
      </w:r>
      <w:r w:rsidRPr="00EF2D90">
        <w:rPr>
          <w:rFonts w:ascii="Arial" w:hAnsi="Arial" w:cs="Arial"/>
          <w:sz w:val="24"/>
          <w:szCs w:val="24"/>
          <w:shd w:val="clear" w:color="auto" w:fill="FFFFFF"/>
        </w:rPr>
        <w:t>-targeted </w:t>
      </w:r>
      <w:r w:rsidRPr="00EF2D90">
        <w:rPr>
          <w:rFonts w:ascii="Arial" w:hAnsi="Arial" w:cs="Arial"/>
          <w:bCs/>
          <w:iCs/>
          <w:sz w:val="24"/>
          <w:szCs w:val="24"/>
          <w:shd w:val="clear" w:color="auto" w:fill="FFFFFF"/>
        </w:rPr>
        <w:t>PCR</w:t>
      </w:r>
      <w:r w:rsidRPr="005303BB">
        <w:rPr>
          <w:rFonts w:ascii="Arial" w:hAnsi="Arial" w:cs="Arial"/>
          <w:sz w:val="24"/>
          <w:szCs w:val="24"/>
          <w:lang w:val="en-US"/>
        </w:rPr>
        <w:t xml:space="preserve"> using universal primers 8F (</w:t>
      </w:r>
      <w:r w:rsidRPr="005303BB">
        <w:rPr>
          <w:rFonts w:ascii="Arial" w:hAnsi="Arial" w:cs="Arial"/>
          <w:sz w:val="24"/>
          <w:szCs w:val="24"/>
        </w:rPr>
        <w:t xml:space="preserve">5′- </w:t>
      </w:r>
      <w:r w:rsidRPr="005303BB">
        <w:rPr>
          <w:rFonts w:ascii="Arial" w:hAnsi="Arial" w:cs="Arial"/>
          <w:sz w:val="24"/>
          <w:szCs w:val="24"/>
          <w:shd w:val="clear" w:color="auto" w:fill="FFFFFF"/>
        </w:rPr>
        <w:t>AGAGTTTGATCCTGGCTCAG</w:t>
      </w:r>
      <w:r w:rsidRPr="005303BB">
        <w:rPr>
          <w:rFonts w:ascii="Arial" w:hAnsi="Arial" w:cs="Arial"/>
          <w:sz w:val="24"/>
          <w:szCs w:val="24"/>
        </w:rPr>
        <w:t xml:space="preserve">-3′) </w:t>
      </w:r>
      <w:r w:rsidRPr="005303BB">
        <w:rPr>
          <w:rFonts w:ascii="Arial" w:hAnsi="Arial" w:cs="Arial"/>
          <w:sz w:val="24"/>
          <w:szCs w:val="24"/>
        </w:rPr>
        <w:fldChar w:fldCharType="begin" w:fldLock="1"/>
      </w:r>
      <w:r w:rsidR="007241D2">
        <w:rPr>
          <w:rFonts w:ascii="Arial" w:hAnsi="Arial" w:cs="Arial"/>
          <w:sz w:val="24"/>
          <w:szCs w:val="24"/>
        </w:rPr>
        <w:instrText>ADDIN CSL_CITATION { "citationItems" : [ { "id" : "ITEM-1", "itemData" : { "DOI" : "10.1111/j.1550-7408.1999.tb04612.x", "ISSN" : "1066-5234", "author" : [ { "dropping-particle" : "", "family" : "Turner", "given" : "Se\u00e1n", "non-dropping-particle" : "", "parse-names" : false, "suffix" : "" }, { "dropping-particle" : "", "family" : "Pryer", "given" : "Kathleen M.", "non-dropping-particle" : "", "parse-names" : false, "suffix" : "" }, { "dropping-particle" : "", "family" : "Miao", "given" : "Vivian P. W.", "non-dropping-particle" : "", "parse-names" : false, "suffix" : "" }, { "dropping-particle" : "", "family" : "Palmer", "given" : "Jeffrey D.", "non-dropping-particle" : "", "parse-names" : false, "suffix" : "" } ], "container-title" : "The Journal of Eukaryotic Microbiology", "id" : "ITEM-1", "issue" : "4", "issued" : { "date-parts" : [ [ "1999", "7" ] ] }, "page" : "327-338", "title" : "Investigating Deep Phylogenetic Relationships among Cyanobacteria and Plastids by Small Subunit rRNA Sequence Analysis", "type" : "article-journal", "volume" : "46" }, "uris" : [ "http://www.mendeley.com/documents/?uuid=7b8b773c-3d65-43cd-8b37-4fb7b679f6a0" ] } ], "mendeley" : { "formattedCitation" : "(Turner et al. 1999)", "plainTextFormattedCitation" : "(Turner et al. 1999)", "previouslyFormattedCitation" : "(Turner et al. 1999)" }, "properties" : { "noteIndex" : 0 }, "schema" : "https://github.com/citation-style-language/schema/raw/master/csl-citation.json" }</w:instrText>
      </w:r>
      <w:r w:rsidRPr="005303BB">
        <w:rPr>
          <w:rFonts w:ascii="Arial" w:hAnsi="Arial" w:cs="Arial"/>
          <w:sz w:val="24"/>
          <w:szCs w:val="24"/>
          <w:vertAlign w:val="superscript"/>
        </w:rPr>
        <w:fldChar w:fldCharType="separate"/>
      </w:r>
      <w:r w:rsidRPr="005303BB">
        <w:rPr>
          <w:rFonts w:ascii="Arial" w:hAnsi="Arial" w:cs="Arial"/>
          <w:noProof/>
          <w:sz w:val="24"/>
          <w:szCs w:val="24"/>
        </w:rPr>
        <w:t>(Turner et al. 1999)</w:t>
      </w:r>
      <w:r w:rsidRPr="005303BB">
        <w:rPr>
          <w:rFonts w:ascii="Arial" w:hAnsi="Arial" w:cs="Arial"/>
          <w:sz w:val="24"/>
          <w:szCs w:val="24"/>
        </w:rPr>
        <w:fldChar w:fldCharType="end"/>
      </w:r>
      <w:r w:rsidRPr="005303BB">
        <w:rPr>
          <w:rFonts w:ascii="Arial" w:hAnsi="Arial" w:cs="Arial"/>
          <w:sz w:val="24"/>
          <w:szCs w:val="24"/>
          <w:lang w:val="en-US"/>
        </w:rPr>
        <w:t xml:space="preserve"> and 338R (</w:t>
      </w:r>
      <w:r w:rsidRPr="005303BB">
        <w:rPr>
          <w:rFonts w:ascii="Arial" w:hAnsi="Arial" w:cs="Arial"/>
          <w:sz w:val="24"/>
          <w:szCs w:val="24"/>
        </w:rPr>
        <w:t xml:space="preserve">5′-GCTGCCTCCCGTAGGAGT-3′) </w:t>
      </w:r>
      <w:r w:rsidRPr="005303BB">
        <w:rPr>
          <w:rFonts w:ascii="Arial" w:hAnsi="Arial" w:cs="Arial"/>
          <w:sz w:val="24"/>
          <w:szCs w:val="24"/>
        </w:rPr>
        <w:fldChar w:fldCharType="begin" w:fldLock="1"/>
      </w:r>
      <w:r w:rsidR="007241D2">
        <w:rPr>
          <w:rFonts w:ascii="Arial" w:hAnsi="Arial" w:cs="Arial"/>
          <w:sz w:val="24"/>
          <w:szCs w:val="24"/>
        </w:rPr>
        <w:instrText>ADDIN CSL_CITATION { "citationItems" : [ { "id" : "ITEM-1", "itemData" : { "author" : [ { "dropping-particle" : "", "family" : "Suzuki", "given" : "MT", "non-dropping-particle" : "", "parse-names" : false, "suffix" : "" }, { "dropping-particle" : "", "family" : "Giovannoni", "given" : "SJ", "non-dropping-particle" : "", "parse-names" : false, "suffix" : "" } ], "container-title" : "Appl. Envir. Microbiol.", "id" : "ITEM-1", "issue" : "2", "issued" : { "date-parts" : [ [ "1996", "2", "1" ] ] }, "page" : "625-630", "title" : "Bias caused by template annealing in the amplification of mixtures of 16S rRNA genes by PCR", "type" : "article-journal", "volume" : "62" }, "uris" : [ "http://www.mendeley.com/documents/?uuid=9ad37adc-74eb-47eb-b487-c9e027879cd8" ] } ], "mendeley" : { "formattedCitation" : "(Suzuki &amp; Giovannoni 1996)", "plainTextFormattedCitation" : "(Suzuki &amp; Giovannoni 1996)", "previouslyFormattedCitation" : "(Suzuki &amp; Giovannoni 1996)" }, "properties" : { "noteIndex" : 0 }, "schema" : "https://github.com/citation-style-language/schema/raw/master/csl-citation.json" }</w:instrText>
      </w:r>
      <w:r w:rsidRPr="005303BB">
        <w:rPr>
          <w:rFonts w:ascii="Arial" w:hAnsi="Arial" w:cs="Arial"/>
          <w:sz w:val="24"/>
          <w:szCs w:val="24"/>
        </w:rPr>
        <w:fldChar w:fldCharType="separate"/>
      </w:r>
      <w:r w:rsidRPr="005303BB">
        <w:rPr>
          <w:rFonts w:ascii="Arial" w:hAnsi="Arial" w:cs="Arial"/>
          <w:noProof/>
          <w:sz w:val="24"/>
          <w:szCs w:val="24"/>
        </w:rPr>
        <w:t>(Suzuki &amp; Giovannoni 1996)</w:t>
      </w:r>
      <w:r w:rsidRPr="005303BB">
        <w:rPr>
          <w:rFonts w:ascii="Arial" w:hAnsi="Arial" w:cs="Arial"/>
          <w:sz w:val="24"/>
          <w:szCs w:val="24"/>
        </w:rPr>
        <w:fldChar w:fldCharType="end"/>
      </w:r>
      <w:r w:rsidRPr="005303BB">
        <w:rPr>
          <w:rFonts w:ascii="Arial" w:hAnsi="Arial" w:cs="Arial"/>
          <w:sz w:val="24"/>
          <w:szCs w:val="24"/>
          <w:lang w:val="en-US"/>
        </w:rPr>
        <w:t xml:space="preserve"> was performed and the presence of 16S rDNA band was detected by agarose gel electrophoresis. Additionally, samples from isolators collected with cotton swabs were cultured anaerobically in Brain Hearth Broth, Nutrient Broth and Sabouraud Dextrose Broth, at 37ºC to ve</w:t>
      </w:r>
      <w:r w:rsidR="00EF2D90">
        <w:rPr>
          <w:rFonts w:ascii="Arial" w:hAnsi="Arial" w:cs="Arial"/>
          <w:sz w:val="24"/>
          <w:szCs w:val="24"/>
          <w:lang w:val="en-US"/>
        </w:rPr>
        <w:t xml:space="preserve">rify the presence of bacteria. </w:t>
      </w:r>
    </w:p>
    <w:p w14:paraId="76F0816B" w14:textId="77777777" w:rsidR="00EF2D90" w:rsidRDefault="00EF2D90" w:rsidP="00EF2D90">
      <w:pPr>
        <w:spacing w:after="0" w:line="360" w:lineRule="auto"/>
        <w:jc w:val="both"/>
        <w:rPr>
          <w:rFonts w:ascii="Arial" w:hAnsi="Arial" w:cs="Arial"/>
          <w:sz w:val="24"/>
          <w:szCs w:val="24"/>
          <w:lang w:val="en-US"/>
        </w:rPr>
      </w:pPr>
    </w:p>
    <w:p w14:paraId="03A1CD5A" w14:textId="77777777" w:rsidR="00EF2D90" w:rsidRPr="005303BB" w:rsidRDefault="00EF2D90" w:rsidP="00EF2D90">
      <w:pPr>
        <w:spacing w:after="0" w:line="360" w:lineRule="auto"/>
        <w:jc w:val="both"/>
        <w:rPr>
          <w:rFonts w:ascii="Arial" w:hAnsi="Arial" w:cs="Arial"/>
          <w:sz w:val="24"/>
          <w:szCs w:val="24"/>
          <w:lang w:val="en-US"/>
        </w:rPr>
      </w:pPr>
    </w:p>
    <w:p w14:paraId="7CCF3D63" w14:textId="6A0E11A6" w:rsidR="00EF2D90" w:rsidRPr="00EF2D90" w:rsidRDefault="005303BB" w:rsidP="00EF2D90">
      <w:pPr>
        <w:pStyle w:val="Cabealho2"/>
        <w:numPr>
          <w:ilvl w:val="0"/>
          <w:numId w:val="15"/>
        </w:numPr>
        <w:spacing w:before="0" w:line="360" w:lineRule="auto"/>
        <w:ind w:left="567" w:hanging="567"/>
        <w:rPr>
          <w:rFonts w:ascii="Arial" w:hAnsi="Arial" w:cs="Arial"/>
          <w:b/>
          <w:bCs/>
          <w:color w:val="auto"/>
          <w:sz w:val="28"/>
          <w:szCs w:val="24"/>
          <w:lang w:eastAsia="pt-PT"/>
        </w:rPr>
      </w:pPr>
      <w:bookmarkStart w:id="23" w:name="_Toc461572573"/>
      <w:r w:rsidRPr="00EF2D90">
        <w:rPr>
          <w:rFonts w:ascii="Arial" w:hAnsi="Arial" w:cs="Arial"/>
          <w:b/>
          <w:bCs/>
          <w:color w:val="auto"/>
          <w:sz w:val="28"/>
          <w:szCs w:val="24"/>
          <w:lang w:eastAsia="pt-PT"/>
        </w:rPr>
        <w:t>Preparation of intestinal samples</w:t>
      </w:r>
      <w:bookmarkEnd w:id="23"/>
    </w:p>
    <w:p w14:paraId="700AE445" w14:textId="77777777" w:rsidR="00EF2D90" w:rsidRDefault="00EF2D90" w:rsidP="00EF2D90">
      <w:pPr>
        <w:spacing w:line="360" w:lineRule="auto"/>
        <w:jc w:val="both"/>
        <w:rPr>
          <w:rFonts w:ascii="Arial" w:hAnsi="Arial" w:cs="Arial"/>
          <w:sz w:val="24"/>
          <w:szCs w:val="24"/>
        </w:rPr>
      </w:pPr>
      <w:bookmarkStart w:id="24" w:name="_Toc456995341"/>
    </w:p>
    <w:p w14:paraId="6C511045" w14:textId="0679DD8B" w:rsidR="005303BB" w:rsidRDefault="005303BB" w:rsidP="00EF2D90">
      <w:pPr>
        <w:spacing w:after="0" w:line="360" w:lineRule="auto"/>
        <w:jc w:val="both"/>
        <w:rPr>
          <w:rFonts w:ascii="Arial" w:hAnsi="Arial" w:cs="Arial"/>
          <w:sz w:val="24"/>
          <w:szCs w:val="24"/>
          <w:lang w:eastAsia="pt-PT"/>
        </w:rPr>
      </w:pPr>
      <w:r w:rsidRPr="005303BB">
        <w:rPr>
          <w:rFonts w:ascii="Arial" w:hAnsi="Arial" w:cs="Arial"/>
          <w:sz w:val="24"/>
          <w:szCs w:val="24"/>
        </w:rPr>
        <w:t xml:space="preserve">The small intestine was divided into 8 equal segments. Segments 1, 3, 5 and 7 were flushed with PBS and immediately flash-frozen in liquid nitrogen. Segment 5 (si5) corresponding to proximal ileum was used </w:t>
      </w:r>
      <w:r w:rsidRPr="005303BB">
        <w:rPr>
          <w:rFonts w:ascii="Arial" w:hAnsi="Arial" w:cs="Arial"/>
          <w:sz w:val="24"/>
          <w:szCs w:val="24"/>
          <w:lang w:eastAsia="pt-PT"/>
        </w:rPr>
        <w:t>for mRNA, Western blot and immunohistochemistry analysis (for the later analysis, the excess of liquid after PBS flushing was carefully removed with a paper towel prior flash freezing).</w:t>
      </w:r>
      <w:bookmarkEnd w:id="24"/>
      <w:r w:rsidR="00EF2D90">
        <w:rPr>
          <w:rFonts w:ascii="Arial" w:hAnsi="Arial" w:cs="Arial"/>
          <w:sz w:val="24"/>
          <w:szCs w:val="24"/>
          <w:lang w:eastAsia="pt-PT"/>
        </w:rPr>
        <w:t xml:space="preserve"> </w:t>
      </w:r>
    </w:p>
    <w:p w14:paraId="39F84CA7" w14:textId="77777777" w:rsidR="00EF2D90" w:rsidRDefault="00EF2D90" w:rsidP="00EF2D90">
      <w:pPr>
        <w:spacing w:after="0" w:line="360" w:lineRule="auto"/>
        <w:jc w:val="both"/>
        <w:rPr>
          <w:rFonts w:ascii="Arial" w:hAnsi="Arial" w:cs="Arial"/>
          <w:sz w:val="24"/>
          <w:szCs w:val="24"/>
          <w:lang w:eastAsia="pt-PT"/>
        </w:rPr>
      </w:pPr>
    </w:p>
    <w:p w14:paraId="05A185E0" w14:textId="77777777" w:rsidR="00EF2D90" w:rsidRPr="00EF2D90" w:rsidRDefault="00EF2D90" w:rsidP="00EF2D90">
      <w:pPr>
        <w:spacing w:after="0" w:line="360" w:lineRule="auto"/>
        <w:jc w:val="both"/>
        <w:rPr>
          <w:rFonts w:ascii="Arial" w:hAnsi="Arial" w:cs="Arial"/>
          <w:sz w:val="28"/>
          <w:szCs w:val="24"/>
          <w:lang w:eastAsia="pt-PT"/>
        </w:rPr>
      </w:pPr>
    </w:p>
    <w:p w14:paraId="6444FE8F" w14:textId="029A77C9" w:rsidR="00576D25" w:rsidRPr="00EF2D90" w:rsidRDefault="005303BB" w:rsidP="00EF2D90">
      <w:pPr>
        <w:pStyle w:val="Cabealho2"/>
        <w:numPr>
          <w:ilvl w:val="0"/>
          <w:numId w:val="15"/>
        </w:numPr>
        <w:spacing w:before="0" w:line="360" w:lineRule="auto"/>
        <w:ind w:left="567" w:hanging="567"/>
        <w:jc w:val="both"/>
        <w:rPr>
          <w:rFonts w:ascii="Arial" w:hAnsi="Arial" w:cs="Arial"/>
          <w:b/>
          <w:color w:val="auto"/>
          <w:sz w:val="28"/>
          <w:szCs w:val="24"/>
          <w:lang w:val="en-US"/>
        </w:rPr>
      </w:pPr>
      <w:bookmarkStart w:id="25" w:name="_Toc461572574"/>
      <w:r w:rsidRPr="00EF2D90">
        <w:rPr>
          <w:rFonts w:ascii="Arial" w:hAnsi="Arial" w:cs="Arial"/>
          <w:b/>
          <w:color w:val="auto"/>
          <w:sz w:val="28"/>
          <w:szCs w:val="24"/>
          <w:lang w:val="en-US"/>
        </w:rPr>
        <w:t>Treatments with MAMPs, BMP and Hh pathways antagonist or agonist drugs</w:t>
      </w:r>
      <w:bookmarkEnd w:id="25"/>
      <w:r w:rsidRPr="00EF2D90">
        <w:rPr>
          <w:rFonts w:ascii="Arial" w:hAnsi="Arial" w:cs="Arial"/>
          <w:b/>
          <w:color w:val="auto"/>
          <w:sz w:val="28"/>
          <w:szCs w:val="24"/>
          <w:lang w:val="en-US"/>
        </w:rPr>
        <w:t xml:space="preserve"> </w:t>
      </w:r>
    </w:p>
    <w:p w14:paraId="068B0391" w14:textId="77777777" w:rsidR="00EF2D90" w:rsidRPr="00EF2D90" w:rsidRDefault="00EF2D90" w:rsidP="00EF2D90">
      <w:pPr>
        <w:rPr>
          <w:lang w:val="en-US"/>
        </w:rPr>
      </w:pPr>
    </w:p>
    <w:p w14:paraId="3B705094" w14:textId="77777777" w:rsidR="005303BB" w:rsidRPr="005303BB" w:rsidRDefault="005303BB" w:rsidP="00EF2D90">
      <w:pPr>
        <w:spacing w:after="0" w:line="360" w:lineRule="auto"/>
        <w:jc w:val="both"/>
        <w:rPr>
          <w:rFonts w:ascii="Arial" w:hAnsi="Arial" w:cs="Arial"/>
          <w:sz w:val="24"/>
          <w:szCs w:val="24"/>
        </w:rPr>
      </w:pPr>
      <w:r w:rsidRPr="005303BB">
        <w:rPr>
          <w:rFonts w:ascii="Arial" w:hAnsi="Arial" w:cs="Arial"/>
          <w:sz w:val="24"/>
          <w:szCs w:val="24"/>
          <w:lang w:eastAsia="pt-PT"/>
        </w:rPr>
        <w:t xml:space="preserve">Ultrapure </w:t>
      </w:r>
      <w:r w:rsidRPr="005303BB">
        <w:rPr>
          <w:rFonts w:ascii="Arial" w:hAnsi="Arial" w:cs="Arial"/>
          <w:sz w:val="24"/>
          <w:szCs w:val="24"/>
        </w:rPr>
        <w:t>LPS diluted in endotoxin-free water was added to MCEC at a final concentration of 10 µg/ml for qRT-PCR analysis (4 hours) and wound healing (30 hours) and sprouting (11 hours) assays.</w:t>
      </w:r>
    </w:p>
    <w:p w14:paraId="5ED01581" w14:textId="77777777" w:rsidR="005303BB" w:rsidRPr="005303BB" w:rsidRDefault="005303BB" w:rsidP="00DF5DBA">
      <w:pPr>
        <w:spacing w:after="0" w:line="360" w:lineRule="auto"/>
        <w:jc w:val="both"/>
        <w:rPr>
          <w:rFonts w:ascii="Arial" w:hAnsi="Arial" w:cs="Arial"/>
          <w:sz w:val="24"/>
          <w:szCs w:val="24"/>
        </w:rPr>
      </w:pPr>
      <w:r w:rsidRPr="005303BB">
        <w:rPr>
          <w:rFonts w:ascii="Arial" w:hAnsi="Arial" w:cs="Arial"/>
          <w:sz w:val="24"/>
          <w:szCs w:val="24"/>
        </w:rPr>
        <w:t xml:space="preserve">Flagellin diluted in endotoxin-free water was added to MCEC at a final concentration of 50 ng/ml for wound healing and sprouting assays, and to MODE-K at a final concentration of 1 µg/ml for 6 hours for qRT-PCR analysis. </w:t>
      </w:r>
    </w:p>
    <w:p w14:paraId="6FD5EA99" w14:textId="58E4271C" w:rsidR="005303BB" w:rsidRPr="005303BB" w:rsidRDefault="005303BB" w:rsidP="00DF5DBA">
      <w:pPr>
        <w:spacing w:after="0" w:line="360" w:lineRule="auto"/>
        <w:jc w:val="both"/>
        <w:rPr>
          <w:rFonts w:ascii="Arial" w:hAnsi="Arial" w:cs="Arial"/>
          <w:sz w:val="24"/>
          <w:szCs w:val="24"/>
        </w:rPr>
      </w:pPr>
      <w:r w:rsidRPr="005303BB">
        <w:rPr>
          <w:rFonts w:ascii="Arial" w:hAnsi="Arial" w:cs="Arial"/>
          <w:sz w:val="24"/>
          <w:szCs w:val="24"/>
        </w:rPr>
        <w:t xml:space="preserve">The BMP signalling inhibitor LDN-193189 was dissolved in DMSO and applied to MCEC at a final concentration of 0.5 µM for qRT-PCR analysis (2 hours) and </w:t>
      </w:r>
      <w:r w:rsidRPr="005303BB">
        <w:rPr>
          <w:rFonts w:ascii="Arial" w:hAnsi="Arial" w:cs="Arial"/>
          <w:sz w:val="24"/>
          <w:szCs w:val="24"/>
        </w:rPr>
        <w:lastRenderedPageBreak/>
        <w:t xml:space="preserve">wound healing (30 hours) and sprouting (11 hours) assays. </w:t>
      </w:r>
      <w:r w:rsidRPr="005303BB">
        <w:rPr>
          <w:rFonts w:ascii="Arial" w:hAnsi="Arial" w:cs="Arial"/>
          <w:bCs/>
          <w:sz w:val="24"/>
          <w:szCs w:val="24"/>
          <w:lang w:val="en-US"/>
        </w:rPr>
        <w:t xml:space="preserve">To test BMP receptor type I inhibition in vivo, </w:t>
      </w:r>
      <w:r w:rsidR="006127C6">
        <w:rPr>
          <w:rFonts w:ascii="Arial" w:hAnsi="Arial" w:cs="Arial"/>
          <w:bCs/>
          <w:sz w:val="24"/>
          <w:szCs w:val="24"/>
          <w:lang w:val="en-US"/>
        </w:rPr>
        <w:t xml:space="preserve">7 </w:t>
      </w:r>
      <w:r w:rsidRPr="005303BB">
        <w:rPr>
          <w:rFonts w:ascii="Arial" w:hAnsi="Arial" w:cs="Arial"/>
          <w:bCs/>
          <w:sz w:val="24"/>
          <w:szCs w:val="24"/>
          <w:lang w:val="en-US"/>
        </w:rPr>
        <w:t>WT C57BL/6</w:t>
      </w:r>
      <w:r w:rsidR="006127C6">
        <w:rPr>
          <w:rFonts w:ascii="Arial" w:hAnsi="Arial" w:cs="Arial"/>
          <w:bCs/>
          <w:sz w:val="24"/>
          <w:szCs w:val="24"/>
          <w:lang w:val="en-US"/>
        </w:rPr>
        <w:t xml:space="preserve"> male </w:t>
      </w:r>
      <w:r w:rsidRPr="005303BB">
        <w:rPr>
          <w:rFonts w:ascii="Arial" w:hAnsi="Arial" w:cs="Arial"/>
          <w:bCs/>
          <w:sz w:val="24"/>
          <w:szCs w:val="24"/>
          <w:lang w:val="en-US"/>
        </w:rPr>
        <w:t xml:space="preserve">mice were treated with LDN-193189 (dissolved in citric buffer) by oral gavage with a daily dose of 5 mg/kg over 5 days. Control mice were treated with citric buffer alone. During the period of treatment, 2 mice died of fight lesions, 1 </w:t>
      </w:r>
      <w:r w:rsidR="006127C6">
        <w:rPr>
          <w:rFonts w:ascii="Arial" w:hAnsi="Arial" w:cs="Arial"/>
          <w:bCs/>
          <w:sz w:val="24"/>
          <w:szCs w:val="24"/>
          <w:lang w:val="en-US"/>
        </w:rPr>
        <w:t>mouse</w:t>
      </w:r>
      <w:r w:rsidRPr="005303BB">
        <w:rPr>
          <w:rFonts w:ascii="Arial" w:hAnsi="Arial" w:cs="Arial"/>
          <w:bCs/>
          <w:sz w:val="24"/>
          <w:szCs w:val="24"/>
          <w:lang w:val="en-US"/>
        </w:rPr>
        <w:t xml:space="preserve"> had a score of 3 points (“+” – see </w:t>
      </w:r>
      <w:r w:rsidRPr="005303BB">
        <w:rPr>
          <w:rFonts w:ascii="Arial" w:hAnsi="Arial" w:cs="Arial"/>
          <w:b/>
          <w:bCs/>
          <w:sz w:val="24"/>
          <w:szCs w:val="24"/>
          <w:lang w:val="en-US"/>
        </w:rPr>
        <w:t>Table 18</w:t>
      </w:r>
      <w:r w:rsidRPr="005303BB">
        <w:rPr>
          <w:rFonts w:ascii="Arial" w:hAnsi="Arial" w:cs="Arial"/>
          <w:bCs/>
          <w:sz w:val="24"/>
          <w:szCs w:val="24"/>
          <w:lang w:val="en-US"/>
        </w:rPr>
        <w:t xml:space="preserve"> –Annex I) by day 5, while the rest of the mice had a score of 0 points. </w:t>
      </w:r>
    </w:p>
    <w:p w14:paraId="7C95EFA2" w14:textId="77777777" w:rsidR="005303BB" w:rsidRPr="005303BB" w:rsidRDefault="005303BB" w:rsidP="00DF5DBA">
      <w:pPr>
        <w:spacing w:after="0" w:line="360" w:lineRule="auto"/>
        <w:jc w:val="both"/>
        <w:rPr>
          <w:rFonts w:ascii="Arial" w:hAnsi="Arial" w:cs="Arial"/>
          <w:sz w:val="24"/>
          <w:szCs w:val="24"/>
        </w:rPr>
      </w:pPr>
      <w:r w:rsidRPr="005303BB">
        <w:rPr>
          <w:rFonts w:ascii="Arial" w:hAnsi="Arial" w:cs="Arial"/>
          <w:sz w:val="24"/>
          <w:szCs w:val="24"/>
        </w:rPr>
        <w:t xml:space="preserve">The hedgehog inhibitor </w:t>
      </w:r>
      <w:r w:rsidRPr="005303BB">
        <w:rPr>
          <w:rFonts w:ascii="Arial" w:hAnsi="Arial" w:cs="Arial"/>
          <w:sz w:val="24"/>
          <w:szCs w:val="24"/>
          <w:lang w:val="en-US"/>
        </w:rPr>
        <w:t xml:space="preserve">GDC-0449 (Vismodegib) </w:t>
      </w:r>
      <w:r w:rsidRPr="005303BB">
        <w:rPr>
          <w:rFonts w:ascii="Arial" w:hAnsi="Arial" w:cs="Arial"/>
          <w:sz w:val="24"/>
          <w:szCs w:val="24"/>
        </w:rPr>
        <w:t xml:space="preserve">was dissolved in DMSO and applied to MCEC at a final concentration of </w:t>
      </w:r>
      <w:r w:rsidRPr="005303BB">
        <w:rPr>
          <w:rFonts w:ascii="Arial" w:hAnsi="Arial" w:cs="Arial"/>
          <w:sz w:val="24"/>
          <w:szCs w:val="24"/>
          <w:lang w:val="en-US"/>
        </w:rPr>
        <w:t xml:space="preserve">20 µM </w:t>
      </w:r>
      <w:r w:rsidRPr="005303BB">
        <w:rPr>
          <w:rFonts w:ascii="Arial" w:hAnsi="Arial" w:cs="Arial"/>
          <w:sz w:val="24"/>
          <w:szCs w:val="24"/>
        </w:rPr>
        <w:t>for scratch wound healing (30 hours) and sprouting (11 hours) assays.</w:t>
      </w:r>
    </w:p>
    <w:p w14:paraId="79E340F1" w14:textId="33A2E311" w:rsidR="009B7CB6" w:rsidRDefault="005303BB" w:rsidP="00EF2D90">
      <w:pPr>
        <w:spacing w:after="0" w:line="360" w:lineRule="auto"/>
        <w:jc w:val="both"/>
        <w:rPr>
          <w:rFonts w:ascii="Arial" w:hAnsi="Arial" w:cs="Arial"/>
          <w:sz w:val="24"/>
          <w:szCs w:val="24"/>
        </w:rPr>
      </w:pPr>
      <w:r w:rsidRPr="005303BB">
        <w:rPr>
          <w:rFonts w:ascii="Arial" w:hAnsi="Arial" w:cs="Arial"/>
          <w:sz w:val="24"/>
          <w:szCs w:val="24"/>
        </w:rPr>
        <w:t xml:space="preserve">The hedgehog activator Purmorphamine was dissolved in DMSO and applied to MCEC at a final concentration of </w:t>
      </w:r>
      <w:r w:rsidRPr="005303BB">
        <w:rPr>
          <w:rFonts w:ascii="Arial" w:hAnsi="Arial" w:cs="Arial"/>
          <w:sz w:val="24"/>
          <w:szCs w:val="24"/>
          <w:lang w:val="en-US"/>
        </w:rPr>
        <w:t>2 µM</w:t>
      </w:r>
      <w:r w:rsidRPr="005303BB">
        <w:rPr>
          <w:rFonts w:ascii="Arial" w:hAnsi="Arial" w:cs="Arial"/>
          <w:sz w:val="24"/>
          <w:szCs w:val="24"/>
        </w:rPr>
        <w:t xml:space="preserve"> for qRT-PCR analysis (12 hours) and </w:t>
      </w:r>
      <w:r w:rsidRPr="005303BB">
        <w:rPr>
          <w:rFonts w:ascii="Arial" w:hAnsi="Arial" w:cs="Arial"/>
          <w:sz w:val="24"/>
          <w:szCs w:val="24"/>
          <w:lang w:val="en-US"/>
        </w:rPr>
        <w:t>4 µM</w:t>
      </w:r>
      <w:r w:rsidRPr="005303BB">
        <w:rPr>
          <w:rFonts w:ascii="Arial" w:hAnsi="Arial" w:cs="Arial"/>
          <w:sz w:val="24"/>
          <w:szCs w:val="24"/>
        </w:rPr>
        <w:t xml:space="preserve"> for wound healing (30 hours) a</w:t>
      </w:r>
      <w:r w:rsidR="009B7CB6">
        <w:rPr>
          <w:rFonts w:ascii="Arial" w:hAnsi="Arial" w:cs="Arial"/>
          <w:sz w:val="24"/>
          <w:szCs w:val="24"/>
        </w:rPr>
        <w:t>nd sprouting (11 hours) assays.</w:t>
      </w:r>
    </w:p>
    <w:p w14:paraId="57285D7F" w14:textId="77777777" w:rsidR="00EF2D90" w:rsidRDefault="00EF2D90" w:rsidP="00EF2D90">
      <w:pPr>
        <w:spacing w:after="0" w:line="360" w:lineRule="auto"/>
        <w:jc w:val="both"/>
        <w:rPr>
          <w:rFonts w:ascii="Arial" w:hAnsi="Arial" w:cs="Arial"/>
          <w:sz w:val="24"/>
          <w:szCs w:val="24"/>
        </w:rPr>
      </w:pPr>
    </w:p>
    <w:p w14:paraId="4297BBC3" w14:textId="77777777" w:rsidR="00EF2D90" w:rsidRDefault="00EF2D90" w:rsidP="00EF2D90">
      <w:pPr>
        <w:spacing w:after="0" w:line="360" w:lineRule="auto"/>
        <w:jc w:val="both"/>
        <w:rPr>
          <w:rFonts w:ascii="Arial" w:hAnsi="Arial" w:cs="Arial"/>
          <w:sz w:val="24"/>
          <w:szCs w:val="24"/>
        </w:rPr>
      </w:pPr>
    </w:p>
    <w:p w14:paraId="1DDBC13D" w14:textId="4C889521" w:rsidR="00576D25" w:rsidRPr="00EF2D90" w:rsidRDefault="005303BB" w:rsidP="00EF2D90">
      <w:pPr>
        <w:pStyle w:val="Cabealho2"/>
        <w:numPr>
          <w:ilvl w:val="0"/>
          <w:numId w:val="15"/>
        </w:numPr>
        <w:tabs>
          <w:tab w:val="left" w:pos="6946"/>
        </w:tabs>
        <w:spacing w:before="0" w:line="360" w:lineRule="auto"/>
        <w:ind w:left="567" w:hanging="567"/>
        <w:rPr>
          <w:rFonts w:ascii="Arial" w:hAnsi="Arial" w:cs="Arial"/>
          <w:b/>
          <w:color w:val="auto"/>
          <w:sz w:val="28"/>
          <w:szCs w:val="24"/>
          <w:lang w:eastAsia="pt-PT"/>
        </w:rPr>
      </w:pPr>
      <w:bookmarkStart w:id="26" w:name="_Toc461572575"/>
      <w:r w:rsidRPr="00EF2D90">
        <w:rPr>
          <w:rFonts w:ascii="Arial" w:hAnsi="Arial" w:cs="Arial"/>
          <w:b/>
          <w:color w:val="auto"/>
          <w:sz w:val="28"/>
          <w:szCs w:val="24"/>
          <w:lang w:eastAsia="pt-PT"/>
        </w:rPr>
        <w:t>Cell culture</w:t>
      </w:r>
      <w:bookmarkEnd w:id="26"/>
    </w:p>
    <w:p w14:paraId="6F86EB8C" w14:textId="77777777" w:rsidR="00EF2D90" w:rsidRDefault="00EF2D90" w:rsidP="00EF2D90">
      <w:pPr>
        <w:shd w:val="clear" w:color="auto" w:fill="FFFFFF"/>
        <w:spacing w:after="0" w:line="360" w:lineRule="auto"/>
        <w:jc w:val="both"/>
        <w:rPr>
          <w:rFonts w:ascii="Arial" w:hAnsi="Arial" w:cs="Arial"/>
          <w:sz w:val="24"/>
          <w:szCs w:val="24"/>
          <w:lang w:eastAsia="pt-PT"/>
        </w:rPr>
      </w:pPr>
    </w:p>
    <w:p w14:paraId="4D012FD8" w14:textId="001DBF50" w:rsidR="005303BB" w:rsidRPr="005303BB" w:rsidRDefault="005303BB" w:rsidP="00EF2D90">
      <w:pPr>
        <w:shd w:val="clear" w:color="auto" w:fill="FFFFFF"/>
        <w:spacing w:after="0" w:line="360" w:lineRule="auto"/>
        <w:jc w:val="both"/>
        <w:rPr>
          <w:rFonts w:ascii="Arial" w:hAnsi="Arial" w:cs="Arial"/>
          <w:sz w:val="24"/>
          <w:szCs w:val="24"/>
        </w:rPr>
      </w:pPr>
      <w:r w:rsidRPr="005303BB">
        <w:rPr>
          <w:rFonts w:ascii="Arial" w:hAnsi="Arial" w:cs="Arial"/>
          <w:sz w:val="24"/>
          <w:szCs w:val="24"/>
          <w:lang w:eastAsia="pt-PT"/>
        </w:rPr>
        <w:t xml:space="preserve">Murine colon endothelial cell line (MCEC) </w:t>
      </w:r>
      <w:r w:rsidRPr="005303BB">
        <w:rPr>
          <w:rFonts w:ascii="Arial" w:hAnsi="Arial" w:cs="Arial"/>
          <w:sz w:val="24"/>
          <w:szCs w:val="24"/>
          <w:vertAlign w:val="superscript"/>
          <w:lang w:eastAsia="pt-PT"/>
        </w:rPr>
        <w:fldChar w:fldCharType="begin" w:fldLock="1"/>
      </w:r>
      <w:r w:rsidR="007241D2">
        <w:rPr>
          <w:rFonts w:ascii="Arial" w:hAnsi="Arial" w:cs="Arial"/>
          <w:sz w:val="24"/>
          <w:szCs w:val="24"/>
          <w:vertAlign w:val="superscript"/>
          <w:lang w:eastAsia="pt-PT"/>
        </w:rPr>
        <w:instrText>ADDIN CSL_CITATION { "citationItems" : [ { "id" : "ITEM-1", "itemData" : { "author" : [ { "dropping-particle" : "", "family" : "Langley", "given" : "Robert R", "non-dropping-particle" : "", "parse-names" : false, "suffix" : "" }, { "dropping-particle" : "", "family" : "Ramirez", "given" : "Karen M", "non-dropping-particle" : "", "parse-names" : false, "suffix" : "" }, { "dropping-particle" : "", "family" : "Tsan", "given" : "Rachel Z", "non-dropping-particle" : "", "parse-names" : false, "suffix" : "" }, { "dropping-particle" : "Van", "family" : "Arsdall", "given" : "Melissa", "non-dropping-particle" : "", "parse-names" : false, "suffix" : "" }, { "dropping-particle" : "", "family" : "Nilsson", "given" : "Monique B", "non-dropping-particle" : "", "parse-names" : false, "suffix" : "" }, { "dropping-particle" : "", "family" : "Fidler", "given" : "Isaiah J", "non-dropping-particle" : "", "parse-names" : false, "suffix" : "" } ], "id" : "ITEM-1", "issued" : { "date-parts" : [ [ "2003" ] ] }, "page" : "2971-2976", "title" : "Tissue-specific Microvascular Endothelial Cell Lines from H-2K b - tsA58 Mice for Studies of Angiogenesis and Metastasis Tissue-specific Microvascular Endothelial Cell Lines from H-2K b -tsA58 Mice for", "type" : "article-journal" }, "uris" : [ "http://www.mendeley.com/documents/?uuid=810bcc9f-5be7-420a-b19f-ffce5e616daf" ] } ], "mendeley" : { "formattedCitation" : "(Langley et al. 2003)", "plainTextFormattedCitation" : "(Langley et al. 2003)", "previouslyFormattedCitation" : "(Langley et al. 2003)" }, "properties" : { "noteIndex" : 0 }, "schema" : "https://github.com/citation-style-language/schema/raw/master/csl-citation.json" }</w:instrText>
      </w:r>
      <w:r w:rsidRPr="005303BB">
        <w:rPr>
          <w:rFonts w:ascii="Arial" w:hAnsi="Arial" w:cs="Arial"/>
          <w:sz w:val="24"/>
          <w:szCs w:val="24"/>
          <w:vertAlign w:val="superscript"/>
          <w:lang w:eastAsia="pt-PT"/>
        </w:rPr>
        <w:fldChar w:fldCharType="separate"/>
      </w:r>
      <w:r w:rsidRPr="005303BB">
        <w:rPr>
          <w:rFonts w:ascii="Arial" w:hAnsi="Arial" w:cs="Arial"/>
          <w:noProof/>
          <w:sz w:val="24"/>
          <w:szCs w:val="24"/>
          <w:lang w:eastAsia="pt-PT"/>
        </w:rPr>
        <w:t>(Langley et al. 2003)</w:t>
      </w:r>
      <w:r w:rsidRPr="005303BB">
        <w:rPr>
          <w:rFonts w:ascii="Arial" w:hAnsi="Arial" w:cs="Arial"/>
          <w:sz w:val="24"/>
          <w:szCs w:val="24"/>
          <w:vertAlign w:val="superscript"/>
          <w:lang w:eastAsia="pt-PT"/>
        </w:rPr>
        <w:fldChar w:fldCharType="end"/>
      </w:r>
      <w:r w:rsidR="00EF2D90">
        <w:rPr>
          <w:rFonts w:ascii="Arial" w:hAnsi="Arial" w:cs="Arial"/>
          <w:sz w:val="24"/>
          <w:szCs w:val="24"/>
          <w:lang w:eastAsia="pt-PT"/>
        </w:rPr>
        <w:t xml:space="preserve"> was kindly provided by</w:t>
      </w:r>
      <w:r w:rsidRPr="005303BB">
        <w:rPr>
          <w:rFonts w:ascii="Arial" w:hAnsi="Arial" w:cs="Arial"/>
          <w:sz w:val="24"/>
          <w:szCs w:val="24"/>
          <w:lang w:eastAsia="pt-PT"/>
        </w:rPr>
        <w:t xml:space="preserve"> Isaiah Fidler</w:t>
      </w:r>
      <w:r w:rsidR="00EF2D90">
        <w:rPr>
          <w:rFonts w:ascii="Arial" w:hAnsi="Arial" w:cs="Arial"/>
          <w:sz w:val="24"/>
          <w:szCs w:val="24"/>
          <w:lang w:eastAsia="pt-PT"/>
        </w:rPr>
        <w:t>, Robert Langley and Dominic Fan</w:t>
      </w:r>
      <w:r w:rsidRPr="005303BB">
        <w:rPr>
          <w:rFonts w:ascii="Arial" w:hAnsi="Arial" w:cs="Arial"/>
          <w:sz w:val="24"/>
          <w:szCs w:val="24"/>
          <w:lang w:eastAsia="pt-PT"/>
        </w:rPr>
        <w:t xml:space="preserve"> (The University of Texas M. D. Anderson Cancer Center, Houston, USA). Cells were cultured in DMEM (high glucose) supplemented with 10% fetal bovine serum, 2 mM L- glutamine, 1 mM sodium pyruvate, 1% non-essential amino acids, 1% MEM vitamin and 1x </w:t>
      </w:r>
      <w:r w:rsidRPr="005303BB">
        <w:rPr>
          <w:rFonts w:ascii="Arial" w:hAnsi="Arial" w:cs="Arial"/>
          <w:sz w:val="24"/>
          <w:szCs w:val="24"/>
        </w:rPr>
        <w:t>penicillin/ streptomycin. MCEC were passed with trypsin/ EDTA and cultured in humidified atmosphere with 8-9% CO</w:t>
      </w:r>
      <w:r w:rsidRPr="005303BB">
        <w:rPr>
          <w:rFonts w:ascii="Arial" w:hAnsi="Arial" w:cs="Arial"/>
          <w:sz w:val="24"/>
          <w:szCs w:val="24"/>
          <w:vertAlign w:val="subscript"/>
        </w:rPr>
        <w:t>2</w:t>
      </w:r>
      <w:r w:rsidRPr="005303BB">
        <w:rPr>
          <w:rFonts w:ascii="Arial" w:hAnsi="Arial" w:cs="Arial"/>
          <w:sz w:val="24"/>
          <w:szCs w:val="24"/>
        </w:rPr>
        <w:t xml:space="preserve"> at 33ºC. </w:t>
      </w:r>
    </w:p>
    <w:p w14:paraId="41955CD7" w14:textId="77777777" w:rsidR="005303BB" w:rsidRPr="005303BB" w:rsidRDefault="005303BB" w:rsidP="00DF5DBA">
      <w:pPr>
        <w:shd w:val="clear" w:color="auto" w:fill="FFFFFF"/>
        <w:spacing w:after="0" w:line="360" w:lineRule="auto"/>
        <w:jc w:val="both"/>
        <w:rPr>
          <w:rFonts w:ascii="Arial" w:hAnsi="Arial" w:cs="Arial"/>
          <w:sz w:val="24"/>
          <w:szCs w:val="24"/>
        </w:rPr>
      </w:pPr>
      <w:r w:rsidRPr="005303BB">
        <w:rPr>
          <w:rFonts w:ascii="Arial" w:hAnsi="Arial" w:cs="Arial"/>
          <w:sz w:val="24"/>
          <w:szCs w:val="24"/>
        </w:rPr>
        <w:t xml:space="preserve">The MODE-K cell line was kindly provided by Dominique Kaiserlian (INSERM, France). MODE-K cells  were maintained as described </w:t>
      </w:r>
      <w:r w:rsidRPr="005303BB">
        <w:rPr>
          <w:rFonts w:ascii="Arial" w:hAnsi="Arial" w:cs="Arial"/>
          <w:sz w:val="24"/>
          <w:szCs w:val="24"/>
        </w:rPr>
        <w:fldChar w:fldCharType="begin" w:fldLock="1"/>
      </w:r>
      <w:r w:rsidR="007241D2">
        <w:rPr>
          <w:rFonts w:ascii="Arial" w:hAnsi="Arial" w:cs="Arial"/>
          <w:sz w:val="24"/>
          <w:szCs w:val="24"/>
        </w:rPr>
        <w:instrText>ADDIN CSL_CITATION { "citationItems" : [ { "id" : "ITEM-1", "itemData" : { "DOI" : "10.1016/0022-1759(93)90329-6", "ISSN" : "00221759", "abstract" : "Intestinal epithelial cells from the mouse small intestine were immortalized by SV40 large T gene transfer through a murine ecotropic virus. The resulting cell lines expressed the SV40 large T mRNA and exhibited morphological and phenotypic characteristics of normal enterocytes, including intercellular junctions, and expression of cytokeratin, villin, poly-Ig receptor (i.e., secretory component) and vasoactive intestinal peptide receptors. All expressed cell surface major histocompatibility complex class I molecules, but cell surface class II antigens were undetectable. Functional studies on antigen presentation were carried out using the MODE-K cell line established from the mouse duodenum. Interferon-\u03b3 treatment of MODE-K cells resulted in a high level of class II molecule expression, and the ability to process and present native protein antigens to specific CD4+ T-cell hybridomas, via functional class II molecules. These data suggest that the MODE-K cell line is a suitable model for the analysis of intestinal epithelial cell function in mucosal immunity.", "author" : [ { "dropping-particle" : "", "family" : "Vidal", "given" : "Karine", "non-dropping-particle" : "", "parse-names" : false, "suffix" : "" }, { "dropping-particle" : "", "family" : "Grosjean", "given" : "Isabelle", "non-dropping-particle" : "", "parse-names" : false, "suffix" : "" }, { "dropping-particle" : "", "family" : "Revillard", "given" : "Jean-Pierre", "non-dropping-particle" : "", "parse-names" : false, "suffix" : "" }, { "dropping-particle" : "", "family" : "Gespach", "given" : "Christian", "non-dropping-particle" : "", "parse-names" : false, "suffix" : "" }, { "dropping-particle" : "", "family" : "Kaiserlian", "given" : "Dominique", "non-dropping-particle" : "", "parse-names" : false, "suffix" : "" } ], "container-title" : "Journal of Immunological Methods", "id" : "ITEM-1", "issue" : "1", "issued" : { "date-parts" : [ [ "1993", "11" ] ] }, "page" : "63-73", "title" : "Immortalization of mouse intestinal epithelial cells by the SV40-large T gene", "type" : "article-journal", "volume" : "166" }, "uris" : [ "http://www.mendeley.com/documents/?uuid=562951c0-a7fc-4cc8-b789-252900971c88" ] } ], "mendeley" : { "formattedCitation" : "(Vidal et al. 1993)", "plainTextFormattedCitation" : "(Vidal et al. 1993)", "previouslyFormattedCitation" : "(Vidal et al. 1993)" }, "properties" : { "noteIndex" : 0 }, "schema" : "https://github.com/citation-style-language/schema/raw/master/csl-citation.json" }</w:instrText>
      </w:r>
      <w:r w:rsidRPr="005303BB">
        <w:rPr>
          <w:rFonts w:ascii="Arial" w:hAnsi="Arial" w:cs="Arial"/>
          <w:sz w:val="24"/>
          <w:szCs w:val="24"/>
          <w:vertAlign w:val="superscript"/>
        </w:rPr>
        <w:fldChar w:fldCharType="separate"/>
      </w:r>
      <w:r w:rsidRPr="005303BB">
        <w:rPr>
          <w:rFonts w:ascii="Arial" w:hAnsi="Arial" w:cs="Arial"/>
          <w:noProof/>
          <w:sz w:val="24"/>
          <w:szCs w:val="24"/>
        </w:rPr>
        <w:t>(Vidal et al. 1993)</w:t>
      </w:r>
      <w:r w:rsidRPr="005303BB">
        <w:rPr>
          <w:rFonts w:ascii="Arial" w:hAnsi="Arial" w:cs="Arial"/>
          <w:sz w:val="24"/>
          <w:szCs w:val="24"/>
        </w:rPr>
        <w:fldChar w:fldCharType="end"/>
      </w:r>
      <w:r w:rsidRPr="005303BB">
        <w:rPr>
          <w:rFonts w:ascii="Arial" w:hAnsi="Arial" w:cs="Arial"/>
          <w:sz w:val="24"/>
          <w:szCs w:val="24"/>
        </w:rPr>
        <w:t>, in RPMI 1640, GlutamaxI supplemented with 1% sodium pyruvate,</w:t>
      </w:r>
      <w:r w:rsidRPr="005303BB">
        <w:rPr>
          <w:rFonts w:ascii="Arial" w:hAnsi="Arial" w:cs="Arial"/>
          <w:color w:val="000000"/>
          <w:sz w:val="24"/>
          <w:szCs w:val="24"/>
          <w:lang w:val="en-US"/>
        </w:rPr>
        <w:t xml:space="preserve"> 1% HEPES, 1% MEM non-essential amino acids, 0.1% β-mercaptoethanol  and 10% </w:t>
      </w:r>
      <w:r w:rsidRPr="005303BB">
        <w:rPr>
          <w:rFonts w:ascii="Arial" w:hAnsi="Arial" w:cs="Arial"/>
          <w:sz w:val="24"/>
          <w:szCs w:val="24"/>
          <w:lang w:eastAsia="pt-PT"/>
        </w:rPr>
        <w:t>fetal bovine serum. Cells were cultured at 37°C in humidified atmosphere containing 5% CO2.</w:t>
      </w:r>
    </w:p>
    <w:p w14:paraId="1A17891D" w14:textId="77777777" w:rsidR="00F16470" w:rsidRDefault="005303BB" w:rsidP="00DF5DBA">
      <w:pPr>
        <w:shd w:val="clear" w:color="auto" w:fill="FFFFFF"/>
        <w:spacing w:line="360" w:lineRule="auto"/>
        <w:jc w:val="both"/>
        <w:rPr>
          <w:rFonts w:ascii="Arial" w:hAnsi="Arial" w:cs="Arial"/>
          <w:sz w:val="24"/>
          <w:szCs w:val="24"/>
          <w:lang w:eastAsia="pt-PT"/>
        </w:rPr>
      </w:pPr>
      <w:r w:rsidRPr="005303BB">
        <w:rPr>
          <w:rFonts w:ascii="Arial" w:hAnsi="Arial" w:cs="Arial"/>
          <w:sz w:val="24"/>
          <w:szCs w:val="24"/>
        </w:rPr>
        <w:t>For qRT-PCR analysis, cells were seeded in 6-well plates at an approximate number of 4x 10</w:t>
      </w:r>
      <w:r w:rsidRPr="005303BB">
        <w:rPr>
          <w:rFonts w:ascii="Arial" w:hAnsi="Arial" w:cs="Arial"/>
          <w:sz w:val="24"/>
          <w:szCs w:val="24"/>
          <w:vertAlign w:val="superscript"/>
        </w:rPr>
        <w:t>5</w:t>
      </w:r>
      <w:r w:rsidRPr="005303BB">
        <w:rPr>
          <w:rFonts w:ascii="Arial" w:hAnsi="Arial" w:cs="Arial"/>
          <w:sz w:val="24"/>
          <w:szCs w:val="24"/>
        </w:rPr>
        <w:t xml:space="preserve"> cells per well. The following day cells presented between 80-90% of confluence. At this point, cells were washed once with PBS pH 7.2 </w:t>
      </w:r>
      <w:r w:rsidRPr="005303BB">
        <w:rPr>
          <w:rFonts w:ascii="Arial" w:hAnsi="Arial" w:cs="Arial"/>
          <w:sz w:val="24"/>
          <w:szCs w:val="24"/>
          <w:lang w:eastAsia="pt-PT"/>
        </w:rPr>
        <w:t xml:space="preserve">and medium with or without MAMPs or drugs was </w:t>
      </w:r>
      <w:r w:rsidR="00F16470">
        <w:rPr>
          <w:rFonts w:ascii="Arial" w:hAnsi="Arial" w:cs="Arial"/>
          <w:sz w:val="24"/>
          <w:szCs w:val="24"/>
          <w:lang w:eastAsia="pt-PT"/>
        </w:rPr>
        <w:t xml:space="preserve">added for the indicated times. </w:t>
      </w:r>
    </w:p>
    <w:p w14:paraId="06A90493" w14:textId="644CE02D" w:rsidR="00576D25" w:rsidRPr="00EF2D90" w:rsidRDefault="005303BB" w:rsidP="00EF2D90">
      <w:pPr>
        <w:pStyle w:val="Cabealho2"/>
        <w:numPr>
          <w:ilvl w:val="0"/>
          <w:numId w:val="15"/>
        </w:numPr>
        <w:spacing w:before="0" w:line="360" w:lineRule="auto"/>
        <w:ind w:left="567" w:hanging="567"/>
        <w:rPr>
          <w:rFonts w:ascii="Arial" w:hAnsi="Arial" w:cs="Arial"/>
          <w:b/>
          <w:color w:val="auto"/>
          <w:sz w:val="28"/>
          <w:szCs w:val="24"/>
          <w:lang w:val="en-US"/>
        </w:rPr>
      </w:pPr>
      <w:bookmarkStart w:id="27" w:name="_Toc461572576"/>
      <w:r w:rsidRPr="00EF2D90">
        <w:rPr>
          <w:rFonts w:ascii="Arial" w:hAnsi="Arial" w:cs="Arial"/>
          <w:b/>
          <w:color w:val="auto"/>
          <w:sz w:val="28"/>
          <w:szCs w:val="24"/>
          <w:lang w:val="en-US"/>
        </w:rPr>
        <w:lastRenderedPageBreak/>
        <w:t xml:space="preserve">Construction of </w:t>
      </w:r>
      <w:r w:rsidRPr="00EF2D90">
        <w:rPr>
          <w:rFonts w:ascii="Arial" w:hAnsi="Arial" w:cs="Arial"/>
          <w:b/>
          <w:i/>
          <w:color w:val="auto"/>
          <w:sz w:val="28"/>
          <w:szCs w:val="24"/>
          <w:lang w:val="en-US"/>
        </w:rPr>
        <w:t>Escherichia coli (E. coli)</w:t>
      </w:r>
      <w:r w:rsidRPr="00EF2D90">
        <w:rPr>
          <w:rFonts w:ascii="Arial" w:hAnsi="Arial" w:cs="Arial"/>
          <w:b/>
          <w:color w:val="auto"/>
          <w:sz w:val="28"/>
          <w:szCs w:val="24"/>
          <w:lang w:val="en-US"/>
        </w:rPr>
        <w:t xml:space="preserve"> mutants</w:t>
      </w:r>
      <w:bookmarkEnd w:id="27"/>
    </w:p>
    <w:p w14:paraId="6DF3BE47" w14:textId="77777777" w:rsidR="00EF2D90" w:rsidRDefault="00EF2D90" w:rsidP="00EF2D90">
      <w:pPr>
        <w:shd w:val="clear" w:color="auto" w:fill="FFFFFF"/>
        <w:spacing w:after="0" w:line="360" w:lineRule="auto"/>
        <w:jc w:val="both"/>
        <w:rPr>
          <w:rFonts w:ascii="Arial" w:hAnsi="Arial" w:cs="Arial"/>
          <w:color w:val="000000"/>
          <w:sz w:val="24"/>
          <w:szCs w:val="24"/>
          <w:lang w:val="en-US"/>
        </w:rPr>
      </w:pPr>
    </w:p>
    <w:p w14:paraId="1C4D9958" w14:textId="77777777" w:rsidR="00721A1F" w:rsidRDefault="005303BB" w:rsidP="00EF2D90">
      <w:pPr>
        <w:shd w:val="clear" w:color="auto" w:fill="FFFFFF"/>
        <w:spacing w:after="0" w:line="360" w:lineRule="auto"/>
        <w:jc w:val="both"/>
        <w:rPr>
          <w:rFonts w:ascii="Arial" w:hAnsi="Arial" w:cs="Arial"/>
          <w:b/>
          <w:color w:val="000000"/>
          <w:sz w:val="24"/>
          <w:szCs w:val="24"/>
          <w:lang w:val="en-US"/>
        </w:rPr>
      </w:pPr>
      <w:r w:rsidRPr="005303BB">
        <w:rPr>
          <w:rFonts w:ascii="Arial" w:hAnsi="Arial" w:cs="Arial"/>
          <w:color w:val="000000"/>
          <w:sz w:val="24"/>
          <w:szCs w:val="24"/>
          <w:lang w:val="en-US"/>
        </w:rPr>
        <w:t xml:space="preserve">The flagellin </w:t>
      </w:r>
      <w:r w:rsidRPr="005303BB">
        <w:rPr>
          <w:rFonts w:ascii="Arial" w:hAnsi="Arial" w:cs="Arial"/>
          <w:i/>
          <w:color w:val="000000"/>
          <w:sz w:val="24"/>
          <w:szCs w:val="24"/>
          <w:lang w:val="en-US"/>
        </w:rPr>
        <w:t>E. coli</w:t>
      </w:r>
      <w:r w:rsidRPr="005303BB">
        <w:rPr>
          <w:rFonts w:ascii="Arial" w:hAnsi="Arial" w:cs="Arial"/>
          <w:color w:val="000000"/>
          <w:sz w:val="24"/>
          <w:szCs w:val="24"/>
          <w:lang w:val="en-US"/>
        </w:rPr>
        <w:t xml:space="preserve"> mutant </w:t>
      </w:r>
      <w:r w:rsidRPr="005303BB">
        <w:rPr>
          <w:rFonts w:ascii="Arial" w:hAnsi="Arial" w:cs="Arial"/>
          <w:i/>
          <w:color w:val="000000"/>
          <w:sz w:val="24"/>
          <w:szCs w:val="24"/>
          <w:lang w:val="en-US"/>
        </w:rPr>
        <w:t>fliC::kan</w:t>
      </w:r>
      <w:r w:rsidRPr="005303BB">
        <w:rPr>
          <w:rFonts w:ascii="Arial" w:hAnsi="Arial" w:cs="Arial"/>
          <w:color w:val="000000"/>
          <w:sz w:val="24"/>
          <w:szCs w:val="24"/>
          <w:lang w:val="en-US"/>
        </w:rPr>
        <w:t xml:space="preserve"> was constructed by replacing the entire </w:t>
      </w:r>
      <w:r w:rsidRPr="005303BB">
        <w:rPr>
          <w:rFonts w:ascii="Arial" w:hAnsi="Arial" w:cs="Arial"/>
          <w:i/>
          <w:color w:val="000000"/>
          <w:sz w:val="24"/>
          <w:szCs w:val="24"/>
          <w:lang w:val="en-US"/>
        </w:rPr>
        <w:t>fliC</w:t>
      </w:r>
      <w:r w:rsidRPr="005303BB">
        <w:rPr>
          <w:rFonts w:ascii="Arial" w:hAnsi="Arial" w:cs="Arial"/>
          <w:color w:val="000000"/>
          <w:sz w:val="24"/>
          <w:szCs w:val="24"/>
          <w:lang w:val="en-US"/>
        </w:rPr>
        <w:t xml:space="preserve"> gene, respectively, with a kanamycin (kan) cassette, as previously described (YU et al. 2000) (</w:t>
      </w:r>
      <w:r w:rsidRPr="005303BB">
        <w:rPr>
          <w:rFonts w:ascii="Arial" w:hAnsi="Arial" w:cs="Arial"/>
          <w:b/>
          <w:color w:val="000000"/>
          <w:sz w:val="24"/>
          <w:szCs w:val="24"/>
          <w:lang w:val="en-US"/>
        </w:rPr>
        <w:t>Fig. 12</w:t>
      </w:r>
      <w:r w:rsidRPr="005303BB">
        <w:rPr>
          <w:rFonts w:ascii="Arial" w:hAnsi="Arial" w:cs="Arial"/>
          <w:color w:val="000000"/>
          <w:sz w:val="24"/>
          <w:szCs w:val="24"/>
          <w:lang w:val="en-US"/>
        </w:rPr>
        <w:t>).</w:t>
      </w:r>
    </w:p>
    <w:p w14:paraId="240BD940" w14:textId="68009930" w:rsidR="005303BB" w:rsidRPr="00721A1F" w:rsidRDefault="005303BB" w:rsidP="00DF5DBA">
      <w:pPr>
        <w:shd w:val="clear" w:color="auto" w:fill="FFFFFF"/>
        <w:spacing w:after="100" w:afterAutospacing="1" w:line="360" w:lineRule="auto"/>
        <w:jc w:val="both"/>
        <w:rPr>
          <w:rFonts w:ascii="Arial" w:hAnsi="Arial" w:cs="Arial"/>
          <w:b/>
          <w:color w:val="000000"/>
          <w:sz w:val="24"/>
          <w:szCs w:val="24"/>
          <w:lang w:val="en-US"/>
        </w:rPr>
      </w:pPr>
      <w:r w:rsidRPr="005303BB">
        <w:rPr>
          <w:rFonts w:ascii="Arial" w:hAnsi="Arial" w:cs="Arial"/>
          <w:color w:val="000000"/>
          <w:sz w:val="24"/>
          <w:szCs w:val="24"/>
          <w:lang w:val="en-US"/>
        </w:rPr>
        <w:t>To do so, linear DNA fragments containing the antibiotic resistance cassette, flanked by sequences homologous to regions on either side of the genes to be deleted, were produced by PCR (kit Phusion High-Fidelity DNA Polymerase) (</w:t>
      </w:r>
      <w:r w:rsidRPr="005303BB">
        <w:rPr>
          <w:rFonts w:ascii="Arial" w:hAnsi="Arial" w:cs="Arial"/>
          <w:b/>
          <w:color w:val="000000"/>
          <w:sz w:val="24"/>
          <w:szCs w:val="24"/>
          <w:lang w:val="en-US"/>
        </w:rPr>
        <w:t>Fig. 12</w:t>
      </w:r>
      <w:r w:rsidRPr="005303BB">
        <w:rPr>
          <w:rFonts w:ascii="Arial" w:hAnsi="Arial" w:cs="Arial"/>
          <w:color w:val="000000"/>
          <w:sz w:val="24"/>
          <w:szCs w:val="24"/>
          <w:lang w:val="en-US"/>
        </w:rPr>
        <w:t xml:space="preserve">). PCR conditions were: 98ºC 30s/ 59ºC 30 s / 72ºC 2 min repeated for 35 cycles. The primers used are present on </w:t>
      </w:r>
      <w:r w:rsidRPr="005303BB">
        <w:rPr>
          <w:rFonts w:ascii="Arial" w:hAnsi="Arial" w:cs="Arial"/>
          <w:b/>
          <w:color w:val="000000"/>
          <w:sz w:val="24"/>
          <w:szCs w:val="24"/>
          <w:lang w:val="en-US"/>
        </w:rPr>
        <w:t>Table 17</w:t>
      </w:r>
      <w:r w:rsidRPr="005303BB">
        <w:rPr>
          <w:rFonts w:ascii="Arial" w:hAnsi="Arial" w:cs="Arial"/>
          <w:color w:val="000000"/>
          <w:sz w:val="24"/>
          <w:szCs w:val="24"/>
          <w:lang w:val="en-US"/>
        </w:rPr>
        <w:t>.</w:t>
      </w:r>
    </w:p>
    <w:p w14:paraId="759A371A" w14:textId="77777777" w:rsidR="005303BB" w:rsidRPr="005303BB" w:rsidRDefault="005303BB" w:rsidP="005303BB">
      <w:pPr>
        <w:spacing w:after="0" w:line="240" w:lineRule="auto"/>
        <w:jc w:val="both"/>
        <w:rPr>
          <w:rFonts w:ascii="Arial" w:hAnsi="Arial" w:cs="Arial"/>
          <w:b/>
          <w:sz w:val="20"/>
          <w:szCs w:val="24"/>
        </w:rPr>
      </w:pPr>
      <w:r w:rsidRPr="005303BB">
        <w:rPr>
          <w:rFonts w:ascii="Arial" w:hAnsi="Arial" w:cs="Arial"/>
          <w:b/>
          <w:sz w:val="20"/>
          <w:szCs w:val="24"/>
        </w:rPr>
        <w:t>Table 17: Primers designed to produce DNA fragments with kanamycin cassette and flanking regions of the gene</w:t>
      </w:r>
      <w:r w:rsidRPr="005303BB">
        <w:rPr>
          <w:rFonts w:ascii="Arial" w:hAnsi="Arial" w:cs="Arial"/>
          <w:b/>
          <w:i/>
          <w:sz w:val="20"/>
          <w:szCs w:val="24"/>
        </w:rPr>
        <w:t xml:space="preserve"> fliC.</w:t>
      </w:r>
    </w:p>
    <w:tbl>
      <w:tblPr>
        <w:tblStyle w:val="Tabelacomgrelha2"/>
        <w:tblpPr w:leftFromText="180" w:rightFromText="180" w:vertAnchor="text" w:horzAnchor="margin" w:tblpXSpec="center" w:tblpY="396"/>
        <w:tblW w:w="10113" w:type="dxa"/>
        <w:tblLayout w:type="fixed"/>
        <w:tblLook w:val="04A0" w:firstRow="1" w:lastRow="0" w:firstColumn="1" w:lastColumn="0" w:noHBand="0" w:noVBand="1"/>
      </w:tblPr>
      <w:tblGrid>
        <w:gridCol w:w="1555"/>
        <w:gridCol w:w="8558"/>
      </w:tblGrid>
      <w:tr w:rsidR="005303BB" w:rsidRPr="005303BB" w14:paraId="6E4EA93C" w14:textId="77777777" w:rsidTr="005303BB">
        <w:trPr>
          <w:trHeight w:val="443"/>
        </w:trPr>
        <w:tc>
          <w:tcPr>
            <w:tcW w:w="1555" w:type="dxa"/>
            <w:vAlign w:val="center"/>
          </w:tcPr>
          <w:p w14:paraId="3840CBE5" w14:textId="77777777" w:rsidR="005303BB" w:rsidRPr="005303BB" w:rsidRDefault="005303BB" w:rsidP="005303BB">
            <w:pPr>
              <w:jc w:val="center"/>
              <w:rPr>
                <w:rFonts w:ascii="Arial" w:hAnsi="Arial" w:cs="Arial"/>
                <w:sz w:val="24"/>
              </w:rPr>
            </w:pPr>
            <w:r w:rsidRPr="005303BB">
              <w:rPr>
                <w:rFonts w:ascii="Arial" w:hAnsi="Arial" w:cs="Arial"/>
                <w:sz w:val="24"/>
              </w:rPr>
              <w:t>Primer Forward (</w:t>
            </w:r>
            <w:r w:rsidRPr="005303BB">
              <w:rPr>
                <w:rFonts w:ascii="Arial" w:hAnsi="Arial" w:cs="Arial"/>
                <w:i/>
                <w:sz w:val="24"/>
              </w:rPr>
              <w:t>ΔfliC:: kan</w:t>
            </w:r>
            <w:r w:rsidRPr="005303BB">
              <w:rPr>
                <w:rFonts w:ascii="Arial" w:hAnsi="Arial" w:cs="Arial"/>
                <w:sz w:val="24"/>
              </w:rPr>
              <w:t>)</w:t>
            </w:r>
          </w:p>
        </w:tc>
        <w:tc>
          <w:tcPr>
            <w:tcW w:w="8558" w:type="dxa"/>
            <w:vAlign w:val="center"/>
          </w:tcPr>
          <w:p w14:paraId="28DAD5F4" w14:textId="77777777" w:rsidR="005303BB" w:rsidRPr="005303BB" w:rsidRDefault="005303BB" w:rsidP="005303BB">
            <w:pPr>
              <w:jc w:val="center"/>
              <w:rPr>
                <w:rFonts w:ascii="Arial" w:hAnsi="Arial" w:cs="Arial"/>
                <w:color w:val="0070C0"/>
                <w:sz w:val="24"/>
                <w:szCs w:val="24"/>
              </w:rPr>
            </w:pPr>
            <w:r w:rsidRPr="005303BB">
              <w:rPr>
                <w:rFonts w:ascii="Arial" w:hAnsi="Arial" w:cs="Arial"/>
                <w:sz w:val="24"/>
                <w:szCs w:val="24"/>
              </w:rPr>
              <w:t>5´</w:t>
            </w:r>
            <w:r w:rsidRPr="005303BB">
              <w:rPr>
                <w:rFonts w:ascii="Arial" w:hAnsi="Arial" w:cs="Arial"/>
                <w:color w:val="0070C0"/>
                <w:sz w:val="24"/>
                <w:szCs w:val="24"/>
              </w:rPr>
              <w:t>TGAGCCGACGGGTGGAAACCCAATACGTAATCAACGACTTGCAATATAGGATAACGAATC</w:t>
            </w:r>
            <w:r w:rsidRPr="005303BB">
              <w:rPr>
                <w:rFonts w:ascii="Arial" w:hAnsi="Arial" w:cs="Arial"/>
                <w:sz w:val="24"/>
                <w:szCs w:val="24"/>
              </w:rPr>
              <w:t xml:space="preserve"> TGTGTAGGCTGGAGCTGCTTC</w:t>
            </w:r>
          </w:p>
        </w:tc>
      </w:tr>
      <w:tr w:rsidR="005303BB" w:rsidRPr="005303BB" w14:paraId="308CDD60" w14:textId="77777777" w:rsidTr="005303BB">
        <w:trPr>
          <w:trHeight w:val="348"/>
        </w:trPr>
        <w:tc>
          <w:tcPr>
            <w:tcW w:w="1555" w:type="dxa"/>
            <w:vAlign w:val="center"/>
          </w:tcPr>
          <w:p w14:paraId="5ABF5A75" w14:textId="77777777" w:rsidR="005303BB" w:rsidRPr="005303BB" w:rsidRDefault="005303BB" w:rsidP="005303BB">
            <w:pPr>
              <w:jc w:val="center"/>
              <w:rPr>
                <w:rFonts w:ascii="Arial" w:hAnsi="Arial" w:cs="Arial"/>
                <w:sz w:val="24"/>
              </w:rPr>
            </w:pPr>
            <w:r w:rsidRPr="005303BB">
              <w:rPr>
                <w:rFonts w:ascii="Arial" w:hAnsi="Arial" w:cs="Arial"/>
                <w:sz w:val="24"/>
              </w:rPr>
              <w:t>Primer Reverse</w:t>
            </w:r>
          </w:p>
          <w:p w14:paraId="79FE177D" w14:textId="77777777" w:rsidR="005303BB" w:rsidRPr="005303BB" w:rsidRDefault="005303BB" w:rsidP="005303BB">
            <w:pPr>
              <w:jc w:val="center"/>
              <w:rPr>
                <w:rFonts w:ascii="Arial" w:hAnsi="Arial" w:cs="Arial"/>
                <w:sz w:val="24"/>
              </w:rPr>
            </w:pPr>
            <w:r w:rsidRPr="005303BB">
              <w:rPr>
                <w:rFonts w:ascii="Arial" w:hAnsi="Arial" w:cs="Arial"/>
                <w:sz w:val="24"/>
              </w:rPr>
              <w:t>(</w:t>
            </w:r>
            <w:r w:rsidRPr="005303BB">
              <w:rPr>
                <w:rFonts w:ascii="Arial" w:hAnsi="Arial" w:cs="Arial"/>
                <w:i/>
                <w:sz w:val="24"/>
              </w:rPr>
              <w:t>ΔfliC:: kan</w:t>
            </w:r>
            <w:r w:rsidRPr="005303BB">
              <w:rPr>
                <w:rFonts w:ascii="Arial" w:hAnsi="Arial" w:cs="Arial"/>
                <w:sz w:val="24"/>
              </w:rPr>
              <w:t>)</w:t>
            </w:r>
          </w:p>
        </w:tc>
        <w:tc>
          <w:tcPr>
            <w:tcW w:w="8558" w:type="dxa"/>
            <w:vAlign w:val="center"/>
          </w:tcPr>
          <w:p w14:paraId="23D80036" w14:textId="77777777" w:rsidR="005303BB" w:rsidRPr="005303BB" w:rsidRDefault="005303BB" w:rsidP="005303BB">
            <w:pPr>
              <w:jc w:val="center"/>
              <w:rPr>
                <w:rFonts w:ascii="Arial" w:hAnsi="Arial" w:cs="Arial"/>
                <w:caps/>
                <w:color w:val="0070C0"/>
                <w:sz w:val="24"/>
                <w:szCs w:val="24"/>
              </w:rPr>
            </w:pPr>
            <w:r w:rsidRPr="005303BB">
              <w:rPr>
                <w:rFonts w:ascii="Arial" w:hAnsi="Arial" w:cs="Arial"/>
                <w:sz w:val="24"/>
                <w:szCs w:val="24"/>
              </w:rPr>
              <w:t>5´</w:t>
            </w:r>
            <w:r w:rsidRPr="005303BB">
              <w:rPr>
                <w:rFonts w:ascii="Arial" w:hAnsi="Arial" w:cs="Arial"/>
                <w:caps/>
                <w:color w:val="2E74B5" w:themeColor="accent1" w:themeShade="BF"/>
                <w:sz w:val="24"/>
                <w:szCs w:val="24"/>
              </w:rPr>
              <w:t>A</w:t>
            </w:r>
            <w:r w:rsidRPr="005303BB">
              <w:rPr>
                <w:rFonts w:ascii="Arial" w:hAnsi="Arial" w:cs="Arial"/>
                <w:caps/>
                <w:color w:val="0070C0"/>
                <w:sz w:val="24"/>
                <w:szCs w:val="24"/>
              </w:rPr>
              <w:t xml:space="preserve">GCGCAGCGCATCAGGCAATTTGGCGTTGCCGTCAGTCTCAGTTAATCAGGTTACAACGA </w:t>
            </w:r>
            <w:r w:rsidRPr="005303BB">
              <w:rPr>
                <w:rFonts w:ascii="Arial" w:hAnsi="Arial" w:cs="Arial"/>
                <w:caps/>
                <w:sz w:val="24"/>
                <w:szCs w:val="24"/>
              </w:rPr>
              <w:t>catatgaataTcctcctta</w:t>
            </w:r>
          </w:p>
        </w:tc>
      </w:tr>
    </w:tbl>
    <w:p w14:paraId="271589D6" w14:textId="77777777" w:rsidR="005303BB" w:rsidRPr="005303BB" w:rsidRDefault="005303BB" w:rsidP="005303BB">
      <w:pPr>
        <w:shd w:val="clear" w:color="auto" w:fill="FFFFFF"/>
        <w:spacing w:before="100" w:beforeAutospacing="1" w:after="100" w:afterAutospacing="1" w:line="480" w:lineRule="auto"/>
        <w:jc w:val="both"/>
        <w:rPr>
          <w:rFonts w:ascii="Arial" w:hAnsi="Arial" w:cs="Arial"/>
          <w:color w:val="000000"/>
          <w:sz w:val="24"/>
          <w:szCs w:val="24"/>
          <w:lang w:val="en-US"/>
        </w:rPr>
      </w:pPr>
    </w:p>
    <w:p w14:paraId="7E457185" w14:textId="77777777" w:rsidR="00EF2D90" w:rsidRDefault="00EF2D90" w:rsidP="00DF5DBA">
      <w:pPr>
        <w:shd w:val="clear" w:color="auto" w:fill="FFFFFF"/>
        <w:spacing w:before="100" w:beforeAutospacing="1" w:after="100" w:afterAutospacing="1" w:line="360" w:lineRule="auto"/>
        <w:jc w:val="both"/>
        <w:rPr>
          <w:rFonts w:ascii="Arial" w:hAnsi="Arial" w:cs="Arial"/>
          <w:color w:val="000000"/>
          <w:sz w:val="24"/>
          <w:szCs w:val="24"/>
          <w:lang w:val="en-US"/>
        </w:rPr>
      </w:pPr>
    </w:p>
    <w:p w14:paraId="6C95901F" w14:textId="7AC116D9" w:rsidR="00721A1F" w:rsidRPr="005303BB" w:rsidRDefault="005303BB" w:rsidP="00EF2D90">
      <w:pPr>
        <w:shd w:val="clear" w:color="auto" w:fill="FFFFFF"/>
        <w:spacing w:after="0" w:line="360" w:lineRule="auto"/>
        <w:jc w:val="both"/>
        <w:rPr>
          <w:rFonts w:ascii="Arial" w:hAnsi="Arial" w:cs="Arial"/>
          <w:color w:val="000000"/>
          <w:sz w:val="24"/>
          <w:szCs w:val="24"/>
          <w:lang w:val="en-US"/>
        </w:rPr>
      </w:pPr>
      <w:r w:rsidRPr="005303BB">
        <w:rPr>
          <w:rFonts w:ascii="Arial" w:hAnsi="Arial" w:cs="Arial"/>
          <w:color w:val="000000"/>
          <w:sz w:val="24"/>
          <w:szCs w:val="24"/>
          <w:lang w:val="en-US"/>
        </w:rPr>
        <w:t xml:space="preserve">The obtained PCR fragment was purified using the Kit Wizard® SV Gel and PCR Clean-Up System, and then transformed into </w:t>
      </w:r>
      <w:r w:rsidRPr="005303BB">
        <w:rPr>
          <w:rFonts w:ascii="Arial" w:hAnsi="Arial" w:cs="Arial"/>
          <w:i/>
          <w:color w:val="000000"/>
          <w:sz w:val="24"/>
          <w:szCs w:val="24"/>
          <w:lang w:val="en-US"/>
        </w:rPr>
        <w:t>E. coli CF10230</w:t>
      </w:r>
      <w:r w:rsidRPr="005303BB">
        <w:rPr>
          <w:rFonts w:ascii="Arial" w:hAnsi="Arial" w:cs="Arial"/>
          <w:color w:val="000000"/>
          <w:sz w:val="24"/>
          <w:szCs w:val="24"/>
          <w:lang w:val="en-US"/>
        </w:rPr>
        <w:t xml:space="preserve"> (kindly provided by Evelyne Turlin – Institut Pasteur, Paris) to create the mutants by lambda Red-assisted recombination</w:t>
      </w:r>
      <w:r w:rsidR="006127C6">
        <w:rPr>
          <w:rFonts w:ascii="Arial" w:hAnsi="Arial" w:cs="Arial"/>
          <w:color w:val="000000"/>
          <w:sz w:val="24"/>
          <w:szCs w:val="24"/>
          <w:lang w:val="en-US"/>
        </w:rPr>
        <w:t xml:space="preserve"> </w:t>
      </w:r>
      <w:r w:rsidR="006127C6">
        <w:rPr>
          <w:rFonts w:ascii="Arial" w:hAnsi="Arial" w:cs="Arial"/>
          <w:color w:val="000000"/>
          <w:sz w:val="24"/>
          <w:szCs w:val="24"/>
          <w:lang w:val="en-US"/>
        </w:rPr>
        <w:fldChar w:fldCharType="begin" w:fldLock="1"/>
      </w:r>
      <w:r w:rsidR="00B01C15">
        <w:rPr>
          <w:rFonts w:ascii="Arial" w:hAnsi="Arial" w:cs="Arial"/>
          <w:color w:val="000000"/>
          <w:sz w:val="24"/>
          <w:szCs w:val="24"/>
          <w:lang w:val="en-US"/>
        </w:rPr>
        <w:instrText>ADDIN CSL_CITATION { "citationItems" : [ { "id" : "ITEM-1", "itemData" : { "DOI" : "10.1002/mbo3.203", "ISSN" : "2045-8827", "PMID" : "25257218", "abstract" : "In most organisms, heme biosynthesis is strictly controlled so as to avoid heme and heme precursor accumulation, which is toxic. Escherichia coli regulates heme biosynthesis by a feedback loop involving heme-induced proteolytic cleavage of HemA, glutamyl-tRNA reductase, which is the first enzyme in the heme biosynthetic pathway. We show here that heme homeostasis can be disrupted by overproduction of YfeX, a cytoplasmic protein that captures iron from heme that we named deferrochelatase. We also show that it is disrupted by iron chelation, which reduces the intracellular iron concentration necessary for loading iron into protoporphyrin IX (PPIX, the immediate heme precursor). In both cases, we established that there is an increased PPIX concentration and we demonstrate that this compound is expelled by the MacAB-TolC pump, an efflux pump involved in E. coli and Salmonella for macrolide efflux. The E. coli macAB and tolC mutants accumulate PPIX and are sensitive to photo-inactivation. The MacAB-TolC pump is required for Salmonella typhimurium survival in macrophages. We propose that PPIX is an endogenous substrate of the MacAB-TolC pump in E. coli and S. typhimurium and that this compound is produced inside bacteria when natural heme homeostasis is disrupted by iron shortage, as happens when bacteria invade the mammalian host.", "author" : [ { "dropping-particle" : "", "family" : "Turlin", "given" : "Evelyne", "non-dropping-particle" : "", "parse-names" : false, "suffix" : "" }, { "dropping-particle" : "", "family" : "Heuck", "given" : "Gesine", "non-dropping-particle" : "", "parse-names" : false, "suffix" : "" }, { "dropping-particle" : "", "family" : "Sim\u00f5es Brand\u00e3o", "given" : "Maria In\u00eas", "non-dropping-particle" : "", "parse-names" : false, "suffix" : "" }, { "dropping-particle" : "", "family" : "Szili", "given" : "No\u00e9mie", "non-dropping-particle" : "", "parse-names" : false, "suffix" : "" }, { "dropping-particle" : "", "family" : "Mellin", "given" : "J R", "non-dropping-particle" : "", "parse-names" : false, "suffix" : "" }, { "dropping-particle" : "", "family" : "Lange", "given" : "Norbert", "non-dropping-particle" : "", "parse-names" : false, "suffix" : "" }, { "dropping-particle" : "", "family" : "Wandersman", "given" : "C\u00e9cile", "non-dropping-particle" : "", "parse-names" : false, "suffix" : "" } ], "container-title" : "MicrobiologyOpen", "id" : "ITEM-1", "issue" : "6", "issued" : { "date-parts" : [ [ "2014", "12" ] ] }, "page" : "849-59", "publisher" : "Wiley-Blackwell", "title" : "Protoporphyrin (PPIX) efflux by the MacAB-TolC pump in Escherichia coli.", "type" : "article-journal", "volume" : "3" }, "uris" : [ "http://www.mendeley.com/documents/?uuid=8d9eb2aa-9631-3da1-b602-ac3a875543ff" ] } ], "mendeley" : { "formattedCitation" : "(Turlin et al. 2014)", "plainTextFormattedCitation" : "(Turlin et al. 2014)", "previouslyFormattedCitation" : "(Turlin et al. 2014)" }, "properties" : { "noteIndex" : 0 }, "schema" : "https://github.com/citation-style-language/schema/raw/master/csl-citation.json" }</w:instrText>
      </w:r>
      <w:r w:rsidR="006127C6">
        <w:rPr>
          <w:rFonts w:ascii="Arial" w:hAnsi="Arial" w:cs="Arial"/>
          <w:color w:val="000000"/>
          <w:sz w:val="24"/>
          <w:szCs w:val="24"/>
          <w:lang w:val="en-US"/>
        </w:rPr>
        <w:fldChar w:fldCharType="separate"/>
      </w:r>
      <w:r w:rsidR="006127C6" w:rsidRPr="006127C6">
        <w:rPr>
          <w:rFonts w:ascii="Arial" w:hAnsi="Arial" w:cs="Arial"/>
          <w:noProof/>
          <w:color w:val="000000"/>
          <w:sz w:val="24"/>
          <w:szCs w:val="24"/>
          <w:lang w:val="en-US"/>
        </w:rPr>
        <w:t>(Turlin et al. 2014)</w:t>
      </w:r>
      <w:r w:rsidR="006127C6">
        <w:rPr>
          <w:rFonts w:ascii="Arial" w:hAnsi="Arial" w:cs="Arial"/>
          <w:color w:val="000000"/>
          <w:sz w:val="24"/>
          <w:szCs w:val="24"/>
          <w:lang w:val="en-US"/>
        </w:rPr>
        <w:fldChar w:fldCharType="end"/>
      </w:r>
      <w:r w:rsidRPr="005303BB">
        <w:rPr>
          <w:rFonts w:ascii="Arial" w:hAnsi="Arial" w:cs="Arial"/>
          <w:color w:val="000000"/>
          <w:sz w:val="24"/>
          <w:szCs w:val="24"/>
          <w:lang w:val="en-US"/>
        </w:rPr>
        <w:t xml:space="preserve">. For the preparation of electroporation-competent </w:t>
      </w:r>
      <w:r w:rsidRPr="005303BB">
        <w:rPr>
          <w:rFonts w:ascii="Arial" w:hAnsi="Arial" w:cs="Arial"/>
          <w:i/>
          <w:color w:val="000000"/>
          <w:sz w:val="24"/>
          <w:szCs w:val="24"/>
          <w:lang w:val="en-US"/>
        </w:rPr>
        <w:t>E.coli CF10230</w:t>
      </w:r>
      <w:r w:rsidRPr="005303BB">
        <w:rPr>
          <w:rFonts w:ascii="Arial" w:hAnsi="Arial" w:cs="Arial"/>
          <w:color w:val="000000"/>
          <w:sz w:val="24"/>
          <w:szCs w:val="24"/>
          <w:lang w:val="en-US"/>
        </w:rPr>
        <w:t>,  overnight (ON.) cultures gro</w:t>
      </w:r>
      <w:r w:rsidR="00EF2D90">
        <w:rPr>
          <w:rFonts w:ascii="Arial" w:hAnsi="Arial" w:cs="Arial"/>
          <w:color w:val="000000"/>
          <w:sz w:val="24"/>
          <w:szCs w:val="24"/>
          <w:lang w:val="en-US"/>
        </w:rPr>
        <w:t>wn at 30°C were diluted in 40 ml</w:t>
      </w:r>
      <w:r w:rsidRPr="005303BB">
        <w:rPr>
          <w:rFonts w:ascii="Arial" w:hAnsi="Arial" w:cs="Arial"/>
          <w:color w:val="000000"/>
          <w:sz w:val="24"/>
          <w:szCs w:val="24"/>
          <w:lang w:val="en-US"/>
        </w:rPr>
        <w:t xml:space="preserve"> LB broth (Luria/Miller) medium to have an OD600≈ 0.05. Cultures were then grown at 30°C with shaking until an OD600 ≈ 0.5. Induction was performed on a 20-ml culture in a baffled conical flask</w:t>
      </w:r>
      <w:r w:rsidR="00EF2D90">
        <w:rPr>
          <w:rFonts w:ascii="Arial" w:hAnsi="Arial" w:cs="Arial"/>
          <w:color w:val="000000"/>
          <w:sz w:val="24"/>
          <w:szCs w:val="24"/>
          <w:lang w:val="en-US"/>
        </w:rPr>
        <w:t xml:space="preserve"> (50 ml</w:t>
      </w:r>
      <w:r w:rsidRPr="005303BB">
        <w:rPr>
          <w:rFonts w:ascii="Arial" w:hAnsi="Arial" w:cs="Arial"/>
          <w:color w:val="000000"/>
          <w:sz w:val="24"/>
          <w:szCs w:val="24"/>
          <w:lang w:val="en-US"/>
        </w:rPr>
        <w:t>) by placing the flask in a water bath at 42°C with shaking (200 revolutions/min) for 15 min. Immediately after the 15-min induction, the flask was swirled in an ice water slurry to cool for 5 min. A non-induced control culture was also placed into the ice slurry. The cooled 20 m</w:t>
      </w:r>
      <w:r w:rsidR="00EF2D90">
        <w:rPr>
          <w:rFonts w:ascii="Arial" w:hAnsi="Arial" w:cs="Arial"/>
          <w:color w:val="000000"/>
          <w:sz w:val="24"/>
          <w:szCs w:val="24"/>
          <w:lang w:val="en-US"/>
        </w:rPr>
        <w:t>l</w:t>
      </w:r>
      <w:r w:rsidRPr="005303BB">
        <w:rPr>
          <w:rFonts w:ascii="Arial" w:hAnsi="Arial" w:cs="Arial"/>
          <w:color w:val="000000"/>
          <w:sz w:val="24"/>
          <w:szCs w:val="24"/>
          <w:lang w:val="en-US"/>
        </w:rPr>
        <w:t xml:space="preserve"> cultures were</w:t>
      </w:r>
      <w:r w:rsidR="00721A1F">
        <w:rPr>
          <w:rFonts w:ascii="Arial" w:hAnsi="Arial" w:cs="Arial"/>
          <w:color w:val="000000"/>
          <w:sz w:val="24"/>
          <w:szCs w:val="24"/>
          <w:lang w:val="en-US"/>
        </w:rPr>
        <w:t xml:space="preserve"> </w:t>
      </w:r>
      <w:r w:rsidRPr="005303BB">
        <w:rPr>
          <w:rFonts w:ascii="Arial" w:hAnsi="Arial" w:cs="Arial"/>
          <w:color w:val="000000"/>
          <w:sz w:val="24"/>
          <w:szCs w:val="24"/>
          <w:lang w:val="en-US"/>
        </w:rPr>
        <w:t>centrifuged for 7 min at 4,600 × g at 4°C. Each cell pellet was suspended in 30 m</w:t>
      </w:r>
      <w:r w:rsidR="00EF2D90">
        <w:rPr>
          <w:rFonts w:ascii="Arial" w:hAnsi="Arial" w:cs="Arial"/>
          <w:color w:val="000000"/>
          <w:sz w:val="24"/>
          <w:szCs w:val="24"/>
          <w:lang w:val="en-US"/>
        </w:rPr>
        <w:t>l</w:t>
      </w:r>
      <w:r w:rsidRPr="005303BB">
        <w:rPr>
          <w:rFonts w:ascii="Arial" w:hAnsi="Arial" w:cs="Arial"/>
          <w:color w:val="000000"/>
          <w:sz w:val="24"/>
          <w:szCs w:val="24"/>
          <w:lang w:val="en-US"/>
        </w:rPr>
        <w:t xml:space="preserve"> of ice-cold sterile water and centrifuged again under the same conditions.</w:t>
      </w:r>
      <w:r w:rsidR="00721A1F">
        <w:rPr>
          <w:rFonts w:ascii="Arial" w:hAnsi="Arial" w:cs="Arial"/>
          <w:color w:val="000000"/>
          <w:sz w:val="24"/>
          <w:szCs w:val="24"/>
          <w:lang w:val="en-US"/>
        </w:rPr>
        <w:t xml:space="preserve"> </w:t>
      </w:r>
      <w:r w:rsidR="00721A1F" w:rsidRPr="005303BB">
        <w:rPr>
          <w:rFonts w:ascii="Arial" w:hAnsi="Arial" w:cs="Arial"/>
          <w:color w:val="000000"/>
          <w:sz w:val="24"/>
          <w:szCs w:val="24"/>
          <w:lang w:val="en-US"/>
        </w:rPr>
        <w:t>Resulting pellets were suspended again in 1m</w:t>
      </w:r>
      <w:r w:rsidR="00EF2D90">
        <w:rPr>
          <w:rFonts w:ascii="Arial" w:hAnsi="Arial" w:cs="Arial"/>
          <w:color w:val="000000"/>
          <w:sz w:val="24"/>
          <w:szCs w:val="24"/>
          <w:lang w:val="en-US"/>
        </w:rPr>
        <w:t>l</w:t>
      </w:r>
      <w:r w:rsidR="00721A1F" w:rsidRPr="005303BB">
        <w:rPr>
          <w:rFonts w:ascii="Arial" w:hAnsi="Arial" w:cs="Arial"/>
          <w:color w:val="000000"/>
          <w:sz w:val="24"/>
          <w:szCs w:val="24"/>
          <w:lang w:val="en-US"/>
        </w:rPr>
        <w:t xml:space="preserve"> of wa</w:t>
      </w:r>
      <w:r w:rsidR="00EF2D90">
        <w:rPr>
          <w:rFonts w:ascii="Arial" w:hAnsi="Arial" w:cs="Arial"/>
          <w:color w:val="000000"/>
          <w:sz w:val="24"/>
          <w:szCs w:val="24"/>
          <w:lang w:val="en-US"/>
        </w:rPr>
        <w:t xml:space="preserve">ter, transferred </w:t>
      </w:r>
      <w:r w:rsidR="00EF2D90">
        <w:rPr>
          <w:rFonts w:ascii="Arial" w:hAnsi="Arial" w:cs="Arial"/>
          <w:color w:val="000000"/>
          <w:sz w:val="24"/>
          <w:szCs w:val="24"/>
          <w:lang w:val="en-US"/>
        </w:rPr>
        <w:lastRenderedPageBreak/>
        <w:t>to a 1.5-ml</w:t>
      </w:r>
      <w:r w:rsidR="00721A1F" w:rsidRPr="005303BB">
        <w:rPr>
          <w:rFonts w:ascii="Arial" w:hAnsi="Arial" w:cs="Arial"/>
          <w:color w:val="000000"/>
          <w:sz w:val="24"/>
          <w:szCs w:val="24"/>
          <w:lang w:val="en-US"/>
        </w:rPr>
        <w:t xml:space="preserve"> </w:t>
      </w:r>
      <w:r w:rsidR="00EF2D90" w:rsidRPr="005303BB">
        <w:rPr>
          <w:rFonts w:ascii="Arial" w:hAnsi="Arial" w:cs="Arial"/>
          <w:noProof/>
          <w:color w:val="000000"/>
          <w:sz w:val="24"/>
          <w:szCs w:val="24"/>
          <w:lang w:val="pt-PT" w:eastAsia="pt-PT"/>
        </w:rPr>
        <w:drawing>
          <wp:anchor distT="0" distB="0" distL="114300" distR="114300" simplePos="0" relativeHeight="251289088" behindDoc="0" locked="0" layoutInCell="1" allowOverlap="1" wp14:anchorId="3DD30255" wp14:editId="7273A0DD">
            <wp:simplePos x="0" y="0"/>
            <wp:positionH relativeFrom="margin">
              <wp:posOffset>24130</wp:posOffset>
            </wp:positionH>
            <wp:positionV relativeFrom="margin">
              <wp:posOffset>631631</wp:posOffset>
            </wp:positionV>
            <wp:extent cx="5250180" cy="3764280"/>
            <wp:effectExtent l="0" t="0" r="7620" b="0"/>
            <wp:wrapSquare wrapText="bothSides"/>
            <wp:docPr id="45" name="Imagem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8" cstate="print">
                      <a:extLst>
                        <a:ext uri="{28A0092B-C50C-407E-A947-70E740481C1C}">
                          <a14:useLocalDpi xmlns:a14="http://schemas.microsoft.com/office/drawing/2010/main" val="0"/>
                        </a:ext>
                      </a:extLst>
                    </a:blip>
                    <a:srcRect/>
                    <a:stretch>
                      <a:fillRect/>
                    </a:stretch>
                  </pic:blipFill>
                  <pic:spPr bwMode="auto">
                    <a:xfrm>
                      <a:off x="0" y="0"/>
                      <a:ext cx="5250180" cy="3764280"/>
                    </a:xfrm>
                    <a:prstGeom prst="rect">
                      <a:avLst/>
                    </a:prstGeom>
                    <a:noFill/>
                  </pic:spPr>
                </pic:pic>
              </a:graphicData>
            </a:graphic>
            <wp14:sizeRelH relativeFrom="margin">
              <wp14:pctWidth>0</wp14:pctWidth>
            </wp14:sizeRelH>
            <wp14:sizeRelV relativeFrom="margin">
              <wp14:pctHeight>0</wp14:pctHeight>
            </wp14:sizeRelV>
          </wp:anchor>
        </w:drawing>
      </w:r>
      <w:r w:rsidR="00721A1F" w:rsidRPr="005303BB">
        <w:rPr>
          <w:rFonts w:ascii="Arial" w:hAnsi="Arial" w:cs="Arial"/>
          <w:color w:val="000000"/>
          <w:sz w:val="24"/>
          <w:szCs w:val="24"/>
          <w:lang w:val="en-US"/>
        </w:rPr>
        <w:t>Eppendorf tube, and centrifuged for 1 min at 4°C at 6000 rpm in a microfuge.</w:t>
      </w:r>
    </w:p>
    <w:tbl>
      <w:tblPr>
        <w:tblW w:w="0" w:type="auto"/>
        <w:tblBorders>
          <w:top w:val="single" w:sz="8" w:space="0" w:color="A5A5A5"/>
          <w:bottom w:val="single" w:sz="8" w:space="0" w:color="A5A5A5"/>
        </w:tblBorders>
        <w:tblLook w:val="00A0" w:firstRow="1" w:lastRow="0" w:firstColumn="1" w:lastColumn="0" w:noHBand="0" w:noVBand="0"/>
      </w:tblPr>
      <w:tblGrid>
        <w:gridCol w:w="8504"/>
      </w:tblGrid>
      <w:tr w:rsidR="005303BB" w:rsidRPr="005303BB" w14:paraId="44004A51" w14:textId="77777777" w:rsidTr="005303BB">
        <w:trPr>
          <w:trHeight w:val="574"/>
        </w:trPr>
        <w:tc>
          <w:tcPr>
            <w:tcW w:w="8720" w:type="dxa"/>
            <w:tcBorders>
              <w:top w:val="nil"/>
              <w:bottom w:val="single" w:sz="8" w:space="0" w:color="A5A5A5"/>
            </w:tcBorders>
          </w:tcPr>
          <w:p w14:paraId="694A0B53" w14:textId="77777777" w:rsidR="005303BB" w:rsidRPr="005303BB" w:rsidRDefault="005303BB" w:rsidP="00EF2D90">
            <w:pPr>
              <w:shd w:val="clear" w:color="auto" w:fill="FFFFFF"/>
              <w:spacing w:before="240" w:after="0" w:line="240" w:lineRule="auto"/>
              <w:jc w:val="both"/>
              <w:rPr>
                <w:rFonts w:ascii="Arial" w:hAnsi="Arial" w:cs="Arial"/>
                <w:b/>
                <w:color w:val="000000"/>
                <w:sz w:val="20"/>
                <w:szCs w:val="20"/>
                <w:lang w:val="en-US"/>
              </w:rPr>
            </w:pPr>
            <w:r w:rsidRPr="005303BB">
              <w:rPr>
                <w:rFonts w:ascii="Arial" w:hAnsi="Arial" w:cs="Arial"/>
                <w:b/>
                <w:color w:val="000000"/>
                <w:sz w:val="20"/>
                <w:szCs w:val="20"/>
                <w:lang w:val="en-US"/>
              </w:rPr>
              <w:t xml:space="preserve">Figure 12. Scheme: λ Red mediated recombination used to create deletion mutants in </w:t>
            </w:r>
            <w:r w:rsidRPr="005303BB">
              <w:rPr>
                <w:rFonts w:ascii="Arial" w:hAnsi="Arial" w:cs="Arial"/>
                <w:b/>
                <w:i/>
                <w:color w:val="000000"/>
                <w:sz w:val="20"/>
                <w:szCs w:val="20"/>
                <w:lang w:val="en-US"/>
              </w:rPr>
              <w:t>E.coli</w:t>
            </w:r>
            <w:r w:rsidRPr="005303BB">
              <w:rPr>
                <w:rFonts w:ascii="Arial" w:hAnsi="Arial" w:cs="Arial"/>
                <w:b/>
                <w:color w:val="000000"/>
                <w:sz w:val="20"/>
                <w:szCs w:val="20"/>
                <w:lang w:val="en-US"/>
              </w:rPr>
              <w:t>.</w:t>
            </w:r>
          </w:p>
          <w:p w14:paraId="58A16DDB" w14:textId="77777777" w:rsidR="005303BB" w:rsidRPr="005303BB" w:rsidRDefault="005303BB" w:rsidP="005303BB">
            <w:pPr>
              <w:shd w:val="clear" w:color="auto" w:fill="FFFFFF"/>
              <w:spacing w:after="0" w:line="240" w:lineRule="auto"/>
              <w:jc w:val="both"/>
              <w:rPr>
                <w:rFonts w:ascii="Arial" w:hAnsi="Arial" w:cs="Arial"/>
                <w:b/>
                <w:color w:val="000000"/>
                <w:sz w:val="20"/>
                <w:szCs w:val="20"/>
                <w:lang w:val="en-US"/>
              </w:rPr>
            </w:pPr>
            <w:r w:rsidRPr="005303BB">
              <w:rPr>
                <w:rFonts w:ascii="Arial" w:hAnsi="Arial" w:cs="Arial"/>
                <w:bCs/>
                <w:sz w:val="20"/>
                <w:lang w:val="en-US"/>
              </w:rPr>
              <w:t>Lambda- Red mediated recombination is used to create mutants. Mutation is transduced to the recipient strain by Phage P1.</w:t>
            </w:r>
          </w:p>
        </w:tc>
      </w:tr>
    </w:tbl>
    <w:p w14:paraId="751B60ED" w14:textId="77777777" w:rsidR="004D7AED" w:rsidRDefault="004D7AED" w:rsidP="00EF2D90">
      <w:pPr>
        <w:shd w:val="clear" w:color="auto" w:fill="FFFFFF"/>
        <w:spacing w:after="100" w:afterAutospacing="1" w:line="360" w:lineRule="auto"/>
        <w:jc w:val="both"/>
        <w:rPr>
          <w:rFonts w:ascii="Arial" w:hAnsi="Arial" w:cs="Arial"/>
          <w:b/>
          <w:color w:val="000000"/>
          <w:sz w:val="20"/>
          <w:szCs w:val="20"/>
        </w:rPr>
      </w:pPr>
    </w:p>
    <w:p w14:paraId="1E6BA0FB" w14:textId="006C3890" w:rsidR="00A212BC" w:rsidRDefault="005303BB" w:rsidP="00EF2D90">
      <w:pPr>
        <w:shd w:val="clear" w:color="auto" w:fill="FFFFFF"/>
        <w:spacing w:after="100" w:afterAutospacing="1" w:line="360" w:lineRule="auto"/>
        <w:jc w:val="both"/>
        <w:rPr>
          <w:rFonts w:ascii="Arial" w:hAnsi="Arial" w:cs="Arial"/>
          <w:color w:val="000000"/>
          <w:sz w:val="24"/>
          <w:szCs w:val="24"/>
          <w:lang w:val="en-US"/>
        </w:rPr>
      </w:pPr>
      <w:r w:rsidRPr="005303BB">
        <w:rPr>
          <w:rFonts w:ascii="Arial" w:hAnsi="Arial" w:cs="Arial"/>
          <w:color w:val="000000"/>
          <w:sz w:val="24"/>
          <w:szCs w:val="24"/>
          <w:lang w:val="en-US"/>
        </w:rPr>
        <w:t>Finally, competen</w:t>
      </w:r>
      <w:r w:rsidR="00EF2D90">
        <w:rPr>
          <w:rFonts w:ascii="Arial" w:hAnsi="Arial" w:cs="Arial"/>
          <w:color w:val="000000"/>
          <w:sz w:val="24"/>
          <w:szCs w:val="24"/>
          <w:lang w:val="en-US"/>
        </w:rPr>
        <w:t>t cells were suspended in 200 μl</w:t>
      </w:r>
      <w:r w:rsidRPr="005303BB">
        <w:rPr>
          <w:rFonts w:ascii="Arial" w:hAnsi="Arial" w:cs="Arial"/>
          <w:color w:val="000000"/>
          <w:sz w:val="24"/>
          <w:szCs w:val="24"/>
          <w:lang w:val="en-US"/>
        </w:rPr>
        <w:t xml:space="preserve"> of ice-cold sterile water. For transformation of </w:t>
      </w:r>
      <w:r w:rsidRPr="005303BB">
        <w:rPr>
          <w:rFonts w:ascii="Arial" w:hAnsi="Arial" w:cs="Arial"/>
          <w:i/>
          <w:color w:val="000000"/>
          <w:sz w:val="24"/>
          <w:szCs w:val="24"/>
          <w:lang w:val="en-US"/>
        </w:rPr>
        <w:t>E. coli CF10230</w:t>
      </w:r>
      <w:r w:rsidRPr="005303BB">
        <w:rPr>
          <w:rFonts w:ascii="Arial" w:hAnsi="Arial" w:cs="Arial"/>
          <w:color w:val="000000"/>
          <w:sz w:val="24"/>
          <w:szCs w:val="24"/>
          <w:lang w:val="en-US"/>
        </w:rPr>
        <w:t>, purified linear DNA cassettes (2 μL) were mixed with 50 µL of competent cells in a precooled electroporation cuvette. Electroporation was performed by using an Amaxa Nucleofector Device (kindly provided by Matthias Klein from the Institute of Immunology, University Medical Center Mainz) set to Bacteria alternative program number 4. The electroporated cells were</w:t>
      </w:r>
      <w:r w:rsidR="00EF2D90">
        <w:rPr>
          <w:rFonts w:ascii="Arial" w:hAnsi="Arial" w:cs="Arial"/>
          <w:color w:val="000000"/>
          <w:sz w:val="24"/>
          <w:szCs w:val="24"/>
          <w:lang w:val="en-US"/>
        </w:rPr>
        <w:t xml:space="preserve"> immediately diluted with 900 µl</w:t>
      </w:r>
      <w:r w:rsidRPr="005303BB">
        <w:rPr>
          <w:rFonts w:ascii="Arial" w:hAnsi="Arial" w:cs="Arial"/>
          <w:color w:val="000000"/>
          <w:sz w:val="24"/>
          <w:szCs w:val="24"/>
          <w:lang w:val="en-US"/>
        </w:rPr>
        <w:t xml:space="preserve"> of 2YT (Bacto-yeast extract) medium, and incubated for 1–2 hours at 30°C before selecting for recombinants. After this time, aliquots were spread on LB agar supplemented with the antibiotic for selection, and were incubated at 30°C to determine total viable cells after electroporation. A P1vir phage was first grown on the strain </w:t>
      </w:r>
      <w:r w:rsidRPr="005303BB">
        <w:rPr>
          <w:rFonts w:ascii="Arial" w:hAnsi="Arial" w:cs="Arial"/>
          <w:i/>
          <w:color w:val="000000"/>
          <w:sz w:val="24"/>
          <w:szCs w:val="24"/>
          <w:lang w:val="en-US"/>
        </w:rPr>
        <w:t>CF10230</w:t>
      </w:r>
      <w:r w:rsidRPr="005303BB">
        <w:rPr>
          <w:rFonts w:ascii="Arial" w:hAnsi="Arial" w:cs="Arial"/>
          <w:color w:val="000000"/>
          <w:sz w:val="24"/>
          <w:szCs w:val="24"/>
          <w:lang w:val="en-US"/>
        </w:rPr>
        <w:t xml:space="preserve"> containing the deletions to be moved, and the resulting phage stock lysate was used to transfer the mutations to </w:t>
      </w:r>
      <w:r w:rsidRPr="005303BB">
        <w:rPr>
          <w:rFonts w:ascii="Arial" w:hAnsi="Arial" w:cs="Arial"/>
          <w:i/>
          <w:color w:val="000000"/>
          <w:sz w:val="24"/>
          <w:szCs w:val="24"/>
          <w:lang w:val="en-US"/>
        </w:rPr>
        <w:t>E. coli JP313</w:t>
      </w:r>
      <w:r w:rsidR="00EF2D90">
        <w:rPr>
          <w:rFonts w:ascii="Arial" w:hAnsi="Arial" w:cs="Arial"/>
          <w:color w:val="000000"/>
          <w:sz w:val="24"/>
          <w:szCs w:val="24"/>
          <w:lang w:val="en-US"/>
        </w:rPr>
        <w:t xml:space="preserve"> (kindly provided by Evelyne Turlin)</w:t>
      </w:r>
      <w:r w:rsidRPr="005303BB">
        <w:rPr>
          <w:rFonts w:ascii="Arial" w:hAnsi="Arial" w:cs="Arial"/>
          <w:color w:val="000000"/>
          <w:sz w:val="24"/>
          <w:szCs w:val="24"/>
          <w:lang w:val="en-US"/>
        </w:rPr>
        <w:t xml:space="preserve"> 1 m</w:t>
      </w:r>
      <w:r w:rsidR="00EF2D90">
        <w:rPr>
          <w:rFonts w:ascii="Arial" w:hAnsi="Arial" w:cs="Arial"/>
          <w:color w:val="000000"/>
          <w:sz w:val="24"/>
          <w:szCs w:val="24"/>
          <w:lang w:val="en-US"/>
        </w:rPr>
        <w:t>l</w:t>
      </w:r>
      <w:r w:rsidRPr="005303BB">
        <w:rPr>
          <w:rFonts w:ascii="Arial" w:hAnsi="Arial" w:cs="Arial"/>
          <w:color w:val="000000"/>
          <w:sz w:val="24"/>
          <w:szCs w:val="24"/>
          <w:lang w:val="en-US"/>
        </w:rPr>
        <w:t xml:space="preserve"> of </w:t>
      </w:r>
      <w:r w:rsidRPr="005303BB">
        <w:rPr>
          <w:rFonts w:ascii="Arial" w:hAnsi="Arial" w:cs="Arial"/>
          <w:color w:val="000000"/>
          <w:sz w:val="24"/>
          <w:szCs w:val="24"/>
          <w:lang w:val="en-US"/>
        </w:rPr>
        <w:lastRenderedPageBreak/>
        <w:t xml:space="preserve">the overnight, culture </w:t>
      </w:r>
      <w:r w:rsidRPr="005303BB">
        <w:rPr>
          <w:rFonts w:ascii="Arial" w:hAnsi="Arial" w:cs="Arial"/>
          <w:i/>
          <w:color w:val="000000"/>
          <w:sz w:val="24"/>
          <w:szCs w:val="24"/>
          <w:lang w:val="en-US"/>
        </w:rPr>
        <w:t>CF10230</w:t>
      </w:r>
      <w:r w:rsidRPr="005303BB">
        <w:rPr>
          <w:rFonts w:ascii="Arial" w:hAnsi="Arial" w:cs="Arial"/>
          <w:color w:val="000000"/>
          <w:sz w:val="24"/>
          <w:szCs w:val="24"/>
          <w:lang w:val="en-US"/>
        </w:rPr>
        <w:t xml:space="preserve">, containing the deletions, was centrifuged at maximum speed </w:t>
      </w:r>
      <w:r w:rsidR="00EF2D90">
        <w:rPr>
          <w:rFonts w:ascii="Arial" w:hAnsi="Arial" w:cs="Arial"/>
          <w:color w:val="000000"/>
          <w:sz w:val="24"/>
          <w:szCs w:val="24"/>
          <w:lang w:val="en-US"/>
        </w:rPr>
        <w:t>and the pellet suspended in 1 ml</w:t>
      </w:r>
      <w:r w:rsidRPr="005303BB">
        <w:rPr>
          <w:rFonts w:ascii="Arial" w:hAnsi="Arial" w:cs="Arial"/>
          <w:color w:val="000000"/>
          <w:sz w:val="24"/>
          <w:szCs w:val="24"/>
          <w:lang w:val="en-US"/>
        </w:rPr>
        <w:t xml:space="preserve"> of aqueous solution 10 mM MgCl</w:t>
      </w:r>
      <w:r w:rsidRPr="005303BB">
        <w:rPr>
          <w:rFonts w:ascii="Arial" w:hAnsi="Arial" w:cs="Arial"/>
          <w:color w:val="000000"/>
          <w:sz w:val="24"/>
          <w:szCs w:val="24"/>
          <w:vertAlign w:val="subscript"/>
          <w:lang w:val="en-US"/>
        </w:rPr>
        <w:t>2</w:t>
      </w:r>
      <w:r w:rsidRPr="005303BB">
        <w:rPr>
          <w:rFonts w:ascii="Arial" w:hAnsi="Arial" w:cs="Arial"/>
          <w:color w:val="000000"/>
          <w:sz w:val="24"/>
          <w:szCs w:val="24"/>
          <w:lang w:val="en-US"/>
        </w:rPr>
        <w:t>- CaCl</w:t>
      </w:r>
      <w:r w:rsidRPr="005303BB">
        <w:rPr>
          <w:rFonts w:ascii="Arial" w:hAnsi="Arial" w:cs="Arial"/>
          <w:color w:val="000000"/>
          <w:sz w:val="24"/>
          <w:szCs w:val="24"/>
          <w:vertAlign w:val="subscript"/>
          <w:lang w:val="en-US"/>
        </w:rPr>
        <w:t>2</w:t>
      </w:r>
      <w:r w:rsidRPr="005303BB">
        <w:rPr>
          <w:rFonts w:ascii="Arial" w:hAnsi="Arial" w:cs="Arial"/>
          <w:color w:val="000000"/>
          <w:sz w:val="24"/>
          <w:szCs w:val="24"/>
          <w:lang w:val="en-US"/>
        </w:rPr>
        <w:t>. Phage P1 was diluted 10</w:t>
      </w:r>
      <w:r w:rsidRPr="005303BB">
        <w:rPr>
          <w:rFonts w:ascii="Arial" w:hAnsi="Arial" w:cs="Arial"/>
          <w:color w:val="000000"/>
          <w:sz w:val="24"/>
          <w:szCs w:val="24"/>
          <w:vertAlign w:val="superscript"/>
          <w:lang w:val="en-US"/>
        </w:rPr>
        <w:t>-2</w:t>
      </w:r>
      <w:r w:rsidRPr="005303BB">
        <w:rPr>
          <w:rFonts w:ascii="Arial" w:hAnsi="Arial" w:cs="Arial"/>
          <w:color w:val="000000"/>
          <w:sz w:val="24"/>
          <w:szCs w:val="24"/>
          <w:lang w:val="en-US"/>
        </w:rPr>
        <w:t xml:space="preserve"> and 10</w:t>
      </w:r>
      <w:r w:rsidRPr="005303BB">
        <w:rPr>
          <w:rFonts w:ascii="Arial" w:hAnsi="Arial" w:cs="Arial"/>
          <w:color w:val="000000"/>
          <w:sz w:val="24"/>
          <w:szCs w:val="24"/>
          <w:vertAlign w:val="superscript"/>
          <w:lang w:val="en-US"/>
        </w:rPr>
        <w:t>-3</w:t>
      </w:r>
      <w:r w:rsidRPr="005303BB">
        <w:rPr>
          <w:rFonts w:ascii="Arial" w:hAnsi="Arial" w:cs="Arial"/>
          <w:color w:val="000000"/>
          <w:sz w:val="24"/>
          <w:szCs w:val="24"/>
          <w:lang w:val="en-US"/>
        </w:rPr>
        <w:t xml:space="preserve"> in the same solution. In a new 1.5 ml microcentrifuge tube, 100 µL of the diluted bacterial culture were added to 100 µL of the phage dilution, and incubated for 20 min at 37ºC. Triplicates were performed for each dilution. Each infection was transferred to 18 × 150–mm glass culture</w:t>
      </w:r>
      <w:r w:rsidR="00EF2D90">
        <w:rPr>
          <w:rFonts w:ascii="Arial" w:hAnsi="Arial" w:cs="Arial"/>
          <w:color w:val="000000"/>
          <w:sz w:val="24"/>
          <w:szCs w:val="24"/>
          <w:lang w:val="en-US"/>
        </w:rPr>
        <w:t xml:space="preserve"> tubes containing 3.5 ml</w:t>
      </w:r>
      <w:r w:rsidRPr="005303BB">
        <w:rPr>
          <w:rFonts w:ascii="Arial" w:hAnsi="Arial" w:cs="Arial"/>
          <w:color w:val="000000"/>
          <w:sz w:val="24"/>
          <w:szCs w:val="24"/>
          <w:lang w:val="en-US"/>
        </w:rPr>
        <w:t xml:space="preserve"> melted LB top agar 0.7%, and then immediately distributed onto LB plates supplemented with 2.5 mM CaCl</w:t>
      </w:r>
      <w:r w:rsidRPr="005303BB">
        <w:rPr>
          <w:rFonts w:ascii="Arial" w:hAnsi="Arial" w:cs="Arial"/>
          <w:color w:val="000000"/>
          <w:sz w:val="24"/>
          <w:szCs w:val="24"/>
          <w:vertAlign w:val="subscript"/>
          <w:lang w:val="en-US"/>
        </w:rPr>
        <w:t>2</w:t>
      </w:r>
      <w:r w:rsidRPr="005303BB">
        <w:rPr>
          <w:rFonts w:ascii="Arial" w:hAnsi="Arial" w:cs="Arial"/>
          <w:color w:val="000000"/>
          <w:sz w:val="24"/>
          <w:szCs w:val="24"/>
          <w:lang w:val="en-US"/>
        </w:rPr>
        <w:t>. Plates were incubated upright ON at 37ºC. The next day, for the plates with confluent lysis, 500µL of LB were added and the top agar was scraped into a 15 m</w:t>
      </w:r>
      <w:r w:rsidR="00EF2D90">
        <w:rPr>
          <w:rFonts w:ascii="Arial" w:hAnsi="Arial" w:cs="Arial"/>
          <w:color w:val="000000"/>
          <w:sz w:val="24"/>
          <w:szCs w:val="24"/>
          <w:lang w:val="en-US"/>
        </w:rPr>
        <w:t>l</w:t>
      </w:r>
      <w:r w:rsidRPr="005303BB">
        <w:rPr>
          <w:rFonts w:ascii="Arial" w:hAnsi="Arial" w:cs="Arial"/>
          <w:color w:val="000000"/>
          <w:sz w:val="24"/>
          <w:szCs w:val="24"/>
          <w:lang w:val="en-US"/>
        </w:rPr>
        <w:t xml:space="preserve"> Falcon tube. 500 µL of chloroform were added to each tube and vortexed hard. Tubes were centrifuged 30 min at 9000 rpm, 4ºC. Supernatant was filtrated (filter 0.45 µm) and stored at 4ºC. In order to transfer the deletion </w:t>
      </w:r>
      <w:r w:rsidRPr="005303BB">
        <w:rPr>
          <w:rFonts w:ascii="Arial" w:hAnsi="Arial" w:cs="Arial"/>
          <w:i/>
          <w:color w:val="000000"/>
          <w:sz w:val="24"/>
          <w:szCs w:val="24"/>
          <w:lang w:val="en-US"/>
        </w:rPr>
        <w:t>fliC::kan</w:t>
      </w:r>
      <w:r w:rsidRPr="005303BB">
        <w:rPr>
          <w:rFonts w:ascii="Arial" w:hAnsi="Arial" w:cs="Arial"/>
          <w:color w:val="000000"/>
          <w:sz w:val="24"/>
          <w:szCs w:val="24"/>
          <w:lang w:val="en-US"/>
        </w:rPr>
        <w:t xml:space="preserve"> to the recipient </w:t>
      </w:r>
      <w:r w:rsidRPr="005303BB">
        <w:rPr>
          <w:rFonts w:ascii="Arial" w:hAnsi="Arial" w:cs="Arial"/>
          <w:i/>
          <w:color w:val="000000"/>
          <w:sz w:val="24"/>
          <w:szCs w:val="24"/>
          <w:lang w:val="en-US"/>
        </w:rPr>
        <w:t>E. coli strain JP313</w:t>
      </w:r>
      <w:r w:rsidRPr="005303BB">
        <w:rPr>
          <w:rFonts w:ascii="Arial" w:hAnsi="Arial" w:cs="Arial"/>
          <w:color w:val="000000"/>
          <w:sz w:val="24"/>
          <w:szCs w:val="24"/>
          <w:lang w:val="en-US"/>
        </w:rPr>
        <w:t>, a transduction protocol was performed. 1 m</w:t>
      </w:r>
      <w:r w:rsidR="00EF2D90">
        <w:rPr>
          <w:rFonts w:ascii="Arial" w:hAnsi="Arial" w:cs="Arial"/>
          <w:color w:val="000000"/>
          <w:sz w:val="24"/>
          <w:szCs w:val="24"/>
          <w:lang w:val="en-US"/>
        </w:rPr>
        <w:t>l</w:t>
      </w:r>
      <w:r w:rsidRPr="005303BB">
        <w:rPr>
          <w:rFonts w:ascii="Arial" w:hAnsi="Arial" w:cs="Arial"/>
          <w:color w:val="000000"/>
          <w:sz w:val="24"/>
          <w:szCs w:val="24"/>
          <w:lang w:val="en-US"/>
        </w:rPr>
        <w:t xml:space="preserve"> of a 3 hours- liquid culture of the recipient strain was transferred to 1.5 m</w:t>
      </w:r>
      <w:r w:rsidR="00EF2D90">
        <w:rPr>
          <w:rFonts w:ascii="Arial" w:hAnsi="Arial" w:cs="Arial"/>
          <w:color w:val="000000"/>
          <w:sz w:val="24"/>
          <w:szCs w:val="24"/>
          <w:lang w:val="en-US"/>
        </w:rPr>
        <w:t>l</w:t>
      </w:r>
      <w:r w:rsidRPr="005303BB">
        <w:rPr>
          <w:rFonts w:ascii="Arial" w:hAnsi="Arial" w:cs="Arial"/>
          <w:color w:val="000000"/>
          <w:sz w:val="24"/>
          <w:szCs w:val="24"/>
          <w:lang w:val="en-US"/>
        </w:rPr>
        <w:t xml:space="preserve">-Eppendorf tube and centrifuged for 1 min at maximum speed. Cell pellet was resuspended </w:t>
      </w:r>
      <w:r w:rsidR="00EF2D90">
        <w:rPr>
          <w:rFonts w:ascii="Arial" w:hAnsi="Arial" w:cs="Arial"/>
          <w:color w:val="000000"/>
          <w:sz w:val="24"/>
          <w:szCs w:val="24"/>
          <w:lang w:val="en-US"/>
        </w:rPr>
        <w:t>in 1 ml</w:t>
      </w:r>
      <w:r w:rsidRPr="005303BB">
        <w:rPr>
          <w:rFonts w:ascii="Arial" w:hAnsi="Arial" w:cs="Arial"/>
          <w:color w:val="000000"/>
          <w:sz w:val="24"/>
          <w:szCs w:val="24"/>
          <w:lang w:val="en-US"/>
        </w:rPr>
        <w:t xml:space="preserve"> solution 10 mM CaCl</w:t>
      </w:r>
      <w:r w:rsidRPr="005303BB">
        <w:rPr>
          <w:rFonts w:ascii="Arial" w:hAnsi="Arial" w:cs="Arial"/>
          <w:color w:val="000000"/>
          <w:sz w:val="24"/>
          <w:szCs w:val="24"/>
          <w:vertAlign w:val="subscript"/>
          <w:lang w:val="en-US"/>
        </w:rPr>
        <w:t>2</w:t>
      </w:r>
      <w:r w:rsidRPr="005303BB">
        <w:rPr>
          <w:rFonts w:ascii="Arial" w:hAnsi="Arial" w:cs="Arial"/>
          <w:color w:val="000000"/>
          <w:sz w:val="24"/>
          <w:szCs w:val="24"/>
          <w:lang w:val="en-US"/>
        </w:rPr>
        <w:t>-MgCl</w:t>
      </w:r>
      <w:r w:rsidRPr="005303BB">
        <w:rPr>
          <w:rFonts w:ascii="Arial" w:hAnsi="Arial" w:cs="Arial"/>
          <w:color w:val="000000"/>
          <w:sz w:val="24"/>
          <w:szCs w:val="24"/>
          <w:vertAlign w:val="subscript"/>
          <w:lang w:val="en-US"/>
        </w:rPr>
        <w:t>2</w:t>
      </w:r>
      <w:r w:rsidRPr="005303BB">
        <w:rPr>
          <w:rFonts w:ascii="Arial" w:hAnsi="Arial" w:cs="Arial"/>
          <w:color w:val="000000"/>
          <w:sz w:val="24"/>
          <w:szCs w:val="24"/>
          <w:lang w:val="en-US"/>
        </w:rPr>
        <w:t xml:space="preserve"> and 100 µL of lysate P1 phage stock were added, with 20 min incubation at 37ºC, no shaking. A control without phage was done. The mixture was centrifuged for 1 min at maximum velocity, room temperature (RT). Pellet was wa</w:t>
      </w:r>
      <w:r w:rsidR="00EF2D90">
        <w:rPr>
          <w:rFonts w:ascii="Arial" w:hAnsi="Arial" w:cs="Arial"/>
          <w:color w:val="000000"/>
          <w:sz w:val="24"/>
          <w:szCs w:val="24"/>
          <w:lang w:val="en-US"/>
        </w:rPr>
        <w:t>shed and resuspended with 1 ml</w:t>
      </w:r>
      <w:r w:rsidRPr="005303BB">
        <w:rPr>
          <w:rFonts w:ascii="Arial" w:hAnsi="Arial" w:cs="Arial"/>
          <w:color w:val="000000"/>
          <w:sz w:val="24"/>
          <w:szCs w:val="24"/>
          <w:lang w:val="en-US"/>
        </w:rPr>
        <w:t xml:space="preserve"> of LB supplemented with 0.2% citrate, and then incubated for 1 hour at 37ºC with shaking. 100 µL of bacterial suspension was plated on LB supplemented with 0.2% citrate and kan. The remainder of bacterial suspension was concentrated 10 times and plated. The following day, colonies corresponding to transductants were reisolated in new plates. Verification of deletions was done by PCR using primers flanking the deleted gene. The size of the PCR product was evaluated by electrophoresis. Verified mutants were grown under aerobic conditions at 37ºC in LB medium (Luria-Miller) s</w:t>
      </w:r>
      <w:r w:rsidR="00EF2D90">
        <w:rPr>
          <w:rFonts w:ascii="Arial" w:hAnsi="Arial" w:cs="Arial"/>
          <w:color w:val="000000"/>
          <w:sz w:val="24"/>
          <w:szCs w:val="24"/>
          <w:lang w:val="en-US"/>
        </w:rPr>
        <w:t xml:space="preserve">upplemented with 25 µg/ml kan. </w:t>
      </w:r>
    </w:p>
    <w:p w14:paraId="52C2967F" w14:textId="77777777" w:rsidR="00EF2D90" w:rsidRDefault="00EF2D90" w:rsidP="00EF2D90">
      <w:pPr>
        <w:shd w:val="clear" w:color="auto" w:fill="FFFFFF"/>
        <w:spacing w:after="100" w:afterAutospacing="1" w:line="360" w:lineRule="auto"/>
        <w:jc w:val="both"/>
        <w:rPr>
          <w:rFonts w:ascii="Arial" w:hAnsi="Arial" w:cs="Arial"/>
          <w:color w:val="000000"/>
          <w:sz w:val="24"/>
          <w:szCs w:val="24"/>
          <w:lang w:val="en-US"/>
        </w:rPr>
      </w:pPr>
    </w:p>
    <w:p w14:paraId="150F1D9E" w14:textId="77777777" w:rsidR="00EF2D90" w:rsidRPr="00A212BC" w:rsidRDefault="00EF2D90" w:rsidP="00EF2D90">
      <w:pPr>
        <w:shd w:val="clear" w:color="auto" w:fill="FFFFFF"/>
        <w:spacing w:after="100" w:afterAutospacing="1" w:line="360" w:lineRule="auto"/>
        <w:jc w:val="both"/>
        <w:rPr>
          <w:rFonts w:ascii="Arial" w:hAnsi="Arial" w:cs="Arial"/>
          <w:color w:val="000000"/>
          <w:sz w:val="24"/>
          <w:szCs w:val="24"/>
          <w:lang w:val="en-US"/>
        </w:rPr>
      </w:pPr>
    </w:p>
    <w:p w14:paraId="3EFB0394" w14:textId="33844D54" w:rsidR="00EF2D90" w:rsidRDefault="005303BB" w:rsidP="00EF2D90">
      <w:pPr>
        <w:pStyle w:val="Cabealho2"/>
        <w:numPr>
          <w:ilvl w:val="0"/>
          <w:numId w:val="15"/>
        </w:numPr>
        <w:spacing w:before="0" w:line="360" w:lineRule="auto"/>
        <w:ind w:left="567" w:hanging="567"/>
        <w:rPr>
          <w:rFonts w:ascii="Arial" w:hAnsi="Arial" w:cs="Arial"/>
          <w:b/>
          <w:color w:val="auto"/>
          <w:sz w:val="28"/>
          <w:szCs w:val="24"/>
          <w:lang w:val="en-US"/>
        </w:rPr>
      </w:pPr>
      <w:bookmarkStart w:id="28" w:name="_Toc461572577"/>
      <w:r w:rsidRPr="00EF2D90">
        <w:rPr>
          <w:rFonts w:ascii="Arial" w:hAnsi="Arial" w:cs="Arial"/>
          <w:b/>
          <w:color w:val="auto"/>
          <w:sz w:val="28"/>
          <w:szCs w:val="24"/>
          <w:lang w:val="en-US"/>
        </w:rPr>
        <w:lastRenderedPageBreak/>
        <w:t>Monocolonization of GF mice with bacterial strains</w:t>
      </w:r>
      <w:bookmarkEnd w:id="28"/>
    </w:p>
    <w:p w14:paraId="75975725" w14:textId="77777777" w:rsidR="00EF2D90" w:rsidRPr="00EF2D90" w:rsidRDefault="00EF2D90" w:rsidP="00EF2D90">
      <w:pPr>
        <w:rPr>
          <w:rFonts w:ascii="Arial" w:hAnsi="Arial" w:cs="Arial"/>
          <w:sz w:val="24"/>
          <w:lang w:val="en-US"/>
        </w:rPr>
      </w:pPr>
    </w:p>
    <w:p w14:paraId="531DC72C" w14:textId="539F76A5" w:rsidR="00251376" w:rsidRDefault="005303BB" w:rsidP="00EF2D90">
      <w:pPr>
        <w:shd w:val="clear" w:color="auto" w:fill="FFFFFF"/>
        <w:spacing w:after="0" w:line="360" w:lineRule="auto"/>
        <w:jc w:val="both"/>
        <w:rPr>
          <w:rFonts w:ascii="Arial" w:hAnsi="Arial" w:cs="Arial"/>
          <w:color w:val="000000"/>
          <w:sz w:val="24"/>
          <w:szCs w:val="24"/>
          <w:lang w:val="en-US"/>
        </w:rPr>
      </w:pPr>
      <w:r w:rsidRPr="005303BB">
        <w:rPr>
          <w:rFonts w:ascii="Arial" w:hAnsi="Arial" w:cs="Arial"/>
          <w:color w:val="000000"/>
          <w:sz w:val="24"/>
          <w:szCs w:val="24"/>
          <w:lang w:val="en-US"/>
        </w:rPr>
        <w:t xml:space="preserve">GF C57BL/6 mice were inoculated by oral gavage with 250 µL of overnight cultures of </w:t>
      </w:r>
      <w:r w:rsidRPr="005303BB">
        <w:rPr>
          <w:rFonts w:ascii="Arial" w:hAnsi="Arial" w:cs="Arial"/>
          <w:i/>
          <w:color w:val="000000"/>
          <w:sz w:val="24"/>
          <w:szCs w:val="24"/>
          <w:lang w:val="en-US"/>
        </w:rPr>
        <w:t>E. coli K-12</w:t>
      </w:r>
      <w:r w:rsidRPr="005303BB">
        <w:rPr>
          <w:rFonts w:ascii="Arial" w:hAnsi="Arial" w:cs="Arial"/>
          <w:color w:val="000000"/>
          <w:sz w:val="24"/>
          <w:szCs w:val="24"/>
          <w:lang w:val="en-US"/>
        </w:rPr>
        <w:t xml:space="preserve"> strain </w:t>
      </w:r>
      <w:r w:rsidRPr="005303BB">
        <w:rPr>
          <w:rFonts w:ascii="Arial" w:hAnsi="Arial" w:cs="Arial"/>
          <w:i/>
          <w:color w:val="000000"/>
          <w:sz w:val="24"/>
          <w:szCs w:val="24"/>
          <w:lang w:val="en-US"/>
        </w:rPr>
        <w:t>JP313</w:t>
      </w:r>
      <w:r w:rsidRPr="005303BB">
        <w:rPr>
          <w:rFonts w:ascii="Arial" w:hAnsi="Arial" w:cs="Arial"/>
          <w:color w:val="000000"/>
          <w:sz w:val="24"/>
          <w:szCs w:val="24"/>
          <w:lang w:val="en-US"/>
        </w:rPr>
        <w:t xml:space="preserve"> (WT) and flagellin mutant of </w:t>
      </w:r>
      <w:r w:rsidRPr="005303BB">
        <w:rPr>
          <w:rFonts w:ascii="Arial" w:hAnsi="Arial" w:cs="Arial"/>
          <w:i/>
          <w:color w:val="000000"/>
          <w:sz w:val="24"/>
          <w:szCs w:val="24"/>
          <w:lang w:val="en-US"/>
        </w:rPr>
        <w:t>E. coli</w:t>
      </w:r>
      <w:r w:rsidRPr="005303BB">
        <w:rPr>
          <w:rFonts w:ascii="Arial" w:hAnsi="Arial" w:cs="Arial"/>
          <w:color w:val="000000"/>
          <w:sz w:val="24"/>
          <w:szCs w:val="24"/>
          <w:lang w:val="en-US"/>
        </w:rPr>
        <w:t xml:space="preserve"> strain </w:t>
      </w:r>
      <w:r w:rsidRPr="005303BB">
        <w:rPr>
          <w:rFonts w:ascii="Arial" w:hAnsi="Arial" w:cs="Arial"/>
          <w:i/>
          <w:color w:val="000000"/>
          <w:sz w:val="24"/>
          <w:szCs w:val="24"/>
          <w:lang w:val="en-US"/>
        </w:rPr>
        <w:t>JP313</w:t>
      </w:r>
      <w:r w:rsidRPr="005303BB">
        <w:rPr>
          <w:rFonts w:ascii="Arial" w:hAnsi="Arial" w:cs="Arial"/>
          <w:color w:val="000000"/>
          <w:sz w:val="24"/>
          <w:szCs w:val="24"/>
          <w:lang w:val="en-US"/>
        </w:rPr>
        <w:t xml:space="preserve"> in GF flexible film isolators. DNA was purified from feces samples of monocolonized mice w</w:t>
      </w:r>
      <w:r w:rsidR="00222671">
        <w:rPr>
          <w:rFonts w:ascii="Arial" w:hAnsi="Arial" w:cs="Arial"/>
          <w:color w:val="000000"/>
          <w:sz w:val="24"/>
          <w:szCs w:val="24"/>
          <w:lang w:val="en-US"/>
        </w:rPr>
        <w:t xml:space="preserve">ith the NucleoSpin Soil kit. </w:t>
      </w:r>
      <w:r w:rsidRPr="005303BB">
        <w:rPr>
          <w:rFonts w:ascii="Arial" w:hAnsi="Arial" w:cs="Arial"/>
          <w:color w:val="000000"/>
          <w:sz w:val="24"/>
          <w:szCs w:val="24"/>
          <w:lang w:val="en-US"/>
        </w:rPr>
        <w:t xml:space="preserve">PCR </w:t>
      </w:r>
      <w:r w:rsidR="00222671">
        <w:rPr>
          <w:rFonts w:ascii="Arial" w:hAnsi="Arial" w:cs="Arial"/>
          <w:color w:val="000000"/>
          <w:sz w:val="24"/>
          <w:szCs w:val="24"/>
          <w:lang w:val="en-US"/>
        </w:rPr>
        <w:t xml:space="preserve">was performed </w:t>
      </w:r>
      <w:r w:rsidRPr="005303BB">
        <w:rPr>
          <w:rFonts w:ascii="Arial" w:hAnsi="Arial" w:cs="Arial"/>
          <w:color w:val="000000"/>
          <w:sz w:val="24"/>
          <w:szCs w:val="24"/>
          <w:lang w:val="en-US"/>
        </w:rPr>
        <w:t xml:space="preserve">using 16S rDNA real-time </w:t>
      </w:r>
      <w:r w:rsidR="00222671">
        <w:rPr>
          <w:rFonts w:ascii="Arial" w:hAnsi="Arial" w:cs="Arial"/>
          <w:color w:val="000000"/>
          <w:sz w:val="24"/>
          <w:szCs w:val="24"/>
          <w:lang w:val="en-US"/>
        </w:rPr>
        <w:t>universal PCR primer set 8F-338R targeting the variable regions V1 to V2 of the 16S rRNA gene</w:t>
      </w:r>
      <w:r w:rsidR="00DE1E0C">
        <w:rPr>
          <w:rFonts w:ascii="Arial" w:hAnsi="Arial" w:cs="Arial"/>
          <w:color w:val="000000"/>
          <w:sz w:val="24"/>
          <w:szCs w:val="24"/>
          <w:lang w:val="en-US"/>
        </w:rPr>
        <w:t>. PCR product was</w:t>
      </w:r>
      <w:r w:rsidRPr="005303BB">
        <w:rPr>
          <w:rFonts w:ascii="Arial" w:hAnsi="Arial" w:cs="Arial"/>
          <w:color w:val="000000"/>
          <w:sz w:val="24"/>
          <w:szCs w:val="24"/>
          <w:lang w:val="en-US"/>
        </w:rPr>
        <w:t xml:space="preserve"> then purified and sent to StarSEQ GmbH (Mainz, Germany) for DNA sequencing. Sequences were analysed and submitted to Basic Local Alignment Search Tool (BLAST) (www.ncbi.nlm.nih.gov/BLAST/) to verify the presence of the correspondent single pure bacterial strains. Animals were sacrificed 14 days after inoc</w:t>
      </w:r>
      <w:r w:rsidR="00A212BC">
        <w:rPr>
          <w:rFonts w:ascii="Arial" w:hAnsi="Arial" w:cs="Arial"/>
          <w:color w:val="000000"/>
          <w:sz w:val="24"/>
          <w:szCs w:val="24"/>
          <w:lang w:val="en-US"/>
        </w:rPr>
        <w:t>ulum and organs were collected.</w:t>
      </w:r>
    </w:p>
    <w:p w14:paraId="6F519BCA" w14:textId="77777777" w:rsidR="00EF2D90" w:rsidRDefault="00EF2D90" w:rsidP="00EF2D90">
      <w:pPr>
        <w:shd w:val="clear" w:color="auto" w:fill="FFFFFF"/>
        <w:spacing w:after="0" w:line="360" w:lineRule="auto"/>
        <w:jc w:val="both"/>
        <w:rPr>
          <w:rFonts w:ascii="Arial" w:hAnsi="Arial" w:cs="Arial"/>
          <w:color w:val="000000"/>
          <w:sz w:val="24"/>
          <w:szCs w:val="24"/>
          <w:lang w:val="en-US"/>
        </w:rPr>
      </w:pPr>
    </w:p>
    <w:p w14:paraId="28D27EDC" w14:textId="77777777" w:rsidR="00EF2D90" w:rsidRPr="005303BB" w:rsidRDefault="00EF2D90" w:rsidP="00EF2D90">
      <w:pPr>
        <w:shd w:val="clear" w:color="auto" w:fill="FFFFFF"/>
        <w:spacing w:after="0" w:line="360" w:lineRule="auto"/>
        <w:jc w:val="both"/>
        <w:rPr>
          <w:rFonts w:ascii="Arial" w:hAnsi="Arial" w:cs="Arial"/>
          <w:color w:val="000000"/>
          <w:sz w:val="24"/>
          <w:szCs w:val="24"/>
          <w:lang w:val="en-US"/>
        </w:rPr>
      </w:pPr>
    </w:p>
    <w:p w14:paraId="3526F7A2" w14:textId="794AC807" w:rsidR="00EF2D90" w:rsidRPr="00EF2D90" w:rsidRDefault="005303BB" w:rsidP="00EF2D90">
      <w:pPr>
        <w:pStyle w:val="Cabealho2"/>
        <w:numPr>
          <w:ilvl w:val="0"/>
          <w:numId w:val="15"/>
        </w:numPr>
        <w:spacing w:before="0" w:line="360" w:lineRule="auto"/>
        <w:ind w:left="567" w:hanging="567"/>
        <w:rPr>
          <w:rFonts w:ascii="Arial" w:hAnsi="Arial" w:cs="Arial"/>
          <w:b/>
          <w:bCs/>
          <w:color w:val="auto"/>
          <w:sz w:val="28"/>
          <w:szCs w:val="24"/>
          <w:lang w:val="en-GB" w:eastAsia="pt-PT"/>
        </w:rPr>
      </w:pPr>
      <w:bookmarkStart w:id="29" w:name="_Toc461572578"/>
      <w:r w:rsidRPr="00EF2D90">
        <w:rPr>
          <w:rFonts w:ascii="Arial" w:hAnsi="Arial" w:cs="Arial"/>
          <w:b/>
          <w:bCs/>
          <w:color w:val="auto"/>
          <w:sz w:val="28"/>
          <w:szCs w:val="24"/>
          <w:lang w:val="en-GB" w:eastAsia="pt-PT"/>
        </w:rPr>
        <w:t>Quantitative real time PCR (qRT-PCR) analysis</w:t>
      </w:r>
      <w:bookmarkEnd w:id="29"/>
    </w:p>
    <w:p w14:paraId="44E8BEF0" w14:textId="77777777" w:rsidR="00EF2D90" w:rsidRDefault="00EF2D90" w:rsidP="00EF2D90">
      <w:pPr>
        <w:spacing w:line="360" w:lineRule="auto"/>
        <w:jc w:val="both"/>
        <w:rPr>
          <w:rFonts w:ascii="Arial" w:eastAsia="Times New Roman" w:hAnsi="Arial" w:cs="Arial"/>
          <w:bCs/>
          <w:sz w:val="24"/>
          <w:szCs w:val="24"/>
          <w:lang w:eastAsia="pt-PT"/>
        </w:rPr>
      </w:pPr>
      <w:bookmarkStart w:id="30" w:name="_Toc456995348"/>
    </w:p>
    <w:p w14:paraId="7156B1D9" w14:textId="2FF1C38C" w:rsidR="00A212BC" w:rsidRPr="00A212BC" w:rsidRDefault="005303BB" w:rsidP="00EF2D90">
      <w:pPr>
        <w:spacing w:line="360" w:lineRule="auto"/>
        <w:jc w:val="both"/>
        <w:rPr>
          <w:rFonts w:ascii="Arial" w:eastAsia="Times New Roman" w:hAnsi="Arial" w:cs="Arial"/>
          <w:b/>
          <w:bCs/>
          <w:sz w:val="24"/>
          <w:szCs w:val="24"/>
          <w:lang w:eastAsia="pt-PT"/>
        </w:rPr>
      </w:pPr>
      <w:r w:rsidRPr="005303BB">
        <w:rPr>
          <w:rFonts w:ascii="Arial" w:eastAsia="Times New Roman" w:hAnsi="Arial" w:cs="Arial"/>
          <w:bCs/>
          <w:sz w:val="24"/>
          <w:szCs w:val="24"/>
          <w:lang w:eastAsia="pt-PT"/>
        </w:rPr>
        <w:t xml:space="preserve">Total RNA was purified from small intestinal tissues and cultured cells with the RNeasy Kit. On-column digestion of genomic DNA was performed according to the manufacturer's protocol. For cells, a QIAshredder spin column was used to homogenize the cell lysates. An optional on-column DNase digestion was performed. Total RNA was measured by Nanodrop and samples were diluted to 200 ng/µL. Complementary DNA (cDNA) was obtained by reverse transcription of 2 µg of RNA using the High Capacity cDNA Reverse Transcription Kit. </w:t>
      </w:r>
      <w:r w:rsidRPr="005303BB">
        <w:rPr>
          <w:rFonts w:ascii="Arial" w:eastAsia="Times New Roman" w:hAnsi="Arial" w:cs="Arial"/>
          <w:bCs/>
          <w:sz w:val="24"/>
          <w:szCs w:val="24"/>
          <w:lang w:val="en-US" w:eastAsia="pt-PT"/>
        </w:rPr>
        <w:t>For qRT-PCR amplification, a final reaction was prepared with 1x iQ SYBR Green Supermix mixed with 0.25 µM of both forward and reverse primers (</w:t>
      </w:r>
      <w:r w:rsidRPr="005303BB">
        <w:rPr>
          <w:rFonts w:ascii="Arial" w:eastAsia="Times New Roman" w:hAnsi="Arial" w:cs="Arial"/>
          <w:b/>
          <w:bCs/>
          <w:sz w:val="24"/>
          <w:szCs w:val="24"/>
          <w:lang w:val="en-US" w:eastAsia="pt-PT"/>
        </w:rPr>
        <w:t>Table 16- Materials</w:t>
      </w:r>
      <w:r w:rsidRPr="005303BB">
        <w:rPr>
          <w:rFonts w:ascii="Arial" w:eastAsia="Times New Roman" w:hAnsi="Arial" w:cs="Arial"/>
          <w:bCs/>
          <w:sz w:val="24"/>
          <w:szCs w:val="24"/>
          <w:lang w:val="en-US" w:eastAsia="pt-PT"/>
        </w:rPr>
        <w:t xml:space="preserve">) and 1 ng/µl of cDNA. </w:t>
      </w:r>
      <w:r w:rsidRPr="005303BB">
        <w:rPr>
          <w:rFonts w:ascii="Arial" w:eastAsia="Times New Roman" w:hAnsi="Arial" w:cs="Arial"/>
          <w:bCs/>
          <w:sz w:val="24"/>
          <w:szCs w:val="24"/>
          <w:lang w:eastAsia="pt-PT"/>
        </w:rPr>
        <w:t xml:space="preserve">Primers for the housekeeping gene coding for the 60S ribosomal protein L32 were used as an internal control to normalize expression levels. Reactions were run in triplicates using the CFX96 real-time PCR detection system, with a denaturation step at 95°C for 3 min, followed by 55 cycles of denaturation at 95°C for 2 s and primer annealing at 59°C for 5 s. Following completion of the cycling steps, a </w:t>
      </w:r>
      <w:r w:rsidRPr="005303BB">
        <w:rPr>
          <w:rFonts w:ascii="Arial" w:eastAsia="Times New Roman" w:hAnsi="Arial" w:cs="Arial"/>
          <w:i/>
          <w:iCs/>
          <w:sz w:val="24"/>
          <w:szCs w:val="24"/>
          <w:shd w:val="clear" w:color="auto" w:fill="FFFFFF"/>
          <w:lang w:eastAsia="pt-PT"/>
        </w:rPr>
        <w:t>melt curve</w:t>
      </w:r>
      <w:r w:rsidRPr="005303BB">
        <w:rPr>
          <w:rFonts w:ascii="Arial" w:eastAsia="Times New Roman" w:hAnsi="Arial" w:cs="Arial"/>
          <w:b/>
          <w:bCs/>
          <w:sz w:val="24"/>
          <w:szCs w:val="24"/>
          <w:shd w:val="clear" w:color="auto" w:fill="FFFFFF"/>
          <w:lang w:eastAsia="pt-PT"/>
        </w:rPr>
        <w:t> </w:t>
      </w:r>
      <w:r w:rsidRPr="005303BB">
        <w:rPr>
          <w:rFonts w:ascii="Arial" w:eastAsia="Times New Roman" w:hAnsi="Arial" w:cs="Arial"/>
          <w:bCs/>
          <w:sz w:val="24"/>
          <w:szCs w:val="24"/>
          <w:shd w:val="clear" w:color="auto" w:fill="FFFFFF"/>
          <w:lang w:eastAsia="pt-PT"/>
        </w:rPr>
        <w:t>was generated by heating from 75 to 95°</w:t>
      </w:r>
      <w:r w:rsidRPr="005303BB">
        <w:rPr>
          <w:rFonts w:ascii="Arial" w:eastAsia="Times New Roman" w:hAnsi="Arial" w:cs="Arial"/>
          <w:i/>
          <w:iCs/>
          <w:sz w:val="24"/>
          <w:szCs w:val="24"/>
          <w:shd w:val="clear" w:color="auto" w:fill="FFFFFF"/>
          <w:lang w:eastAsia="pt-PT"/>
        </w:rPr>
        <w:t>C</w:t>
      </w:r>
      <w:r w:rsidRPr="005303BB">
        <w:rPr>
          <w:rFonts w:ascii="Arial" w:eastAsia="Times New Roman" w:hAnsi="Arial" w:cs="Arial"/>
          <w:b/>
          <w:bCs/>
          <w:sz w:val="24"/>
          <w:szCs w:val="24"/>
          <w:shd w:val="clear" w:color="auto" w:fill="FFFFFF"/>
          <w:lang w:eastAsia="pt-PT"/>
        </w:rPr>
        <w:t> </w:t>
      </w:r>
      <w:r w:rsidRPr="005303BB">
        <w:rPr>
          <w:rFonts w:ascii="Arial" w:eastAsia="Times New Roman" w:hAnsi="Arial" w:cs="Arial"/>
          <w:bCs/>
          <w:sz w:val="24"/>
          <w:szCs w:val="24"/>
          <w:shd w:val="clear" w:color="auto" w:fill="FFFFFF"/>
          <w:lang w:eastAsia="pt-PT"/>
        </w:rPr>
        <w:t>with 0.2°</w:t>
      </w:r>
      <w:r w:rsidRPr="00E40EA7">
        <w:rPr>
          <w:rFonts w:ascii="Arial" w:eastAsia="Times New Roman" w:hAnsi="Arial" w:cs="Arial"/>
          <w:iCs/>
          <w:sz w:val="24"/>
          <w:szCs w:val="24"/>
          <w:shd w:val="clear" w:color="auto" w:fill="FFFFFF"/>
          <w:lang w:eastAsia="pt-PT"/>
        </w:rPr>
        <w:t>C increments</w:t>
      </w:r>
      <w:r w:rsidRPr="005303BB">
        <w:rPr>
          <w:rFonts w:ascii="Arial" w:eastAsia="Times New Roman" w:hAnsi="Arial" w:cs="Arial"/>
          <w:bCs/>
          <w:sz w:val="24"/>
          <w:szCs w:val="24"/>
          <w:lang w:eastAsia="pt-PT"/>
        </w:rPr>
        <w:t xml:space="preserve"> for 10s.</w:t>
      </w:r>
      <w:bookmarkEnd w:id="30"/>
      <w:r w:rsidR="00A212BC">
        <w:rPr>
          <w:rFonts w:ascii="Arial" w:eastAsia="Times New Roman" w:hAnsi="Arial" w:cs="Arial"/>
          <w:b/>
          <w:bCs/>
          <w:sz w:val="24"/>
          <w:szCs w:val="24"/>
          <w:lang w:eastAsia="pt-PT"/>
        </w:rPr>
        <w:t xml:space="preserve"> </w:t>
      </w:r>
    </w:p>
    <w:p w14:paraId="6354D64B" w14:textId="3B57FF05" w:rsidR="006E1BEC" w:rsidRPr="00EF2D90" w:rsidRDefault="005303BB" w:rsidP="00EF2D90">
      <w:pPr>
        <w:pStyle w:val="Cabealho2"/>
        <w:numPr>
          <w:ilvl w:val="0"/>
          <w:numId w:val="15"/>
        </w:numPr>
        <w:spacing w:before="0" w:line="360" w:lineRule="auto"/>
        <w:ind w:left="567" w:hanging="567"/>
        <w:rPr>
          <w:rFonts w:ascii="Arial" w:hAnsi="Arial" w:cs="Arial"/>
          <w:b/>
          <w:color w:val="auto"/>
          <w:sz w:val="28"/>
          <w:szCs w:val="24"/>
          <w:lang w:val="en-US"/>
        </w:rPr>
      </w:pPr>
      <w:bookmarkStart w:id="31" w:name="_Toc461572579"/>
      <w:r w:rsidRPr="00EF2D90">
        <w:rPr>
          <w:rFonts w:ascii="Arial" w:hAnsi="Arial" w:cs="Arial"/>
          <w:b/>
          <w:color w:val="auto"/>
          <w:sz w:val="28"/>
          <w:szCs w:val="24"/>
          <w:lang w:val="en-US"/>
        </w:rPr>
        <w:lastRenderedPageBreak/>
        <w:t>Immunohistochemistry</w:t>
      </w:r>
      <w:bookmarkEnd w:id="31"/>
    </w:p>
    <w:p w14:paraId="7E98357F" w14:textId="77777777" w:rsidR="00EF2D90" w:rsidRDefault="00EF2D90" w:rsidP="00EF2D90">
      <w:pPr>
        <w:spacing w:line="360" w:lineRule="auto"/>
        <w:jc w:val="both"/>
        <w:rPr>
          <w:rFonts w:ascii="Arial" w:hAnsi="Arial" w:cs="Arial"/>
          <w:sz w:val="24"/>
          <w:szCs w:val="24"/>
          <w:lang w:val="en-US"/>
        </w:rPr>
      </w:pPr>
    </w:p>
    <w:p w14:paraId="64F5EE82" w14:textId="30493FAD" w:rsidR="005303BB" w:rsidRDefault="005303BB" w:rsidP="00EF2D90">
      <w:pPr>
        <w:spacing w:after="0" w:line="360" w:lineRule="auto"/>
        <w:jc w:val="both"/>
        <w:rPr>
          <w:rFonts w:ascii="Arial" w:hAnsi="Arial" w:cs="Arial"/>
          <w:sz w:val="24"/>
          <w:szCs w:val="24"/>
          <w:lang w:val="en-US"/>
        </w:rPr>
      </w:pPr>
      <w:r w:rsidRPr="005303BB">
        <w:rPr>
          <w:rFonts w:ascii="Arial" w:hAnsi="Arial" w:cs="Arial"/>
          <w:sz w:val="24"/>
          <w:szCs w:val="24"/>
          <w:lang w:val="en-US"/>
        </w:rPr>
        <w:t>The small intestine was cut into 8 equally sized segments and the 5th segment was cryo-sectioned at 8 µm sections with a Leica cryostat kindly provided by Andreas Daiber (II. Medical Clinic, University Medical Center Mainz) and retained in microscope positively charged glass slides. Cryosections were air-dried for 1 hour at RT and outlined with a hydrophobic barrier pen, followed by fixation in paraformaldehyde solution 4% in PBS for 30 min. Sections were washed in PBS for 3 times for 5 min. For tissue permeabilization and blocking of nonspecific binding sites, sections were incubated for 1 hour at RT with 10% rabbit serum  and 0.3% Triton X-100 in 1x PBS. Blocking buffer was removed and sample</w:t>
      </w:r>
      <w:r w:rsidR="00EF2D90">
        <w:rPr>
          <w:rFonts w:ascii="Arial" w:hAnsi="Arial" w:cs="Arial"/>
          <w:sz w:val="24"/>
          <w:szCs w:val="24"/>
          <w:lang w:val="en-US"/>
        </w:rPr>
        <w:t>s were incubated with 1.67 µg/ml</w:t>
      </w:r>
      <w:r w:rsidRPr="005303BB">
        <w:rPr>
          <w:rFonts w:ascii="Arial" w:hAnsi="Arial" w:cs="Arial"/>
          <w:sz w:val="24"/>
          <w:szCs w:val="24"/>
          <w:lang w:val="en-US"/>
        </w:rPr>
        <w:t xml:space="preserve"> of primary antibody purified rat anti-mouse CD31  in a solution of 5% rabbit serum in TBS-Tween O.N. at 4ºC in a humidified chamber. Sections were washed in TBS-T for 3 times for 10 min and incubated with 2 µg/ml of secondary antibody goat anti-rat IgG Alexa Fluor 488 </w:t>
      </w:r>
      <w:r w:rsidRPr="005303BB">
        <w:rPr>
          <w:rFonts w:ascii="Arial" w:hAnsi="Arial" w:cs="Arial"/>
          <w:sz w:val="24"/>
          <w:szCs w:val="24"/>
          <w:lang w:eastAsia="pt-PT"/>
        </w:rPr>
        <w:t xml:space="preserve">in a solution of 5% rabbit serum in TBS-T for 2 hours in the dark at RT. Sections were washed  in the dark as previously and cell nuclei was stained with 5 µM Syto 61 red fluorescent nucleic acid stain in TBS-T, for 20 min in the dark at RT. Sections were washed again in TBS-T as described before and finally dried in contact with air in the dark at RT. Slides were mounted with fluoromount-G. PECAM-1 vascular staining length from each villus was measured with Biopix imaging software (Gothenburg, Sweden). </w:t>
      </w:r>
      <w:r w:rsidRPr="005303BB">
        <w:rPr>
          <w:rFonts w:ascii="Arial" w:hAnsi="Arial" w:cs="Arial"/>
          <w:sz w:val="24"/>
          <w:szCs w:val="24"/>
          <w:lang w:val="en-US"/>
        </w:rPr>
        <w:t xml:space="preserve">The software ImageJ was used to calculate the area per villus. </w:t>
      </w:r>
    </w:p>
    <w:p w14:paraId="012FC9F6" w14:textId="77777777" w:rsidR="00EF2D90" w:rsidRDefault="00EF2D90" w:rsidP="00EF2D90">
      <w:pPr>
        <w:spacing w:after="0" w:line="360" w:lineRule="auto"/>
        <w:jc w:val="both"/>
        <w:rPr>
          <w:rFonts w:ascii="Arial" w:hAnsi="Arial" w:cs="Arial"/>
          <w:sz w:val="24"/>
          <w:szCs w:val="24"/>
          <w:lang w:val="en-US"/>
        </w:rPr>
      </w:pPr>
    </w:p>
    <w:p w14:paraId="21638390" w14:textId="77777777" w:rsidR="00EF2D90" w:rsidRPr="005303BB" w:rsidRDefault="00EF2D90" w:rsidP="00EF2D90">
      <w:pPr>
        <w:spacing w:after="0" w:line="360" w:lineRule="auto"/>
        <w:jc w:val="both"/>
        <w:rPr>
          <w:rFonts w:ascii="Arial" w:hAnsi="Arial" w:cs="Arial"/>
          <w:sz w:val="24"/>
          <w:szCs w:val="24"/>
          <w:lang w:eastAsia="pt-PT"/>
        </w:rPr>
      </w:pPr>
    </w:p>
    <w:p w14:paraId="66C150F7" w14:textId="5AA1AB8D" w:rsidR="006E1BEC" w:rsidRPr="00EF2D90" w:rsidRDefault="005303BB" w:rsidP="00EF2D90">
      <w:pPr>
        <w:pStyle w:val="Cabealho2"/>
        <w:numPr>
          <w:ilvl w:val="0"/>
          <w:numId w:val="15"/>
        </w:numPr>
        <w:spacing w:before="0" w:line="360" w:lineRule="auto"/>
        <w:ind w:left="567" w:hanging="567"/>
        <w:rPr>
          <w:rFonts w:ascii="Arial" w:hAnsi="Arial" w:cs="Arial"/>
          <w:b/>
          <w:color w:val="auto"/>
          <w:sz w:val="28"/>
          <w:szCs w:val="24"/>
          <w:lang w:val="en-GB"/>
        </w:rPr>
      </w:pPr>
      <w:bookmarkStart w:id="32" w:name="_Toc461572580"/>
      <w:r w:rsidRPr="00EF2D90">
        <w:rPr>
          <w:rFonts w:ascii="Arial" w:hAnsi="Arial" w:cs="Arial"/>
          <w:b/>
          <w:color w:val="auto"/>
          <w:sz w:val="28"/>
          <w:szCs w:val="24"/>
          <w:lang w:val="en-GB"/>
        </w:rPr>
        <w:t>Time-lapse microscopy and wound healing assay</w:t>
      </w:r>
      <w:bookmarkEnd w:id="32"/>
    </w:p>
    <w:p w14:paraId="3B5579A7" w14:textId="77777777" w:rsidR="00EF2D90" w:rsidRDefault="00EF2D90" w:rsidP="00EF2D90">
      <w:pPr>
        <w:spacing w:line="360" w:lineRule="auto"/>
        <w:jc w:val="both"/>
        <w:rPr>
          <w:rFonts w:ascii="Arial" w:hAnsi="Arial" w:cs="Arial"/>
          <w:sz w:val="24"/>
          <w:szCs w:val="24"/>
        </w:rPr>
      </w:pPr>
    </w:p>
    <w:p w14:paraId="268C0B45" w14:textId="35558922" w:rsidR="00E40EA7" w:rsidRDefault="005303BB" w:rsidP="00EF2D90">
      <w:pPr>
        <w:spacing w:after="0" w:line="360" w:lineRule="auto"/>
        <w:jc w:val="both"/>
        <w:rPr>
          <w:rFonts w:ascii="Arial" w:hAnsi="Arial" w:cs="Arial"/>
          <w:sz w:val="24"/>
          <w:szCs w:val="24"/>
        </w:rPr>
      </w:pPr>
      <w:r w:rsidRPr="005303BB">
        <w:rPr>
          <w:rFonts w:ascii="Arial" w:hAnsi="Arial" w:cs="Arial"/>
          <w:sz w:val="24"/>
          <w:szCs w:val="24"/>
        </w:rPr>
        <w:t>MCEC cells were seeded in 12-well plates and grown to 100% confluency. A scratch was made with a sterile 200 µl pipette tip on the middle of the well. Cells were gently washed with PBS and the respective treatments with PAMPs or drugs were performed (see section “Treatments with MAMPs, BMP and Hh pathways antagonist or agonist drugs”). After adding the respective drugs or vehicle controls to the medium, the time-lapse imaging started immediately.</w:t>
      </w:r>
      <w:r w:rsidRPr="005303BB">
        <w:rPr>
          <w:rFonts w:ascii="Arial" w:hAnsi="Arial" w:cs="Arial"/>
          <w:sz w:val="24"/>
          <w:szCs w:val="24"/>
          <w:lang w:val="en-US"/>
        </w:rPr>
        <w:t xml:space="preserve"> </w:t>
      </w:r>
      <w:r w:rsidRPr="005303BB">
        <w:rPr>
          <w:rFonts w:ascii="Arial" w:hAnsi="Arial" w:cs="Arial"/>
          <w:sz w:val="24"/>
          <w:szCs w:val="24"/>
        </w:rPr>
        <w:t xml:space="preserve">Images were </w:t>
      </w:r>
      <w:r w:rsidRPr="005303BB">
        <w:rPr>
          <w:rFonts w:ascii="Arial" w:hAnsi="Arial" w:cs="Arial"/>
          <w:sz w:val="24"/>
          <w:szCs w:val="24"/>
        </w:rPr>
        <w:lastRenderedPageBreak/>
        <w:t>captured every 10 min for 30 hours with the automated cell imaging system JuliStage (www.julistage.com). Data was analysed using ImageJ by measuring the area of scratch for the first 15 hours.</w:t>
      </w:r>
    </w:p>
    <w:p w14:paraId="617C4337" w14:textId="77777777" w:rsidR="00EF2D90" w:rsidRDefault="00EF2D90" w:rsidP="00EF2D90">
      <w:pPr>
        <w:spacing w:after="0" w:line="360" w:lineRule="auto"/>
        <w:jc w:val="both"/>
        <w:rPr>
          <w:rFonts w:ascii="Arial" w:hAnsi="Arial" w:cs="Arial"/>
          <w:sz w:val="24"/>
          <w:szCs w:val="24"/>
        </w:rPr>
      </w:pPr>
    </w:p>
    <w:p w14:paraId="772B764F" w14:textId="77777777" w:rsidR="00EF2D90" w:rsidRPr="005303BB" w:rsidRDefault="00EF2D90" w:rsidP="00EF2D90">
      <w:pPr>
        <w:spacing w:after="0" w:line="360" w:lineRule="auto"/>
        <w:jc w:val="both"/>
        <w:rPr>
          <w:rFonts w:ascii="Arial" w:hAnsi="Arial" w:cs="Arial"/>
          <w:sz w:val="24"/>
          <w:szCs w:val="24"/>
        </w:rPr>
      </w:pPr>
    </w:p>
    <w:p w14:paraId="14D91087" w14:textId="62A15AAD" w:rsidR="006E1BEC" w:rsidRPr="00EF2D90" w:rsidRDefault="005303BB" w:rsidP="00EF2D90">
      <w:pPr>
        <w:pStyle w:val="Cabealho2"/>
        <w:numPr>
          <w:ilvl w:val="0"/>
          <w:numId w:val="15"/>
        </w:numPr>
        <w:spacing w:before="0" w:line="360" w:lineRule="auto"/>
        <w:ind w:left="567" w:hanging="567"/>
        <w:rPr>
          <w:rFonts w:ascii="Arial" w:hAnsi="Arial" w:cs="Arial"/>
          <w:b/>
          <w:color w:val="auto"/>
          <w:sz w:val="28"/>
          <w:szCs w:val="24"/>
          <w:lang w:val="en-US"/>
        </w:rPr>
      </w:pPr>
      <w:bookmarkStart w:id="33" w:name="_Toc461572581"/>
      <w:r w:rsidRPr="00EF2D90">
        <w:rPr>
          <w:rFonts w:ascii="Arial" w:hAnsi="Arial" w:cs="Arial"/>
          <w:b/>
          <w:color w:val="auto"/>
          <w:sz w:val="28"/>
          <w:szCs w:val="24"/>
          <w:lang w:val="en-US"/>
        </w:rPr>
        <w:t>Sprouting assay in matrigel</w:t>
      </w:r>
      <w:bookmarkEnd w:id="33"/>
    </w:p>
    <w:p w14:paraId="6D33B9BB" w14:textId="77777777" w:rsidR="00EF2D90" w:rsidRPr="00EF2D90" w:rsidRDefault="00EF2D90" w:rsidP="00EF2D90">
      <w:pPr>
        <w:rPr>
          <w:lang w:val="en-US"/>
        </w:rPr>
      </w:pPr>
    </w:p>
    <w:p w14:paraId="01CBCC49" w14:textId="74FF521C" w:rsidR="005303BB" w:rsidRDefault="005303BB" w:rsidP="00EF2D90">
      <w:pPr>
        <w:spacing w:after="0" w:line="360" w:lineRule="auto"/>
        <w:jc w:val="both"/>
        <w:rPr>
          <w:rFonts w:ascii="Arial" w:hAnsi="Arial" w:cs="Arial"/>
          <w:sz w:val="24"/>
          <w:szCs w:val="24"/>
          <w:lang w:val="en-US"/>
        </w:rPr>
      </w:pPr>
      <w:r w:rsidRPr="005303BB">
        <w:rPr>
          <w:rFonts w:ascii="Arial" w:hAnsi="Arial" w:cs="Arial"/>
          <w:sz w:val="24"/>
          <w:szCs w:val="24"/>
          <w:lang w:val="en-US"/>
        </w:rPr>
        <w:t xml:space="preserve">Inner wells of uncoated µ-Slides Angiogenesis were filled with 10 µL of matrigel basement membrane and let polymerize for 30 min at 33ºC. MCEC cells were detached with accutase and approximately 8000 cells were added to each upper well in 50 µL of media supplemented with the respective drug or PAMP and vehicle controls. PAMPs and drug concentrations for this assay were the same as used in the wound healing assay. Photos of the forming sprouts were taken every 3 min for 11 h using the </w:t>
      </w:r>
      <w:r w:rsidRPr="005303BB">
        <w:rPr>
          <w:rFonts w:ascii="Arial" w:hAnsi="Arial" w:cs="Arial"/>
          <w:sz w:val="24"/>
          <w:szCs w:val="24"/>
        </w:rPr>
        <w:t>system JuliStage</w:t>
      </w:r>
      <w:r w:rsidR="00EF2D90">
        <w:rPr>
          <w:rFonts w:ascii="Arial" w:hAnsi="Arial" w:cs="Arial"/>
          <w:sz w:val="24"/>
          <w:szCs w:val="24"/>
          <w:lang w:val="en-US"/>
        </w:rPr>
        <w:t xml:space="preserve">. </w:t>
      </w:r>
    </w:p>
    <w:p w14:paraId="129B9A26" w14:textId="77777777" w:rsidR="00EF2D90" w:rsidRDefault="00EF2D90" w:rsidP="00EF2D90">
      <w:pPr>
        <w:spacing w:after="0" w:line="360" w:lineRule="auto"/>
        <w:jc w:val="both"/>
        <w:rPr>
          <w:rFonts w:ascii="Arial" w:hAnsi="Arial" w:cs="Arial"/>
          <w:sz w:val="24"/>
          <w:szCs w:val="24"/>
          <w:lang w:val="en-US"/>
        </w:rPr>
      </w:pPr>
    </w:p>
    <w:p w14:paraId="76756284" w14:textId="77777777" w:rsidR="00EF2D90" w:rsidRPr="005303BB" w:rsidRDefault="00EF2D90" w:rsidP="00EF2D90">
      <w:pPr>
        <w:spacing w:after="0" w:line="360" w:lineRule="auto"/>
        <w:jc w:val="both"/>
        <w:rPr>
          <w:rFonts w:ascii="Arial" w:hAnsi="Arial" w:cs="Arial"/>
          <w:sz w:val="24"/>
          <w:szCs w:val="24"/>
          <w:lang w:val="en-US"/>
        </w:rPr>
      </w:pPr>
    </w:p>
    <w:p w14:paraId="00100520" w14:textId="1776762A" w:rsidR="006E1BEC" w:rsidRPr="00EF2D90" w:rsidRDefault="005303BB" w:rsidP="00EF2D90">
      <w:pPr>
        <w:pStyle w:val="Cabealho2"/>
        <w:numPr>
          <w:ilvl w:val="0"/>
          <w:numId w:val="15"/>
        </w:numPr>
        <w:spacing w:before="0" w:line="360" w:lineRule="auto"/>
        <w:ind w:left="567" w:hanging="567"/>
        <w:rPr>
          <w:rFonts w:ascii="Arial" w:hAnsi="Arial" w:cs="Arial"/>
          <w:b/>
          <w:color w:val="auto"/>
          <w:sz w:val="28"/>
          <w:szCs w:val="24"/>
        </w:rPr>
      </w:pPr>
      <w:bookmarkStart w:id="34" w:name="_Toc461572582"/>
      <w:r w:rsidRPr="00EF2D90">
        <w:rPr>
          <w:rFonts w:ascii="Arial" w:hAnsi="Arial" w:cs="Arial"/>
          <w:b/>
          <w:color w:val="auto"/>
          <w:sz w:val="28"/>
          <w:szCs w:val="24"/>
        </w:rPr>
        <w:t>Statistical Analysis</w:t>
      </w:r>
      <w:bookmarkEnd w:id="34"/>
    </w:p>
    <w:p w14:paraId="46526BBA" w14:textId="77777777" w:rsidR="00EF2D90" w:rsidRDefault="00EF2D90" w:rsidP="00EF2D90">
      <w:pPr>
        <w:spacing w:line="360" w:lineRule="auto"/>
        <w:jc w:val="both"/>
        <w:rPr>
          <w:rFonts w:ascii="Arial" w:hAnsi="Arial" w:cs="Arial"/>
          <w:sz w:val="24"/>
          <w:szCs w:val="24"/>
          <w:lang w:val="en-US"/>
        </w:rPr>
      </w:pPr>
    </w:p>
    <w:p w14:paraId="098E94D0" w14:textId="6EA916B3" w:rsidR="005303BB" w:rsidRPr="005303BB" w:rsidRDefault="005303BB" w:rsidP="00EF2D90">
      <w:pPr>
        <w:spacing w:line="360" w:lineRule="auto"/>
        <w:jc w:val="both"/>
        <w:rPr>
          <w:rFonts w:ascii="Arial" w:hAnsi="Arial" w:cs="Arial"/>
          <w:sz w:val="24"/>
          <w:szCs w:val="24"/>
          <w:lang w:val="en-US"/>
        </w:rPr>
      </w:pPr>
      <w:r w:rsidRPr="005303BB">
        <w:rPr>
          <w:rFonts w:ascii="Arial" w:hAnsi="Arial" w:cs="Arial"/>
          <w:sz w:val="24"/>
          <w:szCs w:val="24"/>
          <w:lang w:val="en-US"/>
        </w:rPr>
        <w:t>Data are expressed as mean +/− s.e.m</w:t>
      </w:r>
      <w:r w:rsidR="005759CE">
        <w:rPr>
          <w:rFonts w:ascii="Arial" w:hAnsi="Arial" w:cs="Arial"/>
          <w:sz w:val="24"/>
          <w:szCs w:val="24"/>
          <w:lang w:val="en-US"/>
        </w:rPr>
        <w:t xml:space="preserve"> (standard error of mean)</w:t>
      </w:r>
      <w:r w:rsidRPr="005303BB">
        <w:rPr>
          <w:rFonts w:ascii="Arial" w:hAnsi="Arial" w:cs="Arial"/>
          <w:sz w:val="24"/>
          <w:szCs w:val="24"/>
          <w:lang w:val="en-US"/>
        </w:rPr>
        <w:t>. Statistical calculations were performed with GraphPad Prism 6 (GraphPad Software Inc, San Diego, CA)</w:t>
      </w:r>
      <w:r w:rsidR="007D6B12">
        <w:rPr>
          <w:rFonts w:ascii="Arial" w:hAnsi="Arial" w:cs="Arial"/>
          <w:sz w:val="24"/>
          <w:szCs w:val="24"/>
          <w:lang w:val="en-US"/>
        </w:rPr>
        <w:t xml:space="preserve"> and SAS 9.4 (SAS Institute Inc, Cary, NC)</w:t>
      </w:r>
      <w:r w:rsidR="00251376">
        <w:rPr>
          <w:rFonts w:ascii="Arial" w:hAnsi="Arial" w:cs="Arial"/>
          <w:sz w:val="24"/>
          <w:szCs w:val="24"/>
          <w:lang w:val="en-US"/>
        </w:rPr>
        <w:t>.</w:t>
      </w:r>
      <w:r w:rsidRPr="005303BB">
        <w:rPr>
          <w:rFonts w:ascii="Arial" w:hAnsi="Arial" w:cs="Arial"/>
          <w:sz w:val="24"/>
          <w:szCs w:val="24"/>
          <w:lang w:val="en-US"/>
        </w:rPr>
        <w:t xml:space="preserve"> </w:t>
      </w:r>
      <w:r w:rsidR="007D6B12">
        <w:rPr>
          <w:rFonts w:ascii="Arial" w:hAnsi="Arial" w:cs="Arial"/>
          <w:sz w:val="24"/>
          <w:szCs w:val="24"/>
          <w:lang w:val="en-US"/>
        </w:rPr>
        <w:t>Unpaired Student´s (2 Sample)</w:t>
      </w:r>
      <w:r w:rsidR="00251376">
        <w:rPr>
          <w:rFonts w:ascii="Arial" w:hAnsi="Arial" w:cs="Arial"/>
          <w:sz w:val="24"/>
          <w:szCs w:val="24"/>
          <w:lang w:val="en-US"/>
        </w:rPr>
        <w:t xml:space="preserve"> </w:t>
      </w:r>
      <w:r w:rsidRPr="005303BB">
        <w:rPr>
          <w:rFonts w:ascii="Arial" w:hAnsi="Arial" w:cs="Arial"/>
          <w:sz w:val="24"/>
          <w:szCs w:val="24"/>
          <w:lang w:val="en-US"/>
        </w:rPr>
        <w:t xml:space="preserve">t-test was used to compare independent groups. Values of P&lt;0.05 were considered significant. *P&lt;0.05, ** P&lt;0.01, ***P&lt;0.005 and **** P&lt;0.001 indicate the strength of evidence against the null hypothesis. For the scratch assays linear mixed models </w:t>
      </w:r>
      <w:r w:rsidR="00EF2D90">
        <w:rPr>
          <w:rFonts w:ascii="Arial" w:hAnsi="Arial" w:cs="Arial"/>
          <w:sz w:val="24"/>
          <w:szCs w:val="24"/>
          <w:lang w:val="en-US"/>
        </w:rPr>
        <w:t xml:space="preserve">were fitted </w:t>
      </w:r>
      <w:r w:rsidRPr="005303BB">
        <w:rPr>
          <w:rFonts w:ascii="Arial" w:hAnsi="Arial" w:cs="Arial"/>
          <w:sz w:val="24"/>
          <w:szCs w:val="24"/>
          <w:lang w:val="en-US"/>
        </w:rPr>
        <w:t>with time as continuous covariate and treatment as binary covariate, taking into repeated measurements over time.</w:t>
      </w:r>
      <w:r w:rsidR="007D6B12">
        <w:rPr>
          <w:rFonts w:ascii="Arial" w:hAnsi="Arial" w:cs="Arial"/>
          <w:sz w:val="24"/>
          <w:szCs w:val="24"/>
          <w:lang w:val="en-US"/>
        </w:rPr>
        <w:t xml:space="preserve"> The effect of LDN-193189 on log(proliferation) was also assessed using a linear mixed model with substance and concentration as fixed effects</w:t>
      </w:r>
      <w:r w:rsidR="00EF2D90">
        <w:rPr>
          <w:rFonts w:ascii="Arial" w:hAnsi="Arial" w:cs="Arial"/>
          <w:sz w:val="24"/>
          <w:szCs w:val="24"/>
          <w:lang w:val="en-US"/>
        </w:rPr>
        <w:t xml:space="preserve"> (</w:t>
      </w:r>
      <w:r w:rsidR="0045797C">
        <w:rPr>
          <w:rFonts w:ascii="Arial" w:hAnsi="Arial" w:cs="Arial"/>
          <w:sz w:val="24"/>
          <w:szCs w:val="24"/>
          <w:lang w:val="en-US"/>
        </w:rPr>
        <w:t xml:space="preserve">cell assays: </w:t>
      </w:r>
      <w:r w:rsidR="00EF2D90">
        <w:rPr>
          <w:rFonts w:ascii="Arial" w:hAnsi="Arial" w:cs="Arial"/>
          <w:sz w:val="24"/>
          <w:szCs w:val="24"/>
          <w:lang w:val="en-US"/>
        </w:rPr>
        <w:t xml:space="preserve">statistical analysis kindly </w:t>
      </w:r>
      <w:r w:rsidR="004D7AED">
        <w:rPr>
          <w:rFonts w:ascii="Arial" w:hAnsi="Arial" w:cs="Arial"/>
          <w:sz w:val="24"/>
          <w:szCs w:val="24"/>
          <w:lang w:val="en-US"/>
        </w:rPr>
        <w:t>provided</w:t>
      </w:r>
      <w:r w:rsidR="00EF2D90">
        <w:rPr>
          <w:rFonts w:ascii="Arial" w:hAnsi="Arial" w:cs="Arial"/>
          <w:sz w:val="24"/>
          <w:szCs w:val="24"/>
          <w:lang w:val="en-US"/>
        </w:rPr>
        <w:t xml:space="preserve"> by Irene Schmidtmann</w:t>
      </w:r>
      <w:r w:rsidR="004D7AED">
        <w:rPr>
          <w:rFonts w:ascii="Arial" w:hAnsi="Arial" w:cs="Arial"/>
          <w:sz w:val="24"/>
          <w:szCs w:val="24"/>
          <w:lang w:val="en-US"/>
        </w:rPr>
        <w:t>,</w:t>
      </w:r>
      <w:r w:rsidR="004D7AED" w:rsidRPr="004D7AED">
        <w:t xml:space="preserve"> </w:t>
      </w:r>
      <w:r w:rsidR="004D7AED" w:rsidRPr="004D7AED">
        <w:rPr>
          <w:rFonts w:ascii="Arial" w:hAnsi="Arial" w:cs="Arial"/>
          <w:sz w:val="24"/>
          <w:szCs w:val="24"/>
          <w:lang w:val="en-US"/>
        </w:rPr>
        <w:t>Institut für Medizinische Biometrie, Epidemiologie und Informatik</w:t>
      </w:r>
      <w:r w:rsidR="004D7AED">
        <w:rPr>
          <w:rFonts w:ascii="Arial" w:hAnsi="Arial" w:cs="Arial"/>
          <w:sz w:val="24"/>
          <w:szCs w:val="24"/>
          <w:lang w:val="en-US"/>
        </w:rPr>
        <w:t>, Mainz</w:t>
      </w:r>
      <w:r w:rsidR="00EF2D90">
        <w:rPr>
          <w:rFonts w:ascii="Arial" w:hAnsi="Arial" w:cs="Arial"/>
          <w:sz w:val="24"/>
          <w:szCs w:val="24"/>
          <w:lang w:val="en-US"/>
        </w:rPr>
        <w:t>)</w:t>
      </w:r>
      <w:r w:rsidR="007D6B12">
        <w:rPr>
          <w:rFonts w:ascii="Arial" w:hAnsi="Arial" w:cs="Arial"/>
          <w:sz w:val="24"/>
          <w:szCs w:val="24"/>
          <w:lang w:val="en-US"/>
        </w:rPr>
        <w:t>.</w:t>
      </w:r>
    </w:p>
    <w:p w14:paraId="1C938136" w14:textId="77777777" w:rsidR="006D7E0C" w:rsidRPr="004D7AED" w:rsidRDefault="006D7E0C" w:rsidP="006D7E0C">
      <w:pPr>
        <w:rPr>
          <w:rFonts w:ascii="Arial" w:hAnsi="Arial" w:cs="Arial"/>
          <w:b/>
          <w:sz w:val="32"/>
          <w:szCs w:val="24"/>
          <w:lang w:val="en-US"/>
        </w:rPr>
        <w:sectPr w:rsidR="006D7E0C" w:rsidRPr="004D7AED" w:rsidSect="00B64C4C">
          <w:headerReference w:type="default" r:id="rId39"/>
          <w:pgSz w:w="11906" w:h="16838"/>
          <w:pgMar w:top="1417" w:right="1701" w:bottom="1417" w:left="1701" w:header="708" w:footer="708" w:gutter="0"/>
          <w:cols w:space="708"/>
          <w:docGrid w:linePitch="360"/>
        </w:sectPr>
      </w:pPr>
    </w:p>
    <w:p w14:paraId="2FDFB1B7" w14:textId="14013CA9" w:rsidR="005303BB" w:rsidRPr="006D7E0C" w:rsidRDefault="005303BB" w:rsidP="006127C6">
      <w:pPr>
        <w:pStyle w:val="Cabealho1"/>
        <w:spacing w:before="0"/>
        <w:jc w:val="center"/>
        <w:rPr>
          <w:rFonts w:ascii="Arial" w:hAnsi="Arial" w:cs="Arial"/>
          <w:b/>
          <w:color w:val="auto"/>
          <w:szCs w:val="24"/>
          <w:lang w:val="en-GB"/>
        </w:rPr>
      </w:pPr>
      <w:bookmarkStart w:id="35" w:name="_Toc461572583"/>
      <w:r w:rsidRPr="009B7CB6">
        <w:rPr>
          <w:rFonts w:ascii="Arial" w:hAnsi="Arial" w:cs="Arial"/>
          <w:b/>
          <w:color w:val="auto"/>
          <w:szCs w:val="24"/>
          <w:lang w:val="en-GB"/>
        </w:rPr>
        <w:lastRenderedPageBreak/>
        <w:t>Results</w:t>
      </w:r>
      <w:bookmarkEnd w:id="35"/>
    </w:p>
    <w:p w14:paraId="3CC9D558" w14:textId="77777777" w:rsidR="005303BB" w:rsidRDefault="005303BB" w:rsidP="006127C6">
      <w:pPr>
        <w:pStyle w:val="Cabealho2"/>
        <w:spacing w:before="0" w:line="360" w:lineRule="auto"/>
        <w:rPr>
          <w:rFonts w:ascii="Arial" w:hAnsi="Arial" w:cs="Arial"/>
          <w:b/>
          <w:color w:val="auto"/>
          <w:sz w:val="24"/>
          <w:szCs w:val="24"/>
          <w:lang w:val="en-GB"/>
        </w:rPr>
      </w:pPr>
    </w:p>
    <w:p w14:paraId="790E127B" w14:textId="77777777" w:rsidR="006127C6" w:rsidRPr="006127C6" w:rsidRDefault="006127C6" w:rsidP="006127C6"/>
    <w:p w14:paraId="76CD6E98" w14:textId="3185414C" w:rsidR="005303BB" w:rsidRDefault="005303BB" w:rsidP="00ED3663">
      <w:pPr>
        <w:pStyle w:val="Cabealho2"/>
        <w:numPr>
          <w:ilvl w:val="0"/>
          <w:numId w:val="16"/>
        </w:numPr>
        <w:spacing w:before="0" w:line="360" w:lineRule="auto"/>
        <w:ind w:left="567" w:hanging="567"/>
        <w:jc w:val="both"/>
        <w:rPr>
          <w:rFonts w:ascii="Arial" w:hAnsi="Arial" w:cs="Arial"/>
          <w:b/>
          <w:color w:val="auto"/>
          <w:sz w:val="28"/>
          <w:szCs w:val="24"/>
          <w:lang w:val="en-GB"/>
        </w:rPr>
      </w:pPr>
      <w:bookmarkStart w:id="36" w:name="_Toc461572584"/>
      <w:r w:rsidRPr="00414114">
        <w:rPr>
          <w:rFonts w:ascii="Arial" w:hAnsi="Arial" w:cs="Arial"/>
          <w:b/>
          <w:color w:val="auto"/>
          <w:sz w:val="28"/>
          <w:szCs w:val="24"/>
          <w:lang w:val="en-GB"/>
        </w:rPr>
        <w:t>Regulation of small intestinal expressi</w:t>
      </w:r>
      <w:r w:rsidR="00721A1F" w:rsidRPr="00414114">
        <w:rPr>
          <w:rFonts w:ascii="Arial" w:hAnsi="Arial" w:cs="Arial"/>
          <w:b/>
          <w:color w:val="auto"/>
          <w:sz w:val="28"/>
          <w:szCs w:val="24"/>
          <w:lang w:val="en-GB"/>
        </w:rPr>
        <w:t xml:space="preserve">on of Toll-like receptor </w:t>
      </w:r>
      <w:r w:rsidR="00210F8B">
        <w:rPr>
          <w:rFonts w:ascii="Arial" w:hAnsi="Arial" w:cs="Arial"/>
          <w:b/>
          <w:color w:val="auto"/>
          <w:sz w:val="28"/>
          <w:szCs w:val="24"/>
          <w:lang w:val="en-GB"/>
        </w:rPr>
        <w:t>signalling</w:t>
      </w:r>
      <w:r w:rsidRPr="00414114">
        <w:rPr>
          <w:rFonts w:ascii="Arial" w:hAnsi="Arial" w:cs="Arial"/>
          <w:b/>
          <w:color w:val="auto"/>
          <w:sz w:val="28"/>
          <w:szCs w:val="24"/>
          <w:lang w:val="en-GB"/>
        </w:rPr>
        <w:t xml:space="preserve"> components by the gut microbiota.</w:t>
      </w:r>
      <w:bookmarkEnd w:id="36"/>
    </w:p>
    <w:p w14:paraId="3C06FCCA" w14:textId="77777777" w:rsidR="00ED3663" w:rsidRPr="006127C6" w:rsidRDefault="00ED3663" w:rsidP="006127C6"/>
    <w:p w14:paraId="4218BEC5" w14:textId="36F52FD2" w:rsidR="005303BB" w:rsidRDefault="005303BB" w:rsidP="00ED3663">
      <w:pPr>
        <w:pStyle w:val="Cabealho3"/>
        <w:numPr>
          <w:ilvl w:val="1"/>
          <w:numId w:val="36"/>
        </w:numPr>
        <w:spacing w:before="0" w:line="360" w:lineRule="auto"/>
        <w:ind w:left="567" w:hanging="567"/>
        <w:jc w:val="both"/>
        <w:rPr>
          <w:rFonts w:ascii="Arial" w:hAnsi="Arial" w:cs="Arial"/>
          <w:b/>
          <w:color w:val="auto"/>
          <w:szCs w:val="16"/>
          <w:lang w:val="en-GB"/>
        </w:rPr>
      </w:pPr>
      <w:bookmarkStart w:id="37" w:name="_Toc461572585"/>
      <w:r w:rsidRPr="009B7CB6">
        <w:rPr>
          <w:rFonts w:ascii="Arial" w:hAnsi="Arial" w:cs="Arial"/>
          <w:b/>
          <w:color w:val="auto"/>
          <w:szCs w:val="16"/>
          <w:lang w:val="en-GB"/>
        </w:rPr>
        <w:t>Microbial colonization does not change TLR5 transcript levels in the small intestine</w:t>
      </w:r>
      <w:bookmarkEnd w:id="37"/>
    </w:p>
    <w:p w14:paraId="77C7904D" w14:textId="77777777" w:rsidR="00ED3663" w:rsidRPr="00ED3663" w:rsidRDefault="00ED3663" w:rsidP="00ED3663"/>
    <w:p w14:paraId="2FA45493" w14:textId="0A9282BE" w:rsidR="005303BB" w:rsidRPr="005303BB" w:rsidRDefault="005303BB" w:rsidP="00ED3663">
      <w:pPr>
        <w:spacing w:line="360" w:lineRule="auto"/>
        <w:jc w:val="both"/>
        <w:rPr>
          <w:rFonts w:ascii="Arial" w:hAnsi="Arial" w:cs="Arial"/>
          <w:sz w:val="24"/>
          <w:szCs w:val="24"/>
        </w:rPr>
      </w:pPr>
      <w:r w:rsidRPr="005303BB">
        <w:rPr>
          <w:rFonts w:ascii="Arial" w:hAnsi="Arial" w:cs="Arial"/>
          <w:sz w:val="24"/>
          <w:szCs w:val="24"/>
        </w:rPr>
        <w:t xml:space="preserve">The presence of microbiota impacts on the innate immune </w:t>
      </w:r>
      <w:r w:rsidR="00210F8B">
        <w:rPr>
          <w:rFonts w:ascii="Arial" w:hAnsi="Arial" w:cs="Arial"/>
          <w:sz w:val="24"/>
          <w:szCs w:val="24"/>
        </w:rPr>
        <w:t>signalling</w:t>
      </w:r>
      <w:r w:rsidRPr="005303BB">
        <w:rPr>
          <w:rFonts w:ascii="Arial" w:hAnsi="Arial" w:cs="Arial"/>
          <w:sz w:val="24"/>
          <w:szCs w:val="24"/>
        </w:rPr>
        <w:t xml:space="preserve"> of the small intestine </w:t>
      </w:r>
      <w:r w:rsidRPr="005303BB">
        <w:rPr>
          <w:rFonts w:ascii="Arial" w:hAnsi="Arial" w:cs="Arial"/>
          <w:sz w:val="24"/>
          <w:szCs w:val="24"/>
        </w:rPr>
        <w:fldChar w:fldCharType="begin" w:fldLock="1"/>
      </w:r>
      <w:r w:rsidRPr="005303BB">
        <w:rPr>
          <w:rFonts w:ascii="Arial" w:hAnsi="Arial" w:cs="Arial"/>
          <w:sz w:val="24"/>
          <w:szCs w:val="24"/>
        </w:rPr>
        <w:instrText>ADDIN CSL_CITATION { "citationItems" : [ { "id" : "ITEM-1", "itemData" : { "DOI" : "10.1038/nri2707", "ISSN" : "1474-1741", "PMID" : "20098461", "abstract" : "A single layer of epithelial cells lines the small and large intestines and functions as a barrier between commensal bacteria and the rest of the body. Ligation of Toll-like receptors (TLRs) on intestinal epithelial cells by bacterial products promotes epithelial cell proliferation, secretion of IgA into the gut lumen and expression of antimicrobial peptides. As described in this Review, this establishes a microorganism-induced programme of epithelial cell homeostasis and repair in the intestine. Dysregulation of this process can result in chronic inflammatory and over-exuberant repair responses, and it is associated with the development of colon cancer. Thus, dysregulated TLR signalling by intestinal epithelial cells may explain how colonic bacteria and inflammation promote colorectal cancer.", "author" : [ { "dropping-particle" : "", "family" : "Abreu", "given" : "Maria T", "non-dropping-particle" : "", "parse-names" : false, "suffix" : "" } ], "container-title" : "Nature reviews. Immunology", "id" : "ITEM-1", "issue" : "2", "issued" : { "date-parts" : [ [ "2010", "2" ] ] }, "page" : "131-44", "publisher" : "Nature Publishing Group", "title" : "Toll-like receptor signalling in the intestinal epithelium: how bacterial recognition shapes intestinal function.", "title-short" : "Nat Rev Immunol", "type" : "article-journal", "volume" : "10" }, "uris" : [ "http://www.mendeley.com/documents/?uuid=b5607e5a-9dee-4686-b644-caadf3c41365" ] } ], "mendeley" : { "formattedCitation" : "(Abreu 2010)", "plainTextFormattedCitation" : "(Abreu 2010)", "previouslyFormattedCitation" : "(Abreu 2010)" }, "properties" : { "noteIndex" : 0 }, "schema" : "https://github.com/citation-style-language/schema/raw/master/csl-citation.json" }</w:instrText>
      </w:r>
      <w:r w:rsidRPr="005303BB">
        <w:rPr>
          <w:rFonts w:ascii="Arial" w:hAnsi="Arial" w:cs="Arial"/>
          <w:sz w:val="24"/>
          <w:szCs w:val="24"/>
        </w:rPr>
        <w:fldChar w:fldCharType="separate"/>
      </w:r>
      <w:r w:rsidRPr="005303BB">
        <w:rPr>
          <w:rFonts w:ascii="Arial" w:hAnsi="Arial" w:cs="Arial"/>
          <w:noProof/>
          <w:sz w:val="24"/>
          <w:szCs w:val="24"/>
        </w:rPr>
        <w:t>(Abreu 2010)</w:t>
      </w:r>
      <w:r w:rsidRPr="005303BB">
        <w:rPr>
          <w:rFonts w:ascii="Arial" w:hAnsi="Arial" w:cs="Arial"/>
          <w:sz w:val="24"/>
          <w:szCs w:val="24"/>
        </w:rPr>
        <w:fldChar w:fldCharType="end"/>
      </w:r>
      <w:r w:rsidRPr="005303BB">
        <w:rPr>
          <w:rFonts w:ascii="Arial" w:hAnsi="Arial" w:cs="Arial"/>
          <w:sz w:val="24"/>
          <w:szCs w:val="24"/>
        </w:rPr>
        <w:t xml:space="preserve">. </w:t>
      </w:r>
      <w:r w:rsidR="00F95D34" w:rsidRPr="005303BB">
        <w:rPr>
          <w:rFonts w:ascii="Arial" w:hAnsi="Arial" w:cs="Arial"/>
          <w:sz w:val="24"/>
          <w:szCs w:val="24"/>
        </w:rPr>
        <w:t>Previously</w:t>
      </w:r>
      <w:r w:rsidR="00F95D34">
        <w:rPr>
          <w:rFonts w:ascii="Arial" w:hAnsi="Arial" w:cs="Arial"/>
          <w:sz w:val="24"/>
          <w:szCs w:val="24"/>
        </w:rPr>
        <w:t>,</w:t>
      </w:r>
      <w:r w:rsidR="00F95D34" w:rsidRPr="005303BB">
        <w:rPr>
          <w:rFonts w:ascii="Arial" w:hAnsi="Arial" w:cs="Arial"/>
          <w:sz w:val="24"/>
          <w:szCs w:val="24"/>
        </w:rPr>
        <w:t xml:space="preserve"> </w:t>
      </w:r>
      <w:r w:rsidR="00F95D34">
        <w:rPr>
          <w:rFonts w:ascii="Arial" w:hAnsi="Arial" w:cs="Arial"/>
          <w:sz w:val="24"/>
          <w:szCs w:val="24"/>
        </w:rPr>
        <w:t>i</w:t>
      </w:r>
      <w:r w:rsidRPr="005303BB">
        <w:rPr>
          <w:rFonts w:ascii="Arial" w:hAnsi="Arial" w:cs="Arial"/>
          <w:sz w:val="24"/>
          <w:szCs w:val="24"/>
        </w:rPr>
        <w:t xml:space="preserve">t has been reported that expression of the epithelial pattern recognition receptor TLR2 and its co-receptor TLR1 in the small intestinal mucosa of Swiss Webster mice are regulated by MAMPs of the intestinal microbiota </w:t>
      </w:r>
      <w:r w:rsidRPr="005303BB">
        <w:rPr>
          <w:rFonts w:ascii="Arial" w:hAnsi="Arial" w:cs="Arial"/>
          <w:sz w:val="24"/>
          <w:szCs w:val="24"/>
        </w:rPr>
        <w:fldChar w:fldCharType="begin" w:fldLock="1"/>
      </w:r>
      <w:r w:rsidRPr="005303BB">
        <w:rPr>
          <w:rFonts w:ascii="Arial" w:hAnsi="Arial" w:cs="Arial"/>
          <w:sz w:val="24"/>
          <w:szCs w:val="24"/>
        </w:rPr>
        <w:instrText>ADDIN CSL_CITATION { "citationItems" : [ { "id" : "ITEM-1", "itemData" : { "DOI" : "10.1371/journal.pone.0113080", "ISSN" : "1932-6203", "PMID" : "25396415", "abstract" : "The gut microbiota is an environmental factor that determines renewal of the intestinal epithelium and remodeling of the intestinal mucosa. At present, it is not resolved if components of the gut microbiota can augment innate immune sensing in the intestinal epithelium via the up-regulation of Toll-like receptors (TLRs). Here, we report that colonization of germ-free (GF) Swiss Webster mice with a complex gut microbiota augments expression of TLR2. The microbiota-dependent up-regulation of components of the TLR2 signaling complex could be reversed by a 7 day broad-spectrum antibiotic treatment. TLR2 downstream signaling via the mitogen-activated protein kinase (ERK1/2) and protein-kinase B (AKT) induced by bacterial TLR2 agonists resulted in increased proliferation of the small intestinal epithelial cell line MODE-K. Mice that were colonized from birth with a normal gut microbiota (conventionally-raised; CONV-R) showed signs of increased small intestinal renewal and apoptosis compared with GF controls as indicated by elevated mRNA levels of the proliferation markers Ki67 and Cyclin D1, elevated transcripts of the apoptosis marker Caspase-3 and increased numbers of TUNEL-positive cells per intestinal villus structure. In accordance, TLR2-deficient mice showed reduced proliferation and reduced apoptosis. Our findings suggest that a tuned proliferation response of epithelial cells following microbial colonization could aid to protect the host from its microbial colonizers and increase intestinal surface area.", "author" : [ { "dropping-particle" : "", "family" : "H\u00f6rmann", "given" : "Nives", "non-dropping-particle" : "", "parse-names" : false, "suffix" : "" }, { "dropping-particle" : "", "family" : "Brand\u00e3o", "given" : "In\u00eas", "non-dropping-particle" : "", "parse-names" : false, "suffix" : "" }, { "dropping-particle" : "", "family" : "J\u00e4ckel", "given" : "Sven", "non-dropping-particle" : "", "parse-names" : false, "suffix" : "" }, { "dropping-particle" : "", "family" : "Ens", "given" : "Nelli", "non-dropping-particle" : "", "parse-names" : false, "suffix" : "" }, { "dropping-particle" : "", "family" : "Lillich", "given" : "Maren", "non-dropping-particle" : "", "parse-names" : false, "suffix" : "" }, { "dropping-particle" : "", "family" : "Walter", "given" : "Ulrich", "non-dropping-particle" : "", "parse-names" : false, "suffix" : "" }, { "dropping-particle" : "", "family" : "Reinhardt", "given" : "Christoph", "non-dropping-particle" : "", "parse-names" : false, "suffix" : "" } ], "container-title" : "PloS one", "id" : "ITEM-1", "issue" : "11", "issued" : { "date-parts" : [ [ "2014", "1", "14" ] ] }, "page" : "e113080", "publisher" : "Public Library of Science", "title" : "Gut microbial colonization orchestrates TLR2 expression, signaling and epithelial proliferation in the small intestinal mucosa.", "type" : "article-journal", "volume" : "9" }, "uris" : [ "http://www.mendeley.com/documents/?uuid=b80a709b-5dd5-4f1b-9959-6fdf9162a877" ] } ], "mendeley" : { "formattedCitation" : "(H\u00f6rmann et al. 2014)", "plainTextFormattedCitation" : "(H\u00f6rmann et al. 2014)", "previouslyFormattedCitation" : "(H\u00f6rmann et al. 2014)" }, "properties" : { "noteIndex" : 0 }, "schema" : "https://github.com/citation-style-language/schema/raw/master/csl-citation.json" }</w:instrText>
      </w:r>
      <w:r w:rsidRPr="005303BB">
        <w:rPr>
          <w:rFonts w:ascii="Arial" w:hAnsi="Arial" w:cs="Arial"/>
          <w:sz w:val="24"/>
          <w:szCs w:val="24"/>
        </w:rPr>
        <w:fldChar w:fldCharType="separate"/>
      </w:r>
      <w:r w:rsidRPr="005303BB">
        <w:rPr>
          <w:rFonts w:ascii="Arial" w:hAnsi="Arial" w:cs="Arial"/>
          <w:noProof/>
          <w:sz w:val="24"/>
          <w:szCs w:val="24"/>
        </w:rPr>
        <w:t>(Hörmann et al. 2014)</w:t>
      </w:r>
      <w:r w:rsidRPr="005303BB">
        <w:rPr>
          <w:rFonts w:ascii="Arial" w:hAnsi="Arial" w:cs="Arial"/>
          <w:sz w:val="24"/>
          <w:szCs w:val="24"/>
        </w:rPr>
        <w:fldChar w:fldCharType="end"/>
      </w:r>
      <w:r w:rsidRPr="005303BB">
        <w:rPr>
          <w:rFonts w:ascii="Arial" w:hAnsi="Arial" w:cs="Arial"/>
          <w:sz w:val="24"/>
          <w:szCs w:val="24"/>
        </w:rPr>
        <w:t>. Here, TLR5 transcript levels were analysed in mid small intestinal tissues of germ-free (GF) mice compared with conventionally-raised (CONV-R) C57BL/6 mice. Transcript levels of TLR5 were not changed in the presence of microbiota (</w:t>
      </w:r>
      <w:r w:rsidRPr="005303BB">
        <w:rPr>
          <w:rFonts w:ascii="Arial" w:hAnsi="Arial" w:cs="Arial"/>
          <w:b/>
          <w:sz w:val="24"/>
          <w:szCs w:val="24"/>
        </w:rPr>
        <w:t>Fig. 13</w:t>
      </w:r>
      <w:r w:rsidR="006E1BEC">
        <w:rPr>
          <w:rFonts w:ascii="Arial" w:hAnsi="Arial" w:cs="Arial"/>
          <w:b/>
          <w:sz w:val="24"/>
          <w:szCs w:val="24"/>
        </w:rPr>
        <w:t xml:space="preserve"> </w:t>
      </w:r>
      <w:r w:rsidRPr="005303BB">
        <w:rPr>
          <w:rFonts w:ascii="Arial" w:hAnsi="Arial" w:cs="Arial"/>
          <w:b/>
          <w:sz w:val="24"/>
          <w:szCs w:val="24"/>
        </w:rPr>
        <w:t>A</w:t>
      </w:r>
      <w:r w:rsidRPr="005303BB">
        <w:rPr>
          <w:rFonts w:ascii="Arial" w:hAnsi="Arial" w:cs="Arial"/>
          <w:sz w:val="24"/>
          <w:szCs w:val="24"/>
        </w:rPr>
        <w:t xml:space="preserve">). </w:t>
      </w:r>
    </w:p>
    <w:p w14:paraId="2C9AF40A" w14:textId="3AEB826F" w:rsidR="005303BB" w:rsidRPr="005303BB" w:rsidRDefault="001B7570" w:rsidP="001B7570">
      <w:pPr>
        <w:spacing w:line="480" w:lineRule="auto"/>
        <w:jc w:val="center"/>
        <w:rPr>
          <w:rFonts w:ascii="Arial" w:hAnsi="Arial" w:cs="Arial"/>
          <w:sz w:val="24"/>
          <w:szCs w:val="24"/>
        </w:rPr>
      </w:pPr>
      <w:r w:rsidRPr="005303BB">
        <w:rPr>
          <w:rFonts w:ascii="Arial" w:hAnsi="Arial" w:cs="Arial"/>
          <w:noProof/>
          <w:sz w:val="24"/>
          <w:szCs w:val="24"/>
          <w:lang w:val="pt-PT" w:eastAsia="pt-PT"/>
        </w:rPr>
        <w:drawing>
          <wp:inline distT="0" distB="0" distL="0" distR="0" wp14:anchorId="7F9CD08E" wp14:editId="58EF2E4D">
            <wp:extent cx="2327910" cy="2110740"/>
            <wp:effectExtent l="0" t="0" r="0" b="0"/>
            <wp:docPr id="46" name="Imagem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2327910" cy="2110740"/>
                    </a:xfrm>
                    <a:prstGeom prst="rect">
                      <a:avLst/>
                    </a:prstGeom>
                    <a:noFill/>
                  </pic:spPr>
                </pic:pic>
              </a:graphicData>
            </a:graphic>
          </wp:inline>
        </w:drawing>
      </w:r>
    </w:p>
    <w:p w14:paraId="138C30A6" w14:textId="17BDE020" w:rsidR="00ED3663" w:rsidRPr="00ED3663" w:rsidRDefault="005303BB" w:rsidP="005303BB">
      <w:pPr>
        <w:spacing w:after="200" w:line="276" w:lineRule="auto"/>
        <w:jc w:val="both"/>
        <w:rPr>
          <w:rFonts w:ascii="Arial" w:eastAsia="Calibri" w:hAnsi="Arial" w:cs="Arial"/>
          <w:sz w:val="20"/>
          <w:lang w:val="en-US"/>
        </w:rPr>
      </w:pPr>
      <w:r w:rsidRPr="005303BB">
        <w:rPr>
          <w:rFonts w:ascii="Arial" w:eastAsia="Calibri" w:hAnsi="Arial" w:cs="Arial"/>
          <w:b/>
          <w:bCs/>
          <w:sz w:val="20"/>
        </w:rPr>
        <w:t xml:space="preserve">Figure 13. </w:t>
      </w:r>
      <w:r w:rsidRPr="005303BB">
        <w:rPr>
          <w:rFonts w:ascii="Arial" w:eastAsia="Calibri" w:hAnsi="Arial" w:cs="Arial"/>
          <w:b/>
          <w:bCs/>
          <w:sz w:val="20"/>
          <w:lang w:val="en-US"/>
        </w:rPr>
        <w:t xml:space="preserve">Small intestinal TLR5 expression is not directly regulated by the gut microbiota. </w:t>
      </w:r>
      <w:r w:rsidRPr="005303BB">
        <w:rPr>
          <w:rFonts w:ascii="Arial" w:eastAsia="Calibri" w:hAnsi="Arial" w:cs="Arial"/>
          <w:b/>
          <w:bCs/>
          <w:sz w:val="20"/>
        </w:rPr>
        <w:t>A</w:t>
      </w:r>
      <w:r w:rsidRPr="005303BB">
        <w:rPr>
          <w:rFonts w:ascii="Arial" w:eastAsia="Calibri" w:hAnsi="Arial" w:cs="Arial"/>
          <w:b/>
          <w:sz w:val="20"/>
        </w:rPr>
        <w:t>.</w:t>
      </w:r>
      <w:r w:rsidRPr="005303BB">
        <w:rPr>
          <w:rFonts w:ascii="Arial" w:eastAsia="Calibri" w:hAnsi="Arial" w:cs="Arial"/>
          <w:sz w:val="20"/>
        </w:rPr>
        <w:t xml:space="preserve"> Relative TLR5 mRNA levels in small intestinal tissues from GF and CONV-R mice (n=4-5 male C57BL/6 mice per group). </w:t>
      </w:r>
      <w:r w:rsidRPr="005303BB">
        <w:rPr>
          <w:rFonts w:ascii="Arial" w:eastAsia="Calibri" w:hAnsi="Arial" w:cs="Arial"/>
          <w:b/>
          <w:bCs/>
          <w:sz w:val="20"/>
        </w:rPr>
        <w:t>B</w:t>
      </w:r>
      <w:r w:rsidRPr="005303BB">
        <w:rPr>
          <w:rFonts w:ascii="Arial" w:eastAsia="Calibri" w:hAnsi="Arial" w:cs="Arial"/>
          <w:b/>
          <w:sz w:val="20"/>
        </w:rPr>
        <w:t>.</w:t>
      </w:r>
      <w:r w:rsidRPr="005303BB">
        <w:rPr>
          <w:rFonts w:ascii="Arial" w:eastAsia="Calibri" w:hAnsi="Arial" w:cs="Arial"/>
          <w:sz w:val="20"/>
        </w:rPr>
        <w:t xml:space="preserve"> Relative TLR5 mRNA levels in small intestinal tissues from CONV-R mice treated with a cocktail of ampicillin (1g/L) and neomycin (0.5 g/L) for 7 days (n=9-10 male C57BL/6 mice per group). </w:t>
      </w:r>
      <w:r w:rsidRPr="005303BB">
        <w:rPr>
          <w:rFonts w:ascii="Arial" w:eastAsia="Calibri" w:hAnsi="Arial" w:cs="Arial"/>
          <w:sz w:val="20"/>
          <w:lang w:val="en-US"/>
        </w:rPr>
        <w:t>Results are shown as means ± s.e.m. ns, not significant; independent samples Student’s t-test.</w:t>
      </w:r>
    </w:p>
    <w:p w14:paraId="449F8B27" w14:textId="2B5218DE" w:rsidR="005303BB" w:rsidRDefault="005303BB" w:rsidP="00ED3663">
      <w:pPr>
        <w:spacing w:before="240" w:after="0" w:line="360" w:lineRule="auto"/>
        <w:jc w:val="both"/>
        <w:rPr>
          <w:rFonts w:ascii="Arial" w:hAnsi="Arial" w:cs="Arial"/>
          <w:sz w:val="24"/>
          <w:szCs w:val="24"/>
        </w:rPr>
      </w:pPr>
      <w:r w:rsidRPr="005303BB">
        <w:rPr>
          <w:rFonts w:ascii="Arial" w:hAnsi="Arial" w:cs="Arial"/>
          <w:sz w:val="24"/>
          <w:szCs w:val="24"/>
        </w:rPr>
        <w:t xml:space="preserve">Modulation of TLRs by gut microbiota in the small intestine has been shown to be a fully reversible process as TLR2 and TLR4 are reduced upon depletion of </w:t>
      </w:r>
      <w:r w:rsidRPr="005303BB">
        <w:rPr>
          <w:rFonts w:ascii="Arial" w:hAnsi="Arial" w:cs="Arial"/>
          <w:sz w:val="24"/>
          <w:szCs w:val="24"/>
        </w:rPr>
        <w:lastRenderedPageBreak/>
        <w:t xml:space="preserve">gut microbes by a cocktail of broad-spectrum antibiotics </w:t>
      </w:r>
      <w:r w:rsidRPr="005303BB">
        <w:rPr>
          <w:rFonts w:ascii="Arial" w:hAnsi="Arial" w:cs="Arial"/>
          <w:sz w:val="24"/>
          <w:szCs w:val="24"/>
        </w:rPr>
        <w:fldChar w:fldCharType="begin" w:fldLock="1"/>
      </w:r>
      <w:r w:rsidRPr="005303BB">
        <w:rPr>
          <w:rFonts w:ascii="Arial" w:hAnsi="Arial" w:cs="Arial"/>
          <w:sz w:val="24"/>
          <w:szCs w:val="24"/>
        </w:rPr>
        <w:instrText>ADDIN CSL_CITATION { "citationItems" : [ { "id" : "ITEM-1", "itemData" : { "DOI" : "10.1371/journal.pone.0113080", "ISSN" : "1932-6203", "PMID" : "25396415", "abstract" : "The gut microbiota is an environmental factor that determines renewal of the intestinal epithelium and remodeling of the intestinal mucosa. At present, it is not resolved if components of the gut microbiota can augment innate immune sensing in the intestinal epithelium via the up-regulation of Toll-like receptors (TLRs). Here, we report that colonization of germ-free (GF) Swiss Webster mice with a complex gut microbiota augments expression of TLR2. The microbiota-dependent up-regulation of components of the TLR2 signaling complex could be reversed by a 7 day broad-spectrum antibiotic treatment. TLR2 downstream signaling via the mitogen-activated protein kinase (ERK1/2) and protein-kinase B (AKT) induced by bacterial TLR2 agonists resulted in increased proliferation of the small intestinal epithelial cell line MODE-K. Mice that were colonized from birth with a normal gut microbiota (conventionally-raised; CONV-R) showed signs of increased small intestinal renewal and apoptosis compared with GF controls as indicated by elevated mRNA levels of the proliferation markers Ki67 and Cyclin D1, elevated transcripts of the apoptosis marker Caspase-3 and increased numbers of TUNEL-positive cells per intestinal villus structure. In accordance, TLR2-deficient mice showed reduced proliferation and reduced apoptosis. Our findings suggest that a tuned proliferation response of epithelial cells following microbial colonization could aid to protect the host from its microbial colonizers and increase intestinal surface area.", "author" : [ { "dropping-particle" : "", "family" : "H\u00f6rmann", "given" : "Nives", "non-dropping-particle" : "", "parse-names" : false, "suffix" : "" }, { "dropping-particle" : "", "family" : "Brand\u00e3o", "given" : "In\u00eas", "non-dropping-particle" : "", "parse-names" : false, "suffix" : "" }, { "dropping-particle" : "", "family" : "J\u00e4ckel", "given" : "Sven", "non-dropping-particle" : "", "parse-names" : false, "suffix" : "" }, { "dropping-particle" : "", "family" : "Ens", "given" : "Nelli", "non-dropping-particle" : "", "parse-names" : false, "suffix" : "" }, { "dropping-particle" : "", "family" : "Lillich", "given" : "Maren", "non-dropping-particle" : "", "parse-names" : false, "suffix" : "" }, { "dropping-particle" : "", "family" : "Walter", "given" : "Ulrich", "non-dropping-particle" : "", "parse-names" : false, "suffix" : "" }, { "dropping-particle" : "", "family" : "Reinhardt", "given" : "Christoph", "non-dropping-particle" : "", "parse-names" : false, "suffix" : "" } ], "container-title" : "PloS one", "id" : "ITEM-1", "issue" : "11", "issued" : { "date-parts" : [ [ "2014", "1", "14" ] ] }, "page" : "e113080", "publisher" : "Public Library of Science", "title" : "Gut microbial colonization orchestrates TLR2 expression, signaling and epithelial proliferation in the small intestinal mucosa.", "type" : "article-journal", "volume" : "9" }, "uris" : [ "http://www.mendeley.com/documents/?uuid=b80a709b-5dd5-4f1b-9959-6fdf9162a877" ] } ], "mendeley" : { "formattedCitation" : "(H\u00f6rmann et al. 2014)", "plainTextFormattedCitation" : "(H\u00f6rmann et al. 2014)", "previouslyFormattedCitation" : "(H\u00f6rmann et al. 2014)" }, "properties" : { "noteIndex" : 0 }, "schema" : "https://github.com/citation-style-language/schema/raw/master/csl-citation.json" }</w:instrText>
      </w:r>
      <w:r w:rsidRPr="005303BB">
        <w:rPr>
          <w:rFonts w:ascii="Arial" w:hAnsi="Arial" w:cs="Arial"/>
          <w:sz w:val="24"/>
          <w:szCs w:val="24"/>
        </w:rPr>
        <w:fldChar w:fldCharType="separate"/>
      </w:r>
      <w:r w:rsidRPr="005303BB">
        <w:rPr>
          <w:rFonts w:ascii="Arial" w:hAnsi="Arial" w:cs="Arial"/>
          <w:noProof/>
          <w:sz w:val="24"/>
          <w:szCs w:val="24"/>
        </w:rPr>
        <w:t>(Hörmann et al. 2014)</w:t>
      </w:r>
      <w:r w:rsidRPr="005303BB">
        <w:rPr>
          <w:rFonts w:ascii="Arial" w:hAnsi="Arial" w:cs="Arial"/>
          <w:sz w:val="24"/>
          <w:szCs w:val="24"/>
        </w:rPr>
        <w:fldChar w:fldCharType="end"/>
      </w:r>
      <w:r w:rsidRPr="005303BB">
        <w:rPr>
          <w:rFonts w:ascii="Arial" w:hAnsi="Arial" w:cs="Arial"/>
          <w:sz w:val="24"/>
          <w:szCs w:val="24"/>
        </w:rPr>
        <w:t xml:space="preserve">. In contrast to TLR2 and TLR4, but in line with unchanged TLR5 mRNA levels in CONV-R mice compared with GF controls, TLR5 transcript levels were not reduced upon antibiotic treatment </w:t>
      </w:r>
      <w:r w:rsidRPr="005303BB">
        <w:rPr>
          <w:rFonts w:ascii="Arial" w:hAnsi="Arial" w:cs="Arial"/>
          <w:b/>
          <w:sz w:val="24"/>
          <w:szCs w:val="24"/>
        </w:rPr>
        <w:t>(Fig. 13</w:t>
      </w:r>
      <w:r w:rsidR="006E1BEC">
        <w:rPr>
          <w:rFonts w:ascii="Arial" w:hAnsi="Arial" w:cs="Arial"/>
          <w:b/>
          <w:sz w:val="24"/>
          <w:szCs w:val="24"/>
        </w:rPr>
        <w:t xml:space="preserve"> </w:t>
      </w:r>
      <w:r w:rsidRPr="005303BB">
        <w:rPr>
          <w:rFonts w:ascii="Arial" w:hAnsi="Arial" w:cs="Arial"/>
          <w:b/>
          <w:sz w:val="24"/>
          <w:szCs w:val="24"/>
        </w:rPr>
        <w:t>B)</w:t>
      </w:r>
      <w:r w:rsidR="00ED3663">
        <w:rPr>
          <w:rFonts w:ascii="Arial" w:hAnsi="Arial" w:cs="Arial"/>
          <w:sz w:val="24"/>
          <w:szCs w:val="24"/>
        </w:rPr>
        <w:t>.</w:t>
      </w:r>
    </w:p>
    <w:p w14:paraId="0790C2B6" w14:textId="77777777" w:rsidR="00ED3663" w:rsidRPr="00ED3663" w:rsidRDefault="00ED3663" w:rsidP="00ED3663">
      <w:pPr>
        <w:spacing w:before="240" w:after="0" w:line="360" w:lineRule="auto"/>
        <w:jc w:val="both"/>
        <w:rPr>
          <w:rFonts w:ascii="Arial" w:hAnsi="Arial" w:cs="Arial"/>
          <w:sz w:val="24"/>
          <w:szCs w:val="24"/>
        </w:rPr>
      </w:pPr>
    </w:p>
    <w:p w14:paraId="37AA36ED" w14:textId="7C62738F" w:rsidR="005303BB" w:rsidRDefault="005303BB" w:rsidP="00ED3663">
      <w:pPr>
        <w:pStyle w:val="Cabealho3"/>
        <w:numPr>
          <w:ilvl w:val="1"/>
          <w:numId w:val="36"/>
        </w:numPr>
        <w:spacing w:before="0" w:line="360" w:lineRule="auto"/>
        <w:ind w:left="567" w:hanging="567"/>
        <w:jc w:val="both"/>
        <w:rPr>
          <w:rFonts w:ascii="Arial" w:hAnsi="Arial" w:cs="Arial"/>
          <w:b/>
          <w:color w:val="auto"/>
          <w:lang w:val="en-GB"/>
        </w:rPr>
      </w:pPr>
      <w:bookmarkStart w:id="38" w:name="_Toc461572586"/>
      <w:r w:rsidRPr="00414114">
        <w:rPr>
          <w:rFonts w:ascii="Arial" w:hAnsi="Arial" w:cs="Arial"/>
          <w:b/>
          <w:color w:val="auto"/>
          <w:lang w:val="en-GB"/>
        </w:rPr>
        <w:t>TLR5 transcript levels are dependent on the TLR adaptor proteins MyD88 and TRIF, which are upregulated by the gut microbiota.</w:t>
      </w:r>
      <w:bookmarkEnd w:id="38"/>
    </w:p>
    <w:p w14:paraId="180A012F" w14:textId="421CE8E1" w:rsidR="005303BB" w:rsidRPr="005303BB" w:rsidRDefault="005303BB" w:rsidP="00DF5DBA">
      <w:pPr>
        <w:spacing w:after="0" w:line="360" w:lineRule="auto"/>
        <w:jc w:val="both"/>
        <w:rPr>
          <w:rFonts w:ascii="Arial" w:hAnsi="Arial" w:cs="Arial"/>
          <w:sz w:val="24"/>
          <w:szCs w:val="24"/>
        </w:rPr>
      </w:pPr>
      <w:r w:rsidRPr="005303BB">
        <w:rPr>
          <w:rFonts w:ascii="Arial" w:hAnsi="Arial" w:cs="Arial"/>
          <w:sz w:val="24"/>
          <w:szCs w:val="24"/>
        </w:rPr>
        <w:t xml:space="preserve">Next, it was analysed whether the small intestinal expression of TLR adaptors, TRIF, MyD88 and TOLLIP was changed in CONV-R male mice compared with their GF C57BL/6 counterparts. Transcript levels of all three adaptors were significantly upregulated in the presence of microbiota </w:t>
      </w:r>
      <w:r w:rsidRPr="005303BB">
        <w:rPr>
          <w:rFonts w:ascii="Arial" w:hAnsi="Arial" w:cs="Arial"/>
          <w:b/>
          <w:sz w:val="24"/>
          <w:szCs w:val="24"/>
        </w:rPr>
        <w:t>(Fig. 14</w:t>
      </w:r>
      <w:r w:rsidR="006E1BEC">
        <w:rPr>
          <w:rFonts w:ascii="Arial" w:hAnsi="Arial" w:cs="Arial"/>
          <w:b/>
          <w:sz w:val="24"/>
          <w:szCs w:val="24"/>
        </w:rPr>
        <w:t xml:space="preserve"> </w:t>
      </w:r>
      <w:r w:rsidRPr="005303BB">
        <w:rPr>
          <w:rFonts w:ascii="Arial" w:hAnsi="Arial" w:cs="Arial"/>
          <w:b/>
          <w:sz w:val="24"/>
          <w:szCs w:val="24"/>
        </w:rPr>
        <w:t>A-C),</w:t>
      </w:r>
      <w:r w:rsidRPr="005303BB">
        <w:rPr>
          <w:rFonts w:ascii="Arial" w:hAnsi="Arial" w:cs="Arial"/>
          <w:sz w:val="24"/>
          <w:szCs w:val="24"/>
        </w:rPr>
        <w:t xml:space="preserve"> thus </w:t>
      </w:r>
      <w:r w:rsidR="001F363C">
        <w:rPr>
          <w:rFonts w:ascii="Arial" w:hAnsi="Arial" w:cs="Arial"/>
          <w:sz w:val="24"/>
          <w:szCs w:val="24"/>
        </w:rPr>
        <w:t>indicating</w:t>
      </w:r>
      <w:r w:rsidRPr="005303BB">
        <w:rPr>
          <w:rFonts w:ascii="Arial" w:hAnsi="Arial" w:cs="Arial"/>
          <w:sz w:val="24"/>
          <w:szCs w:val="24"/>
        </w:rPr>
        <w:t xml:space="preserve"> that innate immune receptor pathways become active in the presence of colonizing gut microbes. </w:t>
      </w:r>
    </w:p>
    <w:p w14:paraId="0746F6CB" w14:textId="77777777" w:rsidR="00ED3663" w:rsidRDefault="005303BB" w:rsidP="00ED3663">
      <w:pPr>
        <w:spacing w:after="0" w:line="360" w:lineRule="auto"/>
        <w:jc w:val="both"/>
        <w:rPr>
          <w:rFonts w:ascii="Arial" w:hAnsi="Arial" w:cs="Arial"/>
          <w:sz w:val="24"/>
          <w:szCs w:val="24"/>
        </w:rPr>
      </w:pPr>
      <w:r w:rsidRPr="005303BB">
        <w:rPr>
          <w:rFonts w:ascii="Arial" w:hAnsi="Arial" w:cs="Arial"/>
          <w:sz w:val="24"/>
          <w:szCs w:val="24"/>
        </w:rPr>
        <w:t xml:space="preserve">The number of TRIF-dependent genes has been described to far exceed the number of MyD88-dependent genes in primary small intestinal epithelial cells and it was suggested that TRIF-mediated innate immune </w:t>
      </w:r>
      <w:r w:rsidR="00210F8B">
        <w:rPr>
          <w:rFonts w:ascii="Arial" w:hAnsi="Arial" w:cs="Arial"/>
          <w:sz w:val="24"/>
          <w:szCs w:val="24"/>
        </w:rPr>
        <w:t>signalling</w:t>
      </w:r>
      <w:r w:rsidRPr="005303BB">
        <w:rPr>
          <w:rFonts w:ascii="Arial" w:hAnsi="Arial" w:cs="Arial"/>
          <w:sz w:val="24"/>
          <w:szCs w:val="24"/>
        </w:rPr>
        <w:t xml:space="preserve"> is essential for homeostasis in the small intestinal mucosa, in particular to the expression of Reg3γ and Paneth cell enteric antimicrobial peptides </w:t>
      </w:r>
      <w:r w:rsidRPr="005303BB">
        <w:rPr>
          <w:rFonts w:ascii="Arial" w:hAnsi="Arial" w:cs="Arial"/>
          <w:sz w:val="24"/>
          <w:szCs w:val="24"/>
        </w:rPr>
        <w:fldChar w:fldCharType="begin" w:fldLock="1"/>
      </w:r>
      <w:r w:rsidRPr="005303BB">
        <w:rPr>
          <w:rFonts w:ascii="Arial" w:hAnsi="Arial" w:cs="Arial"/>
          <w:sz w:val="24"/>
          <w:szCs w:val="24"/>
        </w:rPr>
        <w:instrText>ADDIN CSL_CITATION { "citationItems" : [ { "id" : "ITEM-1", "itemData" : { "DOI" : "10.4049/jimmunol.1302708", "ISSN" : "1550-6606", "PMID" : "25210121", "abstract" : "Recent results indicate a significant contribution of innate immune signaling to maintain mucosal homeostasis, but the precise underlying signal transduction pathways are ill-defined. By comparative analysis of intestinal epithelial cells isolated from conventionally raised and germ-free mice, as well as animals deficient in the adaptor molecules MyD88 and TRIF, the TLR3 and TLR4, as well as the type I and III IFN receptors, we demonstrate significant TLR-mediated signaling under homeostatic conditions. Surprisingly, homeostatic expression of Reg3\u03b3 and Paneth cell enteric antimicrobial peptides critically relied on TRIF and, in part, TLR3 but was independent of IFN receptor signaling. Reduced antimicrobial peptide expression was associated with significantly lower numbers of Paneth cells and a reduced Paneth cell maturation and differentiation factor expression in TRIF mutant compared with wild-type epithelium. This phenotype was not transferred to TRIF-sufficient germ-free animals during cohousing. Low antimicrobial peptide expression in TRIF-deficient mice caused reduced immediate killing of orally administered bacteria but was not associated with significant alterations in the overall composition of the enteric microbiota. The phenotype was rapidly restored in a TRIF-independent fashion after transient epithelial damage. Our results identify TRIF signaling as a truly homeostatic pathway to maintain intestinal epithelial barrier function revealing fundamental differences in the innate immune signaling between mucosal homeostasis and tissue repair.", "author" : [ { "dropping-particle" : "", "family" : "Stockinger", "given" : "Silvia", "non-dropping-particle" : "", "parse-names" : false, "suffix" : "" }, { "dropping-particle" : "", "family" : "Duerr", "given" : "Claudia U", "non-dropping-particle" : "", "parse-names" : false, "suffix" : "" }, { "dropping-particle" : "", "family" : "Fulde", "given" : "Marcus", "non-dropping-particle" : "", "parse-names" : false, "suffix" : "" }, { "dropping-particle" : "", "family" : "Dolowschiak", "given" : "Tamas", "non-dropping-particle" : "", "parse-names" : false, "suffix" : "" }, { "dropping-particle" : "", "family" : "Pott", "given" : "Johanna", "non-dropping-particle" : "", "parse-names" : false, "suffix" : "" }, { "dropping-particle" : "", "family" : "Yang", "given" : "Ines", "non-dropping-particle" : "", "parse-names" : false, "suffix" : "" }, { "dropping-particle" : "", "family" : "Eibach", "given" : "Daniel", "non-dropping-particle" : "", "parse-names" : false, "suffix" : "" }, { "dropping-particle" : "", "family" : "B\u00e4ckhed", "given" : "Fredrik", "non-dropping-particle" : "", "parse-names" : false, "suffix" : "" }, { "dropping-particle" : "", "family" : "Akira", "given" : "Shizuo", "non-dropping-particle" : "", "parse-names" : false, "suffix" : "" }, { "dropping-particle" : "", "family" : "Suerbaum", "given" : "Sebastian", "non-dropping-particle" : "", "parse-names" : false, "suffix" : "" }, { "dropping-particle" : "", "family" : "Brugman", "given" : "Martijn", "non-dropping-particle" : "", "parse-names" : false, "suffix" : "" }, { "dropping-particle" : "", "family" : "Hornef", "given" : "Mathias W", "non-dropping-particle" : "", "parse-names" : false, "suffix" : "" } ], "container-title" : "Journal of immunology (Baltimore, Md. : 1950)", "id" : "ITEM-1", "issue" : "8", "issued" : { "date-parts" : [ [ "2014", "10", "15" ] ] }, "page" : "4223-34", "title" : "TRIF signaling drives homeostatic intestinal epithelial antimicrobial peptide expression.", "type" : "article-journal", "volume" : "193" }, "uris" : [ "http://www.mendeley.com/documents/?uuid=8d989d1c-83a3-49c6-bc8e-bcde2242c985" ] } ], "mendeley" : { "formattedCitation" : "(Stockinger et al. 2014)", "plainTextFormattedCitation" : "(Stockinger et al. 2014)", "previouslyFormattedCitation" : "(Stockinger et al. 2014)" }, "properties" : { "noteIndex" : 0 }, "schema" : "https://github.com/citation-style-language/schema/raw/master/csl-citation.json" }</w:instrText>
      </w:r>
      <w:r w:rsidRPr="005303BB">
        <w:rPr>
          <w:rFonts w:ascii="Arial" w:hAnsi="Arial" w:cs="Arial"/>
          <w:sz w:val="24"/>
          <w:szCs w:val="24"/>
        </w:rPr>
        <w:fldChar w:fldCharType="separate"/>
      </w:r>
      <w:r w:rsidRPr="005303BB">
        <w:rPr>
          <w:rFonts w:ascii="Arial" w:hAnsi="Arial" w:cs="Arial"/>
          <w:noProof/>
          <w:sz w:val="24"/>
          <w:szCs w:val="24"/>
        </w:rPr>
        <w:t>(Stockinger et al. 2014)</w:t>
      </w:r>
      <w:r w:rsidRPr="005303BB">
        <w:rPr>
          <w:rFonts w:ascii="Arial" w:hAnsi="Arial" w:cs="Arial"/>
          <w:sz w:val="24"/>
          <w:szCs w:val="24"/>
        </w:rPr>
        <w:fldChar w:fldCharType="end"/>
      </w:r>
      <w:r w:rsidRPr="005303BB">
        <w:rPr>
          <w:rFonts w:ascii="Arial" w:hAnsi="Arial" w:cs="Arial"/>
          <w:sz w:val="24"/>
          <w:szCs w:val="24"/>
        </w:rPr>
        <w:t>. It is interesting to analyse whether the expression of these adaptors can interfere with each other and whether mRNA expression of TLRs depends on the presence of TRIF and MyD88 in the small intestine. TOLLIP transcript levels depend on MyD88 (</w:t>
      </w:r>
      <w:r w:rsidRPr="005303BB">
        <w:rPr>
          <w:rFonts w:ascii="Arial" w:hAnsi="Arial" w:cs="Arial"/>
          <w:b/>
          <w:sz w:val="24"/>
          <w:szCs w:val="24"/>
        </w:rPr>
        <w:t>Fig. 14</w:t>
      </w:r>
      <w:r w:rsidR="006E1BEC">
        <w:rPr>
          <w:rFonts w:ascii="Arial" w:hAnsi="Arial" w:cs="Arial"/>
          <w:b/>
          <w:sz w:val="24"/>
          <w:szCs w:val="24"/>
        </w:rPr>
        <w:t xml:space="preserve"> </w:t>
      </w:r>
      <w:r w:rsidRPr="005303BB">
        <w:rPr>
          <w:rFonts w:ascii="Arial" w:hAnsi="Arial" w:cs="Arial"/>
          <w:b/>
          <w:sz w:val="24"/>
          <w:szCs w:val="24"/>
        </w:rPr>
        <w:t>D</w:t>
      </w:r>
      <w:r w:rsidRPr="005303BB">
        <w:rPr>
          <w:rFonts w:ascii="Arial" w:hAnsi="Arial" w:cs="Arial"/>
          <w:sz w:val="24"/>
          <w:szCs w:val="24"/>
        </w:rPr>
        <w:t>) but not on TRIF (</w:t>
      </w:r>
      <w:r w:rsidRPr="005303BB">
        <w:rPr>
          <w:rFonts w:ascii="Arial" w:hAnsi="Arial" w:cs="Arial"/>
          <w:b/>
          <w:sz w:val="24"/>
          <w:szCs w:val="24"/>
        </w:rPr>
        <w:t>Fig. 14</w:t>
      </w:r>
      <w:r w:rsidR="006E1BEC">
        <w:rPr>
          <w:rFonts w:ascii="Arial" w:hAnsi="Arial" w:cs="Arial"/>
          <w:b/>
          <w:sz w:val="24"/>
          <w:szCs w:val="24"/>
        </w:rPr>
        <w:t xml:space="preserve"> </w:t>
      </w:r>
      <w:r w:rsidRPr="005303BB">
        <w:rPr>
          <w:rFonts w:ascii="Arial" w:hAnsi="Arial" w:cs="Arial"/>
          <w:b/>
          <w:sz w:val="24"/>
          <w:szCs w:val="24"/>
        </w:rPr>
        <w:t>E</w:t>
      </w:r>
      <w:r w:rsidRPr="005303BB">
        <w:rPr>
          <w:rFonts w:ascii="Arial" w:hAnsi="Arial" w:cs="Arial"/>
          <w:sz w:val="24"/>
          <w:szCs w:val="24"/>
        </w:rPr>
        <w:t>). Moreover, TRIF expression levels were vastly decreased in the small intestine of mice deficient for MyD88 (</w:t>
      </w:r>
      <w:r w:rsidRPr="005303BB">
        <w:rPr>
          <w:rFonts w:ascii="Arial" w:hAnsi="Arial" w:cs="Arial"/>
          <w:i/>
          <w:sz w:val="24"/>
          <w:szCs w:val="24"/>
        </w:rPr>
        <w:t>Myd88</w:t>
      </w:r>
      <w:r w:rsidRPr="005303BB">
        <w:rPr>
          <w:rFonts w:ascii="Arial" w:hAnsi="Arial" w:cs="Arial"/>
          <w:i/>
          <w:sz w:val="24"/>
          <w:szCs w:val="24"/>
          <w:vertAlign w:val="superscript"/>
        </w:rPr>
        <w:t>-/-</w:t>
      </w:r>
      <w:r w:rsidRPr="005303BB">
        <w:rPr>
          <w:rFonts w:ascii="Arial" w:hAnsi="Arial" w:cs="Arial"/>
          <w:sz w:val="24"/>
          <w:szCs w:val="24"/>
        </w:rPr>
        <w:t>) (</w:t>
      </w:r>
      <w:r w:rsidRPr="005303BB">
        <w:rPr>
          <w:rFonts w:ascii="Arial" w:hAnsi="Arial" w:cs="Arial"/>
          <w:b/>
          <w:sz w:val="24"/>
          <w:szCs w:val="24"/>
        </w:rPr>
        <w:t>Fig. 14</w:t>
      </w:r>
      <w:r w:rsidR="006E1BEC">
        <w:rPr>
          <w:rFonts w:ascii="Arial" w:hAnsi="Arial" w:cs="Arial"/>
          <w:b/>
          <w:sz w:val="24"/>
          <w:szCs w:val="24"/>
        </w:rPr>
        <w:t xml:space="preserve"> </w:t>
      </w:r>
      <w:r w:rsidRPr="005303BB">
        <w:rPr>
          <w:rFonts w:ascii="Arial" w:hAnsi="Arial" w:cs="Arial"/>
          <w:b/>
          <w:sz w:val="24"/>
          <w:szCs w:val="24"/>
        </w:rPr>
        <w:t>F</w:t>
      </w:r>
      <w:r w:rsidRPr="005303BB">
        <w:rPr>
          <w:rFonts w:ascii="Arial" w:hAnsi="Arial" w:cs="Arial"/>
          <w:sz w:val="24"/>
          <w:szCs w:val="24"/>
        </w:rPr>
        <w:t>), but the opposite was not observed as MyD88 levels remained unchanged in mice deficient in TRIF (</w:t>
      </w:r>
      <w:r w:rsidRPr="005303BB">
        <w:rPr>
          <w:rFonts w:ascii="Arial" w:hAnsi="Arial" w:cs="Arial"/>
          <w:i/>
          <w:sz w:val="24"/>
          <w:szCs w:val="24"/>
        </w:rPr>
        <w:t>Trif</w:t>
      </w:r>
      <w:r w:rsidRPr="005303BB">
        <w:rPr>
          <w:rFonts w:ascii="Arial" w:hAnsi="Arial" w:cs="Arial"/>
          <w:i/>
          <w:sz w:val="24"/>
          <w:szCs w:val="24"/>
          <w:vertAlign w:val="superscript"/>
        </w:rPr>
        <w:t>-/-</w:t>
      </w:r>
      <w:r w:rsidRPr="005303BB">
        <w:rPr>
          <w:rFonts w:ascii="Arial" w:hAnsi="Arial" w:cs="Arial"/>
          <w:sz w:val="24"/>
          <w:szCs w:val="24"/>
        </w:rPr>
        <w:t>) (</w:t>
      </w:r>
      <w:r w:rsidRPr="005303BB">
        <w:rPr>
          <w:rFonts w:ascii="Arial" w:hAnsi="Arial" w:cs="Arial"/>
          <w:b/>
          <w:sz w:val="24"/>
          <w:szCs w:val="24"/>
        </w:rPr>
        <w:t>Fig. 14</w:t>
      </w:r>
      <w:r w:rsidR="006E1BEC">
        <w:rPr>
          <w:rFonts w:ascii="Arial" w:hAnsi="Arial" w:cs="Arial"/>
          <w:b/>
          <w:sz w:val="24"/>
          <w:szCs w:val="24"/>
        </w:rPr>
        <w:t xml:space="preserve"> </w:t>
      </w:r>
      <w:r w:rsidRPr="005303BB">
        <w:rPr>
          <w:rFonts w:ascii="Arial" w:hAnsi="Arial" w:cs="Arial"/>
          <w:b/>
          <w:sz w:val="24"/>
          <w:szCs w:val="24"/>
        </w:rPr>
        <w:t>G</w:t>
      </w:r>
      <w:r w:rsidRPr="005303BB">
        <w:rPr>
          <w:rFonts w:ascii="Arial" w:hAnsi="Arial" w:cs="Arial"/>
          <w:sz w:val="24"/>
          <w:szCs w:val="24"/>
        </w:rPr>
        <w:t xml:space="preserve">). These results indicate that both, the TRIF pathway and the inhibitory adaptor TOLLIP require intact MyD88 </w:t>
      </w:r>
      <w:r w:rsidR="00210F8B">
        <w:rPr>
          <w:rFonts w:ascii="Arial" w:hAnsi="Arial" w:cs="Arial"/>
          <w:sz w:val="24"/>
          <w:szCs w:val="24"/>
        </w:rPr>
        <w:t>signalling</w:t>
      </w:r>
      <w:r w:rsidRPr="005303BB">
        <w:rPr>
          <w:rFonts w:ascii="Arial" w:hAnsi="Arial" w:cs="Arial"/>
          <w:sz w:val="24"/>
          <w:szCs w:val="24"/>
        </w:rPr>
        <w:t xml:space="preserve">. </w:t>
      </w:r>
    </w:p>
    <w:p w14:paraId="28BA1F13" w14:textId="487689E2" w:rsidR="00ED3663" w:rsidRPr="00C141B6" w:rsidRDefault="00ED3663" w:rsidP="00ED3663">
      <w:pPr>
        <w:spacing w:after="0" w:line="360" w:lineRule="auto"/>
        <w:jc w:val="both"/>
        <w:rPr>
          <w:rFonts w:ascii="Arial" w:hAnsi="Arial" w:cs="Arial"/>
          <w:sz w:val="24"/>
          <w:szCs w:val="24"/>
        </w:rPr>
      </w:pPr>
      <w:r w:rsidRPr="005303BB">
        <w:rPr>
          <w:rFonts w:ascii="Arial" w:hAnsi="Arial" w:cs="Arial"/>
          <w:sz w:val="24"/>
          <w:szCs w:val="24"/>
        </w:rPr>
        <w:t xml:space="preserve">To investigate the impact of TLR adaptors on TLR expression in the mid small intestine, our previous work revealed that </w:t>
      </w:r>
      <w:r w:rsidRPr="005303BB">
        <w:rPr>
          <w:rFonts w:ascii="Arial" w:hAnsi="Arial" w:cs="Arial"/>
          <w:i/>
          <w:sz w:val="24"/>
          <w:szCs w:val="24"/>
        </w:rPr>
        <w:t>Myd88</w:t>
      </w:r>
      <w:r w:rsidRPr="005303BB">
        <w:rPr>
          <w:rFonts w:ascii="Arial" w:hAnsi="Arial" w:cs="Arial"/>
          <w:i/>
          <w:sz w:val="24"/>
          <w:szCs w:val="24"/>
          <w:vertAlign w:val="superscript"/>
        </w:rPr>
        <w:t>-/-</w:t>
      </w:r>
      <w:r w:rsidRPr="005303BB">
        <w:rPr>
          <w:rFonts w:ascii="Arial" w:hAnsi="Arial" w:cs="Arial"/>
          <w:sz w:val="24"/>
          <w:szCs w:val="24"/>
        </w:rPr>
        <w:t xml:space="preserve"> mice had impaired expression of TLR2 and its co-receptor TLR1. Also, </w:t>
      </w:r>
      <w:r w:rsidRPr="005303BB">
        <w:rPr>
          <w:rFonts w:ascii="Arial" w:hAnsi="Arial" w:cs="Arial"/>
          <w:i/>
          <w:sz w:val="24"/>
          <w:szCs w:val="24"/>
        </w:rPr>
        <w:t>Trif</w:t>
      </w:r>
      <w:r w:rsidRPr="005303BB">
        <w:rPr>
          <w:rFonts w:ascii="Arial" w:hAnsi="Arial" w:cs="Arial"/>
          <w:i/>
          <w:sz w:val="24"/>
          <w:szCs w:val="24"/>
          <w:vertAlign w:val="superscript"/>
        </w:rPr>
        <w:t>-/-</w:t>
      </w:r>
      <w:r w:rsidRPr="005303BB">
        <w:rPr>
          <w:rFonts w:ascii="Arial" w:hAnsi="Arial" w:cs="Arial"/>
          <w:sz w:val="24"/>
          <w:szCs w:val="24"/>
        </w:rPr>
        <w:t xml:space="preserve"> was reported to suppress TLR2 and its co-receptors TLR1 and TLR6 as well as TLR4 transcript levels </w:t>
      </w:r>
      <w:r w:rsidRPr="005303BB">
        <w:rPr>
          <w:rFonts w:ascii="Arial" w:hAnsi="Arial" w:cs="Arial"/>
          <w:sz w:val="24"/>
          <w:szCs w:val="24"/>
        </w:rPr>
        <w:fldChar w:fldCharType="begin" w:fldLock="1"/>
      </w:r>
      <w:r w:rsidRPr="005303BB">
        <w:rPr>
          <w:rFonts w:ascii="Arial" w:hAnsi="Arial" w:cs="Arial"/>
          <w:sz w:val="24"/>
          <w:szCs w:val="24"/>
        </w:rPr>
        <w:instrText>ADDIN CSL_CITATION { "citationItems" : [ { "id" : "ITEM-1", "itemData" : { "DOI" : "10.1371/journal.pone.0113080", "ISSN" : "1932-6203", "PMID" : "25396415", "abstract" : "The gut microbiota is an environmental factor that determines renewal of the intestinal epithelium and remodeling of the intestinal mucosa. At present, it is not resolved if components of the gut microbiota can augment innate immune sensing in the intestinal epithelium via the up-regulation of Toll-like receptors (TLRs). Here, we report that colonization of germ-free (GF) Swiss Webster mice with a complex gut microbiota augments expression of TLR2. The microbiota-dependent up-regulation of components of the TLR2 signaling complex could be reversed by a 7 day broad-spectrum antibiotic treatment. TLR2 downstream signaling via the mitogen-activated protein kinase (ERK1/2) and protein-kinase B (AKT) induced by bacterial TLR2 agonists resulted in increased proliferation of the small intestinal epithelial cell line MODE-K. Mice that were colonized from birth with a normal gut microbiota (conventionally-raised; CONV-R) showed signs of increased small intestinal renewal and apoptosis compared with GF controls as indicated by elevated mRNA levels of the proliferation markers Ki67 and Cyclin D1, elevated transcripts of the apoptosis marker Caspase-3 and increased numbers of TUNEL-positive cells per intestinal villus structure. In accordance, TLR2-deficient mice showed reduced proliferation and reduced apoptosis. Our findings suggest that a tuned proliferation response of epithelial cells following microbial colonization could aid to protect the host from its microbial colonizers and increase intestinal surface area.", "author" : [ { "dropping-particle" : "", "family" : "H\u00f6rmann", "given" : "Nives", "non-dropping-particle" : "", "parse-names" : false, "suffix" : "" }, { "dropping-particle" : "", "family" : "Brand\u00e3o", "given" : "In\u00eas", "non-dropping-particle" : "", "parse-names" : false, "suffix" : "" }, { "dropping-particle" : "", "family" : "J\u00e4ckel", "given" : "Sven", "non-dropping-particle" : "", "parse-names" : false, "suffix" : "" }, { "dropping-particle" : "", "family" : "Ens", "given" : "Nelli", "non-dropping-particle" : "", "parse-names" : false, "suffix" : "" }, { "dropping-particle" : "", "family" : "Lillich", "given" : "Maren", "non-dropping-particle" : "", "parse-names" : false, "suffix" : "" }, { "dropping-particle" : "", "family" : "Walter", "given" : "Ulrich", "non-dropping-particle" : "", "parse-names" : false, "suffix" : "" }, { "dropping-particle" : "", "family" : "Reinhardt", "given" : "Christoph", "non-dropping-particle" : "", "parse-names" : false, "suffix" : "" } ], "container-title" : "PloS one", "id" : "ITEM-1", "issue" : "11", "issued" : { "date-parts" : [ [ "2014", "1", "14" ] ] }, "page" : "e113080", "publisher" : "Public Library of Science", "title" : "Gut microbial colonization orchestrates TLR2 expression, signaling and epithelial proliferation in the small intestinal mucosa.", "type" : "article-journal", "volume" : "9" }, "uris" : [ "http://www.mendeley.com/documents/?uuid=b80a709b-5dd5-4f1b-9959-6fdf9162a877" ] } ], "mendeley" : { "formattedCitation" : "(H\u00f6rmann et al. 2014)", "plainTextFormattedCitation" : "(H\u00f6rmann et al. 2014)", "previouslyFormattedCitation" : "(H\u00f6rmann et al. 2014)" }, "properties" : { "noteIndex" : 0 }, "schema" : "https://github.com/citation-style-language/schema/raw/master/csl-citation.json" }</w:instrText>
      </w:r>
      <w:r w:rsidRPr="005303BB">
        <w:rPr>
          <w:rFonts w:ascii="Arial" w:hAnsi="Arial" w:cs="Arial"/>
          <w:sz w:val="24"/>
          <w:szCs w:val="24"/>
        </w:rPr>
        <w:fldChar w:fldCharType="separate"/>
      </w:r>
      <w:r w:rsidRPr="005303BB">
        <w:rPr>
          <w:rFonts w:ascii="Arial" w:hAnsi="Arial" w:cs="Arial"/>
          <w:noProof/>
          <w:sz w:val="24"/>
          <w:szCs w:val="24"/>
        </w:rPr>
        <w:t>(Hörmann et al. 2014)</w:t>
      </w:r>
      <w:r w:rsidRPr="005303BB">
        <w:rPr>
          <w:rFonts w:ascii="Arial" w:hAnsi="Arial" w:cs="Arial"/>
          <w:sz w:val="24"/>
          <w:szCs w:val="24"/>
        </w:rPr>
        <w:fldChar w:fldCharType="end"/>
      </w:r>
      <w:r w:rsidRPr="005303BB">
        <w:rPr>
          <w:rFonts w:ascii="Arial" w:hAnsi="Arial" w:cs="Arial"/>
          <w:sz w:val="24"/>
          <w:szCs w:val="24"/>
        </w:rPr>
        <w:t xml:space="preserve">. Similar to TLR2, TLR5 mRNA levels were strikingly diminished in the small intestine of </w:t>
      </w:r>
      <w:r w:rsidRPr="005303BB">
        <w:rPr>
          <w:rFonts w:ascii="Arial" w:hAnsi="Arial" w:cs="Arial"/>
          <w:i/>
          <w:sz w:val="24"/>
          <w:szCs w:val="24"/>
        </w:rPr>
        <w:t>Myd88</w:t>
      </w:r>
      <w:r w:rsidRPr="005303BB">
        <w:rPr>
          <w:rFonts w:ascii="Arial" w:hAnsi="Arial" w:cs="Arial"/>
          <w:i/>
          <w:sz w:val="24"/>
          <w:szCs w:val="24"/>
          <w:vertAlign w:val="superscript"/>
        </w:rPr>
        <w:t>-/-</w:t>
      </w:r>
      <w:r w:rsidRPr="005303BB">
        <w:rPr>
          <w:rFonts w:ascii="Arial" w:hAnsi="Arial" w:cs="Arial"/>
          <w:sz w:val="24"/>
          <w:szCs w:val="24"/>
        </w:rPr>
        <w:t xml:space="preserve"> and </w:t>
      </w:r>
      <w:r w:rsidRPr="005303BB">
        <w:rPr>
          <w:rFonts w:ascii="Arial" w:hAnsi="Arial" w:cs="Arial"/>
          <w:i/>
          <w:sz w:val="24"/>
          <w:szCs w:val="24"/>
        </w:rPr>
        <w:t>Trif</w:t>
      </w:r>
      <w:r w:rsidRPr="005303BB">
        <w:rPr>
          <w:rFonts w:ascii="Arial" w:hAnsi="Arial" w:cs="Arial"/>
          <w:i/>
          <w:sz w:val="24"/>
          <w:szCs w:val="24"/>
          <w:vertAlign w:val="superscript"/>
        </w:rPr>
        <w:t xml:space="preserve">-/- </w:t>
      </w:r>
      <w:r w:rsidRPr="005303BB">
        <w:rPr>
          <w:rFonts w:ascii="Arial" w:hAnsi="Arial" w:cs="Arial"/>
          <w:sz w:val="24"/>
          <w:szCs w:val="24"/>
        </w:rPr>
        <w:t>mice (</w:t>
      </w:r>
      <w:r w:rsidRPr="005303BB">
        <w:rPr>
          <w:rFonts w:ascii="Arial" w:hAnsi="Arial" w:cs="Arial"/>
          <w:b/>
          <w:sz w:val="24"/>
          <w:szCs w:val="24"/>
        </w:rPr>
        <w:t>Fig. 14</w:t>
      </w:r>
      <w:r>
        <w:rPr>
          <w:rFonts w:ascii="Arial" w:hAnsi="Arial" w:cs="Arial"/>
          <w:b/>
          <w:sz w:val="24"/>
          <w:szCs w:val="24"/>
        </w:rPr>
        <w:t xml:space="preserve"> </w:t>
      </w:r>
      <w:r w:rsidRPr="005303BB">
        <w:rPr>
          <w:rFonts w:ascii="Arial" w:hAnsi="Arial" w:cs="Arial"/>
          <w:b/>
          <w:sz w:val="24"/>
          <w:szCs w:val="24"/>
        </w:rPr>
        <w:t>H,</w:t>
      </w:r>
      <w:r>
        <w:rPr>
          <w:rFonts w:ascii="Arial" w:hAnsi="Arial" w:cs="Arial"/>
          <w:b/>
          <w:sz w:val="24"/>
          <w:szCs w:val="24"/>
        </w:rPr>
        <w:t xml:space="preserve"> </w:t>
      </w:r>
      <w:r w:rsidRPr="005303BB">
        <w:rPr>
          <w:rFonts w:ascii="Arial" w:hAnsi="Arial" w:cs="Arial"/>
          <w:b/>
          <w:sz w:val="24"/>
          <w:szCs w:val="24"/>
        </w:rPr>
        <w:t>I</w:t>
      </w:r>
      <w:r w:rsidRPr="005303BB">
        <w:rPr>
          <w:rFonts w:ascii="Arial" w:hAnsi="Arial" w:cs="Arial"/>
          <w:sz w:val="24"/>
          <w:szCs w:val="24"/>
        </w:rPr>
        <w:t>)</w:t>
      </w:r>
      <w:r>
        <w:rPr>
          <w:rFonts w:ascii="Arial" w:hAnsi="Arial" w:cs="Arial"/>
          <w:sz w:val="24"/>
          <w:szCs w:val="24"/>
        </w:rPr>
        <w:t xml:space="preserve"> </w:t>
      </w:r>
      <w:r>
        <w:rPr>
          <w:rFonts w:ascii="Arial" w:hAnsi="Arial" w:cs="Arial"/>
          <w:sz w:val="24"/>
          <w:szCs w:val="24"/>
        </w:rPr>
        <w:fldChar w:fldCharType="begin" w:fldLock="1"/>
      </w:r>
      <w:r>
        <w:rPr>
          <w:rFonts w:ascii="Arial" w:hAnsi="Arial" w:cs="Arial"/>
          <w:sz w:val="24"/>
          <w:szCs w:val="24"/>
        </w:rPr>
        <w:instrText>ADDIN CSL_CITATION { "citationItems" : [ { "id" : "ITEM-1", "itemData" : { "DOI" : "10.1080/19490976.2015.1034417", "ISSN" : "1949-0984", "PMID" : "25923903", "abstract" : "In our recent article H\u00f6rmann and coworkers have reported a role for epithelial cell-intrinsic TLR2 signaling for proliferation and renewal of the small intestinal epithelium. In this study, MyD88 and TRIF expression in the small intestine were affected by gut microbiota. Here, we report that in contrast to TLR2 and its co-receptor TLR1, TLR5 transcripts are not changed by presence of gut microbiota nor regulated through TLR2 or TLR4. Similar to TLR2 also TLR5 depends on MyD88 and TRIF adaptors. Our results indicate that TLR adaptor molecules could be determinants of TLR expression in the small intestine.", "author" : [ { "dropping-particle" : "", "family" : "Brand\u00e3o", "given" : "In\u00eas", "non-dropping-particle" : "", "parse-names" : false, "suffix" : "" }, { "dropping-particle" : "", "family" : "H\u00f6rmann", "given" : "Nives", "non-dropping-particle" : "", "parse-names" : false, "suffix" : "" }, { "dropping-particle" : "", "family" : "J\u00e4ckel", "given" : "Sven", "non-dropping-particle" : "", "parse-names" : false, "suffix" : "" }, { "dropping-particle" : "", "family" : "Reinhardt", "given" : "Christoph", "non-dropping-particle" : "", "parse-names" : false, "suffix" : "" } ], "container-title" : "Gut microbes", "id" : "ITEM-1", "issue" : "3", "issued" : { "date-parts" : [ [ "2015", "1", "29" ] ] }, "language" : "en", "page" : "202-6", "publisher" : "Taylor &amp; Francis", "title" : "TLR5 expression in the small intestine depends on the adaptors MyD88 and TRIF, but is independent of the enteric microbiota.", "type" : "article-journal", "volume" : "6" }, "uris" : [ "http://www.mendeley.com/documents/?uuid=b6d24597-f932-456d-a117-1191dd345d58" ] } ], "mendeley" : { "formattedCitation" : "(Brand\u00e3o et al. 2015)", "plainTextFormattedCitation" : "(Brand\u00e3o et al. 2015)", "previouslyFormattedCitation" : "(Brand\u00e3o et al. 2015)" }, "properties" : { "noteIndex" : 0 }, "schema" : "https://github.com/citation-style-language/schema/raw/master/csl-citation.json" }</w:instrText>
      </w:r>
      <w:r>
        <w:rPr>
          <w:rFonts w:ascii="Arial" w:hAnsi="Arial" w:cs="Arial"/>
          <w:sz w:val="24"/>
          <w:szCs w:val="24"/>
        </w:rPr>
        <w:fldChar w:fldCharType="separate"/>
      </w:r>
      <w:r w:rsidRPr="001F363C">
        <w:rPr>
          <w:rFonts w:ascii="Arial" w:hAnsi="Arial" w:cs="Arial"/>
          <w:noProof/>
          <w:sz w:val="24"/>
          <w:szCs w:val="24"/>
        </w:rPr>
        <w:t>(Brandão et al. 2015)</w:t>
      </w:r>
      <w:r>
        <w:rPr>
          <w:rFonts w:ascii="Arial" w:hAnsi="Arial" w:cs="Arial"/>
          <w:sz w:val="24"/>
          <w:szCs w:val="24"/>
        </w:rPr>
        <w:fldChar w:fldCharType="end"/>
      </w:r>
      <w:r>
        <w:rPr>
          <w:rFonts w:ascii="Arial" w:hAnsi="Arial" w:cs="Arial"/>
          <w:sz w:val="24"/>
          <w:szCs w:val="24"/>
        </w:rPr>
        <w:t>.</w:t>
      </w:r>
    </w:p>
    <w:p w14:paraId="7E986961" w14:textId="010FBC11" w:rsidR="006E1BEC" w:rsidRDefault="006E1BEC" w:rsidP="00DF5DBA">
      <w:pPr>
        <w:autoSpaceDE w:val="0"/>
        <w:autoSpaceDN w:val="0"/>
        <w:adjustRightInd w:val="0"/>
        <w:spacing w:after="0" w:line="360" w:lineRule="auto"/>
        <w:jc w:val="both"/>
        <w:rPr>
          <w:rFonts w:ascii="Arial" w:hAnsi="Arial" w:cs="Arial"/>
          <w:sz w:val="24"/>
          <w:szCs w:val="24"/>
        </w:rPr>
      </w:pPr>
    </w:p>
    <w:p w14:paraId="52DC2ECE" w14:textId="380FB03D" w:rsidR="005303BB" w:rsidRPr="005303BB" w:rsidRDefault="001B7570" w:rsidP="005303BB">
      <w:pPr>
        <w:autoSpaceDE w:val="0"/>
        <w:autoSpaceDN w:val="0"/>
        <w:adjustRightInd w:val="0"/>
        <w:spacing w:after="0" w:line="480" w:lineRule="auto"/>
        <w:jc w:val="both"/>
        <w:rPr>
          <w:rFonts w:ascii="Arial" w:hAnsi="Arial" w:cs="Arial"/>
          <w:sz w:val="24"/>
          <w:szCs w:val="24"/>
        </w:rPr>
      </w:pPr>
      <w:r w:rsidRPr="005303BB">
        <w:rPr>
          <w:rFonts w:ascii="Arial" w:hAnsi="Arial" w:cs="Arial"/>
          <w:noProof/>
          <w:sz w:val="24"/>
          <w:szCs w:val="24"/>
          <w:lang w:val="pt-PT" w:eastAsia="pt-PT"/>
        </w:rPr>
        <w:drawing>
          <wp:inline distT="0" distB="0" distL="0" distR="0" wp14:anchorId="29ED0470" wp14:editId="6AD02F17">
            <wp:extent cx="5400040" cy="4240530"/>
            <wp:effectExtent l="0" t="0" r="0" b="0"/>
            <wp:docPr id="47" name="Imagem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5400040" cy="4240530"/>
                    </a:xfrm>
                    <a:prstGeom prst="rect">
                      <a:avLst/>
                    </a:prstGeom>
                    <a:noFill/>
                  </pic:spPr>
                </pic:pic>
              </a:graphicData>
            </a:graphic>
          </wp:inline>
        </w:drawing>
      </w:r>
    </w:p>
    <w:p w14:paraId="63FC80A8" w14:textId="6AF98E49" w:rsidR="005303BB" w:rsidRPr="005303BB" w:rsidRDefault="005303BB" w:rsidP="00ED3663">
      <w:pPr>
        <w:spacing w:after="0" w:line="276" w:lineRule="auto"/>
        <w:jc w:val="both"/>
        <w:rPr>
          <w:rFonts w:ascii="Arial" w:hAnsi="Arial" w:cs="Arial"/>
          <w:sz w:val="20"/>
          <w:lang w:val="en-US"/>
        </w:rPr>
      </w:pPr>
      <w:r w:rsidRPr="005303BB">
        <w:rPr>
          <w:rFonts w:ascii="Arial" w:eastAsia="Calibri" w:hAnsi="Arial" w:cs="Arial"/>
          <w:b/>
          <w:bCs/>
          <w:sz w:val="20"/>
        </w:rPr>
        <w:t xml:space="preserve">Figure 14. </w:t>
      </w:r>
      <w:r w:rsidR="00210F8B">
        <w:rPr>
          <w:rFonts w:ascii="Arial" w:eastAsia="Calibri" w:hAnsi="Arial" w:cs="Arial"/>
          <w:b/>
          <w:bCs/>
          <w:sz w:val="20"/>
        </w:rPr>
        <w:t>Signalling</w:t>
      </w:r>
      <w:r w:rsidRPr="005303BB">
        <w:rPr>
          <w:rFonts w:ascii="Arial" w:eastAsia="Calibri" w:hAnsi="Arial" w:cs="Arial"/>
          <w:b/>
          <w:bCs/>
          <w:sz w:val="20"/>
        </w:rPr>
        <w:t xml:space="preserve"> pathways of adaptors TRIF and TOLLIP require intact MyD88 </w:t>
      </w:r>
      <w:r w:rsidRPr="005303BB">
        <w:rPr>
          <w:rFonts w:ascii="Arial" w:eastAsia="Calibri" w:hAnsi="Arial" w:cs="Arial"/>
          <w:b/>
          <w:bCs/>
          <w:sz w:val="20"/>
          <w:lang w:val="en-US"/>
        </w:rPr>
        <w:t xml:space="preserve">and TLR5 expression depends on MyD88 and TRIF in the mid small intestine. </w:t>
      </w:r>
      <w:r w:rsidRPr="005303BB">
        <w:rPr>
          <w:rFonts w:ascii="Arial" w:eastAsia="Calibri" w:hAnsi="Arial" w:cs="Arial"/>
          <w:b/>
          <w:bCs/>
          <w:sz w:val="20"/>
        </w:rPr>
        <w:t>A-C</w:t>
      </w:r>
      <w:r w:rsidRPr="005303BB">
        <w:rPr>
          <w:rFonts w:ascii="Arial" w:eastAsia="Calibri" w:hAnsi="Arial" w:cs="Arial"/>
          <w:b/>
          <w:sz w:val="20"/>
        </w:rPr>
        <w:t>.</w:t>
      </w:r>
      <w:r w:rsidRPr="005303BB">
        <w:rPr>
          <w:rFonts w:ascii="Arial" w:eastAsia="Calibri" w:hAnsi="Arial" w:cs="Arial"/>
          <w:sz w:val="20"/>
        </w:rPr>
        <w:t xml:space="preserve"> Relative mRNA levels of TRIF, Myd88 and Tollip in small intestinal tissues from GF and CONV-R C57BL/6 mice (n=4-8 male mice per group). </w:t>
      </w:r>
      <w:r w:rsidRPr="005303BB">
        <w:rPr>
          <w:rFonts w:ascii="Arial" w:eastAsia="Calibri" w:hAnsi="Arial" w:cs="Arial"/>
          <w:b/>
          <w:bCs/>
          <w:sz w:val="20"/>
        </w:rPr>
        <w:t>D, F, H</w:t>
      </w:r>
      <w:r w:rsidRPr="005303BB">
        <w:rPr>
          <w:rFonts w:ascii="Arial" w:eastAsia="Calibri" w:hAnsi="Arial" w:cs="Arial"/>
          <w:b/>
          <w:sz w:val="20"/>
        </w:rPr>
        <w:t>.</w:t>
      </w:r>
      <w:r w:rsidRPr="005303BB">
        <w:rPr>
          <w:rFonts w:ascii="Arial" w:eastAsia="Calibri" w:hAnsi="Arial" w:cs="Arial"/>
          <w:sz w:val="20"/>
        </w:rPr>
        <w:t xml:space="preserve"> </w:t>
      </w:r>
      <w:r w:rsidRPr="005303BB">
        <w:rPr>
          <w:rFonts w:ascii="Arial" w:hAnsi="Arial" w:cs="Arial"/>
          <w:sz w:val="20"/>
        </w:rPr>
        <w:t xml:space="preserve">Relative TOLLIP, TRIF and TLR5 mRNA levels in WT C57BL/6 and </w:t>
      </w:r>
      <w:r w:rsidRPr="005303BB">
        <w:rPr>
          <w:rFonts w:ascii="Arial" w:hAnsi="Arial" w:cs="Arial"/>
          <w:i/>
          <w:sz w:val="20"/>
        </w:rPr>
        <w:t>Myd88</w:t>
      </w:r>
      <w:r w:rsidRPr="005303BB">
        <w:rPr>
          <w:rFonts w:ascii="Arial" w:hAnsi="Arial" w:cs="Arial"/>
          <w:i/>
          <w:sz w:val="20"/>
          <w:vertAlign w:val="superscript"/>
        </w:rPr>
        <w:t xml:space="preserve">-/- </w:t>
      </w:r>
      <w:r w:rsidRPr="005303BB">
        <w:rPr>
          <w:rFonts w:ascii="Arial" w:hAnsi="Arial" w:cs="Arial"/>
          <w:sz w:val="20"/>
        </w:rPr>
        <w:t xml:space="preserve">mice </w:t>
      </w:r>
      <w:r w:rsidRPr="005303BB">
        <w:rPr>
          <w:rFonts w:ascii="Arial" w:eastAsia="Calibri" w:hAnsi="Arial" w:cs="Arial"/>
          <w:sz w:val="20"/>
        </w:rPr>
        <w:t xml:space="preserve">(n=4-6 </w:t>
      </w:r>
      <w:r w:rsidRPr="005303BB">
        <w:rPr>
          <w:rFonts w:ascii="Arial" w:hAnsi="Arial" w:cs="Arial"/>
          <w:sz w:val="20"/>
        </w:rPr>
        <w:t xml:space="preserve">female </w:t>
      </w:r>
      <w:r w:rsidRPr="005303BB">
        <w:rPr>
          <w:rFonts w:ascii="Arial" w:eastAsia="Calibri" w:hAnsi="Arial" w:cs="Arial"/>
          <w:sz w:val="20"/>
        </w:rPr>
        <w:t xml:space="preserve">per group). </w:t>
      </w:r>
      <w:r w:rsidRPr="005303BB">
        <w:rPr>
          <w:rFonts w:ascii="Arial" w:eastAsia="Calibri" w:hAnsi="Arial" w:cs="Arial"/>
          <w:b/>
          <w:bCs/>
          <w:sz w:val="20"/>
        </w:rPr>
        <w:t>E, G, I</w:t>
      </w:r>
      <w:r w:rsidRPr="005303BB">
        <w:rPr>
          <w:rFonts w:ascii="Arial" w:eastAsia="Calibri" w:hAnsi="Arial" w:cs="Arial"/>
          <w:b/>
          <w:sz w:val="20"/>
        </w:rPr>
        <w:t>.</w:t>
      </w:r>
      <w:r w:rsidRPr="005303BB">
        <w:rPr>
          <w:rFonts w:ascii="Arial" w:eastAsia="Calibri" w:hAnsi="Arial" w:cs="Arial"/>
          <w:sz w:val="20"/>
        </w:rPr>
        <w:t xml:space="preserve"> </w:t>
      </w:r>
      <w:r w:rsidRPr="005303BB">
        <w:rPr>
          <w:rFonts w:ascii="Arial" w:hAnsi="Arial" w:cs="Arial"/>
          <w:sz w:val="20"/>
        </w:rPr>
        <w:t xml:space="preserve">Relative TOLLIP, MyD88 and TLR5 mRNA levels in WT C57BL/6 and </w:t>
      </w:r>
      <w:r w:rsidRPr="005303BB">
        <w:rPr>
          <w:rFonts w:ascii="Arial" w:hAnsi="Arial" w:cs="Arial"/>
          <w:i/>
          <w:sz w:val="20"/>
        </w:rPr>
        <w:t>Trif</w:t>
      </w:r>
      <w:r w:rsidRPr="005303BB">
        <w:rPr>
          <w:rFonts w:ascii="Arial" w:hAnsi="Arial" w:cs="Arial"/>
          <w:i/>
          <w:sz w:val="20"/>
          <w:vertAlign w:val="superscript"/>
        </w:rPr>
        <w:t xml:space="preserve">-/- </w:t>
      </w:r>
      <w:r w:rsidRPr="005303BB">
        <w:rPr>
          <w:rFonts w:ascii="Arial" w:hAnsi="Arial" w:cs="Arial"/>
          <w:sz w:val="20"/>
        </w:rPr>
        <w:t xml:space="preserve">mice </w:t>
      </w:r>
      <w:r w:rsidRPr="005303BB">
        <w:rPr>
          <w:rFonts w:ascii="Arial" w:eastAsia="Calibri" w:hAnsi="Arial" w:cs="Arial"/>
          <w:sz w:val="20"/>
        </w:rPr>
        <w:t xml:space="preserve">(n=6-7 </w:t>
      </w:r>
      <w:r w:rsidRPr="005303BB">
        <w:rPr>
          <w:rFonts w:ascii="Arial" w:hAnsi="Arial" w:cs="Arial"/>
          <w:sz w:val="20"/>
        </w:rPr>
        <w:t xml:space="preserve">female </w:t>
      </w:r>
      <w:r w:rsidRPr="005303BB">
        <w:rPr>
          <w:rFonts w:ascii="Arial" w:eastAsia="Calibri" w:hAnsi="Arial" w:cs="Arial"/>
          <w:sz w:val="20"/>
        </w:rPr>
        <w:t>per group).</w:t>
      </w:r>
      <w:r w:rsidRPr="005303BB">
        <w:rPr>
          <w:rFonts w:ascii="Arial" w:hAnsi="Arial" w:cs="Arial"/>
          <w:sz w:val="20"/>
          <w:lang w:val="en-US"/>
        </w:rPr>
        <w:t xml:space="preserve"> Results are shown as means ± s.e.m. One asterisk, P˂0.05; two asterisks, P˂0.01; </w:t>
      </w:r>
      <w:r w:rsidRPr="005303BB">
        <w:rPr>
          <w:rFonts w:ascii="Arial" w:eastAsia="Calibri" w:hAnsi="Arial" w:cs="Arial"/>
          <w:sz w:val="20"/>
        </w:rPr>
        <w:t>three asterisks, P&lt;0.005;</w:t>
      </w:r>
      <w:r w:rsidRPr="005303BB">
        <w:rPr>
          <w:rFonts w:ascii="Arial" w:hAnsi="Arial" w:cs="Arial"/>
          <w:sz w:val="20"/>
          <w:lang w:val="en-US"/>
        </w:rPr>
        <w:t xml:space="preserve"> four asterisks, P&lt;0.001; </w:t>
      </w:r>
      <w:r w:rsidRPr="005303BB">
        <w:rPr>
          <w:rFonts w:ascii="Arial" w:eastAsia="Calibri" w:hAnsi="Arial" w:cs="Arial"/>
          <w:sz w:val="20"/>
        </w:rPr>
        <w:t>ns, not significant;</w:t>
      </w:r>
      <w:r w:rsidRPr="005303BB">
        <w:rPr>
          <w:rFonts w:ascii="Arial" w:hAnsi="Arial" w:cs="Arial"/>
          <w:sz w:val="20"/>
          <w:lang w:val="en-US"/>
        </w:rPr>
        <w:t xml:space="preserve"> independent samples Student’s t-test.</w:t>
      </w:r>
    </w:p>
    <w:p w14:paraId="68E0957B" w14:textId="77777777" w:rsidR="005303BB" w:rsidRDefault="005303BB" w:rsidP="00ED3663">
      <w:pPr>
        <w:spacing w:after="0" w:line="276" w:lineRule="auto"/>
        <w:jc w:val="both"/>
        <w:rPr>
          <w:rFonts w:ascii="Arial" w:eastAsia="Calibri" w:hAnsi="Arial" w:cs="Arial"/>
          <w:b/>
          <w:bCs/>
          <w:sz w:val="20"/>
        </w:rPr>
      </w:pPr>
    </w:p>
    <w:p w14:paraId="2A676561" w14:textId="77777777" w:rsidR="00ED3663" w:rsidRPr="005303BB" w:rsidRDefault="00ED3663" w:rsidP="00ED3663">
      <w:pPr>
        <w:spacing w:after="0" w:line="276" w:lineRule="auto"/>
        <w:jc w:val="both"/>
        <w:rPr>
          <w:rFonts w:ascii="Arial" w:eastAsia="Calibri" w:hAnsi="Arial" w:cs="Arial"/>
          <w:b/>
          <w:bCs/>
          <w:sz w:val="20"/>
        </w:rPr>
      </w:pPr>
    </w:p>
    <w:p w14:paraId="6CDC2D7E" w14:textId="46D43185" w:rsidR="005303BB" w:rsidRDefault="005303BB" w:rsidP="00ED3663">
      <w:pPr>
        <w:pStyle w:val="Cabealho3"/>
        <w:numPr>
          <w:ilvl w:val="1"/>
          <w:numId w:val="36"/>
        </w:numPr>
        <w:spacing w:line="360" w:lineRule="auto"/>
        <w:ind w:left="567" w:hanging="567"/>
        <w:jc w:val="both"/>
        <w:rPr>
          <w:rFonts w:ascii="Arial" w:hAnsi="Arial" w:cs="Arial"/>
          <w:b/>
          <w:color w:val="auto"/>
          <w:lang w:val="en-GB"/>
        </w:rPr>
      </w:pPr>
      <w:bookmarkStart w:id="39" w:name="_Toc461572587"/>
      <w:r w:rsidRPr="00414114">
        <w:rPr>
          <w:rFonts w:ascii="Arial" w:hAnsi="Arial" w:cs="Arial"/>
          <w:b/>
          <w:color w:val="auto"/>
          <w:lang w:val="en-GB"/>
        </w:rPr>
        <w:t>Deficiency in the TLR adaptors MyD88 or TRIF suppresses the expression of the proliferation marker Cyclin D1</w:t>
      </w:r>
      <w:bookmarkEnd w:id="39"/>
    </w:p>
    <w:p w14:paraId="68BEC616" w14:textId="77777777" w:rsidR="00ED3663" w:rsidRPr="005303BB" w:rsidRDefault="005303BB" w:rsidP="00ED3663">
      <w:pPr>
        <w:autoSpaceDE w:val="0"/>
        <w:autoSpaceDN w:val="0"/>
        <w:adjustRightInd w:val="0"/>
        <w:spacing w:after="0" w:line="360" w:lineRule="auto"/>
        <w:jc w:val="both"/>
        <w:rPr>
          <w:rFonts w:ascii="Arial" w:hAnsi="Arial" w:cs="Arial"/>
          <w:sz w:val="24"/>
          <w:szCs w:val="24"/>
        </w:rPr>
      </w:pPr>
      <w:r w:rsidRPr="005303BB">
        <w:rPr>
          <w:rFonts w:ascii="Arial" w:hAnsi="Arial" w:cs="Arial"/>
          <w:sz w:val="24"/>
          <w:szCs w:val="24"/>
        </w:rPr>
        <w:t xml:space="preserve">In support of a proposed role of TLR2 in mucosal renewal and in agreement with decreased TLR2 expression in the small intestine of </w:t>
      </w:r>
      <w:r w:rsidRPr="005303BB">
        <w:rPr>
          <w:rFonts w:ascii="Arial" w:hAnsi="Arial" w:cs="Arial"/>
          <w:i/>
          <w:sz w:val="24"/>
          <w:szCs w:val="24"/>
        </w:rPr>
        <w:t>Myd88</w:t>
      </w:r>
      <w:r w:rsidRPr="005303BB">
        <w:rPr>
          <w:rFonts w:ascii="Arial" w:hAnsi="Arial" w:cs="Arial"/>
          <w:i/>
          <w:sz w:val="24"/>
          <w:szCs w:val="24"/>
          <w:vertAlign w:val="superscript"/>
        </w:rPr>
        <w:t>-/-</w:t>
      </w:r>
      <w:r w:rsidRPr="005303BB">
        <w:rPr>
          <w:rFonts w:ascii="Arial" w:hAnsi="Arial" w:cs="Arial"/>
          <w:sz w:val="24"/>
          <w:szCs w:val="24"/>
        </w:rPr>
        <w:t xml:space="preserve"> and </w:t>
      </w:r>
      <w:r w:rsidRPr="005303BB">
        <w:rPr>
          <w:rFonts w:ascii="Arial" w:hAnsi="Arial" w:cs="Arial"/>
          <w:i/>
          <w:sz w:val="24"/>
          <w:szCs w:val="24"/>
        </w:rPr>
        <w:t>Trif</w:t>
      </w:r>
      <w:r w:rsidRPr="005303BB">
        <w:rPr>
          <w:rFonts w:ascii="Arial" w:hAnsi="Arial" w:cs="Arial"/>
          <w:i/>
          <w:sz w:val="24"/>
          <w:szCs w:val="24"/>
          <w:vertAlign w:val="superscript"/>
        </w:rPr>
        <w:t>-/-</w:t>
      </w:r>
      <w:r w:rsidRPr="005303BB">
        <w:rPr>
          <w:rFonts w:ascii="Arial" w:hAnsi="Arial" w:cs="Arial"/>
          <w:sz w:val="24"/>
          <w:szCs w:val="24"/>
          <w:vertAlign w:val="superscript"/>
        </w:rPr>
        <w:t xml:space="preserve"> </w:t>
      </w:r>
      <w:r w:rsidRPr="005303BB">
        <w:rPr>
          <w:rFonts w:ascii="Arial" w:hAnsi="Arial" w:cs="Arial"/>
          <w:sz w:val="24"/>
          <w:szCs w:val="24"/>
        </w:rPr>
        <w:t xml:space="preserve">mice </w:t>
      </w:r>
      <w:r w:rsidRPr="005303BB">
        <w:rPr>
          <w:rFonts w:ascii="Arial" w:hAnsi="Arial" w:cs="Arial"/>
          <w:sz w:val="24"/>
          <w:szCs w:val="24"/>
        </w:rPr>
        <w:fldChar w:fldCharType="begin" w:fldLock="1"/>
      </w:r>
      <w:r w:rsidRPr="005303BB">
        <w:rPr>
          <w:rFonts w:ascii="Arial" w:hAnsi="Arial" w:cs="Arial"/>
          <w:sz w:val="24"/>
          <w:szCs w:val="24"/>
        </w:rPr>
        <w:instrText>ADDIN CSL_CITATION { "citationItems" : [ { "id" : "ITEM-1", "itemData" : { "DOI" : "10.1371/journal.pone.0113080", "ISSN" : "1932-6203", "PMID" : "25396415", "abstract" : "The gut microbiota is an environmental factor that determines renewal of the intestinal epithelium and remodeling of the intestinal mucosa. At present, it is not resolved if components of the gut microbiota can augment innate immune sensing in the intestinal epithelium via the up-regulation of Toll-like receptors (TLRs). Here, we report that colonization of germ-free (GF) Swiss Webster mice with a complex gut microbiota augments expression of TLR2. The microbiota-dependent up-regulation of components of the TLR2 signaling complex could be reversed by a 7 day broad-spectrum antibiotic treatment. TLR2 downstream signaling via the mitogen-activated protein kinase (ERK1/2) and protein-kinase B (AKT) induced by bacterial TLR2 agonists resulted in increased proliferation of the small intestinal epithelial cell line MODE-K. Mice that were colonized from birth with a normal gut microbiota (conventionally-raised; CONV-R) showed signs of increased small intestinal renewal and apoptosis compared with GF controls as indicated by elevated mRNA levels of the proliferation markers Ki67 and Cyclin D1, elevated transcripts of the apoptosis marker Caspase-3 and increased numbers of TUNEL-positive cells per intestinal villus structure. In accordance, TLR2-deficient mice showed reduced proliferation and reduced apoptosis. Our findings suggest that a tuned proliferation response of epithelial cells following microbial colonization could aid to protect the host from its microbial colonizers and increase intestinal surface area.", "author" : [ { "dropping-particle" : "", "family" : "H\u00f6rmann", "given" : "Nives", "non-dropping-particle" : "", "parse-names" : false, "suffix" : "" }, { "dropping-particle" : "", "family" : "Brand\u00e3o", "given" : "In\u00eas", "non-dropping-particle" : "", "parse-names" : false, "suffix" : "" }, { "dropping-particle" : "", "family" : "J\u00e4ckel", "given" : "Sven", "non-dropping-particle" : "", "parse-names" : false, "suffix" : "" }, { "dropping-particle" : "", "family" : "Ens", "given" : "Nelli", "non-dropping-particle" : "", "parse-names" : false, "suffix" : "" }, { "dropping-particle" : "", "family" : "Lillich", "given" : "Maren", "non-dropping-particle" : "", "parse-names" : false, "suffix" : "" }, { "dropping-particle" : "", "family" : "Walter", "given" : "Ulrich", "non-dropping-particle" : "", "parse-names" : false, "suffix" : "" }, { "dropping-particle" : "", "family" : "Reinhardt", "given" : "Christoph", "non-dropping-particle" : "", "parse-names" : false, "suffix" : "" } ], "container-title" : "PloS one", "id" : "ITEM-1", "issue" : "11", "issued" : { "date-parts" : [ [ "2014", "1", "14" ] ] }, "page" : "e113080", "publisher" : "Public Library of Science", "title" : "Gut microbial colonization orchestrates TLR2 expression, signaling and epithelial proliferation in the small intestinal mucosa.", "type" : "article-journal", "volume" : "9" }, "uris" : [ "http://www.mendeley.com/documents/?uuid=b80a709b-5dd5-4f1b-9959-6fdf9162a877" ] } ], "mendeley" : { "formattedCitation" : "(H\u00f6rmann et al. 2014)", "plainTextFormattedCitation" : "(H\u00f6rmann et al. 2014)", "previouslyFormattedCitation" : "(H\u00f6rmann et al. 2014)" }, "properties" : { "noteIndex" : 0 }, "schema" : "https://github.com/citation-style-language/schema/raw/master/csl-citation.json" }</w:instrText>
      </w:r>
      <w:r w:rsidRPr="005303BB">
        <w:rPr>
          <w:rFonts w:ascii="Arial" w:hAnsi="Arial" w:cs="Arial"/>
          <w:sz w:val="24"/>
          <w:szCs w:val="24"/>
          <w:vertAlign w:val="superscript"/>
        </w:rPr>
        <w:fldChar w:fldCharType="separate"/>
      </w:r>
      <w:r w:rsidRPr="005303BB">
        <w:rPr>
          <w:rFonts w:ascii="Arial" w:hAnsi="Arial" w:cs="Arial"/>
          <w:noProof/>
          <w:sz w:val="24"/>
          <w:szCs w:val="24"/>
        </w:rPr>
        <w:t>(Hörmann et al. 2014)</w:t>
      </w:r>
      <w:r w:rsidRPr="005303BB">
        <w:rPr>
          <w:rFonts w:ascii="Arial" w:hAnsi="Arial" w:cs="Arial"/>
          <w:sz w:val="24"/>
          <w:szCs w:val="24"/>
        </w:rPr>
        <w:fldChar w:fldCharType="end"/>
      </w:r>
      <w:r w:rsidRPr="005303BB">
        <w:rPr>
          <w:rFonts w:ascii="Arial" w:hAnsi="Arial" w:cs="Arial"/>
          <w:sz w:val="24"/>
          <w:szCs w:val="24"/>
        </w:rPr>
        <w:t xml:space="preserve">, it could be shown that Cyclin D1 mRNA expression, a marker of G1/S phase transition </w:t>
      </w:r>
      <w:r w:rsidRPr="005303BB">
        <w:rPr>
          <w:rFonts w:ascii="Arial" w:hAnsi="Arial" w:cs="Arial"/>
          <w:sz w:val="24"/>
          <w:szCs w:val="24"/>
        </w:rPr>
        <w:fldChar w:fldCharType="begin" w:fldLock="1"/>
      </w:r>
      <w:r w:rsidRPr="005303BB">
        <w:rPr>
          <w:rFonts w:ascii="Arial" w:hAnsi="Arial" w:cs="Arial"/>
          <w:sz w:val="24"/>
          <w:szCs w:val="24"/>
        </w:rPr>
        <w:instrText>ADDIN CSL_CITATION { "citationItems" : [ { "id" : "ITEM-1", "itemData" : { "ISSN" : "0270-7306", "PMID" : "8114703", "abstract" : "Conditional overexpression of human cyclins B1, D1, and E was accomplished by using a synthetic cDNA expression system based on the Escherichia coli tetracycline repressor. After induction of these cyclins in asynchronous Rat-1 fibroblasts, a decrease in the length of the G1 interval was observed for cyclins D1 and E, consistent with an acceleration of the G1/S phase transition. We observed, in addition, a compensatory lengthening of S phase and G2 so that the mean cell cycle length in populations constitutively expressing these cyclins was unchanged relative to those of their uninduced counterparts. We found that expression of cyclin B1 had no effect on cell cycle dynamics, despite elevated levels of cyclin B-associated histone H1 kinase activity. Induction of cyclins D1 and E also accelerated entry into S phase for synchronized cultures emerging from quiescence. However, whereas cyclin E exerted a greater effect than cyclin D1 in asynchronous cycling cells, cyclin D1 conferred a greater effect upon stimulation from quiescence, suggesting a specific role for cyclin D1 in the G0-to-G1 transition. Overexpression of cyclins did not prevent cells from entering into quiescence upon serum starvation, although a slight delay in attainment of quiescence was observed for cells expressing either cyclin D1 or cyclin E. These results suggest that cyclins D1 and E are rate-limiting activators of the G1-to-S phase transition and that cyclin D1 might play a specialized role in facilitating emergence from quiescence.", "author" : [ { "dropping-particle" : "", "family" : "Resnitzky", "given" : "D", "non-dropping-particle" : "", "parse-names" : false, "suffix" : "" }, { "dropping-particle" : "", "family" : "Gossen", "given" : "M", "non-dropping-particle" : "", "parse-names" : false, "suffix" : "" }, { "dropping-particle" : "", "family" : "Bujard", "given" : "H", "non-dropping-particle" : "", "parse-names" : false, "suffix" : "" }, { "dropping-particle" : "", "family" : "Reed", "given" : "S I", "non-dropping-particle" : "", "parse-names" : false, "suffix" : "" } ], "container-title" : "Molecular and cellular biology", "id" : "ITEM-1", "issue" : "3", "issued" : { "date-parts" : [ [ "1994", "3" ] ] }, "page" : "1669-79", "title" : "Acceleration of the G1/S phase transition by expression of cyclins D1 and E with an inducible system.", "type" : "article-journal", "volume" : "14" }, "uris" : [ "http://www.mendeley.com/documents/?uuid=3a4f171b-ecbb-43f4-ac4d-ed0cb4264e81" ] } ], "mendeley" : { "formattedCitation" : "(Resnitzky et al. 1994)", "plainTextFormattedCitation" : "(Resnitzky et al. 1994)", "previouslyFormattedCitation" : "(Resnitzky et al. 1994)" }, "properties" : { "noteIndex" : 0 }, "schema" : "https://github.com/citation-style-language/schema/raw/master/csl-citation.json" }</w:instrText>
      </w:r>
      <w:r w:rsidRPr="005303BB">
        <w:rPr>
          <w:rFonts w:ascii="Arial" w:hAnsi="Arial" w:cs="Arial"/>
          <w:sz w:val="24"/>
          <w:szCs w:val="24"/>
        </w:rPr>
        <w:fldChar w:fldCharType="separate"/>
      </w:r>
      <w:r w:rsidRPr="005303BB">
        <w:rPr>
          <w:rFonts w:ascii="Arial" w:hAnsi="Arial" w:cs="Arial"/>
          <w:noProof/>
          <w:sz w:val="24"/>
          <w:szCs w:val="24"/>
        </w:rPr>
        <w:t>(Resnitzky et al. 1994)</w:t>
      </w:r>
      <w:r w:rsidRPr="005303BB">
        <w:rPr>
          <w:rFonts w:ascii="Arial" w:hAnsi="Arial" w:cs="Arial"/>
          <w:sz w:val="24"/>
          <w:szCs w:val="24"/>
        </w:rPr>
        <w:fldChar w:fldCharType="end"/>
      </w:r>
      <w:r w:rsidRPr="005303BB">
        <w:rPr>
          <w:rFonts w:ascii="Arial" w:hAnsi="Arial" w:cs="Arial"/>
          <w:sz w:val="24"/>
          <w:szCs w:val="24"/>
        </w:rPr>
        <w:t xml:space="preserve"> and a target of the Hedgehog pathway </w:t>
      </w:r>
      <w:r w:rsidRPr="005303BB">
        <w:rPr>
          <w:rFonts w:ascii="Arial" w:hAnsi="Arial" w:cs="Arial"/>
          <w:sz w:val="24"/>
          <w:szCs w:val="24"/>
        </w:rPr>
        <w:fldChar w:fldCharType="begin" w:fldLock="1"/>
      </w:r>
      <w:r w:rsidRPr="005303BB">
        <w:rPr>
          <w:rFonts w:ascii="Arial" w:hAnsi="Arial" w:cs="Arial"/>
          <w:sz w:val="24"/>
          <w:szCs w:val="24"/>
        </w:rPr>
        <w:instrText>ADDIN CSL_CITATION { "citationItems" : [ { "id" : "ITEM-1", "itemData" : { "DOI" : "10.1038/417299a", "ISSN" : "0028-0836", "PMID" : "12015606", "abstract" : "Although mutations that activate the Hedgehog (Hh) signalling pathway have been linked to several types of cancer, the molecular and cellular basis of Hh's ability to induce tumour formation is not well understood. We identified a mutation in patched (ptc), an inhibitor of Hh signalling, in a genetic screen for regulators of the Retinoblastoma (Rb) pathway in Drosophila. Here we show that Hh signalling promotes transcription of Cyclin E and Cyclin D, two inhibitors of Rb, and principal regulators of the cell cycle during development in Drosophila. Upregulation of Cyclin E expression, accomplished through binding of Cubitus interruptus (Ci) to the Cyclin E promoter, mediates the ability of Hh to induce DNA replication. Upregulation of Cyclin D expression by Hh mediates the distinct ability of Hh to promote cellular growth. The discovery of a direct connection between Hh signalling and principal cell-cycle regulators provides insight into the mechanism by which deregulated Hh signalling promotes tumour formation.", "author" : [ { "dropping-particle" : "", "family" : "Duman-Scheel", "given" : "Molly", "non-dropping-particle" : "", "parse-names" : false, "suffix" : "" }, { "dropping-particle" : "", "family" : "Weng", "given" : "Li", "non-dropping-particle" : "", "parse-names" : false, "suffix" : "" }, { "dropping-particle" : "", "family" : "Xin", "given" : "Shijie", "non-dropping-particle" : "", "parse-names" : false, "suffix" : "" }, { "dropping-particle" : "", "family" : "Du", "given" : "Wei", "non-dropping-particle" : "", "parse-names" : false, "suffix" : "" } ], "container-title" : "Nature", "id" : "ITEM-1", "issue" : "6886", "issued" : { "date-parts" : [ [ "2002", "5", "16" ] ] }, "page" : "299-304", "title" : "Hedgehog regulates cell growth and proliferation by inducing Cyclin D and Cyclin E.", "title-short" : "Nature", "type" : "article-journal", "volume" : "417" }, "uris" : [ "http://www.mendeley.com/documents/?uuid=4fa36bc3-c5ce-4dea-aab3-cfc3be4950d4" ] } ], "mendeley" : { "formattedCitation" : "(Duman-Scheel et al. 2002)", "plainTextFormattedCitation" : "(Duman-Scheel et al. 2002)", "previouslyFormattedCitation" : "(Duman-Scheel et al. 2002)" }, "properties" : { "noteIndex" : 0 }, "schema" : "https://github.com/citation-style-language/schema/raw/master/csl-citation.json" }</w:instrText>
      </w:r>
      <w:r w:rsidRPr="005303BB">
        <w:rPr>
          <w:rFonts w:ascii="Arial" w:hAnsi="Arial" w:cs="Arial"/>
          <w:sz w:val="24"/>
          <w:szCs w:val="24"/>
        </w:rPr>
        <w:fldChar w:fldCharType="separate"/>
      </w:r>
      <w:r w:rsidRPr="005303BB">
        <w:rPr>
          <w:rFonts w:ascii="Arial" w:hAnsi="Arial" w:cs="Arial"/>
          <w:noProof/>
          <w:sz w:val="24"/>
          <w:szCs w:val="24"/>
        </w:rPr>
        <w:t>(Duman-Scheel et al. 2002)</w:t>
      </w:r>
      <w:r w:rsidRPr="005303BB">
        <w:rPr>
          <w:rFonts w:ascii="Arial" w:hAnsi="Arial" w:cs="Arial"/>
          <w:sz w:val="24"/>
          <w:szCs w:val="24"/>
        </w:rPr>
        <w:fldChar w:fldCharType="end"/>
      </w:r>
      <w:r w:rsidRPr="005303BB">
        <w:rPr>
          <w:rFonts w:ascii="Arial" w:hAnsi="Arial" w:cs="Arial"/>
          <w:sz w:val="24"/>
          <w:szCs w:val="24"/>
        </w:rPr>
        <w:t xml:space="preserve">, was reduced in the small intestine of </w:t>
      </w:r>
      <w:r w:rsidRPr="005303BB">
        <w:rPr>
          <w:rFonts w:ascii="Arial" w:hAnsi="Arial" w:cs="Arial"/>
          <w:i/>
          <w:sz w:val="24"/>
          <w:szCs w:val="24"/>
        </w:rPr>
        <w:t>Myd88</w:t>
      </w:r>
      <w:r w:rsidRPr="005303BB">
        <w:rPr>
          <w:rFonts w:ascii="Arial" w:hAnsi="Arial" w:cs="Arial"/>
          <w:i/>
          <w:sz w:val="24"/>
          <w:szCs w:val="24"/>
          <w:vertAlign w:val="superscript"/>
        </w:rPr>
        <w:t>-/-</w:t>
      </w:r>
      <w:r w:rsidRPr="005303BB">
        <w:rPr>
          <w:rFonts w:ascii="Arial" w:hAnsi="Arial" w:cs="Arial"/>
          <w:sz w:val="24"/>
          <w:szCs w:val="24"/>
        </w:rPr>
        <w:t xml:space="preserve"> and </w:t>
      </w:r>
      <w:r w:rsidRPr="005303BB">
        <w:rPr>
          <w:rFonts w:ascii="Arial" w:hAnsi="Arial" w:cs="Arial"/>
          <w:i/>
          <w:sz w:val="24"/>
          <w:szCs w:val="24"/>
        </w:rPr>
        <w:t>Trif</w:t>
      </w:r>
      <w:r w:rsidRPr="005303BB">
        <w:rPr>
          <w:rFonts w:ascii="Arial" w:hAnsi="Arial" w:cs="Arial"/>
          <w:i/>
          <w:sz w:val="24"/>
          <w:szCs w:val="24"/>
          <w:vertAlign w:val="superscript"/>
        </w:rPr>
        <w:t>-/-</w:t>
      </w:r>
      <w:r w:rsidRPr="005303BB">
        <w:rPr>
          <w:rFonts w:ascii="Arial" w:hAnsi="Arial" w:cs="Arial"/>
          <w:sz w:val="24"/>
          <w:szCs w:val="24"/>
        </w:rPr>
        <w:t xml:space="preserve"> mice compared with WT controls (</w:t>
      </w:r>
      <w:r w:rsidRPr="005303BB">
        <w:rPr>
          <w:rFonts w:ascii="Arial" w:hAnsi="Arial" w:cs="Arial"/>
          <w:b/>
          <w:sz w:val="24"/>
          <w:szCs w:val="24"/>
        </w:rPr>
        <w:t>Fig. 15</w:t>
      </w:r>
      <w:r w:rsidR="006E1BEC">
        <w:rPr>
          <w:rFonts w:ascii="Arial" w:hAnsi="Arial" w:cs="Arial"/>
          <w:b/>
          <w:sz w:val="24"/>
          <w:szCs w:val="24"/>
        </w:rPr>
        <w:t xml:space="preserve"> </w:t>
      </w:r>
      <w:r w:rsidRPr="005303BB">
        <w:rPr>
          <w:rFonts w:ascii="Arial" w:hAnsi="Arial" w:cs="Arial"/>
          <w:b/>
          <w:sz w:val="24"/>
          <w:szCs w:val="24"/>
        </w:rPr>
        <w:t>A,B</w:t>
      </w:r>
      <w:r w:rsidRPr="005303BB">
        <w:rPr>
          <w:rFonts w:ascii="Arial" w:hAnsi="Arial" w:cs="Arial"/>
          <w:sz w:val="24"/>
          <w:szCs w:val="24"/>
        </w:rPr>
        <w:t xml:space="preserve">). </w:t>
      </w:r>
    </w:p>
    <w:p w14:paraId="79C219E6" w14:textId="77777777" w:rsidR="00ED3663" w:rsidRPr="005303BB" w:rsidRDefault="00ED3663" w:rsidP="00ED3663">
      <w:pPr>
        <w:autoSpaceDE w:val="0"/>
        <w:autoSpaceDN w:val="0"/>
        <w:adjustRightInd w:val="0"/>
        <w:spacing w:after="0" w:line="360" w:lineRule="auto"/>
        <w:jc w:val="both"/>
        <w:rPr>
          <w:rFonts w:ascii="Arial" w:hAnsi="Arial" w:cs="Arial"/>
          <w:noProof/>
          <w:sz w:val="24"/>
          <w:szCs w:val="24"/>
          <w:lang w:eastAsia="en-GB"/>
        </w:rPr>
      </w:pPr>
      <w:r w:rsidRPr="005303BB">
        <w:rPr>
          <w:rFonts w:ascii="Arial" w:hAnsi="Arial" w:cs="Arial"/>
          <w:sz w:val="24"/>
          <w:szCs w:val="24"/>
        </w:rPr>
        <w:lastRenderedPageBreak/>
        <w:t xml:space="preserve">This indicates that both adaptors </w:t>
      </w:r>
      <w:r>
        <w:rPr>
          <w:rFonts w:ascii="Arial" w:hAnsi="Arial" w:cs="Arial"/>
          <w:sz w:val="24"/>
          <w:szCs w:val="24"/>
        </w:rPr>
        <w:t>might be</w:t>
      </w:r>
      <w:r w:rsidRPr="005303BB">
        <w:rPr>
          <w:rFonts w:ascii="Arial" w:hAnsi="Arial" w:cs="Arial"/>
          <w:sz w:val="24"/>
          <w:szCs w:val="24"/>
        </w:rPr>
        <w:t xml:space="preserve"> required for proliferation and small intestinal renewal under normal steady-state conditions.</w:t>
      </w:r>
      <w:r w:rsidRPr="005303BB">
        <w:rPr>
          <w:rFonts w:ascii="Arial" w:hAnsi="Arial" w:cs="Arial"/>
          <w:noProof/>
          <w:sz w:val="24"/>
          <w:szCs w:val="24"/>
          <w:lang w:eastAsia="en-GB"/>
        </w:rPr>
        <w:t xml:space="preserve"> </w:t>
      </w:r>
    </w:p>
    <w:p w14:paraId="55CA30C9" w14:textId="65C0159F" w:rsidR="005303BB" w:rsidRPr="005303BB" w:rsidRDefault="001B7570" w:rsidP="001B7570">
      <w:pPr>
        <w:autoSpaceDE w:val="0"/>
        <w:autoSpaceDN w:val="0"/>
        <w:adjustRightInd w:val="0"/>
        <w:spacing w:line="480" w:lineRule="auto"/>
        <w:jc w:val="center"/>
        <w:rPr>
          <w:rFonts w:ascii="Arial" w:hAnsi="Arial" w:cs="Arial"/>
          <w:sz w:val="24"/>
          <w:szCs w:val="24"/>
        </w:rPr>
      </w:pPr>
      <w:r w:rsidRPr="005303BB">
        <w:rPr>
          <w:rFonts w:ascii="Arial" w:hAnsi="Arial" w:cs="Arial"/>
          <w:noProof/>
          <w:sz w:val="24"/>
          <w:szCs w:val="24"/>
          <w:lang w:val="pt-PT" w:eastAsia="pt-PT"/>
        </w:rPr>
        <w:drawing>
          <wp:inline distT="0" distB="0" distL="0" distR="0" wp14:anchorId="3F26301B" wp14:editId="4FAB6D81">
            <wp:extent cx="2310130" cy="2049145"/>
            <wp:effectExtent l="0" t="0" r="0" b="0"/>
            <wp:docPr id="48" name="Imagem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2310130" cy="2049145"/>
                    </a:xfrm>
                    <a:prstGeom prst="rect">
                      <a:avLst/>
                    </a:prstGeom>
                    <a:noFill/>
                  </pic:spPr>
                </pic:pic>
              </a:graphicData>
            </a:graphic>
          </wp:inline>
        </w:drawing>
      </w:r>
    </w:p>
    <w:p w14:paraId="48BE6C28" w14:textId="77777777" w:rsidR="005303BB" w:rsidRPr="005303BB" w:rsidRDefault="005303BB" w:rsidP="00ED3663">
      <w:pPr>
        <w:spacing w:after="0" w:line="276" w:lineRule="auto"/>
        <w:jc w:val="both"/>
        <w:rPr>
          <w:rFonts w:ascii="Arial" w:hAnsi="Arial" w:cs="Arial"/>
          <w:sz w:val="20"/>
          <w:lang w:val="en-US"/>
        </w:rPr>
      </w:pPr>
      <w:r w:rsidRPr="005303BB">
        <w:rPr>
          <w:rFonts w:ascii="Arial" w:eastAsia="Calibri" w:hAnsi="Arial" w:cs="Arial"/>
          <w:b/>
          <w:bCs/>
          <w:sz w:val="20"/>
        </w:rPr>
        <w:t xml:space="preserve">Figure 15. </w:t>
      </w:r>
      <w:r w:rsidRPr="005303BB">
        <w:rPr>
          <w:rFonts w:ascii="Arial" w:eastAsia="Calibri" w:hAnsi="Arial" w:cs="Arial"/>
          <w:b/>
          <w:bCs/>
          <w:sz w:val="20"/>
          <w:lang w:val="en-US"/>
        </w:rPr>
        <w:t xml:space="preserve">TLR adaptors MyD88 and TRIF are necessary for expression of proliferation marker Cyclin D1 in the small intestine. </w:t>
      </w:r>
      <w:r w:rsidRPr="005303BB">
        <w:rPr>
          <w:rFonts w:ascii="Arial" w:eastAsia="Calibri" w:hAnsi="Arial" w:cs="Arial"/>
          <w:b/>
          <w:bCs/>
          <w:sz w:val="20"/>
        </w:rPr>
        <w:t>A</w:t>
      </w:r>
      <w:r w:rsidRPr="005303BB">
        <w:rPr>
          <w:rFonts w:ascii="Arial" w:eastAsia="Calibri" w:hAnsi="Arial" w:cs="Arial"/>
          <w:b/>
          <w:sz w:val="20"/>
        </w:rPr>
        <w:t>.</w:t>
      </w:r>
      <w:r w:rsidRPr="005303BB">
        <w:rPr>
          <w:rFonts w:ascii="Arial" w:eastAsia="Calibri" w:hAnsi="Arial" w:cs="Arial"/>
          <w:sz w:val="20"/>
        </w:rPr>
        <w:t xml:space="preserve"> </w:t>
      </w:r>
      <w:r w:rsidRPr="005303BB">
        <w:rPr>
          <w:rFonts w:ascii="Arial" w:hAnsi="Arial" w:cs="Arial"/>
          <w:sz w:val="20"/>
        </w:rPr>
        <w:t xml:space="preserve">Relative Cyclin D1 mRNA levels in WT C57BL/6 and </w:t>
      </w:r>
      <w:r w:rsidRPr="005303BB">
        <w:rPr>
          <w:rFonts w:ascii="Arial" w:hAnsi="Arial" w:cs="Arial"/>
          <w:i/>
          <w:sz w:val="20"/>
        </w:rPr>
        <w:t>Myd8</w:t>
      </w:r>
      <w:r w:rsidRPr="005303BB">
        <w:rPr>
          <w:rFonts w:ascii="Arial" w:hAnsi="Arial" w:cs="Arial"/>
          <w:i/>
          <w:sz w:val="20"/>
          <w:vertAlign w:val="superscript"/>
        </w:rPr>
        <w:t xml:space="preserve">-/- </w:t>
      </w:r>
      <w:r w:rsidRPr="005303BB">
        <w:rPr>
          <w:rFonts w:ascii="Arial" w:hAnsi="Arial" w:cs="Arial"/>
          <w:sz w:val="20"/>
        </w:rPr>
        <w:t xml:space="preserve">mice </w:t>
      </w:r>
      <w:r w:rsidRPr="005303BB">
        <w:rPr>
          <w:rFonts w:ascii="Arial" w:eastAsia="Calibri" w:hAnsi="Arial" w:cs="Arial"/>
          <w:sz w:val="20"/>
        </w:rPr>
        <w:t xml:space="preserve">(n=6-7 </w:t>
      </w:r>
      <w:r w:rsidRPr="005303BB">
        <w:rPr>
          <w:rFonts w:ascii="Arial" w:hAnsi="Arial" w:cs="Arial"/>
          <w:sz w:val="20"/>
        </w:rPr>
        <w:t xml:space="preserve">female </w:t>
      </w:r>
      <w:r w:rsidRPr="005303BB">
        <w:rPr>
          <w:rFonts w:ascii="Arial" w:eastAsia="Calibri" w:hAnsi="Arial" w:cs="Arial"/>
          <w:sz w:val="20"/>
        </w:rPr>
        <w:t xml:space="preserve">per group). </w:t>
      </w:r>
      <w:r w:rsidRPr="005303BB">
        <w:rPr>
          <w:rFonts w:ascii="Arial" w:eastAsia="Calibri" w:hAnsi="Arial" w:cs="Arial"/>
          <w:b/>
          <w:bCs/>
          <w:sz w:val="20"/>
        </w:rPr>
        <w:t>B</w:t>
      </w:r>
      <w:r w:rsidRPr="005303BB">
        <w:rPr>
          <w:rFonts w:ascii="Arial" w:eastAsia="Calibri" w:hAnsi="Arial" w:cs="Arial"/>
          <w:b/>
          <w:sz w:val="20"/>
        </w:rPr>
        <w:t>.</w:t>
      </w:r>
      <w:r w:rsidRPr="005303BB">
        <w:rPr>
          <w:rFonts w:ascii="Arial" w:eastAsia="Calibri" w:hAnsi="Arial" w:cs="Arial"/>
          <w:sz w:val="20"/>
        </w:rPr>
        <w:t xml:space="preserve"> </w:t>
      </w:r>
      <w:r w:rsidRPr="005303BB">
        <w:rPr>
          <w:rFonts w:ascii="Arial" w:hAnsi="Arial" w:cs="Arial"/>
          <w:sz w:val="20"/>
        </w:rPr>
        <w:t xml:space="preserve">Relative Cyclin D1 mRNA levels in WT C57BL/6 and </w:t>
      </w:r>
      <w:r w:rsidRPr="005303BB">
        <w:rPr>
          <w:rFonts w:ascii="Arial" w:hAnsi="Arial" w:cs="Arial"/>
          <w:i/>
          <w:sz w:val="20"/>
        </w:rPr>
        <w:t>Trif</w:t>
      </w:r>
      <w:r w:rsidRPr="005303BB">
        <w:rPr>
          <w:rFonts w:ascii="Arial" w:hAnsi="Arial" w:cs="Arial"/>
          <w:i/>
          <w:sz w:val="20"/>
          <w:vertAlign w:val="superscript"/>
        </w:rPr>
        <w:t xml:space="preserve">-/- </w:t>
      </w:r>
      <w:r w:rsidRPr="005303BB">
        <w:rPr>
          <w:rFonts w:ascii="Arial" w:hAnsi="Arial" w:cs="Arial"/>
          <w:sz w:val="20"/>
        </w:rPr>
        <w:t xml:space="preserve">mice </w:t>
      </w:r>
      <w:r w:rsidRPr="005303BB">
        <w:rPr>
          <w:rFonts w:ascii="Arial" w:eastAsia="Calibri" w:hAnsi="Arial" w:cs="Arial"/>
          <w:sz w:val="20"/>
        </w:rPr>
        <w:t xml:space="preserve">(n=7 </w:t>
      </w:r>
      <w:r w:rsidRPr="005303BB">
        <w:rPr>
          <w:rFonts w:ascii="Arial" w:hAnsi="Arial" w:cs="Arial"/>
          <w:sz w:val="20"/>
        </w:rPr>
        <w:t xml:space="preserve">female </w:t>
      </w:r>
      <w:r w:rsidRPr="005303BB">
        <w:rPr>
          <w:rFonts w:ascii="Arial" w:eastAsia="Calibri" w:hAnsi="Arial" w:cs="Arial"/>
          <w:sz w:val="20"/>
        </w:rPr>
        <w:t>per group).</w:t>
      </w:r>
      <w:r w:rsidRPr="005303BB">
        <w:rPr>
          <w:rFonts w:ascii="Arial" w:hAnsi="Arial" w:cs="Arial"/>
          <w:sz w:val="20"/>
          <w:lang w:val="en-US"/>
        </w:rPr>
        <w:t xml:space="preserve"> Results are shown as means ± s.e.m. Two asterisks, P˂0.01; four asterisks, P&lt;0.001; independent samples Student’s t-test.</w:t>
      </w:r>
    </w:p>
    <w:p w14:paraId="5242F0D1" w14:textId="77777777" w:rsidR="005303BB" w:rsidRDefault="005303BB" w:rsidP="00ED3663">
      <w:pPr>
        <w:autoSpaceDE w:val="0"/>
        <w:autoSpaceDN w:val="0"/>
        <w:adjustRightInd w:val="0"/>
        <w:spacing w:after="0" w:line="360" w:lineRule="auto"/>
        <w:jc w:val="both"/>
        <w:rPr>
          <w:rFonts w:ascii="Arial" w:hAnsi="Arial" w:cs="Arial"/>
          <w:sz w:val="20"/>
          <w:lang w:val="en-US"/>
        </w:rPr>
      </w:pPr>
    </w:p>
    <w:p w14:paraId="6453299E" w14:textId="77777777" w:rsidR="00ED3663" w:rsidRPr="005303BB" w:rsidRDefault="00ED3663" w:rsidP="00ED3663">
      <w:pPr>
        <w:autoSpaceDE w:val="0"/>
        <w:autoSpaceDN w:val="0"/>
        <w:adjustRightInd w:val="0"/>
        <w:spacing w:after="0" w:line="360" w:lineRule="auto"/>
        <w:jc w:val="both"/>
        <w:rPr>
          <w:rFonts w:ascii="Arial" w:hAnsi="Arial" w:cs="Arial"/>
          <w:sz w:val="20"/>
          <w:lang w:val="en-US"/>
        </w:rPr>
      </w:pPr>
    </w:p>
    <w:p w14:paraId="46EFC6D6" w14:textId="067DD02B" w:rsidR="006E1BEC" w:rsidRPr="00A212BC" w:rsidRDefault="005303BB" w:rsidP="00ED3663">
      <w:pPr>
        <w:pStyle w:val="Cabealho3"/>
        <w:numPr>
          <w:ilvl w:val="1"/>
          <w:numId w:val="36"/>
        </w:numPr>
        <w:spacing w:line="360" w:lineRule="auto"/>
        <w:ind w:left="567" w:hanging="567"/>
        <w:jc w:val="both"/>
        <w:rPr>
          <w:rFonts w:ascii="Arial" w:hAnsi="Arial" w:cs="Arial"/>
          <w:b/>
          <w:color w:val="auto"/>
          <w:lang w:val="en-GB"/>
        </w:rPr>
      </w:pPr>
      <w:bookmarkStart w:id="40" w:name="_Toc461572588"/>
      <w:r w:rsidRPr="00AC7872">
        <w:rPr>
          <w:rFonts w:ascii="Arial" w:hAnsi="Arial" w:cs="Arial"/>
          <w:b/>
          <w:color w:val="auto"/>
          <w:lang w:val="en-GB"/>
        </w:rPr>
        <w:t>TLR5 mRNA expression neither depends nor impacts on TLR2 or TLR4 in the mid small intestine.</w:t>
      </w:r>
      <w:bookmarkEnd w:id="40"/>
    </w:p>
    <w:p w14:paraId="21F7A575" w14:textId="77777777" w:rsidR="00ED3663" w:rsidRPr="005303BB" w:rsidRDefault="005303BB" w:rsidP="00ED3663">
      <w:pPr>
        <w:spacing w:after="0" w:line="360" w:lineRule="auto"/>
        <w:jc w:val="both"/>
        <w:rPr>
          <w:rFonts w:ascii="Arial" w:eastAsia="Calibri" w:hAnsi="Arial" w:cs="Arial"/>
          <w:b/>
          <w:bCs/>
          <w:sz w:val="20"/>
        </w:rPr>
      </w:pPr>
      <w:r w:rsidRPr="005303BB">
        <w:rPr>
          <w:rFonts w:ascii="Arial" w:hAnsi="Arial" w:cs="Arial"/>
          <w:sz w:val="24"/>
          <w:szCs w:val="24"/>
        </w:rPr>
        <w:t xml:space="preserve">TLR5 mRNA expression was unaltered in small intestinal tissues of </w:t>
      </w:r>
      <w:r w:rsidRPr="005303BB">
        <w:rPr>
          <w:rFonts w:ascii="Arial" w:hAnsi="Arial" w:cs="Arial"/>
          <w:i/>
          <w:sz w:val="24"/>
          <w:szCs w:val="24"/>
        </w:rPr>
        <w:t>Tlr2</w:t>
      </w:r>
      <w:r w:rsidRPr="005303BB">
        <w:rPr>
          <w:rFonts w:ascii="Arial" w:hAnsi="Arial" w:cs="Arial"/>
          <w:i/>
          <w:sz w:val="24"/>
          <w:szCs w:val="24"/>
          <w:vertAlign w:val="superscript"/>
        </w:rPr>
        <w:t>-/-</w:t>
      </w:r>
      <w:r w:rsidRPr="005303BB">
        <w:rPr>
          <w:rFonts w:ascii="Arial" w:hAnsi="Arial" w:cs="Arial"/>
          <w:sz w:val="24"/>
          <w:szCs w:val="24"/>
        </w:rPr>
        <w:t xml:space="preserve"> and </w:t>
      </w:r>
      <w:r w:rsidRPr="005303BB">
        <w:rPr>
          <w:rFonts w:ascii="Arial" w:hAnsi="Arial" w:cs="Arial"/>
          <w:i/>
          <w:sz w:val="24"/>
          <w:szCs w:val="24"/>
        </w:rPr>
        <w:t>Tlr4</w:t>
      </w:r>
      <w:r w:rsidRPr="005303BB">
        <w:rPr>
          <w:rFonts w:ascii="Arial" w:hAnsi="Arial" w:cs="Arial"/>
          <w:i/>
          <w:sz w:val="24"/>
          <w:szCs w:val="24"/>
          <w:vertAlign w:val="superscript"/>
        </w:rPr>
        <w:t>-/-</w:t>
      </w:r>
      <w:r w:rsidRPr="005303BB">
        <w:rPr>
          <w:rFonts w:ascii="Arial" w:hAnsi="Arial" w:cs="Arial"/>
          <w:sz w:val="24"/>
          <w:szCs w:val="24"/>
        </w:rPr>
        <w:t xml:space="preserve"> mice (</w:t>
      </w:r>
      <w:r w:rsidRPr="005303BB">
        <w:rPr>
          <w:rFonts w:ascii="Arial" w:hAnsi="Arial" w:cs="Arial"/>
          <w:b/>
          <w:sz w:val="24"/>
          <w:szCs w:val="24"/>
        </w:rPr>
        <w:t>Fig. 16</w:t>
      </w:r>
      <w:r w:rsidR="006E1BEC">
        <w:rPr>
          <w:rFonts w:ascii="Arial" w:hAnsi="Arial" w:cs="Arial"/>
          <w:b/>
          <w:sz w:val="24"/>
          <w:szCs w:val="24"/>
        </w:rPr>
        <w:t xml:space="preserve"> </w:t>
      </w:r>
      <w:r w:rsidRPr="005303BB">
        <w:rPr>
          <w:rFonts w:ascii="Arial" w:hAnsi="Arial" w:cs="Arial"/>
          <w:b/>
          <w:sz w:val="24"/>
          <w:szCs w:val="24"/>
        </w:rPr>
        <w:t>A,</w:t>
      </w:r>
      <w:r w:rsidR="006E1BEC">
        <w:rPr>
          <w:rFonts w:ascii="Arial" w:hAnsi="Arial" w:cs="Arial"/>
          <w:b/>
          <w:sz w:val="24"/>
          <w:szCs w:val="24"/>
        </w:rPr>
        <w:t xml:space="preserve"> </w:t>
      </w:r>
      <w:r w:rsidRPr="005303BB">
        <w:rPr>
          <w:rFonts w:ascii="Arial" w:hAnsi="Arial" w:cs="Arial"/>
          <w:b/>
          <w:sz w:val="24"/>
          <w:szCs w:val="24"/>
        </w:rPr>
        <w:t>B)</w:t>
      </w:r>
      <w:r w:rsidRPr="005303BB">
        <w:rPr>
          <w:rFonts w:ascii="Arial" w:hAnsi="Arial" w:cs="Arial"/>
          <w:sz w:val="24"/>
          <w:szCs w:val="24"/>
        </w:rPr>
        <w:t>. This is consistent with the previous results that pointed out that small intestinal TLR5 mRNA levels were not impacted by the gut microbiota (</w:t>
      </w:r>
      <w:r w:rsidRPr="005303BB">
        <w:rPr>
          <w:rFonts w:ascii="Arial" w:hAnsi="Arial" w:cs="Arial"/>
          <w:b/>
          <w:sz w:val="24"/>
          <w:szCs w:val="24"/>
        </w:rPr>
        <w:t>Fig. 13</w:t>
      </w:r>
      <w:r w:rsidRPr="005303BB">
        <w:rPr>
          <w:rFonts w:ascii="Arial" w:hAnsi="Arial" w:cs="Arial"/>
          <w:sz w:val="24"/>
          <w:szCs w:val="24"/>
        </w:rPr>
        <w:t>). Conversely, TLR5 deficiency did not lead to decreased TLR2, TLR1, TLR6 and TLR4 transcript levels (</w:t>
      </w:r>
      <w:r w:rsidRPr="005303BB">
        <w:rPr>
          <w:rFonts w:ascii="Arial" w:hAnsi="Arial" w:cs="Arial"/>
          <w:b/>
          <w:sz w:val="24"/>
          <w:szCs w:val="24"/>
        </w:rPr>
        <w:t>Fig. 16</w:t>
      </w:r>
      <w:r w:rsidR="006E1BEC">
        <w:rPr>
          <w:rFonts w:ascii="Arial" w:hAnsi="Arial" w:cs="Arial"/>
          <w:b/>
          <w:sz w:val="24"/>
          <w:szCs w:val="24"/>
        </w:rPr>
        <w:t xml:space="preserve"> </w:t>
      </w:r>
      <w:r w:rsidRPr="005303BB">
        <w:rPr>
          <w:rFonts w:ascii="Arial" w:hAnsi="Arial" w:cs="Arial"/>
          <w:b/>
          <w:sz w:val="24"/>
          <w:szCs w:val="24"/>
        </w:rPr>
        <w:t>C-F</w:t>
      </w:r>
      <w:r w:rsidRPr="005303BB">
        <w:rPr>
          <w:rFonts w:ascii="Arial" w:hAnsi="Arial" w:cs="Arial"/>
          <w:sz w:val="24"/>
          <w:szCs w:val="24"/>
        </w:rPr>
        <w:t xml:space="preserve">). </w:t>
      </w:r>
      <w:r w:rsidR="00ED3663" w:rsidRPr="005303BB">
        <w:rPr>
          <w:rFonts w:ascii="Arial" w:hAnsi="Arial" w:cs="Arial"/>
          <w:sz w:val="24"/>
          <w:szCs w:val="24"/>
        </w:rPr>
        <w:t xml:space="preserve">These findings in whole small intestinal tissues were further corroborated by a sterile infection cell culture model on the murine small intestinal epithelial cell line MODE-K </w:t>
      </w:r>
      <w:r w:rsidR="00ED3663" w:rsidRPr="005303BB">
        <w:rPr>
          <w:rFonts w:ascii="Arial" w:hAnsi="Arial" w:cs="Arial"/>
          <w:sz w:val="24"/>
          <w:szCs w:val="24"/>
        </w:rPr>
        <w:fldChar w:fldCharType="begin" w:fldLock="1"/>
      </w:r>
      <w:r w:rsidR="00ED3663" w:rsidRPr="005303BB">
        <w:rPr>
          <w:rFonts w:ascii="Arial" w:hAnsi="Arial" w:cs="Arial"/>
          <w:sz w:val="24"/>
          <w:szCs w:val="24"/>
        </w:rPr>
        <w:instrText>ADDIN CSL_CITATION { "citationItems" : [ { "id" : "ITEM-1", "itemData" : { "DOI" : "10.1016/0022-1759(93)90329-6", "ISSN" : "00221759", "abstract" : "Intestinal epithelial cells from the mouse small intestine were immortalized by SV40 large T gene transfer through a murine ecotropic virus. The resulting cell lines expressed the SV40 large T mRNA and exhibited morphological and phenotypic characteristics of normal enterocytes, including intercellular junctions, and expression of cytokeratin, villin, poly-Ig receptor (i.e., secretory component) and vasoactive intestinal peptide receptors. All expressed cell surface major histocompatibility complex class I molecules, but cell surface class II antigens were undetectable. Functional studies on antigen presentation were carried out using the MODE-K cell line established from the mouse duodenum. Interferon-\u03b3 treatment of MODE-K cells resulted in a high level of class II molecule expression, and the ability to process and present native protein antigens to specific CD4+ T-cell hybridomas, via functional class II molecules. These data suggest that the MODE-K cell line is a suitable model for the analysis of intestinal epithelial cell function in mucosal immunity.", "author" : [ { "dropping-particle" : "", "family" : "Vidal", "given" : "Karine", "non-dropping-particle" : "", "parse-names" : false, "suffix" : "" }, { "dropping-particle" : "", "family" : "Grosjean", "given" : "Isabelle", "non-dropping-particle" : "", "parse-names" : false, "suffix" : "" }, { "dropping-particle" : "", "family" : "Revillard", "given" : "Jean-Pierre", "non-dropping-particle" : "", "parse-names" : false, "suffix" : "" }, { "dropping-particle" : "", "family" : "Gespach", "given" : "Christian", "non-dropping-particle" : "", "parse-names" : false, "suffix" : "" }, { "dropping-particle" : "", "family" : "Kaiserlian", "given" : "Dominique", "non-dropping-particle" : "", "parse-names" : false, "suffix" : "" } ], "container-title" : "Journal of Immunological Methods", "id" : "ITEM-1", "issue" : "1", "issued" : { "date-parts" : [ [ "1993", "11" ] ] }, "page" : "63-73", "title" : "Immortalization of mouse intestinal epithelial cells by the SV40-large T gene", "type" : "article-journal", "volume" : "166" }, "uris" : [ "http://www.mendeley.com/documents/?uuid=562951c0-a7fc-4cc8-b789-252900971c88" ] } ], "mendeley" : { "formattedCitation" : "(Vidal et al. 1993)", "plainTextFormattedCitation" : "(Vidal et al. 1993)", "previouslyFormattedCitation" : "(Vidal et al. 1993)" }, "properties" : { "noteIndex" : 0 }, "schema" : "https://github.com/citation-style-language/schema/raw/master/csl-citation.json" }</w:instrText>
      </w:r>
      <w:r w:rsidR="00ED3663" w:rsidRPr="005303BB">
        <w:rPr>
          <w:rFonts w:ascii="Arial" w:hAnsi="Arial" w:cs="Arial"/>
          <w:sz w:val="24"/>
          <w:szCs w:val="24"/>
        </w:rPr>
        <w:fldChar w:fldCharType="separate"/>
      </w:r>
      <w:r w:rsidR="00ED3663" w:rsidRPr="005303BB">
        <w:rPr>
          <w:rFonts w:ascii="Arial" w:hAnsi="Arial" w:cs="Arial"/>
          <w:noProof/>
          <w:sz w:val="24"/>
          <w:szCs w:val="24"/>
        </w:rPr>
        <w:t>(Vidal et al. 1993)</w:t>
      </w:r>
      <w:r w:rsidR="00ED3663" w:rsidRPr="005303BB">
        <w:rPr>
          <w:rFonts w:ascii="Arial" w:hAnsi="Arial" w:cs="Arial"/>
          <w:sz w:val="24"/>
          <w:szCs w:val="24"/>
        </w:rPr>
        <w:fldChar w:fldCharType="end"/>
      </w:r>
      <w:r w:rsidR="00ED3663" w:rsidRPr="005303BB">
        <w:rPr>
          <w:rFonts w:ascii="Arial" w:hAnsi="Arial" w:cs="Arial"/>
          <w:sz w:val="24"/>
          <w:szCs w:val="24"/>
        </w:rPr>
        <w:t>. MODE-K cells that were stimulated with the TLR5 agonist flagellin did not show increased TLR2, TLR1, TLR6 and TLR4 mRNA levels (</w:t>
      </w:r>
      <w:r w:rsidR="00ED3663" w:rsidRPr="005303BB">
        <w:rPr>
          <w:rFonts w:ascii="Arial" w:hAnsi="Arial" w:cs="Arial"/>
          <w:b/>
          <w:sz w:val="24"/>
          <w:szCs w:val="24"/>
        </w:rPr>
        <w:t>Fig. 16</w:t>
      </w:r>
      <w:r w:rsidR="00ED3663">
        <w:rPr>
          <w:rFonts w:ascii="Arial" w:hAnsi="Arial" w:cs="Arial"/>
          <w:b/>
          <w:sz w:val="24"/>
          <w:szCs w:val="24"/>
        </w:rPr>
        <w:t xml:space="preserve"> </w:t>
      </w:r>
      <w:r w:rsidR="00ED3663" w:rsidRPr="005303BB">
        <w:rPr>
          <w:rFonts w:ascii="Arial" w:hAnsi="Arial" w:cs="Arial"/>
          <w:b/>
          <w:sz w:val="24"/>
          <w:szCs w:val="24"/>
        </w:rPr>
        <w:t>G-J</w:t>
      </w:r>
      <w:r w:rsidR="00ED3663" w:rsidRPr="005303BB">
        <w:rPr>
          <w:rFonts w:ascii="Arial" w:hAnsi="Arial" w:cs="Arial"/>
          <w:sz w:val="24"/>
          <w:szCs w:val="24"/>
        </w:rPr>
        <w:t>).</w:t>
      </w:r>
    </w:p>
    <w:p w14:paraId="34933F43" w14:textId="77777777" w:rsidR="00ED3663" w:rsidRPr="005303BB" w:rsidRDefault="00ED3663" w:rsidP="00ED3663">
      <w:pPr>
        <w:autoSpaceDE w:val="0"/>
        <w:autoSpaceDN w:val="0"/>
        <w:adjustRightInd w:val="0"/>
        <w:spacing w:after="0" w:line="360" w:lineRule="auto"/>
        <w:jc w:val="both"/>
        <w:rPr>
          <w:rFonts w:ascii="Arial" w:hAnsi="Arial" w:cs="Arial"/>
          <w:sz w:val="24"/>
          <w:szCs w:val="24"/>
        </w:rPr>
      </w:pPr>
      <w:r w:rsidRPr="005303BB">
        <w:rPr>
          <w:rFonts w:ascii="Arial" w:hAnsi="Arial" w:cs="Arial"/>
          <w:sz w:val="24"/>
          <w:szCs w:val="24"/>
        </w:rPr>
        <w:t xml:space="preserve">Altogether, these results indicate that TLR5 is not involved in the regulation of TLR2-mediated proliferation responses in the small intestine </w:t>
      </w:r>
      <w:r w:rsidRPr="005303BB">
        <w:rPr>
          <w:rFonts w:ascii="Arial" w:hAnsi="Arial" w:cs="Arial"/>
          <w:sz w:val="24"/>
          <w:szCs w:val="24"/>
        </w:rPr>
        <w:fldChar w:fldCharType="begin" w:fldLock="1"/>
      </w:r>
      <w:r w:rsidRPr="005303BB">
        <w:rPr>
          <w:rFonts w:ascii="Arial" w:hAnsi="Arial" w:cs="Arial"/>
          <w:sz w:val="24"/>
          <w:szCs w:val="24"/>
        </w:rPr>
        <w:instrText>ADDIN CSL_CITATION { "citationItems" : [ { "id" : "ITEM-1", "itemData" : { "DOI" : "10.1371/journal.pone.0113080", "ISSN" : "1932-6203", "PMID" : "25396415", "abstract" : "The gut microbiota is an environmental factor that determines renewal of the intestinal epithelium and remodeling of the intestinal mucosa. At present, it is not resolved if components of the gut microbiota can augment innate immune sensing in the intestinal epithelium via the up-regulation of Toll-like receptors (TLRs). Here, we report that colonization of germ-free (GF) Swiss Webster mice with a complex gut microbiota augments expression of TLR2. The microbiota-dependent up-regulation of components of the TLR2 signaling complex could be reversed by a 7 day broad-spectrum antibiotic treatment. TLR2 downstream signaling via the mitogen-activated protein kinase (ERK1/2) and protein-kinase B (AKT) induced by bacterial TLR2 agonists resulted in increased proliferation of the small intestinal epithelial cell line MODE-K. Mice that were colonized from birth with a normal gut microbiota (conventionally-raised; CONV-R) showed signs of increased small intestinal renewal and apoptosis compared with GF controls as indicated by elevated mRNA levels of the proliferation markers Ki67 and Cyclin D1, elevated transcripts of the apoptosis marker Caspase-3 and increased numbers of TUNEL-positive cells per intestinal villus structure. In accordance, TLR2-deficient mice showed reduced proliferation and reduced apoptosis. Our findings suggest that a tuned proliferation response of epithelial cells following microbial colonization could aid to protect the host from its microbial colonizers and increase intestinal surface area.", "author" : [ { "dropping-particle" : "", "family" : "H\u00f6rmann", "given" : "Nives", "non-dropping-particle" : "", "parse-names" : false, "suffix" : "" }, { "dropping-particle" : "", "family" : "Brand\u00e3o", "given" : "In\u00eas", "non-dropping-particle" : "", "parse-names" : false, "suffix" : "" }, { "dropping-particle" : "", "family" : "J\u00e4ckel", "given" : "Sven", "non-dropping-particle" : "", "parse-names" : false, "suffix" : "" }, { "dropping-particle" : "", "family" : "Ens", "given" : "Nelli", "non-dropping-particle" : "", "parse-names" : false, "suffix" : "" }, { "dropping-particle" : "", "family" : "Lillich", "given" : "Maren", "non-dropping-particle" : "", "parse-names" : false, "suffix" : "" }, { "dropping-particle" : "", "family" : "Walter", "given" : "Ulrich", "non-dropping-particle" : "", "parse-names" : false, "suffix" : "" }, { "dropping-particle" : "", "family" : "Reinhardt", "given" : "Christoph", "non-dropping-particle" : "", "parse-names" : false, "suffix" : "" } ], "container-title" : "PloS one", "id" : "ITEM-1", "issue" : "11", "issued" : { "date-parts" : [ [ "2014", "1", "14" ] ] }, "page" : "e113080", "publisher" : "Public Library of Science", "title" : "Gut microbial colonization orchestrates TLR2 expression, signaling and epithelial proliferation in the small intestinal mucosa.", "type" : "article-journal", "volume" : "9" }, "uris" : [ "http://www.mendeley.com/documents/?uuid=b80a709b-5dd5-4f1b-9959-6fdf9162a877" ] } ], "mendeley" : { "formattedCitation" : "(H\u00f6rmann et al. 2014)", "plainTextFormattedCitation" : "(H\u00f6rmann et al. 2014)", "previouslyFormattedCitation" : "(H\u00f6rmann et al. 2014)" }, "properties" : { "noteIndex" : 0 }, "schema" : "https://github.com/citation-style-language/schema/raw/master/csl-citation.json" }</w:instrText>
      </w:r>
      <w:r w:rsidRPr="005303BB">
        <w:rPr>
          <w:rFonts w:ascii="Arial" w:hAnsi="Arial" w:cs="Arial"/>
          <w:sz w:val="24"/>
          <w:szCs w:val="24"/>
        </w:rPr>
        <w:fldChar w:fldCharType="separate"/>
      </w:r>
      <w:r w:rsidRPr="005303BB">
        <w:rPr>
          <w:rFonts w:ascii="Arial" w:hAnsi="Arial" w:cs="Arial"/>
          <w:noProof/>
          <w:sz w:val="24"/>
          <w:szCs w:val="24"/>
        </w:rPr>
        <w:t>(Hörmann et al. 2014)</w:t>
      </w:r>
      <w:r w:rsidRPr="005303BB">
        <w:rPr>
          <w:rFonts w:ascii="Arial" w:hAnsi="Arial" w:cs="Arial"/>
          <w:sz w:val="24"/>
          <w:szCs w:val="24"/>
        </w:rPr>
        <w:fldChar w:fldCharType="end"/>
      </w:r>
      <w:r w:rsidRPr="005303BB">
        <w:rPr>
          <w:rFonts w:ascii="Arial" w:hAnsi="Arial" w:cs="Arial"/>
          <w:sz w:val="24"/>
          <w:szCs w:val="24"/>
        </w:rPr>
        <w:t xml:space="preserve">, but similar to TLR2, TLR1 and TLR4 mRNA expression also TLR5 transcript levels depend on MyD88 and TRIF adaptors. </w:t>
      </w:r>
    </w:p>
    <w:p w14:paraId="1DC02F91" w14:textId="6CE70095" w:rsidR="005303BB" w:rsidRPr="005303BB" w:rsidRDefault="005303BB" w:rsidP="00DF5DBA">
      <w:pPr>
        <w:autoSpaceDE w:val="0"/>
        <w:autoSpaceDN w:val="0"/>
        <w:adjustRightInd w:val="0"/>
        <w:spacing w:after="0" w:line="360" w:lineRule="auto"/>
        <w:jc w:val="both"/>
        <w:rPr>
          <w:rFonts w:ascii="Arial" w:hAnsi="Arial" w:cs="Arial"/>
          <w:sz w:val="24"/>
          <w:szCs w:val="24"/>
        </w:rPr>
      </w:pPr>
    </w:p>
    <w:p w14:paraId="0FEECB4E" w14:textId="77777777" w:rsidR="00ED3663" w:rsidRDefault="00ED3663" w:rsidP="001B7570">
      <w:pPr>
        <w:spacing w:after="200" w:line="276" w:lineRule="auto"/>
        <w:jc w:val="center"/>
        <w:rPr>
          <w:rFonts w:ascii="Arial" w:hAnsi="Arial" w:cs="Arial"/>
          <w:noProof/>
          <w:sz w:val="24"/>
          <w:szCs w:val="24"/>
          <w:lang w:eastAsia="en-GB"/>
        </w:rPr>
      </w:pPr>
    </w:p>
    <w:p w14:paraId="70ED84E5" w14:textId="77777777" w:rsidR="00F16470" w:rsidRDefault="001B7570" w:rsidP="001B7570">
      <w:pPr>
        <w:spacing w:after="200" w:line="276" w:lineRule="auto"/>
        <w:jc w:val="center"/>
        <w:rPr>
          <w:rFonts w:ascii="Arial" w:eastAsia="Calibri" w:hAnsi="Arial" w:cs="Arial"/>
          <w:b/>
          <w:bCs/>
          <w:sz w:val="20"/>
        </w:rPr>
      </w:pPr>
      <w:r w:rsidRPr="005303BB">
        <w:rPr>
          <w:rFonts w:ascii="Arial" w:hAnsi="Arial" w:cs="Arial"/>
          <w:noProof/>
          <w:sz w:val="24"/>
          <w:szCs w:val="24"/>
          <w:lang w:val="pt-PT" w:eastAsia="pt-PT"/>
        </w:rPr>
        <w:lastRenderedPageBreak/>
        <w:drawing>
          <wp:inline distT="0" distB="0" distL="0" distR="0" wp14:anchorId="1187E015" wp14:editId="7E94DA48">
            <wp:extent cx="5400040" cy="3759200"/>
            <wp:effectExtent l="0" t="0" r="0" b="0"/>
            <wp:docPr id="49" name="Imagem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rotWithShape="1">
                    <a:blip r:embed="rId43">
                      <a:extLst>
                        <a:ext uri="{28A0092B-C50C-407E-A947-70E740481C1C}">
                          <a14:useLocalDpi xmlns:a14="http://schemas.microsoft.com/office/drawing/2010/main" val="0"/>
                        </a:ext>
                      </a:extLst>
                    </a:blip>
                    <a:srcRect b="2477"/>
                    <a:stretch/>
                  </pic:blipFill>
                  <pic:spPr bwMode="auto">
                    <a:xfrm>
                      <a:off x="0" y="0"/>
                      <a:ext cx="5400040" cy="3759200"/>
                    </a:xfrm>
                    <a:prstGeom prst="rect">
                      <a:avLst/>
                    </a:prstGeom>
                    <a:noFill/>
                    <a:ln>
                      <a:noFill/>
                    </a:ln>
                    <a:extLst>
                      <a:ext uri="{53640926-AAD7-44D8-BBD7-CCE9431645EC}">
                        <a14:shadowObscured xmlns:a14="http://schemas.microsoft.com/office/drawing/2010/main"/>
                      </a:ext>
                    </a:extLst>
                  </pic:spPr>
                </pic:pic>
              </a:graphicData>
            </a:graphic>
          </wp:inline>
        </w:drawing>
      </w:r>
    </w:p>
    <w:p w14:paraId="6310405F" w14:textId="4DCBEA9C" w:rsidR="005303BB" w:rsidRDefault="005303BB" w:rsidP="005303BB">
      <w:pPr>
        <w:spacing w:after="200" w:line="276" w:lineRule="auto"/>
        <w:jc w:val="both"/>
        <w:rPr>
          <w:rFonts w:ascii="Arial" w:hAnsi="Arial" w:cs="Arial"/>
          <w:sz w:val="20"/>
          <w:lang w:val="en-US"/>
        </w:rPr>
      </w:pPr>
      <w:r w:rsidRPr="005303BB">
        <w:rPr>
          <w:rFonts w:ascii="Arial" w:eastAsia="Calibri" w:hAnsi="Arial" w:cs="Arial"/>
          <w:b/>
          <w:bCs/>
          <w:sz w:val="20"/>
        </w:rPr>
        <w:t xml:space="preserve">Figure 16. </w:t>
      </w:r>
      <w:r w:rsidRPr="005303BB">
        <w:rPr>
          <w:rFonts w:ascii="Arial" w:eastAsia="Calibri" w:hAnsi="Arial" w:cs="Arial"/>
          <w:b/>
          <w:bCs/>
          <w:sz w:val="20"/>
          <w:lang w:val="en-US"/>
        </w:rPr>
        <w:t xml:space="preserve">Small intestinal TLR5 mRNA expression neither depends nor impacts on TLR2 or TLR4. </w:t>
      </w:r>
      <w:r w:rsidRPr="005303BB">
        <w:rPr>
          <w:rFonts w:ascii="Arial" w:eastAsia="Calibri" w:hAnsi="Arial" w:cs="Arial"/>
          <w:b/>
          <w:bCs/>
          <w:sz w:val="20"/>
        </w:rPr>
        <w:t>A</w:t>
      </w:r>
      <w:r w:rsidRPr="005303BB">
        <w:rPr>
          <w:rFonts w:ascii="Arial" w:eastAsia="Calibri" w:hAnsi="Arial" w:cs="Arial"/>
          <w:b/>
          <w:sz w:val="20"/>
        </w:rPr>
        <w:t>.</w:t>
      </w:r>
      <w:r w:rsidRPr="005303BB">
        <w:rPr>
          <w:rFonts w:ascii="Arial" w:eastAsia="Calibri" w:hAnsi="Arial" w:cs="Arial"/>
          <w:sz w:val="20"/>
        </w:rPr>
        <w:t xml:space="preserve"> Relative TLR5 transcript levels in small intestinal tissues from </w:t>
      </w:r>
      <w:r w:rsidRPr="005303BB">
        <w:rPr>
          <w:rFonts w:ascii="Arial" w:hAnsi="Arial" w:cs="Arial"/>
          <w:sz w:val="20"/>
        </w:rPr>
        <w:t xml:space="preserve">WT C57BL/6 and </w:t>
      </w:r>
      <w:r w:rsidRPr="005303BB">
        <w:rPr>
          <w:rFonts w:ascii="Arial" w:hAnsi="Arial" w:cs="Arial"/>
          <w:i/>
          <w:sz w:val="20"/>
        </w:rPr>
        <w:t>Tlr2</w:t>
      </w:r>
      <w:r w:rsidRPr="005303BB">
        <w:rPr>
          <w:rFonts w:ascii="Arial" w:hAnsi="Arial" w:cs="Arial"/>
          <w:i/>
          <w:sz w:val="20"/>
          <w:vertAlign w:val="superscript"/>
        </w:rPr>
        <w:t xml:space="preserve">-/- </w:t>
      </w:r>
      <w:r w:rsidRPr="005303BB">
        <w:rPr>
          <w:rFonts w:ascii="Arial" w:hAnsi="Arial" w:cs="Arial"/>
          <w:sz w:val="20"/>
        </w:rPr>
        <w:t xml:space="preserve">mice </w:t>
      </w:r>
      <w:r w:rsidRPr="005303BB">
        <w:rPr>
          <w:rFonts w:ascii="Arial" w:eastAsia="Calibri" w:hAnsi="Arial" w:cs="Arial"/>
          <w:sz w:val="20"/>
        </w:rPr>
        <w:t xml:space="preserve">(n=7 female mice per group). </w:t>
      </w:r>
      <w:r w:rsidRPr="005303BB">
        <w:rPr>
          <w:rFonts w:ascii="Arial" w:eastAsia="Calibri" w:hAnsi="Arial" w:cs="Arial"/>
          <w:b/>
          <w:bCs/>
          <w:sz w:val="20"/>
        </w:rPr>
        <w:t xml:space="preserve">B. </w:t>
      </w:r>
      <w:r w:rsidRPr="005303BB">
        <w:rPr>
          <w:rFonts w:ascii="Arial" w:eastAsia="Calibri" w:hAnsi="Arial" w:cs="Arial"/>
          <w:sz w:val="20"/>
        </w:rPr>
        <w:t xml:space="preserve">Relative TLR5 transcript levels in small intestinal tissues from </w:t>
      </w:r>
      <w:r w:rsidRPr="005303BB">
        <w:rPr>
          <w:rFonts w:ascii="Arial" w:hAnsi="Arial" w:cs="Arial"/>
          <w:sz w:val="20"/>
        </w:rPr>
        <w:t xml:space="preserve">WT C57BL/6 and </w:t>
      </w:r>
      <w:r w:rsidRPr="005303BB">
        <w:rPr>
          <w:rFonts w:ascii="Arial" w:hAnsi="Arial" w:cs="Arial"/>
          <w:i/>
          <w:sz w:val="20"/>
        </w:rPr>
        <w:t>Tlr4</w:t>
      </w:r>
      <w:r w:rsidRPr="005303BB">
        <w:rPr>
          <w:rFonts w:ascii="Arial" w:hAnsi="Arial" w:cs="Arial"/>
          <w:i/>
          <w:sz w:val="20"/>
          <w:vertAlign w:val="superscript"/>
        </w:rPr>
        <w:t xml:space="preserve">-/- </w:t>
      </w:r>
      <w:r w:rsidRPr="005303BB">
        <w:rPr>
          <w:rFonts w:ascii="Arial" w:hAnsi="Arial" w:cs="Arial"/>
          <w:sz w:val="20"/>
        </w:rPr>
        <w:t xml:space="preserve">mice </w:t>
      </w:r>
      <w:r w:rsidRPr="005303BB">
        <w:rPr>
          <w:rFonts w:ascii="Arial" w:eastAsia="Calibri" w:hAnsi="Arial" w:cs="Arial"/>
          <w:sz w:val="20"/>
        </w:rPr>
        <w:t>(n=7 male C57BL/6 mice per group).</w:t>
      </w:r>
      <w:r w:rsidRPr="005303BB">
        <w:rPr>
          <w:rFonts w:ascii="Arial" w:eastAsia="Calibri" w:hAnsi="Arial" w:cs="Arial"/>
          <w:b/>
          <w:bCs/>
          <w:sz w:val="20"/>
        </w:rPr>
        <w:t xml:space="preserve"> C-F</w:t>
      </w:r>
      <w:r w:rsidRPr="005303BB">
        <w:rPr>
          <w:rFonts w:ascii="Arial" w:eastAsia="Calibri" w:hAnsi="Arial" w:cs="Arial"/>
          <w:b/>
          <w:sz w:val="20"/>
        </w:rPr>
        <w:t>.</w:t>
      </w:r>
      <w:r w:rsidRPr="005303BB">
        <w:rPr>
          <w:rFonts w:ascii="Arial" w:eastAsia="Calibri" w:hAnsi="Arial" w:cs="Arial"/>
          <w:sz w:val="20"/>
        </w:rPr>
        <w:t xml:space="preserve"> </w:t>
      </w:r>
      <w:r w:rsidRPr="005303BB">
        <w:rPr>
          <w:rFonts w:ascii="Arial" w:hAnsi="Arial" w:cs="Arial"/>
          <w:sz w:val="20"/>
        </w:rPr>
        <w:t xml:space="preserve">Relative TLR1, TLR6 and TLR4 mRNA levels in WT C57BL/6 and </w:t>
      </w:r>
      <w:r w:rsidRPr="005303BB">
        <w:rPr>
          <w:rFonts w:ascii="Arial" w:hAnsi="Arial" w:cs="Arial"/>
          <w:i/>
          <w:sz w:val="20"/>
        </w:rPr>
        <w:t>Tlr5</w:t>
      </w:r>
      <w:r w:rsidRPr="005303BB">
        <w:rPr>
          <w:rFonts w:ascii="Arial" w:hAnsi="Arial" w:cs="Arial"/>
          <w:i/>
          <w:sz w:val="20"/>
          <w:vertAlign w:val="superscript"/>
        </w:rPr>
        <w:t xml:space="preserve">-/- </w:t>
      </w:r>
      <w:r w:rsidRPr="005303BB">
        <w:rPr>
          <w:rFonts w:ascii="Arial" w:hAnsi="Arial" w:cs="Arial"/>
          <w:sz w:val="20"/>
        </w:rPr>
        <w:t xml:space="preserve">mice </w:t>
      </w:r>
      <w:r w:rsidRPr="005303BB">
        <w:rPr>
          <w:rFonts w:ascii="Arial" w:eastAsia="Calibri" w:hAnsi="Arial" w:cs="Arial"/>
          <w:sz w:val="20"/>
        </w:rPr>
        <w:t xml:space="preserve">(n=5-7 </w:t>
      </w:r>
      <w:r w:rsidRPr="005303BB">
        <w:rPr>
          <w:rFonts w:ascii="Arial" w:hAnsi="Arial" w:cs="Arial"/>
          <w:sz w:val="20"/>
        </w:rPr>
        <w:t xml:space="preserve">male </w:t>
      </w:r>
      <w:r w:rsidRPr="005303BB">
        <w:rPr>
          <w:rFonts w:ascii="Arial" w:eastAsia="Calibri" w:hAnsi="Arial" w:cs="Arial"/>
          <w:sz w:val="20"/>
        </w:rPr>
        <w:t xml:space="preserve">per group). </w:t>
      </w:r>
      <w:r w:rsidRPr="005303BB">
        <w:rPr>
          <w:rFonts w:ascii="Arial" w:eastAsia="Calibri" w:hAnsi="Arial" w:cs="Arial"/>
          <w:b/>
          <w:bCs/>
          <w:sz w:val="20"/>
        </w:rPr>
        <w:t>G-J</w:t>
      </w:r>
      <w:r w:rsidRPr="005303BB">
        <w:rPr>
          <w:rFonts w:ascii="Arial" w:eastAsia="Calibri" w:hAnsi="Arial" w:cs="Arial"/>
          <w:b/>
          <w:sz w:val="20"/>
        </w:rPr>
        <w:t>.</w:t>
      </w:r>
      <w:r w:rsidRPr="005303BB">
        <w:rPr>
          <w:rFonts w:ascii="Arial" w:eastAsia="Calibri" w:hAnsi="Arial" w:cs="Arial"/>
          <w:sz w:val="20"/>
        </w:rPr>
        <w:t xml:space="preserve"> </w:t>
      </w:r>
      <w:r w:rsidRPr="005303BB">
        <w:rPr>
          <w:rFonts w:ascii="Arial" w:hAnsi="Arial" w:cs="Arial"/>
          <w:sz w:val="20"/>
        </w:rPr>
        <w:t>Relative TLR2, TLR1, TLR6 and TLR4 mRNA levels in MODE-K cells stimulated with or</w:t>
      </w:r>
      <w:r w:rsidR="00EF2D90">
        <w:rPr>
          <w:rFonts w:ascii="Arial" w:hAnsi="Arial" w:cs="Arial"/>
          <w:sz w:val="20"/>
        </w:rPr>
        <w:t xml:space="preserve"> without (CTR) flagellin (1µg/ml</w:t>
      </w:r>
      <w:r w:rsidRPr="005303BB">
        <w:rPr>
          <w:rFonts w:ascii="Arial" w:hAnsi="Arial" w:cs="Arial"/>
          <w:sz w:val="20"/>
        </w:rPr>
        <w:t xml:space="preserve">) for 6 hours </w:t>
      </w:r>
      <w:r w:rsidRPr="005303BB">
        <w:rPr>
          <w:rFonts w:ascii="Arial" w:eastAsia="Calibri" w:hAnsi="Arial" w:cs="Arial"/>
          <w:sz w:val="20"/>
        </w:rPr>
        <w:t>(n=6-7).</w:t>
      </w:r>
      <w:r w:rsidRPr="005303BB">
        <w:rPr>
          <w:rFonts w:ascii="Arial" w:hAnsi="Arial" w:cs="Arial"/>
          <w:sz w:val="20"/>
          <w:lang w:val="en-US"/>
        </w:rPr>
        <w:t xml:space="preserve"> Results are shown as means ± s.e.m. </w:t>
      </w:r>
      <w:r w:rsidRPr="005303BB">
        <w:rPr>
          <w:rFonts w:ascii="Arial" w:eastAsia="Calibri" w:hAnsi="Arial" w:cs="Arial"/>
          <w:sz w:val="20"/>
        </w:rPr>
        <w:t>ns, not significant;</w:t>
      </w:r>
      <w:r w:rsidRPr="005303BB">
        <w:rPr>
          <w:rFonts w:ascii="Arial" w:hAnsi="Arial" w:cs="Arial"/>
          <w:sz w:val="20"/>
          <w:lang w:val="en-US"/>
        </w:rPr>
        <w:t xml:space="preserve"> independent samples Student’s t-test.</w:t>
      </w:r>
    </w:p>
    <w:p w14:paraId="01826E08" w14:textId="77777777" w:rsidR="00F16470" w:rsidRPr="005303BB" w:rsidRDefault="00F16470" w:rsidP="005303BB">
      <w:pPr>
        <w:spacing w:after="200" w:line="276" w:lineRule="auto"/>
        <w:jc w:val="both"/>
        <w:rPr>
          <w:rFonts w:ascii="Arial" w:eastAsia="Calibri" w:hAnsi="Arial" w:cs="Arial"/>
          <w:b/>
          <w:bCs/>
          <w:sz w:val="20"/>
        </w:rPr>
      </w:pPr>
    </w:p>
    <w:p w14:paraId="279046EE" w14:textId="77777777" w:rsidR="005303BB" w:rsidRPr="005303BB" w:rsidRDefault="005303BB" w:rsidP="00DF5DBA">
      <w:pPr>
        <w:autoSpaceDE w:val="0"/>
        <w:autoSpaceDN w:val="0"/>
        <w:adjustRightInd w:val="0"/>
        <w:spacing w:after="0" w:line="360" w:lineRule="auto"/>
        <w:jc w:val="both"/>
        <w:rPr>
          <w:rFonts w:ascii="Arial" w:hAnsi="Arial" w:cs="Arial"/>
          <w:sz w:val="24"/>
          <w:szCs w:val="24"/>
        </w:rPr>
      </w:pPr>
    </w:p>
    <w:p w14:paraId="64FDEAF0" w14:textId="77777777" w:rsidR="005303BB" w:rsidRPr="005303BB" w:rsidRDefault="005303BB" w:rsidP="00DF5DBA">
      <w:pPr>
        <w:autoSpaceDE w:val="0"/>
        <w:autoSpaceDN w:val="0"/>
        <w:adjustRightInd w:val="0"/>
        <w:spacing w:after="0" w:line="360" w:lineRule="auto"/>
        <w:jc w:val="both"/>
        <w:rPr>
          <w:rFonts w:ascii="Arial" w:hAnsi="Arial" w:cs="Arial"/>
          <w:sz w:val="24"/>
          <w:szCs w:val="24"/>
        </w:rPr>
      </w:pPr>
    </w:p>
    <w:p w14:paraId="7C2ADA5E" w14:textId="77777777" w:rsidR="005303BB" w:rsidRPr="005303BB" w:rsidRDefault="005303BB" w:rsidP="00DF5DBA">
      <w:pPr>
        <w:autoSpaceDE w:val="0"/>
        <w:autoSpaceDN w:val="0"/>
        <w:adjustRightInd w:val="0"/>
        <w:spacing w:after="0" w:line="360" w:lineRule="auto"/>
        <w:jc w:val="both"/>
        <w:rPr>
          <w:rFonts w:ascii="Arial" w:hAnsi="Arial" w:cs="Arial"/>
          <w:sz w:val="24"/>
          <w:szCs w:val="24"/>
        </w:rPr>
      </w:pPr>
    </w:p>
    <w:p w14:paraId="1308388B" w14:textId="77777777" w:rsidR="005303BB" w:rsidRPr="005303BB" w:rsidRDefault="005303BB" w:rsidP="00DF5DBA">
      <w:pPr>
        <w:autoSpaceDE w:val="0"/>
        <w:autoSpaceDN w:val="0"/>
        <w:adjustRightInd w:val="0"/>
        <w:spacing w:after="0" w:line="360" w:lineRule="auto"/>
        <w:jc w:val="both"/>
        <w:rPr>
          <w:rFonts w:ascii="Arial" w:hAnsi="Arial" w:cs="Arial"/>
          <w:sz w:val="24"/>
          <w:szCs w:val="24"/>
        </w:rPr>
      </w:pPr>
    </w:p>
    <w:p w14:paraId="3D6DF1A8" w14:textId="77777777" w:rsidR="005303BB" w:rsidRPr="005303BB" w:rsidRDefault="005303BB" w:rsidP="00DF5DBA">
      <w:pPr>
        <w:autoSpaceDE w:val="0"/>
        <w:autoSpaceDN w:val="0"/>
        <w:adjustRightInd w:val="0"/>
        <w:spacing w:after="0" w:line="360" w:lineRule="auto"/>
        <w:jc w:val="both"/>
        <w:rPr>
          <w:rFonts w:ascii="Arial" w:hAnsi="Arial" w:cs="Arial"/>
          <w:sz w:val="24"/>
          <w:szCs w:val="24"/>
        </w:rPr>
      </w:pPr>
    </w:p>
    <w:p w14:paraId="3DDC869C" w14:textId="77777777" w:rsidR="005303BB" w:rsidRPr="005303BB" w:rsidRDefault="005303BB" w:rsidP="00DF5DBA">
      <w:pPr>
        <w:autoSpaceDE w:val="0"/>
        <w:autoSpaceDN w:val="0"/>
        <w:adjustRightInd w:val="0"/>
        <w:spacing w:after="0" w:line="360" w:lineRule="auto"/>
        <w:jc w:val="both"/>
        <w:rPr>
          <w:rFonts w:ascii="Arial" w:hAnsi="Arial" w:cs="Arial"/>
          <w:sz w:val="24"/>
          <w:szCs w:val="24"/>
        </w:rPr>
      </w:pPr>
    </w:p>
    <w:p w14:paraId="5024DA93" w14:textId="77777777" w:rsidR="005303BB" w:rsidRPr="005303BB" w:rsidRDefault="005303BB" w:rsidP="00DF5DBA">
      <w:pPr>
        <w:autoSpaceDE w:val="0"/>
        <w:autoSpaceDN w:val="0"/>
        <w:adjustRightInd w:val="0"/>
        <w:spacing w:after="0" w:line="360" w:lineRule="auto"/>
        <w:jc w:val="both"/>
        <w:rPr>
          <w:rFonts w:ascii="Arial" w:hAnsi="Arial" w:cs="Arial"/>
          <w:sz w:val="24"/>
          <w:szCs w:val="24"/>
        </w:rPr>
      </w:pPr>
    </w:p>
    <w:p w14:paraId="30E21351" w14:textId="77777777" w:rsidR="005303BB" w:rsidRPr="005303BB" w:rsidRDefault="005303BB" w:rsidP="00DF5DBA">
      <w:pPr>
        <w:autoSpaceDE w:val="0"/>
        <w:autoSpaceDN w:val="0"/>
        <w:adjustRightInd w:val="0"/>
        <w:spacing w:after="0" w:line="360" w:lineRule="auto"/>
        <w:jc w:val="both"/>
        <w:rPr>
          <w:rFonts w:ascii="Arial" w:hAnsi="Arial" w:cs="Arial"/>
          <w:sz w:val="24"/>
          <w:szCs w:val="24"/>
        </w:rPr>
      </w:pPr>
    </w:p>
    <w:p w14:paraId="6C0BE310" w14:textId="77777777" w:rsidR="005303BB" w:rsidRPr="005303BB" w:rsidRDefault="005303BB" w:rsidP="00DF5DBA">
      <w:pPr>
        <w:autoSpaceDE w:val="0"/>
        <w:autoSpaceDN w:val="0"/>
        <w:adjustRightInd w:val="0"/>
        <w:spacing w:after="0" w:line="360" w:lineRule="auto"/>
        <w:jc w:val="both"/>
        <w:rPr>
          <w:rFonts w:ascii="Arial" w:hAnsi="Arial" w:cs="Arial"/>
          <w:sz w:val="24"/>
          <w:szCs w:val="24"/>
        </w:rPr>
      </w:pPr>
    </w:p>
    <w:p w14:paraId="1F12D872" w14:textId="77777777" w:rsidR="005303BB" w:rsidRPr="005303BB" w:rsidRDefault="005303BB" w:rsidP="00DF5DBA">
      <w:pPr>
        <w:autoSpaceDE w:val="0"/>
        <w:autoSpaceDN w:val="0"/>
        <w:adjustRightInd w:val="0"/>
        <w:spacing w:after="0" w:line="360" w:lineRule="auto"/>
        <w:jc w:val="both"/>
        <w:rPr>
          <w:rFonts w:ascii="Arial" w:hAnsi="Arial" w:cs="Arial"/>
          <w:sz w:val="24"/>
          <w:szCs w:val="24"/>
        </w:rPr>
      </w:pPr>
    </w:p>
    <w:p w14:paraId="31065C2A" w14:textId="77777777" w:rsidR="005303BB" w:rsidRPr="005303BB" w:rsidRDefault="005303BB" w:rsidP="00DF5DBA">
      <w:pPr>
        <w:autoSpaceDE w:val="0"/>
        <w:autoSpaceDN w:val="0"/>
        <w:adjustRightInd w:val="0"/>
        <w:spacing w:after="0" w:line="360" w:lineRule="auto"/>
        <w:jc w:val="both"/>
        <w:rPr>
          <w:rFonts w:ascii="Arial" w:hAnsi="Arial" w:cs="Arial"/>
          <w:sz w:val="24"/>
          <w:szCs w:val="24"/>
        </w:rPr>
      </w:pPr>
    </w:p>
    <w:p w14:paraId="5C0A8D6D" w14:textId="77777777" w:rsidR="005303BB" w:rsidRPr="005303BB" w:rsidRDefault="005303BB" w:rsidP="00DF5DBA">
      <w:pPr>
        <w:autoSpaceDE w:val="0"/>
        <w:autoSpaceDN w:val="0"/>
        <w:adjustRightInd w:val="0"/>
        <w:spacing w:after="0" w:line="360" w:lineRule="auto"/>
        <w:jc w:val="both"/>
        <w:rPr>
          <w:rFonts w:ascii="Arial" w:hAnsi="Arial" w:cs="Arial"/>
          <w:sz w:val="24"/>
          <w:szCs w:val="24"/>
        </w:rPr>
      </w:pPr>
    </w:p>
    <w:p w14:paraId="5914B239" w14:textId="18F6B6ED" w:rsidR="005303BB" w:rsidRPr="00414114" w:rsidRDefault="005303BB" w:rsidP="00ED3663">
      <w:pPr>
        <w:pStyle w:val="Cabealho2"/>
        <w:numPr>
          <w:ilvl w:val="0"/>
          <w:numId w:val="16"/>
        </w:numPr>
        <w:spacing w:line="360" w:lineRule="auto"/>
        <w:ind w:left="567" w:hanging="567"/>
        <w:jc w:val="both"/>
        <w:rPr>
          <w:rFonts w:ascii="Arial" w:hAnsi="Arial" w:cs="Arial"/>
          <w:b/>
          <w:sz w:val="24"/>
          <w:szCs w:val="24"/>
          <w:lang w:val="en-GB"/>
        </w:rPr>
      </w:pPr>
      <w:bookmarkStart w:id="41" w:name="_Toc461572589"/>
      <w:r w:rsidRPr="00414114">
        <w:rPr>
          <w:rFonts w:ascii="Arial" w:hAnsi="Arial" w:cs="Arial"/>
          <w:b/>
          <w:color w:val="auto"/>
          <w:sz w:val="28"/>
          <w:szCs w:val="24"/>
          <w:lang w:val="en-GB"/>
        </w:rPr>
        <w:lastRenderedPageBreak/>
        <w:t xml:space="preserve">Impact of innate immune receptors on the </w:t>
      </w:r>
      <w:r w:rsidR="00210F8B">
        <w:rPr>
          <w:rFonts w:ascii="Arial" w:hAnsi="Arial" w:cs="Arial"/>
          <w:b/>
          <w:color w:val="auto"/>
          <w:sz w:val="28"/>
          <w:szCs w:val="24"/>
          <w:lang w:val="en-GB"/>
        </w:rPr>
        <w:t>vascularization</w:t>
      </w:r>
      <w:r w:rsidRPr="00414114">
        <w:rPr>
          <w:rFonts w:ascii="Arial" w:hAnsi="Arial" w:cs="Arial"/>
          <w:b/>
          <w:color w:val="auto"/>
          <w:sz w:val="28"/>
          <w:szCs w:val="24"/>
          <w:lang w:val="en-GB"/>
        </w:rPr>
        <w:t xml:space="preserve"> of the small intestinal mucosa.</w:t>
      </w:r>
      <w:bookmarkEnd w:id="41"/>
    </w:p>
    <w:p w14:paraId="0A062122" w14:textId="77777777" w:rsidR="005303BB" w:rsidRPr="005303BB" w:rsidRDefault="005303BB" w:rsidP="00DF5DBA">
      <w:pPr>
        <w:autoSpaceDE w:val="0"/>
        <w:autoSpaceDN w:val="0"/>
        <w:adjustRightInd w:val="0"/>
        <w:spacing w:after="0" w:line="360" w:lineRule="auto"/>
        <w:jc w:val="both"/>
        <w:rPr>
          <w:rFonts w:ascii="Arial" w:hAnsi="Arial" w:cs="Arial"/>
          <w:b/>
          <w:sz w:val="24"/>
          <w:szCs w:val="24"/>
        </w:rPr>
      </w:pPr>
    </w:p>
    <w:p w14:paraId="2831C276" w14:textId="2CEB2845" w:rsidR="005303BB" w:rsidRPr="00ED3663" w:rsidRDefault="005303BB" w:rsidP="00DF5DBA">
      <w:pPr>
        <w:numPr>
          <w:ilvl w:val="1"/>
          <w:numId w:val="21"/>
        </w:numPr>
        <w:autoSpaceDE w:val="0"/>
        <w:autoSpaceDN w:val="0"/>
        <w:adjustRightInd w:val="0"/>
        <w:spacing w:after="0" w:line="360" w:lineRule="auto"/>
        <w:ind w:left="567" w:hanging="567"/>
        <w:contextualSpacing/>
        <w:jc w:val="both"/>
        <w:rPr>
          <w:rFonts w:ascii="Arial" w:hAnsi="Arial" w:cs="Arial"/>
          <w:b/>
          <w:sz w:val="24"/>
          <w:szCs w:val="24"/>
        </w:rPr>
      </w:pPr>
      <w:r w:rsidRPr="005303BB">
        <w:rPr>
          <w:rFonts w:ascii="Arial" w:hAnsi="Arial" w:cs="Arial"/>
          <w:b/>
          <w:sz w:val="24"/>
          <w:szCs w:val="24"/>
          <w:lang w:val="en-US"/>
        </w:rPr>
        <w:t xml:space="preserve">Small intestinal </w:t>
      </w:r>
      <w:r w:rsidR="00210F8B">
        <w:rPr>
          <w:rFonts w:ascii="Arial" w:hAnsi="Arial" w:cs="Arial"/>
          <w:b/>
          <w:sz w:val="24"/>
          <w:szCs w:val="24"/>
          <w:lang w:val="en-US"/>
        </w:rPr>
        <w:t>vascularization</w:t>
      </w:r>
      <w:r w:rsidRPr="005303BB">
        <w:rPr>
          <w:rFonts w:ascii="Arial" w:hAnsi="Arial" w:cs="Arial"/>
          <w:b/>
          <w:sz w:val="24"/>
          <w:szCs w:val="24"/>
          <w:lang w:val="en-US"/>
        </w:rPr>
        <w:t xml:space="preserve"> is augmented by gut microbiota and depends on TRIF and MyD88-mediated TLR4 </w:t>
      </w:r>
      <w:r w:rsidR="00210F8B">
        <w:rPr>
          <w:rFonts w:ascii="Arial" w:hAnsi="Arial" w:cs="Arial"/>
          <w:b/>
          <w:sz w:val="24"/>
          <w:szCs w:val="24"/>
          <w:lang w:val="en-US"/>
        </w:rPr>
        <w:t>signalling</w:t>
      </w:r>
      <w:r w:rsidRPr="005303BB">
        <w:rPr>
          <w:rFonts w:ascii="Arial" w:hAnsi="Arial" w:cs="Arial"/>
          <w:b/>
          <w:sz w:val="24"/>
          <w:szCs w:val="24"/>
          <w:lang w:val="en-US"/>
        </w:rPr>
        <w:t>.</w:t>
      </w:r>
    </w:p>
    <w:p w14:paraId="64271A57" w14:textId="77777777" w:rsidR="00ED3663" w:rsidRPr="005303BB" w:rsidRDefault="00ED3663" w:rsidP="00ED3663">
      <w:pPr>
        <w:autoSpaceDE w:val="0"/>
        <w:autoSpaceDN w:val="0"/>
        <w:adjustRightInd w:val="0"/>
        <w:spacing w:after="0" w:line="360" w:lineRule="auto"/>
        <w:ind w:left="567"/>
        <w:contextualSpacing/>
        <w:jc w:val="both"/>
        <w:rPr>
          <w:rFonts w:ascii="Arial" w:hAnsi="Arial" w:cs="Arial"/>
          <w:b/>
          <w:sz w:val="24"/>
          <w:szCs w:val="24"/>
        </w:rPr>
      </w:pPr>
    </w:p>
    <w:p w14:paraId="17FDE9AF" w14:textId="1B963417" w:rsidR="005303BB" w:rsidRPr="005303BB" w:rsidRDefault="005303BB" w:rsidP="00DF5DBA">
      <w:pPr>
        <w:spacing w:after="0" w:line="360" w:lineRule="auto"/>
        <w:jc w:val="both"/>
        <w:rPr>
          <w:rFonts w:ascii="Arial" w:hAnsi="Arial" w:cs="Arial"/>
          <w:sz w:val="24"/>
          <w:szCs w:val="24"/>
          <w:lang w:val="en-US"/>
        </w:rPr>
      </w:pPr>
      <w:r w:rsidRPr="005303BB">
        <w:rPr>
          <w:rFonts w:ascii="Arial" w:hAnsi="Arial" w:cs="Arial"/>
          <w:sz w:val="24"/>
          <w:szCs w:val="24"/>
          <w:lang w:val="en-US"/>
        </w:rPr>
        <w:t>Colonization of GF mice with a gut microbiota harvested from</w:t>
      </w:r>
      <w:r w:rsidR="001F363C">
        <w:rPr>
          <w:rFonts w:ascii="Arial" w:hAnsi="Arial" w:cs="Arial"/>
          <w:sz w:val="24"/>
          <w:szCs w:val="24"/>
          <w:lang w:val="en-US"/>
        </w:rPr>
        <w:t xml:space="preserve"> the cecum of CONV-R donor mice</w:t>
      </w:r>
      <w:r w:rsidRPr="005303BB">
        <w:rPr>
          <w:rFonts w:ascii="Arial" w:hAnsi="Arial" w:cs="Arial"/>
          <w:sz w:val="24"/>
          <w:szCs w:val="24"/>
          <w:lang w:val="en-US"/>
        </w:rPr>
        <w:t xml:space="preserve"> has been reported to increase </w:t>
      </w:r>
      <w:r w:rsidR="00210F8B">
        <w:rPr>
          <w:rFonts w:ascii="Arial" w:hAnsi="Arial" w:cs="Arial"/>
          <w:sz w:val="24"/>
          <w:szCs w:val="24"/>
          <w:lang w:val="en-US"/>
        </w:rPr>
        <w:t>vascularization</w:t>
      </w:r>
      <w:r w:rsidRPr="005303BB">
        <w:rPr>
          <w:rFonts w:ascii="Arial" w:hAnsi="Arial" w:cs="Arial"/>
          <w:sz w:val="24"/>
          <w:szCs w:val="24"/>
          <w:lang w:val="en-US"/>
        </w:rPr>
        <w:t xml:space="preserve"> of the small intestinal mucosa and to shorten and widen villus structures </w:t>
      </w:r>
      <w:r w:rsidRPr="005303BB">
        <w:rPr>
          <w:rFonts w:ascii="Arial" w:hAnsi="Arial" w:cs="Arial"/>
          <w:sz w:val="24"/>
          <w:szCs w:val="24"/>
          <w:lang w:val="en-US"/>
        </w:rPr>
        <w:fldChar w:fldCharType="begin" w:fldLock="1"/>
      </w:r>
      <w:r w:rsidRPr="005303BB">
        <w:rPr>
          <w:rFonts w:ascii="Arial" w:hAnsi="Arial" w:cs="Arial"/>
          <w:sz w:val="24"/>
          <w:szCs w:val="24"/>
          <w:lang w:val="en-US"/>
        </w:rPr>
        <w:instrText>ADDIN CSL_CITATION { "citationItems" : [ { "id" : "ITEM-1", "itemData" : { "DOI" : "10.1038/nature10893", "ISSN" : "14764687", "PMID" : "22407318", "abstract" : "The gut microbiota is a complex ecosystem that has coevolved with host physiology. Colonization of germ-free (GF) mice with a microbiota promotes increased vessel density in the small intestine, but little is known about the mechanisms involved. Tissue factor (TF) is the membrane receptor that initiates the extrinsic coagulation pathway, and it promotes developmental and tumour angiogenesis. Here we show that the gut microbiota promotes TF glycosylation associated with localization of TF on the cell surface, the activation of coagulation proteases, and phosphorylation of the TF cytoplasmic domain in the small intestine. Anti-TF treatment of colonized GF mice decreased microbiota-induced vascular remodelling and expression of the proangiogenic factor angiopoietin-1 (Ang-1) in the small intestine. Mice with a genetic deletion of the TF cytoplasmic domain or with hypomorphic TF (F3) alleles had a decreased intestinal vessel density. Coagulation proteases downstream of TF activate protease-activated receptor (PAR) signalling implicated in angiogenesis. Vessel density and phosphorylation of the cytoplasmic domain of TF were decreased in small intestine from PAR1-deficient (F2r(-/-)) but not PAR2-deficient (F2rl1(-/-)) mice, and inhibition of thrombin showed that thrombin-PAR1 signalling was upstream of TF phosphorylation. Thus, the microbiota-induced extravascular TF-PAR1 signalling loop is a novel pathway that may be modulated to influence vascular remodelling in the small intestine.", "author" : [ { "dropping-particle" : "", "family" : "Reinhardt", "given" : "Christoph", "non-dropping-particle" : "", "parse-names" : false, "suffix" : "" }, { "dropping-particle" : "", "family" : "Bergentall", "given" : "Mattias", "non-dropping-particle" : "", "parse-names" : false, "suffix" : "" }, { "dropping-particle" : "", "family" : "Greiner", "given" : "Thomas U", "non-dropping-particle" : "", "parse-names" : false, "suffix" : "" }, { "dropping-particle" : "", "family" : "Schaffner", "given" : "Florence", "non-dropping-particle" : "", "parse-names" : false, "suffix" : "" }, { "dropping-particle" : "", "family" : "Ostergren-Lund\u00e9n", "given" : "Gunnel", "non-dropping-particle" : "", "parse-names" : false, "suffix" : "" }, { "dropping-particle" : "", "family" : "Petersen", "given" : "Lars C", "non-dropping-particle" : "", "parse-names" : false, "suffix" : "" }, { "dropping-particle" : "", "family" : "Ruf", "given" : "Wolfram", "non-dropping-particle" : "", "parse-names" : false, "suffix" : "" }, { "dropping-particle" : "", "family" : "B\u00e4ckhed", "given" : "Fredrik", "non-dropping-particle" : "", "parse-names" : false, "suffix" : "" } ], "container-title" : "Nature", "id" : "ITEM-1", "issue" : "7391", "issued" : { "date-parts" : [ [ "2012" ] ] }, "page" : "1-6", "publisher" : "Nature Publishing Group, a division of Macmillan Publishers Limited. All Rights Reserved.", "title" : "Tissue factor and PAR1 promote microbiota-induced intestinal vascular remodelling.", "type" : "article-journal", "volume" : "483" }, "uris" : [ "http://www.mendeley.com/documents/?uuid=def5686d-0343-4700-be31-52ece1f9bca4" ] }, { "id" : "ITEM-2", "itemData" : { "abstract" : "The adult mouse intestine contains an intricate vascular network. The factors that control development of this network are poorly understood. Quantitative three-dimensional imaging studies revealed that a plexus of branched interconnected vessels developed in small intestinal villi during the period of postnatal development that coincides with assembly of a complex society of indigenous gut microorganisms (microbiota). To investigate the impact of this environmental transition on vascular development, we compared the capillary networks of germ-free mice with those of ex-germ-free animals colonized during or after completion of postnatal gut development. Adult germ-free mice had arrested capillary network formation. The developmental program can be restarted and completed within 10 days after colonization with a complete microbiota harvested from conventionally raised mice, or with Bacteroides thetaiotaomicron, a prominent inhabitant of the normal mouse/human gut. Paneth cells in the intestinal epithelium secrete antibacterial peptides that affect luminal microbial ecology. Comparisons of germ-free and B. thetaiotaomicron-colonized transgenic mice lacking Paneth cells established that microbial regulation of angiogenesis depends on this lineage. These findings reveal a previously unappreciated mechanism of postnatal animal development, where microbes colonizing a mucosal surface are assigned responsibility for regulating elaboration of the underlying microvasculature by signaling through a bacteria-sensing epithelial cell.", "author" : [ { "dropping-particle" : "", "family" : "Stappenbeck", "given" : "Thaddeus S", "non-dropping-particle" : "", "parse-names" : false, "suffix" : "" }, { "dropping-particle" : "V", "family" : "Hooper", "given" : "Lora", "non-dropping-particle" : "", "parse-names" : false, "suffix" : "" }, { "dropping-particle" : "", "family" : "Gordon", "given" : "Jeffrey I", "non-dropping-particle" : "", "parse-names" : false, "suffix" : "" } ], "container-title" : "Proceedings of the National Academy of Sciences of the United States of America", "id" : "ITEM-2", "issue" : "24", "issued" : { "date-parts" : [ [ "2002" ] ] }, "page" : "15451-15455", "publisher" : "National Academy of Sciences", "title" : "Developmental regulation of intestinal angiogenesis by indigenous microbes via Paneth cells", "type" : "article-journal", "volume" : "99" }, "uris" : [ "http://www.mendeley.com/documents/?uuid=589b9049-c0f9-4c11-887a-7104eb39b031" ] } ], "mendeley" : { "formattedCitation" : "(Reinhardt et al. 2012; Stappenbeck et al. 2002)", "plainTextFormattedCitation" : "(Reinhardt et al. 2012; Stappenbeck et al. 2002)", "previouslyFormattedCitation" : "(Reinhardt et al. 2012; Stappenbeck et al. 2002)" }, "properties" : { "noteIndex" : 0 }, "schema" : "https://github.com/citation-style-language/schema/raw/master/csl-citation.json" }</w:instrText>
      </w:r>
      <w:r w:rsidRPr="005303BB">
        <w:rPr>
          <w:rFonts w:ascii="Arial" w:hAnsi="Arial" w:cs="Arial"/>
          <w:sz w:val="24"/>
          <w:szCs w:val="24"/>
          <w:lang w:val="en-US"/>
        </w:rPr>
        <w:fldChar w:fldCharType="separate"/>
      </w:r>
      <w:r w:rsidRPr="005303BB">
        <w:rPr>
          <w:rFonts w:ascii="Arial" w:hAnsi="Arial" w:cs="Arial"/>
          <w:noProof/>
          <w:sz w:val="24"/>
          <w:szCs w:val="24"/>
          <w:lang w:val="en-US"/>
        </w:rPr>
        <w:t>(Reinhardt et al. 2012; Stappenbeck et al. 2002)</w:t>
      </w:r>
      <w:r w:rsidRPr="005303BB">
        <w:rPr>
          <w:rFonts w:ascii="Arial" w:hAnsi="Arial" w:cs="Arial"/>
          <w:sz w:val="24"/>
          <w:szCs w:val="24"/>
          <w:lang w:val="en-US"/>
        </w:rPr>
        <w:fldChar w:fldCharType="end"/>
      </w:r>
      <w:r w:rsidRPr="005303BB">
        <w:rPr>
          <w:rFonts w:ascii="Arial" w:hAnsi="Arial" w:cs="Arial"/>
          <w:sz w:val="24"/>
          <w:szCs w:val="24"/>
          <w:lang w:val="en-US"/>
        </w:rPr>
        <w:t xml:space="preserve">. Although it has been shown that microbiota-induced coagulation factor </w:t>
      </w:r>
      <w:r w:rsidR="00210F8B">
        <w:rPr>
          <w:rFonts w:ascii="Arial" w:hAnsi="Arial" w:cs="Arial"/>
          <w:sz w:val="24"/>
          <w:szCs w:val="24"/>
          <w:lang w:val="en-US"/>
        </w:rPr>
        <w:t>signalling</w:t>
      </w:r>
      <w:r w:rsidRPr="005303BB">
        <w:rPr>
          <w:rFonts w:ascii="Arial" w:hAnsi="Arial" w:cs="Arial"/>
          <w:sz w:val="24"/>
          <w:szCs w:val="24"/>
          <w:lang w:val="en-US"/>
        </w:rPr>
        <w:t xml:space="preserve"> through protease-activated receptor-1 (PAR1) increases vascular </w:t>
      </w:r>
      <w:r w:rsidR="00210F8B">
        <w:rPr>
          <w:rFonts w:ascii="Arial" w:hAnsi="Arial" w:cs="Arial"/>
          <w:sz w:val="24"/>
          <w:szCs w:val="24"/>
          <w:lang w:val="en-US"/>
        </w:rPr>
        <w:t>remodelling</w:t>
      </w:r>
      <w:r w:rsidRPr="005303BB">
        <w:rPr>
          <w:rFonts w:ascii="Arial" w:hAnsi="Arial" w:cs="Arial"/>
          <w:sz w:val="24"/>
          <w:szCs w:val="24"/>
          <w:lang w:val="en-US"/>
        </w:rPr>
        <w:t xml:space="preserve"> of small intestinal villi </w:t>
      </w:r>
      <w:r w:rsidRPr="005303BB">
        <w:rPr>
          <w:rFonts w:ascii="Arial" w:hAnsi="Arial" w:cs="Arial"/>
          <w:sz w:val="24"/>
          <w:szCs w:val="24"/>
          <w:lang w:val="en-US"/>
        </w:rPr>
        <w:fldChar w:fldCharType="begin" w:fldLock="1"/>
      </w:r>
      <w:r w:rsidRPr="005303BB">
        <w:rPr>
          <w:rFonts w:ascii="Arial" w:hAnsi="Arial" w:cs="Arial"/>
          <w:sz w:val="24"/>
          <w:szCs w:val="24"/>
          <w:lang w:val="en-US"/>
        </w:rPr>
        <w:instrText>ADDIN CSL_CITATION { "citationItems" : [ { "id" : "ITEM-1", "itemData" : { "DOI" : "10.1038/nature10893", "ISSN" : "14764687", "PMID" : "22407318", "abstract" : "The gut microbiota is a complex ecosystem that has coevolved with host physiology. Colonization of germ-free (GF) mice with a microbiota promotes increased vessel density in the small intestine, but little is known about the mechanisms involved. Tissue factor (TF) is the membrane receptor that initiates the extrinsic coagulation pathway, and it promotes developmental and tumour angiogenesis. Here we show that the gut microbiota promotes TF glycosylation associated with localization of TF on the cell surface, the activation of coagulation proteases, and phosphorylation of the TF cytoplasmic domain in the small intestine. Anti-TF treatment of colonized GF mice decreased microbiota-induced vascular remodelling and expression of the proangiogenic factor angiopoietin-1 (Ang-1) in the small intestine. Mice with a genetic deletion of the TF cytoplasmic domain or with hypomorphic TF (F3) alleles had a decreased intestinal vessel density. Coagulation proteases downstream of TF activate protease-activated receptor (PAR) signalling implicated in angiogenesis. Vessel density and phosphorylation of the cytoplasmic domain of TF were decreased in small intestine from PAR1-deficient (F2r(-/-)) but not PAR2-deficient (F2rl1(-/-)) mice, and inhibition of thrombin showed that thrombin-PAR1 signalling was upstream of TF phosphorylation. Thus, the microbiota-induced extravascular TF-PAR1 signalling loop is a novel pathway that may be modulated to influence vascular remodelling in the small intestine.", "author" : [ { "dropping-particle" : "", "family" : "Reinhardt", "given" : "Christoph", "non-dropping-particle" : "", "parse-names" : false, "suffix" : "" }, { "dropping-particle" : "", "family" : "Bergentall", "given" : "Mattias", "non-dropping-particle" : "", "parse-names" : false, "suffix" : "" }, { "dropping-particle" : "", "family" : "Greiner", "given" : "Thomas U", "non-dropping-particle" : "", "parse-names" : false, "suffix" : "" }, { "dropping-particle" : "", "family" : "Schaffner", "given" : "Florence", "non-dropping-particle" : "", "parse-names" : false, "suffix" : "" }, { "dropping-particle" : "", "family" : "Ostergren-Lund\u00e9n", "given" : "Gunnel", "non-dropping-particle" : "", "parse-names" : false, "suffix" : "" }, { "dropping-particle" : "", "family" : "Petersen", "given" : "Lars C", "non-dropping-particle" : "", "parse-names" : false, "suffix" : "" }, { "dropping-particle" : "", "family" : "Ruf", "given" : "Wolfram", "non-dropping-particle" : "", "parse-names" : false, "suffix" : "" }, { "dropping-particle" : "", "family" : "B\u00e4ckhed", "given" : "Fredrik", "non-dropping-particle" : "", "parse-names" : false, "suffix" : "" } ], "container-title" : "Nature", "id" : "ITEM-1", "issue" : "7391", "issued" : { "date-parts" : [ [ "2012" ] ] }, "page" : "1-6", "publisher" : "Nature Publishing Group, a division of Macmillan Publishers Limited. All Rights Reserved.", "title" : "Tissue factor and PAR1 promote microbiota-induced intestinal vascular remodelling.", "type" : "article-journal", "volume" : "483" }, "uris" : [ "http://www.mendeley.com/documents/?uuid=def5686d-0343-4700-be31-52ece1f9bca4" ] } ], "mendeley" : { "formattedCitation" : "(Reinhardt et al. 2012)", "plainTextFormattedCitation" : "(Reinhardt et al. 2012)", "previouslyFormattedCitation" : "(Reinhardt et al. 2012)" }, "properties" : { "noteIndex" : 0 }, "schema" : "https://github.com/citation-style-language/schema/raw/master/csl-citation.json" }</w:instrText>
      </w:r>
      <w:r w:rsidRPr="005303BB">
        <w:rPr>
          <w:rFonts w:ascii="Arial" w:hAnsi="Arial" w:cs="Arial"/>
          <w:sz w:val="24"/>
          <w:szCs w:val="24"/>
          <w:lang w:val="en-US"/>
        </w:rPr>
        <w:fldChar w:fldCharType="separate"/>
      </w:r>
      <w:r w:rsidRPr="005303BB">
        <w:rPr>
          <w:rFonts w:ascii="Arial" w:hAnsi="Arial" w:cs="Arial"/>
          <w:noProof/>
          <w:sz w:val="24"/>
          <w:szCs w:val="24"/>
          <w:lang w:val="en-US"/>
        </w:rPr>
        <w:t>(Reinhardt et al. 2012)</w:t>
      </w:r>
      <w:r w:rsidRPr="005303BB">
        <w:rPr>
          <w:rFonts w:ascii="Arial" w:hAnsi="Arial" w:cs="Arial"/>
          <w:sz w:val="24"/>
          <w:szCs w:val="24"/>
          <w:lang w:val="en-US"/>
        </w:rPr>
        <w:fldChar w:fldCharType="end"/>
      </w:r>
      <w:r w:rsidRPr="005303BB">
        <w:rPr>
          <w:rFonts w:ascii="Arial" w:hAnsi="Arial" w:cs="Arial"/>
          <w:sz w:val="24"/>
          <w:szCs w:val="24"/>
          <w:lang w:val="en-US"/>
        </w:rPr>
        <w:t xml:space="preserve">, the mechanisms that sense microbial colonization and trigger increased mucosal </w:t>
      </w:r>
      <w:r w:rsidR="00210F8B">
        <w:rPr>
          <w:rFonts w:ascii="Arial" w:hAnsi="Arial" w:cs="Arial"/>
          <w:sz w:val="24"/>
          <w:szCs w:val="24"/>
          <w:lang w:val="en-US"/>
        </w:rPr>
        <w:t>vascularization</w:t>
      </w:r>
      <w:r w:rsidRPr="005303BB">
        <w:rPr>
          <w:rFonts w:ascii="Arial" w:hAnsi="Arial" w:cs="Arial"/>
          <w:sz w:val="24"/>
          <w:szCs w:val="24"/>
          <w:lang w:val="en-US"/>
        </w:rPr>
        <w:t xml:space="preserve"> and </w:t>
      </w:r>
      <w:r w:rsidR="00210F8B">
        <w:rPr>
          <w:rFonts w:ascii="Arial" w:hAnsi="Arial" w:cs="Arial"/>
          <w:sz w:val="24"/>
          <w:szCs w:val="24"/>
          <w:lang w:val="en-US"/>
        </w:rPr>
        <w:t>remodelling</w:t>
      </w:r>
      <w:r w:rsidRPr="005303BB">
        <w:rPr>
          <w:rFonts w:ascii="Arial" w:hAnsi="Arial" w:cs="Arial"/>
          <w:sz w:val="24"/>
          <w:szCs w:val="24"/>
          <w:lang w:val="en-US"/>
        </w:rPr>
        <w:t xml:space="preserve"> remain poorly resolved. </w:t>
      </w:r>
    </w:p>
    <w:p w14:paraId="02FA96A0" w14:textId="4387C4C6" w:rsidR="005303BB" w:rsidRPr="005303BB" w:rsidRDefault="005303BB" w:rsidP="00DF5DBA">
      <w:pPr>
        <w:spacing w:after="0" w:line="360" w:lineRule="auto"/>
        <w:jc w:val="both"/>
        <w:rPr>
          <w:rFonts w:ascii="Arial" w:hAnsi="Arial" w:cs="Arial"/>
          <w:sz w:val="24"/>
          <w:szCs w:val="24"/>
          <w:lang w:val="en-US"/>
        </w:rPr>
      </w:pPr>
      <w:r w:rsidRPr="005303BB">
        <w:rPr>
          <w:rFonts w:ascii="Arial" w:hAnsi="Arial" w:cs="Arial"/>
          <w:sz w:val="24"/>
          <w:szCs w:val="24"/>
          <w:lang w:val="en-US"/>
        </w:rPr>
        <w:t xml:space="preserve">In addition to female Swiss Webster mice </w:t>
      </w:r>
      <w:r w:rsidRPr="005303BB">
        <w:rPr>
          <w:rFonts w:ascii="Arial" w:hAnsi="Arial" w:cs="Arial"/>
          <w:sz w:val="24"/>
          <w:szCs w:val="24"/>
          <w:vertAlign w:val="superscript"/>
          <w:lang w:val="en-US"/>
        </w:rPr>
        <w:fldChar w:fldCharType="begin" w:fldLock="1"/>
      </w:r>
      <w:r w:rsidRPr="005303BB">
        <w:rPr>
          <w:rFonts w:ascii="Arial" w:hAnsi="Arial" w:cs="Arial"/>
          <w:sz w:val="24"/>
          <w:szCs w:val="24"/>
          <w:vertAlign w:val="superscript"/>
          <w:lang w:val="en-US"/>
        </w:rPr>
        <w:instrText>ADDIN CSL_CITATION { "citationItems" : [ { "id" : "ITEM-1", "itemData" : { "DOI" : "10.1038/nature10893", "ISSN" : "14764687", "PMID" : "22407318", "abstract" : "The gut microbiota is a complex ecosystem that has coevolved with host physiology. Colonization of germ-free (GF) mice with a microbiota promotes increased vessel density in the small intestine, but little is known about the mechanisms involved. Tissue factor (TF) is the membrane receptor that initiates the extrinsic coagulation pathway, and it promotes developmental and tumour angiogenesis. Here we show that the gut microbiota promotes TF glycosylation associated with localization of TF on the cell surface, the activation of coagulation proteases, and phosphorylation of the TF cytoplasmic domain in the small intestine. Anti-TF treatment of colonized GF mice decreased microbiota-induced vascular remodelling and expression of the proangiogenic factor angiopoietin-1 (Ang-1) in the small intestine. Mice with a genetic deletion of the TF cytoplasmic domain or with hypomorphic TF (F3) alleles had a decreased intestinal vessel density. Coagulation proteases downstream of TF activate protease-activated receptor (PAR) signalling implicated in angiogenesis. Vessel density and phosphorylation of the cytoplasmic domain of TF were decreased in small intestine from PAR1-deficient (F2r(-/-)) but not PAR2-deficient (F2rl1(-/-)) mice, and inhibition of thrombin showed that thrombin-PAR1 signalling was upstream of TF phosphorylation. Thus, the microbiota-induced extravascular TF-PAR1 signalling loop is a novel pathway that may be modulated to influence vascular remodelling in the small intestine.", "author" : [ { "dropping-particle" : "", "family" : "Reinhardt", "given" : "Christoph", "non-dropping-particle" : "", "parse-names" : false, "suffix" : "" }, { "dropping-particle" : "", "family" : "Bergentall", "given" : "Mattias", "non-dropping-particle" : "", "parse-names" : false, "suffix" : "" }, { "dropping-particle" : "", "family" : "Greiner", "given" : "Thomas U", "non-dropping-particle" : "", "parse-names" : false, "suffix" : "" }, { "dropping-particle" : "", "family" : "Schaffner", "given" : "Florence", "non-dropping-particle" : "", "parse-names" : false, "suffix" : "" }, { "dropping-particle" : "", "family" : "Ostergren-Lund\u00e9n", "given" : "Gunnel", "non-dropping-particle" : "", "parse-names" : false, "suffix" : "" }, { "dropping-particle" : "", "family" : "Petersen", "given" : "Lars C", "non-dropping-particle" : "", "parse-names" : false, "suffix" : "" }, { "dropping-particle" : "", "family" : "Ruf", "given" : "Wolfram", "non-dropping-particle" : "", "parse-names" : false, "suffix" : "" }, { "dropping-particle" : "", "family" : "B\u00e4ckhed", "given" : "Fredrik", "non-dropping-particle" : "", "parse-names" : false, "suffix" : "" } ], "container-title" : "Nature", "id" : "ITEM-1", "issue" : "7391", "issued" : { "date-parts" : [ [ "2012" ] ] }, "page" : "1-6", "publisher" : "Nature Publishing Group, a division of Macmillan Publishers Limited. All Rights Reserved.", "title" : "Tissue factor and PAR1 promote microbiota-induced intestinal vascular remodelling.", "type" : "article-journal", "volume" : "483" }, "uris" : [ "http://www.mendeley.com/documents/?uuid=def5686d-0343-4700-be31-52ece1f9bca4" ] } ], "mendeley" : { "formattedCitation" : "(Reinhardt et al. 2012)", "plainTextFormattedCitation" : "(Reinhardt et al. 2012)", "previouslyFormattedCitation" : "(Reinhardt et al. 2012)" }, "properties" : { "noteIndex" : 0 }, "schema" : "https://github.com/citation-style-language/schema/raw/master/csl-citation.json" }</w:instrText>
      </w:r>
      <w:r w:rsidRPr="005303BB">
        <w:rPr>
          <w:rFonts w:ascii="Arial" w:hAnsi="Arial" w:cs="Arial"/>
          <w:sz w:val="24"/>
          <w:szCs w:val="24"/>
          <w:vertAlign w:val="superscript"/>
          <w:lang w:val="en-US"/>
        </w:rPr>
        <w:fldChar w:fldCharType="separate"/>
      </w:r>
      <w:r w:rsidRPr="005303BB">
        <w:rPr>
          <w:rFonts w:ascii="Arial" w:hAnsi="Arial" w:cs="Arial"/>
          <w:noProof/>
          <w:sz w:val="24"/>
          <w:szCs w:val="24"/>
          <w:lang w:val="en-US"/>
        </w:rPr>
        <w:t>(Reinhardt et al. 2012)</w:t>
      </w:r>
      <w:r w:rsidRPr="005303BB">
        <w:rPr>
          <w:rFonts w:ascii="Arial" w:hAnsi="Arial" w:cs="Arial"/>
          <w:sz w:val="24"/>
          <w:szCs w:val="24"/>
          <w:vertAlign w:val="superscript"/>
          <w:lang w:val="en-US"/>
        </w:rPr>
        <w:fldChar w:fldCharType="end"/>
      </w:r>
      <w:r w:rsidRPr="005303BB">
        <w:rPr>
          <w:rFonts w:ascii="Arial" w:hAnsi="Arial" w:cs="Arial"/>
          <w:sz w:val="24"/>
          <w:szCs w:val="24"/>
          <w:lang w:val="en-US"/>
        </w:rPr>
        <w:t>, the transcript levels of the vascular marker platelet-endothelial cell adhesion molecule-1 (PECAM-1</w:t>
      </w:r>
      <w:r w:rsidR="001F363C">
        <w:rPr>
          <w:rFonts w:ascii="Arial" w:hAnsi="Arial" w:cs="Arial"/>
          <w:sz w:val="24"/>
          <w:szCs w:val="24"/>
          <w:lang w:val="en-US"/>
        </w:rPr>
        <w:t>, CD31</w:t>
      </w:r>
      <w:r w:rsidRPr="005303BB">
        <w:rPr>
          <w:rFonts w:ascii="Arial" w:hAnsi="Arial" w:cs="Arial"/>
          <w:sz w:val="24"/>
          <w:szCs w:val="24"/>
          <w:lang w:val="en-US"/>
        </w:rPr>
        <w:t>) in mid small intestinal tissue of male CONV-R C57BL/6 mice were increased when compared with age-matched GF controls (</w:t>
      </w:r>
      <w:r w:rsidRPr="005303BB">
        <w:rPr>
          <w:rFonts w:ascii="Arial" w:hAnsi="Arial" w:cs="Arial"/>
          <w:b/>
          <w:sz w:val="24"/>
          <w:szCs w:val="24"/>
          <w:lang w:val="en-US"/>
        </w:rPr>
        <w:t>Fig. 17</w:t>
      </w:r>
      <w:r w:rsidR="006E1BEC">
        <w:rPr>
          <w:rFonts w:ascii="Arial" w:hAnsi="Arial" w:cs="Arial"/>
          <w:b/>
          <w:sz w:val="24"/>
          <w:szCs w:val="24"/>
          <w:lang w:val="en-US"/>
        </w:rPr>
        <w:t xml:space="preserve"> </w:t>
      </w:r>
      <w:r w:rsidRPr="005303BB">
        <w:rPr>
          <w:rFonts w:ascii="Arial" w:hAnsi="Arial" w:cs="Arial"/>
          <w:b/>
          <w:sz w:val="24"/>
          <w:szCs w:val="24"/>
          <w:lang w:val="en-US"/>
        </w:rPr>
        <w:t>A</w:t>
      </w:r>
      <w:r w:rsidRPr="005303BB">
        <w:rPr>
          <w:rFonts w:ascii="Arial" w:hAnsi="Arial" w:cs="Arial"/>
          <w:sz w:val="24"/>
          <w:szCs w:val="24"/>
          <w:lang w:val="en-US"/>
        </w:rPr>
        <w:t xml:space="preserve">). This demonstrates that </w:t>
      </w:r>
      <w:r w:rsidR="00210F8B">
        <w:rPr>
          <w:rFonts w:ascii="Arial" w:hAnsi="Arial" w:cs="Arial"/>
          <w:sz w:val="24"/>
          <w:szCs w:val="24"/>
          <w:lang w:val="en-US"/>
        </w:rPr>
        <w:t>vascularization</w:t>
      </w:r>
      <w:r w:rsidRPr="005303BB">
        <w:rPr>
          <w:rFonts w:ascii="Arial" w:hAnsi="Arial" w:cs="Arial"/>
          <w:sz w:val="24"/>
          <w:szCs w:val="24"/>
          <w:lang w:val="en-US"/>
        </w:rPr>
        <w:t xml:space="preserve"> of the small intestinal mucosa induced by commensal gut microbiota is not dependent on the strain or the sex of mice. To pinpoint the putative role of TLRs in gut mucosal </w:t>
      </w:r>
      <w:r w:rsidR="00210F8B">
        <w:rPr>
          <w:rFonts w:ascii="Arial" w:hAnsi="Arial" w:cs="Arial"/>
          <w:sz w:val="24"/>
          <w:szCs w:val="24"/>
          <w:lang w:val="en-US"/>
        </w:rPr>
        <w:t>vascularization</w:t>
      </w:r>
      <w:r w:rsidRPr="005303BB">
        <w:rPr>
          <w:rFonts w:ascii="Arial" w:hAnsi="Arial" w:cs="Arial"/>
          <w:sz w:val="24"/>
          <w:szCs w:val="24"/>
          <w:lang w:val="en-US"/>
        </w:rPr>
        <w:t xml:space="preserve">, mice devoid of bacterial TLR sensing were </w:t>
      </w:r>
      <w:r w:rsidR="00EF2D90">
        <w:rPr>
          <w:rFonts w:ascii="Arial" w:hAnsi="Arial" w:cs="Arial"/>
          <w:sz w:val="24"/>
          <w:szCs w:val="24"/>
          <w:lang w:val="en-US"/>
        </w:rPr>
        <w:t>analysed</w:t>
      </w:r>
      <w:r w:rsidRPr="005303BB">
        <w:rPr>
          <w:rFonts w:ascii="Arial" w:hAnsi="Arial" w:cs="Arial"/>
          <w:sz w:val="24"/>
          <w:szCs w:val="24"/>
          <w:lang w:val="en-US"/>
        </w:rPr>
        <w:t xml:space="preserve">. Similar to GF mice, mice deficient in TLR4 </w:t>
      </w:r>
      <w:r w:rsidR="00210F8B">
        <w:rPr>
          <w:rFonts w:ascii="Arial" w:hAnsi="Arial" w:cs="Arial"/>
          <w:sz w:val="24"/>
          <w:szCs w:val="24"/>
          <w:lang w:val="en-US"/>
        </w:rPr>
        <w:t>signalling</w:t>
      </w:r>
      <w:r w:rsidRPr="005303BB">
        <w:rPr>
          <w:rFonts w:ascii="Arial" w:hAnsi="Arial" w:cs="Arial"/>
          <w:sz w:val="24"/>
          <w:szCs w:val="24"/>
          <w:lang w:val="en-US"/>
        </w:rPr>
        <w:t xml:space="preserve"> (</w:t>
      </w:r>
      <w:r w:rsidRPr="005303BB">
        <w:rPr>
          <w:rFonts w:ascii="Arial" w:hAnsi="Arial" w:cs="Arial"/>
          <w:i/>
          <w:sz w:val="24"/>
          <w:szCs w:val="24"/>
          <w:lang w:val="en-US"/>
        </w:rPr>
        <w:t>Tlr4</w:t>
      </w:r>
      <w:r w:rsidRPr="005303BB">
        <w:rPr>
          <w:rFonts w:ascii="Arial" w:hAnsi="Arial" w:cs="Arial"/>
          <w:i/>
          <w:sz w:val="24"/>
          <w:szCs w:val="24"/>
          <w:vertAlign w:val="superscript"/>
          <w:lang w:val="en-US"/>
        </w:rPr>
        <w:t>-/-</w:t>
      </w:r>
      <w:r w:rsidRPr="005303BB">
        <w:rPr>
          <w:rFonts w:ascii="Arial" w:hAnsi="Arial" w:cs="Arial"/>
          <w:sz w:val="24"/>
          <w:szCs w:val="24"/>
          <w:lang w:val="en-US"/>
        </w:rPr>
        <w:t xml:space="preserve">) showed decreased </w:t>
      </w:r>
      <w:r w:rsidR="00210F8B">
        <w:rPr>
          <w:rFonts w:ascii="Arial" w:hAnsi="Arial" w:cs="Arial"/>
          <w:sz w:val="24"/>
          <w:szCs w:val="24"/>
          <w:lang w:val="en-US"/>
        </w:rPr>
        <w:t>vascularization</w:t>
      </w:r>
      <w:r w:rsidRPr="005303BB">
        <w:rPr>
          <w:rFonts w:ascii="Arial" w:hAnsi="Arial" w:cs="Arial"/>
          <w:sz w:val="24"/>
          <w:szCs w:val="24"/>
          <w:lang w:val="en-US"/>
        </w:rPr>
        <w:t xml:space="preserve"> in the mid small intestine as indicated by PECAM-1 stained fixed-frozen tissue sections and the respective quantification of vessel length per villus area (</w:t>
      </w:r>
      <w:r w:rsidRPr="005303BB">
        <w:rPr>
          <w:rFonts w:ascii="Arial" w:hAnsi="Arial" w:cs="Arial"/>
          <w:b/>
          <w:sz w:val="24"/>
          <w:szCs w:val="24"/>
          <w:lang w:val="en-US"/>
        </w:rPr>
        <w:t>Fig. 17B-C</w:t>
      </w:r>
      <w:r w:rsidRPr="005303BB">
        <w:rPr>
          <w:rFonts w:ascii="Arial" w:hAnsi="Arial" w:cs="Arial"/>
          <w:sz w:val="24"/>
          <w:szCs w:val="24"/>
          <w:lang w:val="en-US"/>
        </w:rPr>
        <w:t>) and by qRT-PCR quantification of the vascular marker PECAM-1 (</w:t>
      </w:r>
      <w:r w:rsidRPr="005303BB">
        <w:rPr>
          <w:rFonts w:ascii="Arial" w:hAnsi="Arial" w:cs="Arial"/>
          <w:b/>
          <w:sz w:val="24"/>
          <w:szCs w:val="24"/>
          <w:lang w:val="en-US"/>
        </w:rPr>
        <w:t>Fig. 17D</w:t>
      </w:r>
      <w:r w:rsidRPr="005303BB">
        <w:rPr>
          <w:rFonts w:ascii="Arial" w:hAnsi="Arial" w:cs="Arial"/>
          <w:sz w:val="24"/>
          <w:szCs w:val="24"/>
          <w:lang w:val="en-US"/>
        </w:rPr>
        <w:t xml:space="preserve">). This suggests that bacterial LPS derived from the enteric microbiota triggers </w:t>
      </w:r>
      <w:r w:rsidR="00210F8B">
        <w:rPr>
          <w:rFonts w:ascii="Arial" w:hAnsi="Arial" w:cs="Arial"/>
          <w:sz w:val="24"/>
          <w:szCs w:val="24"/>
          <w:lang w:val="en-US"/>
        </w:rPr>
        <w:t>vascularization</w:t>
      </w:r>
      <w:r w:rsidRPr="005303BB">
        <w:rPr>
          <w:rFonts w:ascii="Arial" w:hAnsi="Arial" w:cs="Arial"/>
          <w:sz w:val="24"/>
          <w:szCs w:val="24"/>
          <w:lang w:val="en-US"/>
        </w:rPr>
        <w:t xml:space="preserve"> in small intestinal villus structures.</w:t>
      </w:r>
    </w:p>
    <w:p w14:paraId="62712681" w14:textId="1B375B55" w:rsidR="005303BB" w:rsidRPr="005303BB" w:rsidRDefault="005303BB" w:rsidP="00DF5DBA">
      <w:pPr>
        <w:spacing w:after="0" w:line="360" w:lineRule="auto"/>
        <w:jc w:val="both"/>
        <w:rPr>
          <w:rFonts w:ascii="Arial" w:hAnsi="Arial" w:cs="Arial"/>
          <w:sz w:val="24"/>
          <w:szCs w:val="24"/>
          <w:lang w:val="en-US"/>
        </w:rPr>
      </w:pPr>
      <w:r w:rsidRPr="005303BB">
        <w:rPr>
          <w:rFonts w:ascii="Arial" w:hAnsi="Arial" w:cs="Arial"/>
          <w:sz w:val="24"/>
          <w:szCs w:val="24"/>
          <w:lang w:val="en-US"/>
        </w:rPr>
        <w:t>In contrast to TLR4, mice deficient in T</w:t>
      </w:r>
      <w:r w:rsidR="00881F63">
        <w:rPr>
          <w:rFonts w:ascii="Arial" w:hAnsi="Arial" w:cs="Arial"/>
          <w:sz w:val="24"/>
          <w:szCs w:val="24"/>
          <w:lang w:val="en-US"/>
        </w:rPr>
        <w:t>lr</w:t>
      </w:r>
      <w:r w:rsidRPr="005303BB">
        <w:rPr>
          <w:rFonts w:ascii="Arial" w:hAnsi="Arial" w:cs="Arial"/>
          <w:sz w:val="24"/>
          <w:szCs w:val="24"/>
          <w:lang w:val="en-US"/>
        </w:rPr>
        <w:t>5 and T</w:t>
      </w:r>
      <w:r w:rsidR="00881F63">
        <w:rPr>
          <w:rFonts w:ascii="Arial" w:hAnsi="Arial" w:cs="Arial"/>
          <w:sz w:val="24"/>
          <w:szCs w:val="24"/>
          <w:lang w:val="en-US"/>
        </w:rPr>
        <w:t>lr</w:t>
      </w:r>
      <w:r w:rsidRPr="005303BB">
        <w:rPr>
          <w:rFonts w:ascii="Arial" w:hAnsi="Arial" w:cs="Arial"/>
          <w:sz w:val="24"/>
          <w:szCs w:val="24"/>
          <w:lang w:val="en-US"/>
        </w:rPr>
        <w:t xml:space="preserve">2 did not show such pronounced changes in mucosal </w:t>
      </w:r>
      <w:r w:rsidR="00210F8B">
        <w:rPr>
          <w:rFonts w:ascii="Arial" w:hAnsi="Arial" w:cs="Arial"/>
          <w:sz w:val="24"/>
          <w:szCs w:val="24"/>
          <w:lang w:val="en-US"/>
        </w:rPr>
        <w:t>vascularization</w:t>
      </w:r>
      <w:r w:rsidRPr="005303BB">
        <w:rPr>
          <w:rFonts w:ascii="Arial" w:hAnsi="Arial" w:cs="Arial"/>
          <w:sz w:val="24"/>
          <w:szCs w:val="24"/>
          <w:lang w:val="en-US"/>
        </w:rPr>
        <w:t xml:space="preserve"> of the small intestine (</w:t>
      </w:r>
      <w:r w:rsidRPr="005303BB">
        <w:rPr>
          <w:rFonts w:ascii="Arial" w:hAnsi="Arial" w:cs="Arial"/>
          <w:b/>
          <w:sz w:val="24"/>
          <w:szCs w:val="24"/>
          <w:lang w:val="en-US"/>
        </w:rPr>
        <w:t>Fig. 17</w:t>
      </w:r>
      <w:r w:rsidR="006E1BEC">
        <w:rPr>
          <w:rFonts w:ascii="Arial" w:hAnsi="Arial" w:cs="Arial"/>
          <w:b/>
          <w:sz w:val="24"/>
          <w:szCs w:val="24"/>
          <w:lang w:val="en-US"/>
        </w:rPr>
        <w:t xml:space="preserve"> </w:t>
      </w:r>
      <w:r w:rsidRPr="005303BB">
        <w:rPr>
          <w:rFonts w:ascii="Arial" w:hAnsi="Arial" w:cs="Arial"/>
          <w:b/>
          <w:sz w:val="24"/>
          <w:szCs w:val="24"/>
          <w:lang w:val="en-US"/>
        </w:rPr>
        <w:t>E-H</w:t>
      </w:r>
      <w:r w:rsidRPr="005303BB">
        <w:rPr>
          <w:rFonts w:ascii="Arial" w:hAnsi="Arial" w:cs="Arial"/>
          <w:sz w:val="24"/>
          <w:szCs w:val="24"/>
          <w:lang w:val="en-US"/>
        </w:rPr>
        <w:t xml:space="preserve">). </w:t>
      </w:r>
    </w:p>
    <w:p w14:paraId="29DF0D6A" w14:textId="3C80DA14" w:rsidR="005303BB" w:rsidRPr="005303BB" w:rsidRDefault="005303BB" w:rsidP="00DF5DBA">
      <w:pPr>
        <w:spacing w:after="0" w:line="360" w:lineRule="auto"/>
        <w:jc w:val="both"/>
        <w:rPr>
          <w:rFonts w:ascii="Arial" w:hAnsi="Arial" w:cs="Arial"/>
          <w:sz w:val="24"/>
          <w:szCs w:val="24"/>
          <w:lang w:val="en-US"/>
        </w:rPr>
      </w:pPr>
      <w:r w:rsidRPr="005303BB">
        <w:rPr>
          <w:rFonts w:ascii="Arial" w:hAnsi="Arial" w:cs="Arial"/>
          <w:sz w:val="24"/>
          <w:szCs w:val="24"/>
          <w:lang w:val="en-US"/>
        </w:rPr>
        <w:t xml:space="preserve">Reduced PECAM-1 transcripts in small intestinal tissues of </w:t>
      </w:r>
      <w:r w:rsidRPr="005303BB">
        <w:rPr>
          <w:rFonts w:ascii="Arial" w:hAnsi="Arial" w:cs="Arial"/>
          <w:i/>
          <w:sz w:val="24"/>
          <w:szCs w:val="24"/>
          <w:lang w:val="en-US"/>
        </w:rPr>
        <w:t>Myd88</w:t>
      </w:r>
      <w:r w:rsidRPr="005303BB">
        <w:rPr>
          <w:rFonts w:ascii="Arial" w:hAnsi="Arial" w:cs="Arial"/>
          <w:i/>
          <w:sz w:val="24"/>
          <w:szCs w:val="24"/>
          <w:vertAlign w:val="superscript"/>
          <w:lang w:val="en-US"/>
        </w:rPr>
        <w:t>-/-</w:t>
      </w:r>
      <w:r w:rsidRPr="005303BB">
        <w:rPr>
          <w:rFonts w:ascii="Arial" w:hAnsi="Arial" w:cs="Arial"/>
          <w:sz w:val="24"/>
          <w:szCs w:val="24"/>
          <w:lang w:val="en-US"/>
        </w:rPr>
        <w:t xml:space="preserve"> and </w:t>
      </w:r>
      <w:r w:rsidRPr="005303BB">
        <w:rPr>
          <w:rFonts w:ascii="Arial" w:hAnsi="Arial" w:cs="Arial"/>
          <w:i/>
          <w:sz w:val="24"/>
          <w:szCs w:val="24"/>
          <w:lang w:val="en-US"/>
        </w:rPr>
        <w:t>Trif</w:t>
      </w:r>
      <w:r w:rsidRPr="005303BB">
        <w:rPr>
          <w:rFonts w:ascii="Arial" w:hAnsi="Arial" w:cs="Arial"/>
          <w:i/>
          <w:sz w:val="24"/>
          <w:szCs w:val="24"/>
          <w:vertAlign w:val="superscript"/>
          <w:lang w:val="en-US"/>
        </w:rPr>
        <w:t>-/-</w:t>
      </w:r>
      <w:r w:rsidRPr="005303BB">
        <w:rPr>
          <w:rFonts w:ascii="Arial" w:hAnsi="Arial" w:cs="Arial"/>
          <w:sz w:val="24"/>
          <w:szCs w:val="24"/>
          <w:lang w:val="en-US"/>
        </w:rPr>
        <w:t xml:space="preserve"> mice relative to WT controls suggest that both </w:t>
      </w:r>
      <w:r w:rsidR="00210F8B">
        <w:rPr>
          <w:rFonts w:ascii="Arial" w:hAnsi="Arial" w:cs="Arial"/>
          <w:sz w:val="24"/>
          <w:szCs w:val="24"/>
          <w:lang w:val="en-US"/>
        </w:rPr>
        <w:t>signalling</w:t>
      </w:r>
      <w:r w:rsidRPr="005303BB">
        <w:rPr>
          <w:rFonts w:ascii="Arial" w:hAnsi="Arial" w:cs="Arial"/>
          <w:sz w:val="24"/>
          <w:szCs w:val="24"/>
          <w:lang w:val="en-US"/>
        </w:rPr>
        <w:t xml:space="preserve"> components support </w:t>
      </w:r>
      <w:r w:rsidRPr="005303BB">
        <w:rPr>
          <w:rFonts w:ascii="Arial" w:hAnsi="Arial" w:cs="Arial"/>
          <w:sz w:val="24"/>
          <w:szCs w:val="24"/>
          <w:lang w:val="en-US"/>
        </w:rPr>
        <w:lastRenderedPageBreak/>
        <w:t xml:space="preserve">mucosal </w:t>
      </w:r>
      <w:r w:rsidR="00210F8B">
        <w:rPr>
          <w:rFonts w:ascii="Arial" w:hAnsi="Arial" w:cs="Arial"/>
          <w:sz w:val="24"/>
          <w:szCs w:val="24"/>
          <w:lang w:val="en-US"/>
        </w:rPr>
        <w:t>vascularization</w:t>
      </w:r>
      <w:r w:rsidRPr="005303BB">
        <w:rPr>
          <w:rFonts w:ascii="Arial" w:hAnsi="Arial" w:cs="Arial"/>
          <w:sz w:val="24"/>
          <w:szCs w:val="24"/>
          <w:lang w:val="en-US"/>
        </w:rPr>
        <w:t xml:space="preserve"> (</w:t>
      </w:r>
      <w:r w:rsidRPr="005303BB">
        <w:rPr>
          <w:rFonts w:ascii="Arial" w:hAnsi="Arial" w:cs="Arial"/>
          <w:b/>
          <w:sz w:val="24"/>
          <w:szCs w:val="24"/>
          <w:lang w:val="en-US"/>
        </w:rPr>
        <w:t>Fig. 17</w:t>
      </w:r>
      <w:r w:rsidR="006E1BEC">
        <w:rPr>
          <w:rFonts w:ascii="Arial" w:hAnsi="Arial" w:cs="Arial"/>
          <w:b/>
          <w:sz w:val="24"/>
          <w:szCs w:val="24"/>
          <w:lang w:val="en-US"/>
        </w:rPr>
        <w:t xml:space="preserve"> </w:t>
      </w:r>
      <w:r w:rsidRPr="005303BB">
        <w:rPr>
          <w:rFonts w:ascii="Arial" w:hAnsi="Arial" w:cs="Arial"/>
          <w:b/>
          <w:sz w:val="24"/>
          <w:szCs w:val="24"/>
          <w:lang w:val="en-US"/>
        </w:rPr>
        <w:t>I,J</w:t>
      </w:r>
      <w:r w:rsidRPr="005303BB">
        <w:rPr>
          <w:rFonts w:ascii="Arial" w:hAnsi="Arial" w:cs="Arial"/>
          <w:sz w:val="24"/>
          <w:szCs w:val="24"/>
          <w:lang w:val="en-US"/>
        </w:rPr>
        <w:t xml:space="preserve">), which is in line with </w:t>
      </w:r>
      <w:r w:rsidR="001F363C">
        <w:rPr>
          <w:rFonts w:ascii="Arial" w:hAnsi="Arial" w:cs="Arial"/>
          <w:sz w:val="24"/>
          <w:szCs w:val="24"/>
          <w:lang w:val="en-US"/>
        </w:rPr>
        <w:t>recent</w:t>
      </w:r>
      <w:r w:rsidRPr="005303BB">
        <w:rPr>
          <w:rFonts w:ascii="Arial" w:hAnsi="Arial" w:cs="Arial"/>
          <w:sz w:val="24"/>
          <w:szCs w:val="24"/>
          <w:lang w:val="en-US"/>
        </w:rPr>
        <w:t xml:space="preserve"> findings </w:t>
      </w:r>
      <w:r w:rsidRPr="005303BB">
        <w:rPr>
          <w:rFonts w:ascii="Arial" w:hAnsi="Arial" w:cs="Arial"/>
          <w:sz w:val="24"/>
          <w:szCs w:val="24"/>
          <w:lang w:val="en-US"/>
        </w:rPr>
        <w:fldChar w:fldCharType="begin" w:fldLock="1"/>
      </w:r>
      <w:r w:rsidRPr="005303BB">
        <w:rPr>
          <w:rFonts w:ascii="Arial" w:hAnsi="Arial" w:cs="Arial"/>
          <w:sz w:val="24"/>
          <w:szCs w:val="24"/>
          <w:lang w:val="en-US"/>
        </w:rPr>
        <w:instrText>ADDIN CSL_CITATION { "citationItems" : [ { "id" : "ITEM-1", "itemData" : { "DOI" : "10.1073/pnas.1424886112", "ISSN" : "1091-6490", "PMID" : "25691701", "abstract" : "Unlike mammalian embryogenesis, which takes place in the relatively predictable and stable environment of the uterus, postnatal development can be affected by a multitude of highly variable environmental factors, including diet, exposure to noxious substances, and microorganisms. Microbial colonization of the intestine is thought to play a particularly important role in postnatal development of the gastrointestinal, metabolic, and immune systems. Major changes in environmental exposure occur right after birth, upon weaning, and during pubertal maturation into adulthood. These transitions include dramatic changes in intestinal contents and require appropriate adaptations to meet changes in functional demands. Here, we attempt to both characterize and provide mechanistic insights into postnatal intestinal ontogeny. We investigated changes in global intestinal gene expression through postnatal developmental transitions. We report profound alterations in small and large intestinal transcriptional programs that accompany both weaning and puberty in WT mice. Using myeloid differentiation factor 88 (MyD88)/TIR-domain-containing adapter-inducing interferon-\u03b2 (TRIF) double knockout littermates, we define the role of toll-like receptors (TLRs) and interleukin (IL)-1 receptor family member signaling in postnatal gene expression programs and select ontogeny-specific phenotypes, such as vascular and smooth muscle development and neonatal epithelial and mast cell homeostasis. Metaanalysis of the effect of the microbiota on intestinal gene expression allowed for mechanistic classification of developmentally regulated genes by TLR/IL-1R (TIR) signaling and/or indigenous microbes. We find that practically every aspect of intestinal physiology is affected by postnatal transitions. Developmental timing, microbial colonization, and TIR signaling seem to play distinct and specific roles in regulation of gene-expression programs throughout postnatal development.", "author" : [ { "dropping-particle" : "", "family" : "Rakoff-Nahoum", "given" : "Seth", "non-dropping-particle" : "", "parse-names" : false, "suffix" : "" }, { "dropping-particle" : "", "family" : "Kong", "given" : "Yong", "non-dropping-particle" : "", "parse-names" : false, "suffix" : "" }, { "dropping-particle" : "", "family" : "Kleinstein", "given" : "Steven H", "non-dropping-particle" : "", "parse-names" : false, "suffix" : "" }, { "dropping-particle" : "", "family" : "Subramanian", "given" : "Sathish", "non-dropping-particle" : "", "parse-names" : false, "suffix" : "" }, { "dropping-particle" : "", "family" : "Ahern", "given" : "Philip P", "non-dropping-particle" : "", "parse-names" : false, "suffix" : "" }, { "dropping-particle" : "", "family" : "Gordon", "given" : "Jeffrey I", "non-dropping-particle" : "", "parse-names" : false, "suffix" : "" }, { "dropping-particle" : "", "family" : "Medzhitov", "given" : "Ruslan", "non-dropping-particle" : "", "parse-names" : false, "suffix" : "" } ], "container-title" : "Proceedings of the National Academy of Sciences of the United States of America", "id" : "ITEM-1", "issue" : "7", "issued" : { "date-parts" : [ [ "2015", "2", "17" ] ] }, "page" : "1929-36", "title" : "Analysis of gene-environment interactions in postnatal development of the mammalian intestine.", "type" : "article-journal", "volume" : "112" }, "uris" : [ "http://www.mendeley.com/documents/?uuid=7dd6300b-8361-4116-8f3c-44d238d929a0" ] } ], "mendeley" : { "formattedCitation" : "(Rakoff-Nahoum et al. 2015)", "plainTextFormattedCitation" : "(Rakoff-Nahoum et al. 2015)", "previouslyFormattedCitation" : "(Rakoff-Nahoum et al. 2015)" }, "properties" : { "noteIndex" : 0 }, "schema" : "https://github.com/citation-style-language/schema/raw/master/csl-citation.json" }</w:instrText>
      </w:r>
      <w:r w:rsidRPr="005303BB">
        <w:rPr>
          <w:rFonts w:ascii="Arial" w:hAnsi="Arial" w:cs="Arial"/>
          <w:sz w:val="24"/>
          <w:szCs w:val="24"/>
          <w:lang w:val="en-US"/>
        </w:rPr>
        <w:fldChar w:fldCharType="separate"/>
      </w:r>
      <w:r w:rsidRPr="005303BB">
        <w:rPr>
          <w:rFonts w:ascii="Arial" w:hAnsi="Arial" w:cs="Arial"/>
          <w:noProof/>
          <w:sz w:val="24"/>
          <w:szCs w:val="24"/>
          <w:lang w:val="en-US"/>
        </w:rPr>
        <w:t>(Rakoff-Nahoum et al. 2015)</w:t>
      </w:r>
      <w:r w:rsidRPr="005303BB">
        <w:rPr>
          <w:rFonts w:ascii="Arial" w:hAnsi="Arial" w:cs="Arial"/>
          <w:sz w:val="24"/>
          <w:szCs w:val="24"/>
          <w:lang w:val="en-US"/>
        </w:rPr>
        <w:fldChar w:fldCharType="end"/>
      </w:r>
      <w:r w:rsidRPr="005303BB">
        <w:rPr>
          <w:rFonts w:ascii="Arial" w:hAnsi="Arial" w:cs="Arial"/>
          <w:sz w:val="24"/>
          <w:szCs w:val="24"/>
          <w:lang w:val="en-US"/>
        </w:rPr>
        <w:t xml:space="preserve">. </w:t>
      </w:r>
    </w:p>
    <w:p w14:paraId="122FB323" w14:textId="426F3DE9" w:rsidR="005303BB" w:rsidRPr="005303BB" w:rsidRDefault="005303BB" w:rsidP="005303BB">
      <w:pPr>
        <w:spacing w:line="240" w:lineRule="auto"/>
        <w:jc w:val="both"/>
        <w:rPr>
          <w:rFonts w:ascii="Arial" w:hAnsi="Arial" w:cs="Arial"/>
          <w:sz w:val="24"/>
          <w:szCs w:val="24"/>
          <w:lang w:val="en-US"/>
        </w:rPr>
      </w:pPr>
      <w:r w:rsidRPr="005303BB">
        <w:rPr>
          <w:rFonts w:ascii="Arial" w:hAnsi="Arial" w:cs="Arial"/>
          <w:noProof/>
          <w:sz w:val="24"/>
          <w:szCs w:val="24"/>
          <w:lang w:val="pt-PT" w:eastAsia="pt-PT"/>
        </w:rPr>
        <w:drawing>
          <wp:inline distT="0" distB="0" distL="0" distR="0" wp14:anchorId="750ADB8A" wp14:editId="2F86F5FE">
            <wp:extent cx="5555615" cy="5887085"/>
            <wp:effectExtent l="0" t="0" r="0" b="0"/>
            <wp:docPr id="50" name="Imagem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5555615" cy="5887085"/>
                    </a:xfrm>
                    <a:prstGeom prst="rect">
                      <a:avLst/>
                    </a:prstGeom>
                    <a:noFill/>
                  </pic:spPr>
                </pic:pic>
              </a:graphicData>
            </a:graphic>
          </wp:inline>
        </w:drawing>
      </w:r>
      <w:r w:rsidRPr="005303BB">
        <w:rPr>
          <w:rFonts w:ascii="Arial" w:hAnsi="Arial" w:cs="Arial"/>
          <w:b/>
          <w:sz w:val="20"/>
          <w:szCs w:val="24"/>
          <w:lang w:val="en-US"/>
        </w:rPr>
        <w:t>Figure 17.</w:t>
      </w:r>
      <w:r w:rsidRPr="005303BB">
        <w:rPr>
          <w:rFonts w:ascii="Arial" w:hAnsi="Arial" w:cs="Arial"/>
          <w:szCs w:val="24"/>
          <w:lang w:val="en-US"/>
        </w:rPr>
        <w:t xml:space="preserve"> </w:t>
      </w:r>
      <w:r w:rsidRPr="005303BB">
        <w:rPr>
          <w:sz w:val="18"/>
        </w:rPr>
        <w:t xml:space="preserve"> </w:t>
      </w:r>
      <w:r w:rsidRPr="005303BB">
        <w:rPr>
          <w:rFonts w:ascii="Arial" w:hAnsi="Arial" w:cs="Arial"/>
          <w:b/>
          <w:sz w:val="20"/>
          <w:szCs w:val="24"/>
          <w:lang w:val="en-US"/>
        </w:rPr>
        <w:t xml:space="preserve">Small intestinal </w:t>
      </w:r>
      <w:r w:rsidR="00210F8B">
        <w:rPr>
          <w:rFonts w:ascii="Arial" w:hAnsi="Arial" w:cs="Arial"/>
          <w:b/>
          <w:sz w:val="20"/>
          <w:szCs w:val="24"/>
          <w:lang w:val="en-US"/>
        </w:rPr>
        <w:t>vascularization</w:t>
      </w:r>
      <w:r w:rsidRPr="005303BB">
        <w:rPr>
          <w:rFonts w:ascii="Arial" w:hAnsi="Arial" w:cs="Arial"/>
          <w:b/>
          <w:sz w:val="20"/>
          <w:szCs w:val="24"/>
          <w:lang w:val="en-US"/>
        </w:rPr>
        <w:t xml:space="preserve"> is augmented by gut microbiota and depends on TLR4, MyD88, and TRIF.</w:t>
      </w:r>
      <w:r w:rsidRPr="005303BB">
        <w:rPr>
          <w:rFonts w:ascii="Arial" w:hAnsi="Arial" w:cs="Arial"/>
          <w:sz w:val="20"/>
          <w:szCs w:val="24"/>
          <w:lang w:val="en-US"/>
        </w:rPr>
        <w:t xml:space="preserve"> </w:t>
      </w:r>
      <w:r w:rsidRPr="005303BB">
        <w:rPr>
          <w:rFonts w:ascii="Arial" w:hAnsi="Arial" w:cs="Arial"/>
          <w:b/>
          <w:sz w:val="20"/>
          <w:szCs w:val="24"/>
          <w:lang w:val="en-US"/>
        </w:rPr>
        <w:t>A.</w:t>
      </w:r>
      <w:r w:rsidRPr="005303BB">
        <w:rPr>
          <w:rFonts w:ascii="Arial" w:hAnsi="Arial" w:cs="Arial"/>
          <w:sz w:val="20"/>
          <w:szCs w:val="24"/>
          <w:lang w:val="en-US"/>
        </w:rPr>
        <w:t xml:space="preserve"> Relative mRNA levels of the vascular marker PECAM-1 in small intestinal tissues from GF and CONV-R C57BL/6 mice (n=4-10 male per group). </w:t>
      </w:r>
      <w:r w:rsidRPr="005303BB">
        <w:rPr>
          <w:rFonts w:ascii="Arial" w:hAnsi="Arial" w:cs="Arial"/>
          <w:b/>
          <w:sz w:val="20"/>
          <w:szCs w:val="24"/>
          <w:lang w:val="en-US"/>
        </w:rPr>
        <w:t>B.</w:t>
      </w:r>
      <w:r w:rsidRPr="005303BB">
        <w:rPr>
          <w:rFonts w:ascii="Arial" w:hAnsi="Arial" w:cs="Arial"/>
          <w:sz w:val="20"/>
          <w:szCs w:val="24"/>
          <w:lang w:val="en-US"/>
        </w:rPr>
        <w:t xml:space="preserve"> PECAM-1 staining (green) of small intestinal sections from WT C57BL/6 and </w:t>
      </w:r>
      <w:r w:rsidRPr="005303BB">
        <w:rPr>
          <w:rFonts w:ascii="Arial" w:hAnsi="Arial" w:cs="Arial"/>
          <w:i/>
          <w:sz w:val="20"/>
          <w:szCs w:val="24"/>
          <w:lang w:val="en-US"/>
        </w:rPr>
        <w:t>Tlr4</w:t>
      </w:r>
      <w:r w:rsidRPr="005303BB">
        <w:rPr>
          <w:rFonts w:ascii="Arial" w:hAnsi="Arial" w:cs="Arial"/>
          <w:i/>
          <w:sz w:val="20"/>
          <w:szCs w:val="24"/>
          <w:vertAlign w:val="superscript"/>
          <w:lang w:val="en-US"/>
        </w:rPr>
        <w:t>-/-</w:t>
      </w:r>
      <w:r w:rsidRPr="005303BB">
        <w:rPr>
          <w:rFonts w:ascii="Arial" w:hAnsi="Arial" w:cs="Arial"/>
          <w:sz w:val="20"/>
          <w:szCs w:val="24"/>
          <w:lang w:val="en-US"/>
        </w:rPr>
        <w:t xml:space="preserve"> male mice. Nuclei were stained with SYTO 61 (red). Images of representative tissue sections are shown. Scale bar: 100µm. </w:t>
      </w:r>
      <w:r w:rsidRPr="005303BB">
        <w:rPr>
          <w:rFonts w:ascii="Arial" w:hAnsi="Arial" w:cs="Arial"/>
          <w:b/>
          <w:sz w:val="20"/>
          <w:szCs w:val="24"/>
          <w:lang w:val="en-US"/>
        </w:rPr>
        <w:t>C.</w:t>
      </w:r>
      <w:r w:rsidRPr="005303BB">
        <w:rPr>
          <w:rFonts w:ascii="Arial" w:hAnsi="Arial" w:cs="Arial"/>
          <w:sz w:val="20"/>
          <w:szCs w:val="24"/>
          <w:lang w:val="en-US"/>
        </w:rPr>
        <w:t xml:space="preserve"> Quantification of B (n=8 mice per group). </w:t>
      </w:r>
      <w:r w:rsidRPr="005303BB">
        <w:rPr>
          <w:rFonts w:ascii="Arial" w:hAnsi="Arial" w:cs="Arial"/>
          <w:b/>
          <w:sz w:val="20"/>
          <w:szCs w:val="24"/>
          <w:lang w:val="en-US"/>
        </w:rPr>
        <w:t>D</w:t>
      </w:r>
      <w:r w:rsidRPr="005303BB">
        <w:rPr>
          <w:rFonts w:ascii="Arial" w:hAnsi="Arial" w:cs="Arial"/>
          <w:sz w:val="20"/>
          <w:szCs w:val="24"/>
          <w:lang w:val="en-US"/>
        </w:rPr>
        <w:t xml:space="preserve">. Relative PECAM-1 mRNA levels in WT C57BL/6 and </w:t>
      </w:r>
      <w:r w:rsidRPr="005303BB">
        <w:rPr>
          <w:rFonts w:ascii="Arial" w:hAnsi="Arial" w:cs="Arial"/>
          <w:i/>
          <w:sz w:val="20"/>
          <w:szCs w:val="24"/>
          <w:lang w:val="en-US"/>
        </w:rPr>
        <w:t>Tlr4</w:t>
      </w:r>
      <w:r w:rsidRPr="005303BB">
        <w:rPr>
          <w:rFonts w:ascii="Arial" w:hAnsi="Arial" w:cs="Arial"/>
          <w:i/>
          <w:sz w:val="20"/>
          <w:szCs w:val="24"/>
          <w:vertAlign w:val="superscript"/>
          <w:lang w:val="en-US"/>
        </w:rPr>
        <w:t>-/-</w:t>
      </w:r>
      <w:r w:rsidRPr="005303BB">
        <w:rPr>
          <w:rFonts w:ascii="Arial" w:hAnsi="Arial" w:cs="Arial"/>
          <w:sz w:val="20"/>
          <w:szCs w:val="24"/>
          <w:lang w:val="en-US"/>
        </w:rPr>
        <w:t xml:space="preserve"> mice (n=6-8 female mice per group). </w:t>
      </w:r>
      <w:r w:rsidRPr="005303BB">
        <w:rPr>
          <w:rFonts w:ascii="Arial" w:hAnsi="Arial" w:cs="Arial"/>
          <w:b/>
          <w:sz w:val="20"/>
          <w:szCs w:val="24"/>
          <w:lang w:val="en-US"/>
        </w:rPr>
        <w:t>E.</w:t>
      </w:r>
      <w:r w:rsidRPr="005303BB">
        <w:rPr>
          <w:rFonts w:ascii="Arial" w:hAnsi="Arial" w:cs="Arial"/>
          <w:sz w:val="20"/>
          <w:szCs w:val="24"/>
          <w:lang w:val="en-US"/>
        </w:rPr>
        <w:t xml:space="preserve"> PECAM-1 staining (green) of small intestinal sections from WT C57BL/6 and </w:t>
      </w:r>
      <w:r w:rsidRPr="005303BB">
        <w:rPr>
          <w:rFonts w:ascii="Arial" w:hAnsi="Arial" w:cs="Arial"/>
          <w:i/>
          <w:sz w:val="20"/>
          <w:szCs w:val="24"/>
          <w:lang w:val="en-US"/>
        </w:rPr>
        <w:t>Tlr5</w:t>
      </w:r>
      <w:r w:rsidRPr="005303BB">
        <w:rPr>
          <w:rFonts w:ascii="Arial" w:hAnsi="Arial" w:cs="Arial"/>
          <w:i/>
          <w:sz w:val="20"/>
          <w:szCs w:val="24"/>
          <w:vertAlign w:val="superscript"/>
          <w:lang w:val="en-US"/>
        </w:rPr>
        <w:t>-/-</w:t>
      </w:r>
      <w:r w:rsidRPr="005303BB">
        <w:rPr>
          <w:rFonts w:ascii="Arial" w:hAnsi="Arial" w:cs="Arial"/>
          <w:sz w:val="20"/>
          <w:szCs w:val="24"/>
          <w:lang w:val="en-US"/>
        </w:rPr>
        <w:t xml:space="preserve"> male mice. Nuclei were stained with SYTO 61 (red). Images of representative tissue sections are shown. Scale bar: 100µm. </w:t>
      </w:r>
      <w:r w:rsidRPr="005303BB">
        <w:rPr>
          <w:rFonts w:ascii="Arial" w:hAnsi="Arial" w:cs="Arial"/>
          <w:b/>
          <w:sz w:val="20"/>
          <w:szCs w:val="24"/>
          <w:lang w:val="en-US"/>
        </w:rPr>
        <w:t>F.</w:t>
      </w:r>
      <w:r w:rsidRPr="005303BB">
        <w:rPr>
          <w:rFonts w:ascii="Arial" w:hAnsi="Arial" w:cs="Arial"/>
          <w:sz w:val="20"/>
          <w:szCs w:val="24"/>
          <w:lang w:val="en-US"/>
        </w:rPr>
        <w:t xml:space="preserve"> Quantification of B (n=5-6 mice per group). </w:t>
      </w:r>
      <w:r w:rsidRPr="005303BB">
        <w:rPr>
          <w:rFonts w:ascii="Arial" w:hAnsi="Arial" w:cs="Arial"/>
          <w:b/>
          <w:sz w:val="20"/>
          <w:szCs w:val="24"/>
          <w:lang w:val="en-US"/>
        </w:rPr>
        <w:t>G-K.</w:t>
      </w:r>
      <w:r w:rsidRPr="005303BB">
        <w:rPr>
          <w:rFonts w:ascii="Arial" w:hAnsi="Arial" w:cs="Arial"/>
          <w:sz w:val="20"/>
          <w:szCs w:val="24"/>
          <w:lang w:val="en-US"/>
        </w:rPr>
        <w:t xml:space="preserve"> Relative PECAM-1 mRNA levels in </w:t>
      </w:r>
      <w:r w:rsidRPr="005303BB">
        <w:rPr>
          <w:rFonts w:ascii="Arial" w:hAnsi="Arial" w:cs="Arial"/>
          <w:b/>
          <w:sz w:val="20"/>
          <w:szCs w:val="24"/>
          <w:lang w:val="en-US"/>
        </w:rPr>
        <w:t>G.</w:t>
      </w:r>
      <w:r w:rsidRPr="005303BB">
        <w:rPr>
          <w:rFonts w:ascii="Arial" w:hAnsi="Arial" w:cs="Arial"/>
          <w:sz w:val="20"/>
          <w:szCs w:val="24"/>
          <w:lang w:val="en-US"/>
        </w:rPr>
        <w:t xml:space="preserve"> WT C57BL/6 and </w:t>
      </w:r>
      <w:r w:rsidRPr="005303BB">
        <w:rPr>
          <w:rFonts w:ascii="Arial" w:hAnsi="Arial" w:cs="Arial"/>
          <w:i/>
          <w:sz w:val="20"/>
          <w:szCs w:val="24"/>
          <w:lang w:val="en-US"/>
        </w:rPr>
        <w:t>Tlr5</w:t>
      </w:r>
      <w:r w:rsidRPr="005303BB">
        <w:rPr>
          <w:rFonts w:ascii="Arial" w:hAnsi="Arial" w:cs="Arial"/>
          <w:i/>
          <w:sz w:val="20"/>
          <w:szCs w:val="24"/>
          <w:vertAlign w:val="superscript"/>
          <w:lang w:val="en-US"/>
        </w:rPr>
        <w:t>-/-</w:t>
      </w:r>
      <w:r w:rsidRPr="005303BB">
        <w:rPr>
          <w:rFonts w:ascii="Arial" w:hAnsi="Arial" w:cs="Arial"/>
          <w:sz w:val="20"/>
          <w:szCs w:val="24"/>
          <w:lang w:val="en-US"/>
        </w:rPr>
        <w:t xml:space="preserve"> mice (n=6-7 male per group), </w:t>
      </w:r>
      <w:r w:rsidRPr="005303BB">
        <w:rPr>
          <w:rFonts w:ascii="Arial" w:hAnsi="Arial" w:cs="Arial"/>
          <w:b/>
          <w:sz w:val="20"/>
          <w:szCs w:val="24"/>
          <w:lang w:val="en-US"/>
        </w:rPr>
        <w:t>H</w:t>
      </w:r>
      <w:r w:rsidRPr="005303BB">
        <w:rPr>
          <w:rFonts w:ascii="Arial" w:hAnsi="Arial" w:cs="Arial"/>
          <w:sz w:val="20"/>
          <w:szCs w:val="24"/>
          <w:lang w:val="en-US"/>
        </w:rPr>
        <w:t xml:space="preserve">. WT C57BL/6 and </w:t>
      </w:r>
      <w:r w:rsidRPr="005303BB">
        <w:rPr>
          <w:rFonts w:ascii="Arial" w:hAnsi="Arial" w:cs="Arial"/>
          <w:i/>
          <w:sz w:val="20"/>
          <w:szCs w:val="24"/>
          <w:lang w:val="en-US"/>
        </w:rPr>
        <w:t>Tlr2</w:t>
      </w:r>
      <w:r w:rsidRPr="005303BB">
        <w:rPr>
          <w:rFonts w:ascii="Arial" w:hAnsi="Arial" w:cs="Arial"/>
          <w:i/>
          <w:sz w:val="20"/>
          <w:szCs w:val="24"/>
          <w:vertAlign w:val="superscript"/>
          <w:lang w:val="en-US"/>
        </w:rPr>
        <w:t>-/-</w:t>
      </w:r>
      <w:r w:rsidRPr="005303BB">
        <w:rPr>
          <w:rFonts w:ascii="Arial" w:hAnsi="Arial" w:cs="Arial"/>
          <w:i/>
          <w:sz w:val="20"/>
          <w:szCs w:val="24"/>
          <w:lang w:val="en-US"/>
        </w:rPr>
        <w:t xml:space="preserve"> </w:t>
      </w:r>
      <w:r w:rsidRPr="005303BB">
        <w:rPr>
          <w:rFonts w:ascii="Arial" w:hAnsi="Arial" w:cs="Arial"/>
          <w:sz w:val="20"/>
          <w:szCs w:val="24"/>
          <w:lang w:val="en-US"/>
        </w:rPr>
        <w:t xml:space="preserve">mice (n=7 female per group), </w:t>
      </w:r>
      <w:r w:rsidRPr="005303BB">
        <w:rPr>
          <w:rFonts w:ascii="Arial" w:hAnsi="Arial" w:cs="Arial"/>
          <w:b/>
          <w:sz w:val="20"/>
          <w:szCs w:val="24"/>
          <w:lang w:val="en-US"/>
        </w:rPr>
        <w:t>I</w:t>
      </w:r>
      <w:r w:rsidRPr="005303BB">
        <w:rPr>
          <w:rFonts w:ascii="Arial" w:hAnsi="Arial" w:cs="Arial"/>
          <w:sz w:val="20"/>
          <w:szCs w:val="24"/>
          <w:lang w:val="en-US"/>
        </w:rPr>
        <w:t xml:space="preserve">. WT C57BL/6 and </w:t>
      </w:r>
      <w:r w:rsidRPr="005303BB">
        <w:rPr>
          <w:rFonts w:ascii="Arial" w:hAnsi="Arial" w:cs="Arial"/>
          <w:i/>
          <w:sz w:val="20"/>
          <w:szCs w:val="24"/>
          <w:lang w:val="en-US"/>
        </w:rPr>
        <w:t>Myd88</w:t>
      </w:r>
      <w:r w:rsidRPr="005303BB">
        <w:rPr>
          <w:rFonts w:ascii="Arial" w:hAnsi="Arial" w:cs="Arial"/>
          <w:i/>
          <w:sz w:val="20"/>
          <w:szCs w:val="24"/>
          <w:vertAlign w:val="superscript"/>
          <w:lang w:val="en-US"/>
        </w:rPr>
        <w:t>-/-</w:t>
      </w:r>
      <w:r w:rsidRPr="005303BB">
        <w:rPr>
          <w:rFonts w:ascii="Arial" w:hAnsi="Arial" w:cs="Arial"/>
          <w:sz w:val="20"/>
          <w:szCs w:val="24"/>
          <w:lang w:val="en-US"/>
        </w:rPr>
        <w:t xml:space="preserve"> mice (n=6-7 female per group), </w:t>
      </w:r>
      <w:r w:rsidRPr="005303BB">
        <w:rPr>
          <w:rFonts w:ascii="Arial" w:hAnsi="Arial" w:cs="Arial"/>
          <w:b/>
          <w:sz w:val="20"/>
          <w:szCs w:val="24"/>
          <w:lang w:val="en-US"/>
        </w:rPr>
        <w:t>J.</w:t>
      </w:r>
      <w:r w:rsidRPr="005303BB">
        <w:rPr>
          <w:rFonts w:ascii="Arial" w:hAnsi="Arial" w:cs="Arial"/>
          <w:sz w:val="20"/>
          <w:szCs w:val="24"/>
          <w:lang w:val="en-US"/>
        </w:rPr>
        <w:t xml:space="preserve"> WT C57BL/6 and </w:t>
      </w:r>
      <w:r w:rsidRPr="005303BB">
        <w:rPr>
          <w:rFonts w:ascii="Arial" w:hAnsi="Arial" w:cs="Arial"/>
          <w:i/>
          <w:sz w:val="20"/>
          <w:szCs w:val="24"/>
          <w:lang w:val="en-US"/>
        </w:rPr>
        <w:t>Trif</w:t>
      </w:r>
      <w:r w:rsidRPr="005303BB">
        <w:rPr>
          <w:rFonts w:ascii="Arial" w:hAnsi="Arial" w:cs="Arial"/>
          <w:i/>
          <w:sz w:val="20"/>
          <w:szCs w:val="24"/>
          <w:vertAlign w:val="superscript"/>
          <w:lang w:val="en-US"/>
        </w:rPr>
        <w:t>-/-</w:t>
      </w:r>
      <w:r w:rsidRPr="005303BB">
        <w:rPr>
          <w:rFonts w:ascii="Arial" w:hAnsi="Arial" w:cs="Arial"/>
          <w:sz w:val="20"/>
          <w:szCs w:val="24"/>
          <w:lang w:val="en-US"/>
        </w:rPr>
        <w:t xml:space="preserve"> mice (n=7 female per group), </w:t>
      </w:r>
      <w:r w:rsidRPr="005303BB">
        <w:rPr>
          <w:rFonts w:ascii="Arial" w:hAnsi="Arial" w:cs="Arial"/>
          <w:b/>
          <w:sz w:val="20"/>
          <w:szCs w:val="24"/>
          <w:lang w:val="en-US"/>
        </w:rPr>
        <w:t xml:space="preserve">K. </w:t>
      </w:r>
      <w:r w:rsidRPr="005303BB">
        <w:rPr>
          <w:rFonts w:ascii="Arial" w:hAnsi="Arial" w:cs="Arial"/>
          <w:sz w:val="20"/>
          <w:szCs w:val="24"/>
          <w:lang w:val="en-US"/>
        </w:rPr>
        <w:t xml:space="preserve">WT C57BL/6 and </w:t>
      </w:r>
      <w:r w:rsidRPr="005303BB">
        <w:rPr>
          <w:rFonts w:ascii="Arial" w:hAnsi="Arial" w:cs="Arial"/>
          <w:i/>
          <w:sz w:val="20"/>
          <w:szCs w:val="24"/>
          <w:lang w:val="en-US"/>
        </w:rPr>
        <w:t>Tnfα</w:t>
      </w:r>
      <w:r w:rsidRPr="005303BB">
        <w:rPr>
          <w:rFonts w:ascii="Arial" w:hAnsi="Arial" w:cs="Arial"/>
          <w:i/>
          <w:sz w:val="20"/>
          <w:szCs w:val="24"/>
          <w:vertAlign w:val="superscript"/>
          <w:lang w:val="en-US"/>
        </w:rPr>
        <w:t>-/-</w:t>
      </w:r>
      <w:r w:rsidRPr="005303BB">
        <w:rPr>
          <w:rFonts w:ascii="Arial" w:hAnsi="Arial" w:cs="Arial"/>
          <w:sz w:val="20"/>
          <w:szCs w:val="24"/>
          <w:lang w:val="en-US"/>
        </w:rPr>
        <w:t xml:space="preserve"> mice (n=6-7 female per group). Results are shown as means ± s.e.m. One asterisk, P˂0.05; two asterisks, P˂0.01; four asterisks, P&lt;0.001; </w:t>
      </w:r>
      <w:r w:rsidRPr="005303BB">
        <w:rPr>
          <w:rFonts w:ascii="Arial" w:hAnsi="Arial" w:cs="Arial"/>
          <w:sz w:val="20"/>
          <w:lang w:val="en-US"/>
        </w:rPr>
        <w:t xml:space="preserve">One asterisk, P˂0.05; two asterisks, P˂0.01; four asterisks, P&lt;0.001; </w:t>
      </w:r>
      <w:r w:rsidRPr="005303BB">
        <w:rPr>
          <w:rFonts w:ascii="Arial" w:eastAsia="Calibri" w:hAnsi="Arial" w:cs="Arial"/>
          <w:sz w:val="20"/>
        </w:rPr>
        <w:t>ns, not significant;</w:t>
      </w:r>
      <w:r w:rsidRPr="005303BB">
        <w:rPr>
          <w:rFonts w:ascii="Arial" w:hAnsi="Arial" w:cs="Arial"/>
          <w:sz w:val="20"/>
          <w:lang w:val="en-US"/>
        </w:rPr>
        <w:t xml:space="preserve"> independent samples Student’s t-test.</w:t>
      </w:r>
    </w:p>
    <w:p w14:paraId="0F8DDA5C" w14:textId="77777777" w:rsidR="00ED3663" w:rsidRDefault="00ED3663" w:rsidP="00ED3663">
      <w:pPr>
        <w:spacing w:after="0" w:line="360" w:lineRule="auto"/>
        <w:jc w:val="both"/>
        <w:rPr>
          <w:rFonts w:ascii="Arial" w:hAnsi="Arial" w:cs="Arial"/>
          <w:sz w:val="24"/>
          <w:szCs w:val="24"/>
          <w:lang w:val="en-US"/>
        </w:rPr>
      </w:pPr>
      <w:r w:rsidRPr="005303BB">
        <w:rPr>
          <w:rFonts w:ascii="Arial" w:hAnsi="Arial" w:cs="Arial"/>
          <w:sz w:val="24"/>
          <w:szCs w:val="24"/>
          <w:lang w:val="en-US"/>
        </w:rPr>
        <w:lastRenderedPageBreak/>
        <w:t xml:space="preserve">Furthermore, the extent of mucosal </w:t>
      </w:r>
      <w:r>
        <w:rPr>
          <w:rFonts w:ascii="Arial" w:hAnsi="Arial" w:cs="Arial"/>
          <w:sz w:val="24"/>
          <w:szCs w:val="24"/>
          <w:lang w:val="en-US"/>
        </w:rPr>
        <w:t>vascularization</w:t>
      </w:r>
      <w:r w:rsidRPr="005303BB">
        <w:rPr>
          <w:rFonts w:ascii="Arial" w:hAnsi="Arial" w:cs="Arial"/>
          <w:sz w:val="24"/>
          <w:szCs w:val="24"/>
          <w:lang w:val="en-US"/>
        </w:rPr>
        <w:t xml:space="preserve"> in the small intestine was independent of tumor necrosis factor-α (TNFα) (</w:t>
      </w:r>
      <w:r w:rsidRPr="005303BB">
        <w:rPr>
          <w:rFonts w:ascii="Arial" w:hAnsi="Arial" w:cs="Arial"/>
          <w:b/>
          <w:sz w:val="24"/>
          <w:szCs w:val="24"/>
          <w:lang w:val="en-US"/>
        </w:rPr>
        <w:t>Fig. 17</w:t>
      </w:r>
      <w:r>
        <w:rPr>
          <w:rFonts w:ascii="Arial" w:hAnsi="Arial" w:cs="Arial"/>
          <w:b/>
          <w:sz w:val="24"/>
          <w:szCs w:val="24"/>
          <w:lang w:val="en-US"/>
        </w:rPr>
        <w:t xml:space="preserve"> </w:t>
      </w:r>
      <w:r w:rsidRPr="005303BB">
        <w:rPr>
          <w:rFonts w:ascii="Arial" w:hAnsi="Arial" w:cs="Arial"/>
          <w:b/>
          <w:sz w:val="24"/>
          <w:szCs w:val="24"/>
          <w:lang w:val="en-US"/>
        </w:rPr>
        <w:t>K</w:t>
      </w:r>
      <w:r w:rsidRPr="005303BB">
        <w:rPr>
          <w:rFonts w:ascii="Arial" w:hAnsi="Arial" w:cs="Arial"/>
          <w:sz w:val="24"/>
          <w:szCs w:val="24"/>
          <w:lang w:val="en-US"/>
        </w:rPr>
        <w:t xml:space="preserve">), indicating that TLR induced TNFα </w:t>
      </w:r>
      <w:r>
        <w:rPr>
          <w:rFonts w:ascii="Arial" w:hAnsi="Arial" w:cs="Arial"/>
          <w:sz w:val="24"/>
          <w:szCs w:val="24"/>
          <w:lang w:val="en-US"/>
        </w:rPr>
        <w:t>signalling</w:t>
      </w:r>
      <w:r w:rsidRPr="005303BB">
        <w:rPr>
          <w:rFonts w:ascii="Arial" w:hAnsi="Arial" w:cs="Arial"/>
          <w:sz w:val="24"/>
          <w:szCs w:val="24"/>
          <w:lang w:val="en-US"/>
        </w:rPr>
        <w:t xml:space="preserve"> is dispensable in this innate immune receptor mediated process. </w:t>
      </w:r>
    </w:p>
    <w:p w14:paraId="4AF7EFD3" w14:textId="0140B19E" w:rsidR="005303BB" w:rsidRDefault="00ED3663" w:rsidP="00ED3663">
      <w:pPr>
        <w:spacing w:after="0" w:line="360" w:lineRule="auto"/>
        <w:jc w:val="both"/>
        <w:rPr>
          <w:rFonts w:ascii="Arial" w:hAnsi="Arial" w:cs="Arial"/>
          <w:sz w:val="24"/>
          <w:szCs w:val="24"/>
          <w:lang w:val="en-US"/>
        </w:rPr>
      </w:pPr>
      <w:r w:rsidRPr="005303BB">
        <w:rPr>
          <w:rFonts w:ascii="Arial" w:hAnsi="Arial" w:cs="Arial"/>
          <w:sz w:val="24"/>
          <w:szCs w:val="24"/>
          <w:lang w:val="en-US"/>
        </w:rPr>
        <w:t xml:space="preserve">Overall, these results suggest that TLR4 plays a pivotal role in triggering postnatal angiogenesis in the small intestinal mucosa in a </w:t>
      </w:r>
      <w:r>
        <w:rPr>
          <w:rFonts w:ascii="Arial" w:hAnsi="Arial" w:cs="Arial"/>
          <w:sz w:val="24"/>
          <w:szCs w:val="24"/>
          <w:lang w:val="en-US"/>
        </w:rPr>
        <w:t>signalling</w:t>
      </w:r>
      <w:r w:rsidRPr="005303BB">
        <w:rPr>
          <w:rFonts w:ascii="Arial" w:hAnsi="Arial" w:cs="Arial"/>
          <w:sz w:val="24"/>
          <w:szCs w:val="24"/>
          <w:lang w:val="en-US"/>
        </w:rPr>
        <w:t xml:space="preserve"> process that also involve</w:t>
      </w:r>
      <w:r>
        <w:rPr>
          <w:rFonts w:ascii="Arial" w:hAnsi="Arial" w:cs="Arial"/>
          <w:sz w:val="24"/>
          <w:szCs w:val="24"/>
          <w:lang w:val="en-US"/>
        </w:rPr>
        <w:t xml:space="preserve">s the adaptors TRIF and MyD88. </w:t>
      </w:r>
    </w:p>
    <w:p w14:paraId="29EAAA34" w14:textId="77777777" w:rsidR="00ED3663" w:rsidRPr="005303BB" w:rsidRDefault="00ED3663" w:rsidP="00ED3663">
      <w:pPr>
        <w:spacing w:after="0" w:line="360" w:lineRule="auto"/>
        <w:jc w:val="both"/>
        <w:rPr>
          <w:rFonts w:ascii="Arial" w:hAnsi="Arial" w:cs="Arial"/>
          <w:sz w:val="24"/>
          <w:szCs w:val="24"/>
          <w:lang w:val="en-US"/>
        </w:rPr>
      </w:pPr>
    </w:p>
    <w:p w14:paraId="24B84EA4" w14:textId="3B43F17E" w:rsidR="005303BB" w:rsidRDefault="005303BB" w:rsidP="00DF5DBA">
      <w:pPr>
        <w:pStyle w:val="Cabealho3"/>
        <w:numPr>
          <w:ilvl w:val="1"/>
          <w:numId w:val="23"/>
        </w:numPr>
        <w:spacing w:line="360" w:lineRule="auto"/>
        <w:ind w:left="567" w:hanging="567"/>
        <w:jc w:val="both"/>
        <w:rPr>
          <w:rFonts w:ascii="Arial" w:hAnsi="Arial" w:cs="Arial"/>
          <w:b/>
          <w:color w:val="auto"/>
          <w:lang w:val="en-US"/>
        </w:rPr>
      </w:pPr>
      <w:bookmarkStart w:id="42" w:name="_Toc461572590"/>
      <w:r w:rsidRPr="00A33F6E">
        <w:rPr>
          <w:rFonts w:ascii="Arial" w:hAnsi="Arial" w:cs="Arial"/>
          <w:b/>
          <w:color w:val="auto"/>
          <w:lang w:val="en-US"/>
        </w:rPr>
        <w:t xml:space="preserve">Small intestinal BMP2 mRNA expression is augmented by the gut microbiota and MyD88-dependent TLR4 </w:t>
      </w:r>
      <w:r w:rsidR="00210F8B">
        <w:rPr>
          <w:rFonts w:ascii="Arial" w:hAnsi="Arial" w:cs="Arial"/>
          <w:b/>
          <w:color w:val="auto"/>
          <w:lang w:val="en-US"/>
        </w:rPr>
        <w:t>signalling</w:t>
      </w:r>
      <w:bookmarkEnd w:id="42"/>
      <w:r w:rsidRPr="00A33F6E">
        <w:rPr>
          <w:rFonts w:ascii="Arial" w:hAnsi="Arial" w:cs="Arial"/>
          <w:b/>
          <w:color w:val="auto"/>
          <w:lang w:val="en-US"/>
        </w:rPr>
        <w:t xml:space="preserve"> </w:t>
      </w:r>
    </w:p>
    <w:p w14:paraId="5F467D7D" w14:textId="77777777" w:rsidR="00ED3663" w:rsidRPr="00ED3663" w:rsidRDefault="00ED3663" w:rsidP="00ED3663">
      <w:pPr>
        <w:rPr>
          <w:lang w:val="en-US"/>
        </w:rPr>
      </w:pPr>
    </w:p>
    <w:p w14:paraId="4DADAD03" w14:textId="65E4C495" w:rsidR="005303BB" w:rsidRPr="005303BB" w:rsidRDefault="005303BB" w:rsidP="00DF5DBA">
      <w:pPr>
        <w:spacing w:after="0" w:line="360" w:lineRule="auto"/>
        <w:jc w:val="both"/>
        <w:rPr>
          <w:rFonts w:ascii="Arial" w:hAnsi="Arial" w:cs="Arial"/>
          <w:sz w:val="24"/>
          <w:szCs w:val="24"/>
          <w:lang w:val="en-US"/>
        </w:rPr>
      </w:pPr>
      <w:r w:rsidRPr="005303BB">
        <w:rPr>
          <w:rFonts w:ascii="Arial" w:hAnsi="Arial" w:cs="Arial"/>
          <w:sz w:val="24"/>
          <w:szCs w:val="24"/>
          <w:lang w:val="en-US"/>
        </w:rPr>
        <w:t xml:space="preserve">TLR4 activation has been demonstrated to increase TGF-β </w:t>
      </w:r>
      <w:r w:rsidR="00210F8B">
        <w:rPr>
          <w:rFonts w:ascii="Arial" w:hAnsi="Arial" w:cs="Arial"/>
          <w:sz w:val="24"/>
          <w:szCs w:val="24"/>
          <w:lang w:val="en-US"/>
        </w:rPr>
        <w:t>signalling</w:t>
      </w:r>
      <w:r w:rsidRPr="005303BB">
        <w:rPr>
          <w:rFonts w:ascii="Arial" w:hAnsi="Arial" w:cs="Arial"/>
          <w:sz w:val="24"/>
          <w:szCs w:val="24"/>
          <w:lang w:val="en-US"/>
        </w:rPr>
        <w:t xml:space="preserve"> dependent on MyD88, but independent of TRIF </w:t>
      </w:r>
      <w:r w:rsidRPr="005303BB">
        <w:rPr>
          <w:rFonts w:ascii="Arial" w:hAnsi="Arial" w:cs="Arial"/>
          <w:sz w:val="24"/>
          <w:szCs w:val="24"/>
          <w:lang w:val="en-US"/>
        </w:rPr>
        <w:fldChar w:fldCharType="begin" w:fldLock="1"/>
      </w:r>
      <w:r w:rsidRPr="005303BB">
        <w:rPr>
          <w:rFonts w:ascii="Arial" w:hAnsi="Arial" w:cs="Arial"/>
          <w:sz w:val="24"/>
          <w:szCs w:val="24"/>
          <w:lang w:val="en-US"/>
        </w:rPr>
        <w:instrText>ADDIN CSL_CITATION { "citationItems" : [ { "id" : "ITEM-1", "itemData" : { "DOI" : "10.1038/nm1663", "ISSN" : "1078-8956", "PMID" : "17952090", "abstract" : "Hepatic injury is associated with a defective intestinal barrier and increased hepatic exposure to bacterial products. Here we report that the intestinal bacterial microflora and a functional Toll-like receptor 4 (TLR4), but not TLR2, are required for hepatic fibrogenesis. Using Tlr4-chimeric mice and in vivo lipopolysaccharide (LPS) challenge, we demonstrate that quiescent hepatic stellate cells (HSCs), the main precursors for myofibroblasts in the liver, are the predominant target through which TLR4 ligands promote fibrogenesis. In quiescent HSCs, TLR4 activation not only upregulates chemokine secretion and induces chemotaxis of Kupffer cells, but also downregulates the transforming growth factor (TGF)-beta pseudoreceptor Bambi to sensitize HSCs to TGF-beta-induced signals and allow for unrestricted activation by Kupffer cells. LPS-induced Bambi downregulation and sensitization to TGF-beta is mediated by a MyD88-NF-kappaB-dependent pathway. Accordingly, Myd88-deficient mice have decreased hepatic fibrosis. Thus, modulation of TGF-beta signaling by a TLR4-MyD88-NF-kappaB axis provides a novel link between proinflammatory and profibrogenic signals.", "author" : [ { "dropping-particle" : "", "family" : "Seki", "given" : "Ekihiro", "non-dropping-particle" : "", "parse-names" : false, "suffix" : "" }, { "dropping-particle" : "", "family" : "Minicis", "given" : "Samuele", "non-dropping-particle" : "De", "parse-names" : false, "suffix" : "" }, { "dropping-particle" : "", "family" : "Osterreicher", "given" : "Christoph H", "non-dropping-particle" : "", "parse-names" : false, "suffix" : "" }, { "dropping-particle" : "", "family" : "Kluwe", "given" : "Johannes", "non-dropping-particle" : "", "parse-names" : false, "suffix" : "" }, { "dropping-particle" : "", "family" : "Osawa", "given" : "Yosuke", "non-dropping-particle" : "", "parse-names" : false, "suffix" : "" }, { "dropping-particle" : "", "family" : "Brenner", "given" : "David A", "non-dropping-particle" : "", "parse-names" : false, "suffix" : "" }, { "dropping-particle" : "", "family" : "Schwabe", "given" : "Robert F", "non-dropping-particle" : "", "parse-names" : false, "suffix" : "" } ], "container-title" : "Nature medicine", "id" : "ITEM-1", "issue" : "11", "issued" : { "date-parts" : [ [ "2007", "11" ] ] }, "page" : "1324-32", "title" : "TLR4 enhances TGF-beta signaling and hepatic fibrosis.", "type" : "article-journal", "volume" : "13" }, "uris" : [ "http://www.mendeley.com/documents/?uuid=73229fd7-4a73-421d-9c60-66f3ec657265" ] } ], "mendeley" : { "formattedCitation" : "(Seki et al. 2007)", "plainTextFormattedCitation" : "(Seki et al. 2007)", "previouslyFormattedCitation" : "(Seki et al. 2007)" }, "properties" : { "noteIndex" : 0 }, "schema" : "https://github.com/citation-style-language/schema/raw/master/csl-citation.json" }</w:instrText>
      </w:r>
      <w:r w:rsidRPr="005303BB">
        <w:rPr>
          <w:rFonts w:ascii="Arial" w:hAnsi="Arial" w:cs="Arial"/>
          <w:sz w:val="24"/>
          <w:szCs w:val="24"/>
          <w:lang w:val="en-US"/>
        </w:rPr>
        <w:fldChar w:fldCharType="separate"/>
      </w:r>
      <w:r w:rsidRPr="005303BB">
        <w:rPr>
          <w:rFonts w:ascii="Arial" w:hAnsi="Arial" w:cs="Arial"/>
          <w:noProof/>
          <w:sz w:val="24"/>
          <w:szCs w:val="24"/>
          <w:lang w:val="en-US"/>
        </w:rPr>
        <w:t>(Seki et al. 2007)</w:t>
      </w:r>
      <w:r w:rsidRPr="005303BB">
        <w:rPr>
          <w:rFonts w:ascii="Arial" w:hAnsi="Arial" w:cs="Arial"/>
          <w:sz w:val="24"/>
          <w:szCs w:val="24"/>
          <w:lang w:val="en-US"/>
        </w:rPr>
        <w:fldChar w:fldCharType="end"/>
      </w:r>
      <w:r w:rsidRPr="005303BB">
        <w:rPr>
          <w:rFonts w:ascii="Arial" w:hAnsi="Arial" w:cs="Arial"/>
          <w:sz w:val="24"/>
          <w:szCs w:val="24"/>
          <w:lang w:val="en-US"/>
        </w:rPr>
        <w:t>. Bone Morphogenetic Proteins (BMPs) belong to the TGF-β superfamily and</w:t>
      </w:r>
      <w:r w:rsidRPr="005303BB">
        <w:rPr>
          <w:rFonts w:ascii="Arial" w:hAnsi="Arial" w:cs="Arial"/>
          <w:color w:val="FF0000"/>
          <w:sz w:val="24"/>
          <w:szCs w:val="24"/>
          <w:lang w:val="en-US"/>
        </w:rPr>
        <w:t xml:space="preserve"> </w:t>
      </w:r>
      <w:r w:rsidRPr="005303BB">
        <w:rPr>
          <w:rFonts w:ascii="Arial" w:hAnsi="Arial" w:cs="Arial"/>
          <w:sz w:val="24"/>
          <w:szCs w:val="24"/>
          <w:lang w:val="en-US"/>
        </w:rPr>
        <w:t xml:space="preserve">are negative regulators of intestinal epithelial proliferation </w:t>
      </w:r>
      <w:r w:rsidRPr="005303BB">
        <w:rPr>
          <w:rFonts w:ascii="Arial" w:hAnsi="Arial" w:cs="Arial"/>
          <w:sz w:val="24"/>
          <w:szCs w:val="24"/>
          <w:lang w:val="en-US"/>
        </w:rPr>
        <w:fldChar w:fldCharType="begin" w:fldLock="1"/>
      </w:r>
      <w:r w:rsidRPr="005303BB">
        <w:rPr>
          <w:rFonts w:ascii="Arial" w:hAnsi="Arial" w:cs="Arial"/>
          <w:sz w:val="24"/>
          <w:szCs w:val="24"/>
          <w:lang w:val="en-US"/>
        </w:rPr>
        <w:instrText>ADDIN CSL_CITATION { "citationItems" : [ { "id" : "ITEM-1", "itemData" : { "DOI" : "10.1053/j.gastro.2003.10.067", "ISSN" : "00165085", "author" : [ { "dropping-particle" : "", "family" : "Hardwick", "given" : "James C.H.", "non-dropping-particle" : "", "parse-names" : false, "suffix" : "" }, { "dropping-particle" : "", "family" : "Brink", "given" : "Gijs R.", "non-dropping-particle" : "Van Den", "parse-names" : false, "suffix" : "" }, { "dropping-particle" : "", "family" : "Bleuming", "given" : "Sylvia A.", "non-dropping-particle" : "", "parse-names" : false, "suffix" : "" }, { "dropping-particle" : "", "family" : "Ballester", "given" : "Isabel", "non-dropping-particle" : "", "parse-names" : false, "suffix" : "" }, { "dropping-particle" : "", "family" : "Brande", "given" : "Jan.M.H.", "non-dropping-particle" : "Van Den", "parse-names" : false, "suffix" : "" }, { "dropping-particle" : "", "family" : "Keller", "given" : "Josbert J.", "non-dropping-particle" : "", "parse-names" : false, "suffix" : "" }, { "dropping-particle" : "", "family" : "Offerhaus", "given" : "G.Johan A.", "non-dropping-particle" : "", "parse-names" : false, "suffix" : "" }, { "dropping-particle" : "", "family" : "Deventer", "given" : "Sander J.H.", "non-dropping-particle" : "Van", "parse-names" : false, "suffix" : "" }, { "dropping-particle" : "", "family" : "Peppelenbosch", "given" : "Maikel P.", "non-dropping-particle" : "", "parse-names" : false, "suffix" : "" } ], "container-title" : "Gastroenterology", "id" : "ITEM-1", "issue" : "1", "issued" : { "date-parts" : [ [ "2004", "1", "1" ] ] }, "language" : "English", "page" : "111-121", "publisher" : "Elsevier", "title" : "Bone morphogenetic protein 2 is expressed by, and acts upon, mature epithelial cells in the colon", "type" : "article-journal", "volume" : "126" }, "uris" : [ "http://www.mendeley.com/documents/?uuid=820cb58e-cf0f-4f59-985f-30694e97645c" ] } ], "mendeley" : { "formattedCitation" : "(Hardwick et al. 2004)", "plainTextFormattedCitation" : "(Hardwick et al. 2004)", "previouslyFormattedCitation" : "(Hardwick et al. 2004)" }, "properties" : { "noteIndex" : 0 }, "schema" : "https://github.com/citation-style-language/schema/raw/master/csl-citation.json" }</w:instrText>
      </w:r>
      <w:r w:rsidRPr="005303BB">
        <w:rPr>
          <w:rFonts w:ascii="Arial" w:hAnsi="Arial" w:cs="Arial"/>
          <w:sz w:val="24"/>
          <w:szCs w:val="24"/>
          <w:lang w:val="en-US"/>
        </w:rPr>
        <w:fldChar w:fldCharType="separate"/>
      </w:r>
      <w:r w:rsidRPr="005303BB">
        <w:rPr>
          <w:rFonts w:ascii="Arial" w:hAnsi="Arial" w:cs="Arial"/>
          <w:noProof/>
          <w:sz w:val="24"/>
          <w:szCs w:val="24"/>
          <w:lang w:val="en-US"/>
        </w:rPr>
        <w:t>(Hardwick et al. 2004)</w:t>
      </w:r>
      <w:r w:rsidRPr="005303BB">
        <w:rPr>
          <w:rFonts w:ascii="Arial" w:hAnsi="Arial" w:cs="Arial"/>
          <w:sz w:val="24"/>
          <w:szCs w:val="24"/>
          <w:lang w:val="en-US"/>
        </w:rPr>
        <w:fldChar w:fldCharType="end"/>
      </w:r>
      <w:r w:rsidRPr="005303BB">
        <w:rPr>
          <w:rFonts w:ascii="Arial" w:hAnsi="Arial" w:cs="Arial"/>
          <w:sz w:val="24"/>
          <w:szCs w:val="24"/>
          <w:lang w:val="en-US"/>
        </w:rPr>
        <w:t xml:space="preserve">. Opposite to their restrictive role in epithelial renewal </w:t>
      </w:r>
      <w:r w:rsidRPr="005303BB">
        <w:rPr>
          <w:rFonts w:ascii="Arial" w:hAnsi="Arial" w:cs="Arial"/>
          <w:sz w:val="24"/>
          <w:szCs w:val="24"/>
          <w:lang w:val="en-US"/>
        </w:rPr>
        <w:fldChar w:fldCharType="begin" w:fldLock="1"/>
      </w:r>
      <w:r w:rsidRPr="005303BB">
        <w:rPr>
          <w:rFonts w:ascii="Arial" w:hAnsi="Arial" w:cs="Arial"/>
          <w:sz w:val="24"/>
          <w:szCs w:val="24"/>
          <w:lang w:val="en-US"/>
        </w:rPr>
        <w:instrText>ADDIN CSL_CITATION { "citationItems" : [ { "id" : "ITEM-1", "itemData" : { "DOI" : "10.1053/j.gastro.2003.10.067", "ISSN" : "00165085", "author" : [ { "dropping-particle" : "", "family" : "Hardwick", "given" : "James C.H.", "non-dropping-particle" : "", "parse-names" : false, "suffix" : "" }, { "dropping-particle" : "", "family" : "Brink", "given" : "Gijs R.", "non-dropping-particle" : "Van Den", "parse-names" : false, "suffix" : "" }, { "dropping-particle" : "", "family" : "Bleuming", "given" : "Sylvia A.", "non-dropping-particle" : "", "parse-names" : false, "suffix" : "" }, { "dropping-particle" : "", "family" : "Ballester", "given" : "Isabel", "non-dropping-particle" : "", "parse-names" : false, "suffix" : "" }, { "dropping-particle" : "", "family" : "Brande", "given" : "Jan.M.H.", "non-dropping-particle" : "Van Den", "parse-names" : false, "suffix" : "" }, { "dropping-particle" : "", "family" : "Keller", "given" : "Josbert J.", "non-dropping-particle" : "", "parse-names" : false, "suffix" : "" }, { "dropping-particle" : "", "family" : "Offerhaus", "given" : "G.Johan A.", "non-dropping-particle" : "", "parse-names" : false, "suffix" : "" }, { "dropping-particle" : "", "family" : "Deventer", "given" : "Sander J.H.", "non-dropping-particle" : "Van", "parse-names" : false, "suffix" : "" }, { "dropping-particle" : "", "family" : "Peppelenbosch", "given" : "Maikel P.", "non-dropping-particle" : "", "parse-names" : false, "suffix" : "" } ], "container-title" : "Gastroenterology", "id" : "ITEM-1", "issue" : "1", "issued" : { "date-parts" : [ [ "2004", "1", "1" ] ] }, "language" : "English", "page" : "111-121", "publisher" : "Elsevier", "title" : "Bone morphogenetic protein 2 is expressed by, and acts upon, mature epithelial cells in the colon", "type" : "article-journal", "volume" : "126" }, "uris" : [ "http://www.mendeley.com/documents/?uuid=820cb58e-cf0f-4f59-985f-30694e97645c" ] } ], "mendeley" : { "formattedCitation" : "(Hardwick et al. 2004)", "plainTextFormattedCitation" : "(Hardwick et al. 2004)", "previouslyFormattedCitation" : "(Hardwick et al. 2004)" }, "properties" : { "noteIndex" : 0 }, "schema" : "https://github.com/citation-style-language/schema/raw/master/csl-citation.json" }</w:instrText>
      </w:r>
      <w:r w:rsidRPr="005303BB">
        <w:rPr>
          <w:rFonts w:ascii="Arial" w:hAnsi="Arial" w:cs="Arial"/>
          <w:sz w:val="24"/>
          <w:szCs w:val="24"/>
          <w:lang w:val="en-US"/>
        </w:rPr>
        <w:fldChar w:fldCharType="separate"/>
      </w:r>
      <w:r w:rsidRPr="005303BB">
        <w:rPr>
          <w:rFonts w:ascii="Arial" w:hAnsi="Arial" w:cs="Arial"/>
          <w:noProof/>
          <w:sz w:val="24"/>
          <w:szCs w:val="24"/>
          <w:lang w:val="en-US"/>
        </w:rPr>
        <w:t>(Hardwick et al. 2004)</w:t>
      </w:r>
      <w:r w:rsidRPr="005303BB">
        <w:rPr>
          <w:rFonts w:ascii="Arial" w:hAnsi="Arial" w:cs="Arial"/>
          <w:sz w:val="24"/>
          <w:szCs w:val="24"/>
          <w:lang w:val="en-US"/>
        </w:rPr>
        <w:fldChar w:fldCharType="end"/>
      </w:r>
      <w:r w:rsidRPr="005303BB">
        <w:rPr>
          <w:rFonts w:ascii="Arial" w:hAnsi="Arial" w:cs="Arial"/>
          <w:sz w:val="24"/>
          <w:szCs w:val="24"/>
          <w:lang w:val="en-US"/>
        </w:rPr>
        <w:t xml:space="preserve">, BMPs were shown to exert pro-angiogenic effects in cell culture and mouse models of angiogenesis </w:t>
      </w:r>
      <w:r w:rsidRPr="005303BB">
        <w:rPr>
          <w:rFonts w:ascii="Arial" w:hAnsi="Arial" w:cs="Arial"/>
          <w:sz w:val="24"/>
          <w:szCs w:val="24"/>
          <w:lang w:val="en-US"/>
        </w:rPr>
        <w:fldChar w:fldCharType="begin" w:fldLock="1"/>
      </w:r>
      <w:r w:rsidRPr="005303BB">
        <w:rPr>
          <w:rFonts w:ascii="Arial" w:hAnsi="Arial" w:cs="Arial"/>
          <w:sz w:val="24"/>
          <w:szCs w:val="24"/>
          <w:lang w:val="en-US"/>
        </w:rPr>
        <w:instrText>ADDIN CSL_CITATION { "citationItems" : [ { "id" : "ITEM-1", "itemData" : { "ISBN" : "1541-7786 (Print)", "ISSN" : "1541-7786", "PMID" : "15037653", "abstract" : "Bone Morphogenetic Protein-2 (BMP-2) is highly overexpressed in the majority of patient-derived lung carcinomas. However, a mechanism revealing its role in cancer has not been established. Here we report that BMP-2 enhances the neovascularization of developing tumors. Recombinant BMP-2 stimulated blood vessel formation in tumors formed from A549 cells injected s.c. into thymic nude mice. Recombinant BMP-2 also enhanced angiogenesis in Matrigel plugs containing A549 cells in nude mice. The BMP-2 antagonist noggin abrogated BMP-2-induced angiogenic response. Furthermore, antisense transfection of BMP-2 cDNA resulted in a decrease in blood vessel formation in the Matrigel assays. BMP-2 induced tube formation in both human aortic endothelial cells (HAEC) and umbilical vein endothelial cells. BMP-2 also stimulated proliferation of HAEC. The ability of BMP-2 to activate endothelial cells was further demonstrated by its ability to phosphorylate Smad 1/5/8 and ERK-1/2 and to increase expression of Id1. This study reveals that BMP-2 enhanced the angiogenic response in developing tumors. Furthermore, these data suggest that BMP-2 stimulation of angiogenesis may involve the activation of endothelial cells.", "author" : [ { "dropping-particle" : "", "family" : "Langenfeld", "given" : "Elaine M", "non-dropping-particle" : "", "parse-names" : false, "suffix" : "" }, { "dropping-particle" : "", "family" : "Langenfeld", "given" : "John", "non-dropping-particle" : "", "parse-names" : false, "suffix" : "" } ], "container-title" : "Molecular cancer research : MCR", "id" : "ITEM-1", "issue" : "3", "issued" : { "date-parts" : [ [ "2004" ] ] }, "page" : "141-149", "title" : "Bone morphogenetic protein-2 stimulates angiogenesis in developing tumors.", "type" : "article-journal", "volume" : "2" }, "uris" : [ "http://www.mendeley.com/documents/?uuid=8816c550-aa7e-4dba-9a2e-2fee241ec126" ] }, { "id" : "ITEM-2", "itemData" : { "DOI" : "10.1182/blood-2006-11-058594", "ISSN" : "0006-4971", "PMID" : "17496203", "abstract" : "Germ-line mutations in bone morphogenic protein type II receptor (Bmpr2) confer susceptibility to pulmonary arterial hypertension (PAH), which is characterized by obstructive vascular lesions in small arteries. The molecular and cellular mechanisms that account for the etiology of this disorder remain elusive, as does the role of Bmpr2 in postnatal tissue homeostasis. Here we show that in adult mice, stably silencing Bmpr2 expression by RNA interference does not increase pulmonary arterial resistance but results in severe mucosal hemorrhage, incomplete mural cell coverage on vessel walls, and gastrointestinal hyperplasia. We present evidence that BMP receptor signaling regulates vascular remodeling during angiogenesis by maintaining the expression of endothelial guidance molecules that promote vessel patterning and maturation and by counteracting growth factor-induced AKT activation. Attenuation of this function may cause vascular dysmorphogenesis and predisposition to angioproliferative diseases. Our findings provide a mechanistic link between PAH and other diseases associated with the BMP/TGF-beta pathways, such as hereditary hemorrhagic telangiectasia and juvenile polyposis syndrome.", "author" : [ { "dropping-particle" : "", "family" : "Liu", "given" : "Dong", "non-dropping-particle" : "", "parse-names" : false, "suffix" : "" }, { "dropping-particle" : "", "family" : "Wang", "given" : "Jian", "non-dropping-particle" : "", "parse-names" : false, "suffix" : "" }, { "dropping-particle" : "", "family" : "Kinzel", "given" : "Bernd", "non-dropping-particle" : "", "parse-names" : false, "suffix" : "" }, { "dropping-particle" : "", "family" : "M\u00fceller", "given" : "Matthias", "non-dropping-particle" : "", "parse-names" : false, "suffix" : "" }, { "dropping-particle" : "", "family" : "Mao", "given" : "Xiaohong", "non-dropping-particle" : "", "parse-names" : false, "suffix" : "" }, { "dropping-particle" : "", "family" : "Valdez", "given" : "Reginald", "non-dropping-particle" : "", "parse-names" : false, "suffix" : "" }, { "dropping-particle" : "", "family" : "Liu", "given" : "Yongxing", "non-dropping-particle" : "", "parse-names" : false, "suffix" : "" }, { "dropping-particle" : "", "family" : "Li", "given" : "En", "non-dropping-particle" : "", "parse-names" : false, "suffix" : "" } ], "container-title" : "Blood", "id" : "ITEM-2", "issue" : "5", "issued" : { "date-parts" : [ [ "2007", "9", "1" ] ] }, "page" : "1502-10", "title" : "Dosage-dependent requirement of BMP type II receptor for maintenance of vascular integrity.", "type" : "article-journal", "volume" : "110" }, "uris" : [ "http://www.mendeley.com/documents/?uuid=646c3e66-a9eb-4940-bde5-b500c1f5cae5" ] } ], "mendeley" : { "formattedCitation" : "(Langenfeld &amp; Langenfeld 2004; Liu et al. 2007)", "plainTextFormattedCitation" : "(Langenfeld &amp; Langenfeld 2004; Liu et al. 2007)", "previouslyFormattedCitation" : "(Langenfeld &amp; Langenfeld 2004; Liu et al. 2007)" }, "properties" : { "noteIndex" : 0 }, "schema" : "https://github.com/citation-style-language/schema/raw/master/csl-citation.json" }</w:instrText>
      </w:r>
      <w:r w:rsidRPr="005303BB">
        <w:rPr>
          <w:rFonts w:ascii="Arial" w:hAnsi="Arial" w:cs="Arial"/>
          <w:sz w:val="24"/>
          <w:szCs w:val="24"/>
          <w:lang w:val="en-US"/>
        </w:rPr>
        <w:fldChar w:fldCharType="separate"/>
      </w:r>
      <w:r w:rsidRPr="005303BB">
        <w:rPr>
          <w:rFonts w:ascii="Arial" w:hAnsi="Arial" w:cs="Arial"/>
          <w:noProof/>
          <w:sz w:val="24"/>
          <w:szCs w:val="24"/>
          <w:lang w:val="en-US"/>
        </w:rPr>
        <w:t>(Langenfeld &amp; Langenfeld 2004; Liu et al. 2007)</w:t>
      </w:r>
      <w:r w:rsidRPr="005303BB">
        <w:rPr>
          <w:rFonts w:ascii="Arial" w:hAnsi="Arial" w:cs="Arial"/>
          <w:sz w:val="24"/>
          <w:szCs w:val="24"/>
          <w:lang w:val="en-US"/>
        </w:rPr>
        <w:fldChar w:fldCharType="end"/>
      </w:r>
      <w:r w:rsidRPr="005303BB">
        <w:rPr>
          <w:rFonts w:ascii="Arial" w:hAnsi="Arial" w:cs="Arial"/>
          <w:sz w:val="24"/>
          <w:szCs w:val="24"/>
          <w:lang w:val="en-US"/>
        </w:rPr>
        <w:t xml:space="preserve">. In particular BMP2, an epithelial-derived morphogenic factor </w:t>
      </w:r>
      <w:r w:rsidRPr="005303BB">
        <w:rPr>
          <w:rFonts w:ascii="Arial" w:hAnsi="Arial" w:cs="Arial"/>
          <w:sz w:val="24"/>
          <w:szCs w:val="24"/>
          <w:lang w:val="en-US"/>
        </w:rPr>
        <w:fldChar w:fldCharType="begin" w:fldLock="1"/>
      </w:r>
      <w:r w:rsidRPr="005303BB">
        <w:rPr>
          <w:rFonts w:ascii="Arial" w:hAnsi="Arial" w:cs="Arial"/>
          <w:sz w:val="24"/>
          <w:szCs w:val="24"/>
          <w:lang w:val="en-US"/>
        </w:rPr>
        <w:instrText>ADDIN CSL_CITATION { "citationItems" : [ { "id" : "ITEM-1", "itemData" : { "DOI" : "10.1053/j.gastro.2003.10.067", "ISSN" : "00165085", "author" : [ { "dropping-particle" : "", "family" : "Hardwick", "given" : "James C.H.", "non-dropping-particle" : "", "parse-names" : false, "suffix" : "" }, { "dropping-particle" : "", "family" : "Brink", "given" : "Gijs R.", "non-dropping-particle" : "Van Den", "parse-names" : false, "suffix" : "" }, { "dropping-particle" : "", "family" : "Bleuming", "given" : "Sylvia A.", "non-dropping-particle" : "", "parse-names" : false, "suffix" : "" }, { "dropping-particle" : "", "family" : "Ballester", "given" : "Isabel", "non-dropping-particle" : "", "parse-names" : false, "suffix" : "" }, { "dropping-particle" : "", "family" : "Brande", "given" : "Jan.M.H.", "non-dropping-particle" : "Van Den", "parse-names" : false, "suffix" : "" }, { "dropping-particle" : "", "family" : "Keller", "given" : "Josbert J.", "non-dropping-particle" : "", "parse-names" : false, "suffix" : "" }, { "dropping-particle" : "", "family" : "Offerhaus", "given" : "G.Johan A.", "non-dropping-particle" : "", "parse-names" : false, "suffix" : "" }, { "dropping-particle" : "", "family" : "Deventer", "given" : "Sander J.H.", "non-dropping-particle" : "Van", "parse-names" : false, "suffix" : "" }, { "dropping-particle" : "", "family" : "Peppelenbosch", "given" : "Maikel P.", "non-dropping-particle" : "", "parse-names" : false, "suffix" : "" } ], "container-title" : "Gastroenterology", "id" : "ITEM-1", "issue" : "1", "issued" : { "date-parts" : [ [ "2004", "1", "1" ] ] }, "language" : "English", "page" : "111-121", "publisher" : "Elsevier", "title" : "Bone morphogenetic protein 2 is expressed by, and acts upon, mature epithelial cells in the colon", "type" : "article-journal", "volume" : "126" }, "uris" : [ "http://www.mendeley.com/documents/?uuid=820cb58e-cf0f-4f59-985f-30694e97645c" ] } ], "mendeley" : { "formattedCitation" : "(Hardwick et al. 2004)", "plainTextFormattedCitation" : "(Hardwick et al. 2004)", "previouslyFormattedCitation" : "(Hardwick et al. 2004)" }, "properties" : { "noteIndex" : 0 }, "schema" : "https://github.com/citation-style-language/schema/raw/master/csl-citation.json" }</w:instrText>
      </w:r>
      <w:r w:rsidRPr="005303BB">
        <w:rPr>
          <w:rFonts w:ascii="Arial" w:hAnsi="Arial" w:cs="Arial"/>
          <w:sz w:val="24"/>
          <w:szCs w:val="24"/>
          <w:lang w:val="en-US"/>
        </w:rPr>
        <w:fldChar w:fldCharType="separate"/>
      </w:r>
      <w:r w:rsidRPr="005303BB">
        <w:rPr>
          <w:rFonts w:ascii="Arial" w:hAnsi="Arial" w:cs="Arial"/>
          <w:noProof/>
          <w:sz w:val="24"/>
          <w:szCs w:val="24"/>
          <w:lang w:val="en-US"/>
        </w:rPr>
        <w:t>(Hardwick et al. 2004)</w:t>
      </w:r>
      <w:r w:rsidRPr="005303BB">
        <w:rPr>
          <w:rFonts w:ascii="Arial" w:hAnsi="Arial" w:cs="Arial"/>
          <w:sz w:val="24"/>
          <w:szCs w:val="24"/>
          <w:lang w:val="en-US"/>
        </w:rPr>
        <w:fldChar w:fldCharType="end"/>
      </w:r>
      <w:r w:rsidRPr="005303BB">
        <w:rPr>
          <w:rFonts w:ascii="Arial" w:hAnsi="Arial" w:cs="Arial"/>
          <w:sz w:val="24"/>
          <w:szCs w:val="24"/>
          <w:lang w:val="en-US"/>
        </w:rPr>
        <w:t xml:space="preserve">, has been identified to promote developmental angiogenesis </w:t>
      </w:r>
      <w:r w:rsidRPr="005303BB">
        <w:rPr>
          <w:rFonts w:ascii="Arial" w:hAnsi="Arial" w:cs="Arial"/>
          <w:sz w:val="24"/>
          <w:szCs w:val="24"/>
          <w:lang w:val="en-US"/>
        </w:rPr>
        <w:fldChar w:fldCharType="begin" w:fldLock="1"/>
      </w:r>
      <w:r w:rsidRPr="005303BB">
        <w:rPr>
          <w:rFonts w:ascii="Arial" w:hAnsi="Arial" w:cs="Arial"/>
          <w:sz w:val="24"/>
          <w:szCs w:val="24"/>
          <w:lang w:val="en-US"/>
        </w:rPr>
        <w:instrText>ADDIN CSL_CITATION { "citationItems" : [ { "id" : "ITEM-1", "itemData" : { "DOI" : "10.1210/en.2003-0185", "ISSN" : "0013-7227", "PMID" : "12865307", "abstract" : "Bone morphogenetic proteins (BMPs) are members of the TGFbeta superfamily of cytokines that are involved in development, differentiation, and disease. In an analysis of normal ovarian surface epithelium (OSE) and ovarian cancer (OC) cells, we observed BMP4 mRNA expression and found that primary OC cells produce mature BMP4. In addition, each member of the downstream signaling pathway was expressed in primary OSE and OC cells. Smad1 was phosphorylated and underwent nuclear translocation in normal OSE and OC cells upon treatment with BMP4. Interestingly, the BMP target genes ID1 and ID3 were up-regulated 10- to 15-fold in primary OC cells, compared with a 2- to 3-fold increase in normal OSE. The growth of several primary OC cells was relatively unaltered by BMP4 treatment; however, long-term BMP4 treatment of primary OC cells resulted in decreased cell density as well as increased cell spreading and adherence. These data demonstrate the existence and putative function of BMP signaling in normal OSE and OC cells, and thus the continued examination of BMP4 signaling in the regulation of these two processes will be critical to further our current understanding of the role of BMP biology in OC pathogenesis.", "author" : [ { "dropping-particle" : "", "family" : "Shepherd", "given" : "Trevor G", "non-dropping-particle" : "", "parse-names" : false, "suffix" : "" }, { "dropping-particle" : "", "family" : "Nachtigal", "given" : "Mark W", "non-dropping-particle" : "", "parse-names" : false, "suffix" : "" } ], "container-title" : "Endocrinology", "id" : "ITEM-1", "issue" : "8", "issued" : { "date-parts" : [ [ "2003", "8" ] ] }, "page" : "3306-14", "title" : "Identification of a putative autocrine bone morphogenetic protein-signaling pathway in human ovarian surface epithelium and ovarian cancer cells.", "type" : "article-journal", "volume" : "144" }, "uris" : [ "http://www.mendeley.com/documents/?uuid=c549b2a5-a5c7-4023-b63a-eb033094138a" ] } ], "mendeley" : { "formattedCitation" : "(Shepherd &amp; Nachtigal 2003)", "plainTextFormattedCitation" : "(Shepherd &amp; Nachtigal 2003)", "previouslyFormattedCitation" : "(Shepherd &amp; Nachtigal 2003)" }, "properties" : { "noteIndex" : 0 }, "schema" : "https://github.com/citation-style-language/schema/raw/master/csl-citation.json" }</w:instrText>
      </w:r>
      <w:r w:rsidRPr="005303BB">
        <w:rPr>
          <w:rFonts w:ascii="Arial" w:hAnsi="Arial" w:cs="Arial"/>
          <w:sz w:val="24"/>
          <w:szCs w:val="24"/>
          <w:lang w:val="en-US"/>
        </w:rPr>
        <w:fldChar w:fldCharType="separate"/>
      </w:r>
      <w:r w:rsidRPr="005303BB">
        <w:rPr>
          <w:rFonts w:ascii="Arial" w:hAnsi="Arial" w:cs="Arial"/>
          <w:noProof/>
          <w:sz w:val="24"/>
          <w:szCs w:val="24"/>
          <w:lang w:val="en-US"/>
        </w:rPr>
        <w:t>(Shepherd &amp; Nachtigal 2003)</w:t>
      </w:r>
      <w:r w:rsidRPr="005303BB">
        <w:rPr>
          <w:rFonts w:ascii="Arial" w:hAnsi="Arial" w:cs="Arial"/>
          <w:sz w:val="24"/>
          <w:szCs w:val="24"/>
          <w:lang w:val="en-US"/>
        </w:rPr>
        <w:fldChar w:fldCharType="end"/>
      </w:r>
      <w:r w:rsidRPr="005303BB">
        <w:rPr>
          <w:rFonts w:ascii="Arial" w:hAnsi="Arial" w:cs="Arial"/>
          <w:sz w:val="24"/>
          <w:szCs w:val="24"/>
          <w:lang w:val="en-US"/>
        </w:rPr>
        <w:t xml:space="preserve"> and tumor angiogenesis </w:t>
      </w:r>
      <w:r w:rsidRPr="005303BB">
        <w:rPr>
          <w:rFonts w:ascii="Arial" w:hAnsi="Arial" w:cs="Arial"/>
          <w:sz w:val="24"/>
          <w:szCs w:val="24"/>
          <w:lang w:val="en-US"/>
        </w:rPr>
        <w:fldChar w:fldCharType="begin" w:fldLock="1"/>
      </w:r>
      <w:r w:rsidRPr="005303BB">
        <w:rPr>
          <w:rFonts w:ascii="Arial" w:hAnsi="Arial" w:cs="Arial"/>
          <w:sz w:val="24"/>
          <w:szCs w:val="24"/>
          <w:lang w:val="en-US"/>
        </w:rPr>
        <w:instrText>ADDIN CSL_CITATION { "citationItems" : [ { "id" : "ITEM-1", "itemData" : { "ISBN" : "1541-7786 (Print)", "ISSN" : "1541-7786", "PMID" : "15037653", "abstract" : "Bone Morphogenetic Protein-2 (BMP-2) is highly overexpressed in the majority of patient-derived lung carcinomas. However, a mechanism revealing its role in cancer has not been established. Here we report that BMP-2 enhances the neovascularization of developing tumors. Recombinant BMP-2 stimulated blood vessel formation in tumors formed from A549 cells injected s.c. into thymic nude mice. Recombinant BMP-2 also enhanced angiogenesis in Matrigel plugs containing A549 cells in nude mice. The BMP-2 antagonist noggin abrogated BMP-2-induced angiogenic response. Furthermore, antisense transfection of BMP-2 cDNA resulted in a decrease in blood vessel formation in the Matrigel assays. BMP-2 induced tube formation in both human aortic endothelial cells (HAEC) and umbilical vein endothelial cells. BMP-2 also stimulated proliferation of HAEC. The ability of BMP-2 to activate endothelial cells was further demonstrated by its ability to phosphorylate Smad 1/5/8 and ERK-1/2 and to increase expression of Id1. This study reveals that BMP-2 enhanced the angiogenic response in developing tumors. Furthermore, these data suggest that BMP-2 stimulation of angiogenesis may involve the activation of endothelial cells.", "author" : [ { "dropping-particle" : "", "family" : "Langenfeld", "given" : "Elaine M", "non-dropping-particle" : "", "parse-names" : false, "suffix" : "" }, { "dropping-particle" : "", "family" : "Langenfeld", "given" : "John", "non-dropping-particle" : "", "parse-names" : false, "suffix" : "" } ], "container-title" : "Molecular cancer research : MCR", "id" : "ITEM-1", "issue" : "3", "issued" : { "date-parts" : [ [ "2004" ] ] }, "page" : "141-149", "title" : "Bone morphogenetic protein-2 stimulates angiogenesis in developing tumors.", "type" : "article-journal", "volume" : "2" }, "uris" : [ "http://www.mendeley.com/documents/?uuid=8816c550-aa7e-4dba-9a2e-2fee241ec126" ] } ], "mendeley" : { "formattedCitation" : "(Langenfeld &amp; Langenfeld 2004)", "plainTextFormattedCitation" : "(Langenfeld &amp; Langenfeld 2004)", "previouslyFormattedCitation" : "(Langenfeld &amp; Langenfeld 2004)" }, "properties" : { "noteIndex" : 0 }, "schema" : "https://github.com/citation-style-language/schema/raw/master/csl-citation.json" }</w:instrText>
      </w:r>
      <w:r w:rsidRPr="005303BB">
        <w:rPr>
          <w:rFonts w:ascii="Arial" w:hAnsi="Arial" w:cs="Arial"/>
          <w:sz w:val="24"/>
          <w:szCs w:val="24"/>
          <w:lang w:val="en-US"/>
        </w:rPr>
        <w:fldChar w:fldCharType="separate"/>
      </w:r>
      <w:r w:rsidRPr="005303BB">
        <w:rPr>
          <w:rFonts w:ascii="Arial" w:hAnsi="Arial" w:cs="Arial"/>
          <w:noProof/>
          <w:sz w:val="24"/>
          <w:szCs w:val="24"/>
          <w:lang w:val="en-US"/>
        </w:rPr>
        <w:t>(Langenfeld &amp; Langenfeld 2004)</w:t>
      </w:r>
      <w:r w:rsidRPr="005303BB">
        <w:rPr>
          <w:rFonts w:ascii="Arial" w:hAnsi="Arial" w:cs="Arial"/>
          <w:sz w:val="24"/>
          <w:szCs w:val="24"/>
          <w:lang w:val="en-US"/>
        </w:rPr>
        <w:fldChar w:fldCharType="end"/>
      </w:r>
      <w:r w:rsidRPr="005303BB">
        <w:rPr>
          <w:rFonts w:ascii="Arial" w:hAnsi="Arial" w:cs="Arial"/>
          <w:sz w:val="24"/>
          <w:szCs w:val="24"/>
          <w:lang w:val="en-US"/>
        </w:rPr>
        <w:t xml:space="preserve">. Whether BMP2 is implicated in vascular </w:t>
      </w:r>
      <w:r w:rsidR="00210F8B">
        <w:rPr>
          <w:rFonts w:ascii="Arial" w:hAnsi="Arial" w:cs="Arial"/>
          <w:sz w:val="24"/>
          <w:szCs w:val="24"/>
          <w:lang w:val="en-US"/>
        </w:rPr>
        <w:t>remodelling</w:t>
      </w:r>
      <w:r w:rsidRPr="005303BB">
        <w:rPr>
          <w:rFonts w:ascii="Arial" w:hAnsi="Arial" w:cs="Arial"/>
          <w:sz w:val="24"/>
          <w:szCs w:val="24"/>
          <w:lang w:val="en-US"/>
        </w:rPr>
        <w:t xml:space="preserve"> of the small intestinal mucosa remains unexplored.</w:t>
      </w:r>
    </w:p>
    <w:p w14:paraId="071EDBAC" w14:textId="77777777" w:rsidR="00ED3663" w:rsidRDefault="005303BB" w:rsidP="00ED3663">
      <w:pPr>
        <w:spacing w:after="0" w:line="360" w:lineRule="auto"/>
        <w:jc w:val="both"/>
        <w:rPr>
          <w:rFonts w:ascii="Arial" w:hAnsi="Arial" w:cs="Arial"/>
          <w:sz w:val="24"/>
          <w:szCs w:val="24"/>
          <w:lang w:val="en-US"/>
        </w:rPr>
      </w:pPr>
      <w:r w:rsidRPr="005303BB">
        <w:rPr>
          <w:rFonts w:ascii="Arial" w:hAnsi="Arial" w:cs="Arial"/>
          <w:sz w:val="24"/>
          <w:szCs w:val="24"/>
          <w:lang w:val="en-US"/>
        </w:rPr>
        <w:t>Small intestinal BMP2 mRNA levels were vastly increased in CONV-R mice compared with their GF counterparts (</w:t>
      </w:r>
      <w:r w:rsidRPr="005303BB">
        <w:rPr>
          <w:rFonts w:ascii="Arial" w:hAnsi="Arial" w:cs="Arial"/>
          <w:b/>
          <w:sz w:val="24"/>
          <w:szCs w:val="24"/>
          <w:lang w:val="en-US"/>
        </w:rPr>
        <w:t>Fig. 18</w:t>
      </w:r>
      <w:r w:rsidR="006E1BEC">
        <w:rPr>
          <w:rFonts w:ascii="Arial" w:hAnsi="Arial" w:cs="Arial"/>
          <w:b/>
          <w:sz w:val="24"/>
          <w:szCs w:val="24"/>
          <w:lang w:val="en-US"/>
        </w:rPr>
        <w:t xml:space="preserve"> </w:t>
      </w:r>
      <w:r w:rsidRPr="005303BB">
        <w:rPr>
          <w:rFonts w:ascii="Arial" w:hAnsi="Arial" w:cs="Arial"/>
          <w:b/>
          <w:sz w:val="24"/>
          <w:szCs w:val="24"/>
          <w:lang w:val="en-US"/>
        </w:rPr>
        <w:t>A</w:t>
      </w:r>
      <w:r w:rsidRPr="005303BB">
        <w:rPr>
          <w:rFonts w:ascii="Arial" w:hAnsi="Arial" w:cs="Arial"/>
          <w:sz w:val="24"/>
          <w:szCs w:val="24"/>
          <w:lang w:val="en-US"/>
        </w:rPr>
        <w:t xml:space="preserve">). The activation of the Smad pathway by </w:t>
      </w:r>
      <w:r w:rsidRPr="005303BB">
        <w:rPr>
          <w:rFonts w:ascii="Arial" w:hAnsi="Arial" w:cs="Arial"/>
          <w:sz w:val="24"/>
          <w:szCs w:val="24"/>
          <w:shd w:val="clear" w:color="auto" w:fill="FFFFFF"/>
        </w:rPr>
        <w:t xml:space="preserve">BMP2 </w:t>
      </w:r>
      <w:r w:rsidR="00210F8B">
        <w:rPr>
          <w:rFonts w:ascii="Arial" w:hAnsi="Arial" w:cs="Arial"/>
          <w:sz w:val="24"/>
          <w:szCs w:val="24"/>
          <w:shd w:val="clear" w:color="auto" w:fill="FFFFFF"/>
        </w:rPr>
        <w:t>signalling</w:t>
      </w:r>
      <w:r w:rsidRPr="005303BB">
        <w:rPr>
          <w:rFonts w:ascii="Arial" w:hAnsi="Arial" w:cs="Arial"/>
          <w:sz w:val="24"/>
          <w:szCs w:val="24"/>
          <w:shd w:val="clear" w:color="auto" w:fill="FFFFFF"/>
        </w:rPr>
        <w:t xml:space="preserve"> has been described to be dependent on BMP2 binding to heteromeric complexes expressed at the cell surface and composed of two types of receptors, BMP receptor type I and BMP receptor type II </w:t>
      </w:r>
      <w:r w:rsidRPr="005303BB">
        <w:rPr>
          <w:rFonts w:ascii="Arial" w:hAnsi="Arial" w:cs="Arial"/>
          <w:sz w:val="24"/>
          <w:szCs w:val="24"/>
          <w:shd w:val="clear" w:color="auto" w:fill="FFFFFF"/>
        </w:rPr>
        <w:fldChar w:fldCharType="begin" w:fldLock="1"/>
      </w:r>
      <w:r w:rsidRPr="005303BB">
        <w:rPr>
          <w:rFonts w:ascii="Arial" w:hAnsi="Arial" w:cs="Arial"/>
          <w:sz w:val="24"/>
          <w:szCs w:val="24"/>
          <w:shd w:val="clear" w:color="auto" w:fill="FFFFFF"/>
        </w:rPr>
        <w:instrText>ADDIN CSL_CITATION { "citationItems" : [ { "id" : "ITEM-1", "itemData" : { "DOI" : "10.1074/jbc.M102750200", "ISSN" : "0021-9258", "PMID" : "11714695", "abstract" : "Bone morphogenetic proteins (BMPs) are multifunctional proteins regulating cell growth, differentiation, and apoptosis. BMP-2 signals via two types of receptors (BRI and BRII) that are expressed at the cell surface as homomeric as well as heteromeric complexes. Prior to ligand binding, a low but measurable level of BMP-receptors is found in preformed hetero-oligomeric complexes. The major fraction of the receptors is recruited into hetero-oligomeric complexes only after ligand addition. For this, BMP-2 binds first to the high affinity receptor BRI and then recruits BRII into the signaling complex. However, ligand binding to the preformed complex composed of BRII and BRI is still required for signaling, suggesting that it may mediate activating conformational changes. Using several approaches we have addressed the following questions: (i) Are preformed complexes incompetent of signaling in the absence of BMP-2? (ii) Which domains of the BRII receptors are essential for this complex formation? (iii) Are there differences in signals sent from BMP-induced versus preformed receptor complexes? By measuring the activation of Smads, of p38 MAPK and of alkaline phosphatase, we show that the ability of kinase-deficient BRII receptor mutants to inhibit BMP signaling depends on their ability to form heteromeric complexes with BRI. Importantly, a BRII mutant that is incapable in forming preassembled receptor complexes but recruits into a BMP-induced receptor complex does not interfere with the Smad pathway but does inhibit the induction of alkaline phosphatase as well as p38 phosphorylation. These results indicate that signals induced by binding of BMP-2 to preformed receptor complexes activate the Smad pathway, whereas BMP-2-induced recruitment of receptors activates a different, Smad-independent pathway resulting in the induction of alkaline phosphatase activity via p38 MAPK.", "author" : [ { "dropping-particle" : "", "family" : "Nohe", "given" : "Anja", "non-dropping-particle" : "", "parse-names" : false, "suffix" : "" }, { "dropping-particle" : "", "family" : "Hassel", "given" : "Sylke", "non-dropping-particle" : "", "parse-names" : false, "suffix" : "" }, { "dropping-particle" : "", "family" : "Ehrlich", "given" : "Marcelo", "non-dropping-particle" : "", "parse-names" : false, "suffix" : "" }, { "dropping-particle" : "", "family" : "Neubauer", "given" : "Florian", "non-dropping-particle" : "", "parse-names" : false, "suffix" : "" }, { "dropping-particle" : "", "family" : "Sebald", "given" : "Walter", "non-dropping-particle" : "", "parse-names" : false, "suffix" : "" }, { "dropping-particle" : "", "family" : "Henis", "given" : "Yoav I", "non-dropping-particle" : "", "parse-names" : false, "suffix" : "" }, { "dropping-particle" : "", "family" : "Knaus", "given" : "Petra", "non-dropping-particle" : "", "parse-names" : false, "suffix" : "" } ], "container-title" : "The Journal of biological chemistry", "id" : "ITEM-1", "issue" : "7", "issued" : { "date-parts" : [ [ "2002", "2", "15" ] ] }, "page" : "5330-8", "title" : "The mode of bone morphogenetic protein (BMP) receptor oligomerization determines different BMP-2 signaling pathways.", "type" : "article-journal", "volume" : "277" }, "uris" : [ "http://www.mendeley.com/documents/?uuid=cd9d06e5-4008-49a7-bb81-cdc12d597bdc" ] } ], "mendeley" : { "formattedCitation" : "(Nohe et al. 2002)", "plainTextFormattedCitation" : "(Nohe et al. 2002)", "previouslyFormattedCitation" : "(Nohe et al. 2002)" }, "properties" : { "noteIndex" : 0 }, "schema" : "https://github.com/citation-style-language/schema/raw/master/csl-citation.json" }</w:instrText>
      </w:r>
      <w:r w:rsidRPr="005303BB">
        <w:rPr>
          <w:rFonts w:ascii="Arial" w:hAnsi="Arial" w:cs="Arial"/>
          <w:sz w:val="24"/>
          <w:szCs w:val="24"/>
          <w:shd w:val="clear" w:color="auto" w:fill="FFFFFF"/>
        </w:rPr>
        <w:fldChar w:fldCharType="separate"/>
      </w:r>
      <w:r w:rsidRPr="005303BB">
        <w:rPr>
          <w:rFonts w:ascii="Arial" w:hAnsi="Arial" w:cs="Arial"/>
          <w:noProof/>
          <w:sz w:val="24"/>
          <w:szCs w:val="24"/>
          <w:shd w:val="clear" w:color="auto" w:fill="FFFFFF"/>
        </w:rPr>
        <w:t>(Nohe et al. 2002)</w:t>
      </w:r>
      <w:r w:rsidRPr="005303BB">
        <w:rPr>
          <w:rFonts w:ascii="Arial" w:hAnsi="Arial" w:cs="Arial"/>
          <w:sz w:val="24"/>
          <w:szCs w:val="24"/>
          <w:shd w:val="clear" w:color="auto" w:fill="FFFFFF"/>
        </w:rPr>
        <w:fldChar w:fldCharType="end"/>
      </w:r>
      <w:r w:rsidRPr="005303BB">
        <w:rPr>
          <w:rFonts w:ascii="Arial" w:hAnsi="Arial" w:cs="Arial"/>
          <w:sz w:val="24"/>
          <w:szCs w:val="24"/>
          <w:shd w:val="clear" w:color="auto" w:fill="FFFFFF"/>
        </w:rPr>
        <w:t xml:space="preserve">. Therefore, mRNA levels of BMP receptor type I (BMPR1A) and BMP receptor type II (BMPR2) were compared in CONV-R versus GF mice. BMPR1A was unchanged between CONV-R mice and GF controls </w:t>
      </w:r>
      <w:r w:rsidRPr="005303BB">
        <w:rPr>
          <w:rFonts w:ascii="Arial" w:hAnsi="Arial" w:cs="Arial"/>
          <w:b/>
          <w:sz w:val="24"/>
          <w:szCs w:val="24"/>
          <w:shd w:val="clear" w:color="auto" w:fill="FFFFFF"/>
        </w:rPr>
        <w:t>(Fig. 18</w:t>
      </w:r>
      <w:r w:rsidR="006E1BEC">
        <w:rPr>
          <w:rFonts w:ascii="Arial" w:hAnsi="Arial" w:cs="Arial"/>
          <w:b/>
          <w:sz w:val="24"/>
          <w:szCs w:val="24"/>
          <w:shd w:val="clear" w:color="auto" w:fill="FFFFFF"/>
        </w:rPr>
        <w:t xml:space="preserve"> </w:t>
      </w:r>
      <w:r w:rsidRPr="005303BB">
        <w:rPr>
          <w:rFonts w:ascii="Arial" w:hAnsi="Arial" w:cs="Arial"/>
          <w:b/>
          <w:sz w:val="24"/>
          <w:szCs w:val="24"/>
          <w:shd w:val="clear" w:color="auto" w:fill="FFFFFF"/>
        </w:rPr>
        <w:t xml:space="preserve">B) </w:t>
      </w:r>
      <w:r w:rsidRPr="005303BB">
        <w:rPr>
          <w:rFonts w:ascii="Arial" w:hAnsi="Arial" w:cs="Arial"/>
          <w:sz w:val="24"/>
          <w:szCs w:val="24"/>
          <w:shd w:val="clear" w:color="auto" w:fill="FFFFFF"/>
        </w:rPr>
        <w:t xml:space="preserve">whereas BMPR2 was highly upregulated in the small intestine of CONV-R mice when compared with GF controls </w:t>
      </w:r>
      <w:r w:rsidRPr="005303BB">
        <w:rPr>
          <w:rFonts w:ascii="Arial" w:hAnsi="Arial" w:cs="Arial"/>
          <w:b/>
          <w:sz w:val="24"/>
          <w:szCs w:val="24"/>
          <w:shd w:val="clear" w:color="auto" w:fill="FFFFFF"/>
        </w:rPr>
        <w:t>(Fig. 18</w:t>
      </w:r>
      <w:r w:rsidR="006E1BEC">
        <w:rPr>
          <w:rFonts w:ascii="Arial" w:hAnsi="Arial" w:cs="Arial"/>
          <w:b/>
          <w:sz w:val="24"/>
          <w:szCs w:val="24"/>
          <w:shd w:val="clear" w:color="auto" w:fill="FFFFFF"/>
        </w:rPr>
        <w:t xml:space="preserve"> </w:t>
      </w:r>
      <w:r w:rsidRPr="005303BB">
        <w:rPr>
          <w:rFonts w:ascii="Arial" w:hAnsi="Arial" w:cs="Arial"/>
          <w:b/>
          <w:sz w:val="24"/>
          <w:szCs w:val="24"/>
          <w:shd w:val="clear" w:color="auto" w:fill="FFFFFF"/>
        </w:rPr>
        <w:t>C).</w:t>
      </w:r>
      <w:r w:rsidRPr="005303BB">
        <w:rPr>
          <w:rFonts w:ascii="Arial" w:hAnsi="Arial" w:cs="Arial"/>
          <w:sz w:val="24"/>
          <w:szCs w:val="24"/>
          <w:lang w:val="en-US"/>
        </w:rPr>
        <w:t xml:space="preserve"> </w:t>
      </w:r>
      <w:r w:rsidR="00ED3663" w:rsidRPr="005303BB">
        <w:rPr>
          <w:rFonts w:ascii="Arial" w:hAnsi="Arial" w:cs="Arial"/>
          <w:sz w:val="24"/>
          <w:szCs w:val="24"/>
          <w:lang w:val="en-US"/>
        </w:rPr>
        <w:t xml:space="preserve">ID3, a downstream target gene of active </w:t>
      </w:r>
      <w:r w:rsidR="00ED3663" w:rsidRPr="005303BB">
        <w:rPr>
          <w:rFonts w:ascii="Arial" w:hAnsi="Arial" w:cs="Arial"/>
          <w:sz w:val="24"/>
          <w:szCs w:val="24"/>
          <w:lang w:val="en-US"/>
        </w:rPr>
        <w:lastRenderedPageBreak/>
        <w:t xml:space="preserve">BMP </w:t>
      </w:r>
      <w:r w:rsidR="00ED3663">
        <w:rPr>
          <w:rFonts w:ascii="Arial" w:hAnsi="Arial" w:cs="Arial"/>
          <w:sz w:val="24"/>
          <w:szCs w:val="24"/>
          <w:lang w:val="en-US"/>
        </w:rPr>
        <w:t>signalling</w:t>
      </w:r>
      <w:r w:rsidR="00ED3663" w:rsidRPr="005303BB">
        <w:rPr>
          <w:rFonts w:ascii="Arial" w:hAnsi="Arial" w:cs="Arial"/>
          <w:sz w:val="24"/>
          <w:szCs w:val="24"/>
          <w:lang w:val="en-US"/>
        </w:rPr>
        <w:t xml:space="preserve"> </w:t>
      </w:r>
      <w:r w:rsidR="00ED3663" w:rsidRPr="005303BB">
        <w:rPr>
          <w:rFonts w:ascii="Arial" w:hAnsi="Arial" w:cs="Arial"/>
          <w:sz w:val="24"/>
          <w:szCs w:val="24"/>
          <w:lang w:val="en-US"/>
        </w:rPr>
        <w:fldChar w:fldCharType="begin" w:fldLock="1"/>
      </w:r>
      <w:r w:rsidR="00ED3663" w:rsidRPr="005303BB">
        <w:rPr>
          <w:rFonts w:ascii="Arial" w:hAnsi="Arial" w:cs="Arial"/>
          <w:sz w:val="24"/>
          <w:szCs w:val="24"/>
          <w:lang w:val="en-US"/>
        </w:rPr>
        <w:instrText>ADDIN CSL_CITATION { "citationItems" : [ { "id" : "ITEM-1", "itemData" : { "DOI" : "10.1016/j.mce.2010.10.019", "ISSN" : "1872-8057", "PMID" : "21056086", "abstract" : "Bone morphogenetic protein 2 (BMP2) stimulates expression of the inhibitors of DNA binding (Id) 1, 2, and 3 in a variety of cell types. Here, we examined mechanisms mediating BMP2-stimulated Id3 transcription in murine gonadotropes. Using a combination of quantitative RT-PCR, promoter-reporter analyses, over-expression, and RNA interference approaches, we demonstrate that BMP2 signals via the BMPR2 and BMPR1A (ALK3) receptors and intracellular signaling proteins SMADs 1 and 5 to stimulate Id3 transcription. We further define a novel 6-bp cis-element mediating BMP2- and SMAD-dependent transcription, though this site does not appear to bind SMADs directly. A specific DNA binding protein complex binds to this element, but its constituent protein(s) remain undetermined. Recently, a more distal enhancer was shown to mediate BMP4-induction of the human ID3 gene in ovarian cancer cells. This enhancer is conserved in the murine gene and we demonstrate its role in BMP2-induced Id3 promoter activity in gonadotropes. Conversely, the proximal cis-element defined here is also conserved in human ID3 and we demonstrate its functional role in BMP2-induction of ID3 transcription. Finally, we show that the two regulatory elements also mediate BMP2-induction of Id3 promoter activity in murine fibroblasts. Collectively, we have defined a general mechanism whereby BMP2 regulates Id3/ID3 transcription in different cell types and in different species.", "author" : [ { "dropping-particle" : "", "family" : "Ho", "given" : "Catherine C", "non-dropping-particle" : "", "parse-names" : false, "suffix" : "" }, { "dropping-particle" : "", "family" : "Zhou", "given" : "Xiang", "non-dropping-particle" : "", "parse-names" : false, "suffix" : "" }, { "dropping-particle" : "", "family" : "Mishina", "given" : "Yuji", "non-dropping-particle" : "", "parse-names" : false, "suffix" : "" }, { "dropping-particle" : "", "family" : "Bernard", "given" : "Daniel J", "non-dropping-particle" : "", "parse-names" : false, "suffix" : "" } ], "container-title" : "Molecular and cellular endocrinology", "id" : "ITEM-1", "issue" : "1-2", "issued" : { "date-parts" : [ [ "2011", "1", "30" ] ] }, "page" : "242-52", "title" : "Mechanisms of bone morphogenetic protein 2 (BMP2) stimulated inhibitor of DNA binding 3 (Id3) transcription.", "type" : "article-journal", "volume" : "332" }, "uris" : [ "http://www.mendeley.com/documents/?uuid=7c4754ab-50dc-4547-baae-837eeecebe6a" ] } ], "mendeley" : { "formattedCitation" : "(Ho et al. 2011)", "plainTextFormattedCitation" : "(Ho et al. 2011)", "previouslyFormattedCitation" : "(Ho et al. 2011)" }, "properties" : { "noteIndex" : 0 }, "schema" : "https://github.com/citation-style-language/schema/raw/master/csl-citation.json" }</w:instrText>
      </w:r>
      <w:r w:rsidR="00ED3663" w:rsidRPr="005303BB">
        <w:rPr>
          <w:rFonts w:ascii="Arial" w:hAnsi="Arial" w:cs="Arial"/>
          <w:sz w:val="24"/>
          <w:szCs w:val="24"/>
          <w:lang w:val="en-US"/>
        </w:rPr>
        <w:fldChar w:fldCharType="separate"/>
      </w:r>
      <w:r w:rsidR="00ED3663" w:rsidRPr="005303BB">
        <w:rPr>
          <w:rFonts w:ascii="Arial" w:hAnsi="Arial" w:cs="Arial"/>
          <w:noProof/>
          <w:sz w:val="24"/>
          <w:szCs w:val="24"/>
          <w:lang w:val="en-US"/>
        </w:rPr>
        <w:t>(Ho et al. 2011)</w:t>
      </w:r>
      <w:r w:rsidR="00ED3663" w:rsidRPr="005303BB">
        <w:rPr>
          <w:rFonts w:ascii="Arial" w:hAnsi="Arial" w:cs="Arial"/>
          <w:sz w:val="24"/>
          <w:szCs w:val="24"/>
          <w:lang w:val="en-US"/>
        </w:rPr>
        <w:fldChar w:fldCharType="end"/>
      </w:r>
      <w:r w:rsidR="00ED3663" w:rsidRPr="005303BB">
        <w:rPr>
          <w:rFonts w:ascii="Arial" w:hAnsi="Arial" w:cs="Arial"/>
          <w:sz w:val="24"/>
          <w:szCs w:val="24"/>
          <w:lang w:val="en-US"/>
        </w:rPr>
        <w:t>, was also significantly enhanced in CONV-R mice compared with GF controls (</w:t>
      </w:r>
      <w:r w:rsidR="00ED3663" w:rsidRPr="005303BB">
        <w:rPr>
          <w:rFonts w:ascii="Arial" w:hAnsi="Arial" w:cs="Arial"/>
          <w:b/>
          <w:sz w:val="24"/>
          <w:szCs w:val="24"/>
          <w:lang w:val="en-US"/>
        </w:rPr>
        <w:t>Fig. 18</w:t>
      </w:r>
      <w:r w:rsidR="00ED3663">
        <w:rPr>
          <w:rFonts w:ascii="Arial" w:hAnsi="Arial" w:cs="Arial"/>
          <w:b/>
          <w:sz w:val="24"/>
          <w:szCs w:val="24"/>
          <w:lang w:val="en-US"/>
        </w:rPr>
        <w:t xml:space="preserve"> </w:t>
      </w:r>
      <w:r w:rsidR="00ED3663" w:rsidRPr="005303BB">
        <w:rPr>
          <w:rFonts w:ascii="Arial" w:hAnsi="Arial" w:cs="Arial"/>
          <w:b/>
          <w:sz w:val="24"/>
          <w:szCs w:val="24"/>
          <w:lang w:val="en-US"/>
        </w:rPr>
        <w:t>D</w:t>
      </w:r>
      <w:r w:rsidR="00ED3663" w:rsidRPr="005303BB">
        <w:rPr>
          <w:rFonts w:ascii="Arial" w:hAnsi="Arial" w:cs="Arial"/>
          <w:sz w:val="24"/>
          <w:szCs w:val="24"/>
          <w:lang w:val="en-US"/>
        </w:rPr>
        <w:t>).</w:t>
      </w:r>
      <w:r w:rsidR="00ED3663" w:rsidRPr="00ED3663">
        <w:rPr>
          <w:rFonts w:ascii="Arial" w:hAnsi="Arial" w:cs="Arial"/>
          <w:sz w:val="24"/>
          <w:szCs w:val="24"/>
          <w:lang w:val="en-US"/>
        </w:rPr>
        <w:t xml:space="preserve"> </w:t>
      </w:r>
    </w:p>
    <w:p w14:paraId="1AD33837" w14:textId="537FFBAB" w:rsidR="005303BB" w:rsidRPr="005303BB" w:rsidRDefault="005303BB" w:rsidP="00DF5DBA">
      <w:pPr>
        <w:spacing w:after="0" w:line="360" w:lineRule="auto"/>
        <w:jc w:val="both"/>
        <w:rPr>
          <w:rFonts w:ascii="Arial" w:hAnsi="Arial" w:cs="Arial"/>
          <w:sz w:val="24"/>
          <w:szCs w:val="24"/>
          <w:lang w:val="en-US"/>
        </w:rPr>
      </w:pPr>
    </w:p>
    <w:p w14:paraId="34204D94" w14:textId="66FCFC07" w:rsidR="00F16470" w:rsidRDefault="001B7570" w:rsidP="001B7570">
      <w:pPr>
        <w:spacing w:after="200" w:line="276" w:lineRule="auto"/>
        <w:jc w:val="center"/>
        <w:rPr>
          <w:rFonts w:ascii="Arial" w:hAnsi="Arial" w:cs="Arial"/>
          <w:b/>
          <w:sz w:val="20"/>
          <w:szCs w:val="24"/>
          <w:lang w:val="en-US"/>
        </w:rPr>
      </w:pPr>
      <w:r w:rsidRPr="005303BB">
        <w:rPr>
          <w:rFonts w:ascii="Arial" w:hAnsi="Arial" w:cs="Arial"/>
          <w:noProof/>
          <w:sz w:val="24"/>
          <w:szCs w:val="24"/>
          <w:lang w:val="pt-PT" w:eastAsia="pt-PT"/>
        </w:rPr>
        <w:drawing>
          <wp:inline distT="0" distB="0" distL="0" distR="0" wp14:anchorId="125D8FD5" wp14:editId="6797D23C">
            <wp:extent cx="4825365" cy="5903595"/>
            <wp:effectExtent l="0" t="0" r="0" b="0"/>
            <wp:docPr id="51" name="Imagem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4825365" cy="5903595"/>
                    </a:xfrm>
                    <a:prstGeom prst="rect">
                      <a:avLst/>
                    </a:prstGeom>
                    <a:noFill/>
                  </pic:spPr>
                </pic:pic>
              </a:graphicData>
            </a:graphic>
          </wp:inline>
        </w:drawing>
      </w:r>
    </w:p>
    <w:p w14:paraId="564CF810" w14:textId="7DE16310" w:rsidR="005303BB" w:rsidRDefault="005303BB" w:rsidP="005303BB">
      <w:pPr>
        <w:spacing w:after="200" w:line="276" w:lineRule="auto"/>
        <w:jc w:val="both"/>
        <w:rPr>
          <w:rFonts w:ascii="Arial" w:hAnsi="Arial" w:cs="Arial"/>
          <w:sz w:val="20"/>
          <w:lang w:val="en-US"/>
        </w:rPr>
      </w:pPr>
      <w:r w:rsidRPr="005303BB">
        <w:rPr>
          <w:rFonts w:ascii="Arial" w:hAnsi="Arial" w:cs="Arial"/>
          <w:b/>
          <w:sz w:val="20"/>
          <w:szCs w:val="24"/>
          <w:lang w:val="en-US"/>
        </w:rPr>
        <w:t xml:space="preserve">Figure 18. Small intestinal BMP2 mRNA expression is augmented by the gut microbiota and TLR4/MyD88 </w:t>
      </w:r>
      <w:r w:rsidR="00210F8B">
        <w:rPr>
          <w:rFonts w:ascii="Arial" w:hAnsi="Arial" w:cs="Arial"/>
          <w:b/>
          <w:sz w:val="20"/>
          <w:szCs w:val="24"/>
          <w:lang w:val="en-US"/>
        </w:rPr>
        <w:t>signalling</w:t>
      </w:r>
      <w:r w:rsidRPr="005303BB">
        <w:rPr>
          <w:rFonts w:ascii="Arial" w:hAnsi="Arial" w:cs="Arial"/>
          <w:b/>
          <w:sz w:val="20"/>
          <w:szCs w:val="24"/>
          <w:lang w:val="en-US"/>
        </w:rPr>
        <w:t>.</w:t>
      </w:r>
      <w:r w:rsidRPr="005303BB">
        <w:rPr>
          <w:rFonts w:ascii="Arial" w:hAnsi="Arial" w:cs="Arial"/>
          <w:sz w:val="20"/>
          <w:szCs w:val="24"/>
          <w:lang w:val="en-US"/>
        </w:rPr>
        <w:t xml:space="preserve"> </w:t>
      </w:r>
      <w:r w:rsidRPr="005303BB">
        <w:rPr>
          <w:rFonts w:ascii="Arial" w:hAnsi="Arial" w:cs="Arial"/>
          <w:b/>
          <w:sz w:val="20"/>
          <w:szCs w:val="24"/>
          <w:lang w:val="en-US"/>
        </w:rPr>
        <w:t>A-D.</w:t>
      </w:r>
      <w:r w:rsidRPr="005303BB">
        <w:rPr>
          <w:rFonts w:ascii="Arial" w:hAnsi="Arial" w:cs="Arial"/>
          <w:sz w:val="20"/>
          <w:szCs w:val="24"/>
          <w:lang w:val="en-US"/>
        </w:rPr>
        <w:t xml:space="preserve"> Relative mRNA levels of BMP2, BMPR1A, BMPR2 and ID3 in small intestinal tissues from GF and CONV-R mice (n=4-8 male C57BL/6 per group).  </w:t>
      </w:r>
      <w:r w:rsidRPr="005303BB">
        <w:rPr>
          <w:rFonts w:ascii="Arial" w:hAnsi="Arial" w:cs="Arial"/>
          <w:b/>
          <w:sz w:val="20"/>
          <w:szCs w:val="24"/>
          <w:lang w:val="en-US"/>
        </w:rPr>
        <w:t>E-J.</w:t>
      </w:r>
      <w:r w:rsidRPr="005303BB">
        <w:rPr>
          <w:rFonts w:ascii="Arial" w:hAnsi="Arial" w:cs="Arial"/>
          <w:sz w:val="20"/>
          <w:szCs w:val="24"/>
          <w:lang w:val="en-US"/>
        </w:rPr>
        <w:t xml:space="preserve"> Relative BMP2 mRNA levels in small intestinal tissues from </w:t>
      </w:r>
      <w:r w:rsidRPr="005303BB">
        <w:rPr>
          <w:rFonts w:ascii="Arial" w:hAnsi="Arial" w:cs="Arial"/>
          <w:b/>
          <w:sz w:val="20"/>
          <w:szCs w:val="24"/>
          <w:lang w:val="en-US"/>
        </w:rPr>
        <w:t>E.</w:t>
      </w:r>
      <w:r w:rsidRPr="005303BB">
        <w:t xml:space="preserve"> </w:t>
      </w:r>
      <w:r w:rsidRPr="005303BB">
        <w:rPr>
          <w:rFonts w:ascii="Arial" w:hAnsi="Arial" w:cs="Arial"/>
          <w:sz w:val="20"/>
          <w:szCs w:val="24"/>
          <w:lang w:val="en-US"/>
        </w:rPr>
        <w:t xml:space="preserve">WT C57BL/6 and </w:t>
      </w:r>
      <w:r w:rsidRPr="005303BB">
        <w:rPr>
          <w:rFonts w:ascii="Arial" w:hAnsi="Arial" w:cs="Arial"/>
          <w:i/>
          <w:sz w:val="20"/>
          <w:szCs w:val="24"/>
          <w:lang w:val="en-US"/>
        </w:rPr>
        <w:t>Myd88</w:t>
      </w:r>
      <w:r w:rsidRPr="005303BB">
        <w:rPr>
          <w:rFonts w:ascii="Arial" w:hAnsi="Arial" w:cs="Arial"/>
          <w:i/>
          <w:sz w:val="20"/>
          <w:szCs w:val="24"/>
          <w:vertAlign w:val="superscript"/>
          <w:lang w:val="en-US"/>
        </w:rPr>
        <w:t>-/-</w:t>
      </w:r>
      <w:r w:rsidRPr="005303BB">
        <w:rPr>
          <w:rFonts w:ascii="Arial" w:hAnsi="Arial" w:cs="Arial"/>
          <w:sz w:val="20"/>
          <w:szCs w:val="24"/>
          <w:lang w:val="en-US"/>
        </w:rPr>
        <w:t xml:space="preserve"> mice (n=7-8 female C57BL/6 per group); </w:t>
      </w:r>
      <w:r w:rsidRPr="005303BB">
        <w:rPr>
          <w:rFonts w:ascii="Arial" w:hAnsi="Arial" w:cs="Arial"/>
          <w:b/>
          <w:sz w:val="20"/>
          <w:szCs w:val="24"/>
          <w:lang w:val="en-US"/>
        </w:rPr>
        <w:t>F</w:t>
      </w:r>
      <w:r w:rsidRPr="005303BB">
        <w:rPr>
          <w:rFonts w:ascii="Arial" w:hAnsi="Arial" w:cs="Arial"/>
          <w:sz w:val="20"/>
          <w:szCs w:val="24"/>
          <w:lang w:val="en-US"/>
        </w:rPr>
        <w:t xml:space="preserve">, WT C57BL/6 and </w:t>
      </w:r>
      <w:r w:rsidRPr="005303BB">
        <w:rPr>
          <w:rFonts w:ascii="Arial" w:hAnsi="Arial" w:cs="Arial"/>
          <w:i/>
          <w:sz w:val="20"/>
          <w:szCs w:val="24"/>
          <w:lang w:val="en-US"/>
        </w:rPr>
        <w:t>Trif</w:t>
      </w:r>
      <w:r w:rsidRPr="005303BB">
        <w:rPr>
          <w:rFonts w:ascii="Arial" w:hAnsi="Arial" w:cs="Arial"/>
          <w:i/>
          <w:sz w:val="20"/>
          <w:szCs w:val="24"/>
          <w:vertAlign w:val="superscript"/>
          <w:lang w:val="en-US"/>
        </w:rPr>
        <w:t>-/-</w:t>
      </w:r>
      <w:r w:rsidRPr="005303BB">
        <w:rPr>
          <w:rFonts w:ascii="Arial" w:hAnsi="Arial" w:cs="Arial"/>
          <w:sz w:val="20"/>
          <w:szCs w:val="24"/>
          <w:lang w:val="en-US"/>
        </w:rPr>
        <w:t xml:space="preserve"> mice (n=6-7 female per group); </w:t>
      </w:r>
      <w:r w:rsidRPr="005303BB">
        <w:rPr>
          <w:rFonts w:ascii="Arial" w:hAnsi="Arial" w:cs="Arial"/>
          <w:b/>
          <w:sz w:val="20"/>
          <w:szCs w:val="24"/>
          <w:lang w:val="en-US"/>
        </w:rPr>
        <w:t>G.</w:t>
      </w:r>
      <w:r w:rsidRPr="005303BB">
        <w:rPr>
          <w:rFonts w:ascii="Arial" w:hAnsi="Arial" w:cs="Arial"/>
          <w:sz w:val="20"/>
          <w:szCs w:val="24"/>
          <w:lang w:val="en-US"/>
        </w:rPr>
        <w:t xml:space="preserve"> WT C57BL/6 and </w:t>
      </w:r>
      <w:r w:rsidRPr="005303BB">
        <w:rPr>
          <w:rFonts w:ascii="Arial" w:hAnsi="Arial" w:cs="Arial"/>
          <w:i/>
          <w:sz w:val="20"/>
          <w:szCs w:val="24"/>
          <w:lang w:val="en-US"/>
        </w:rPr>
        <w:t>Tlr4</w:t>
      </w:r>
      <w:r w:rsidRPr="005303BB">
        <w:rPr>
          <w:rFonts w:ascii="Arial" w:hAnsi="Arial" w:cs="Arial"/>
          <w:i/>
          <w:sz w:val="20"/>
          <w:szCs w:val="24"/>
          <w:vertAlign w:val="superscript"/>
          <w:lang w:val="en-US"/>
        </w:rPr>
        <w:t>-/-</w:t>
      </w:r>
      <w:r w:rsidRPr="005303BB">
        <w:rPr>
          <w:rFonts w:ascii="Arial" w:hAnsi="Arial" w:cs="Arial"/>
          <w:sz w:val="20"/>
          <w:szCs w:val="24"/>
          <w:lang w:val="en-US"/>
        </w:rPr>
        <w:t xml:space="preserve"> mice (n=7 mixed-sex per group); </w:t>
      </w:r>
      <w:r w:rsidRPr="005303BB">
        <w:rPr>
          <w:rFonts w:ascii="Arial" w:hAnsi="Arial" w:cs="Arial"/>
          <w:b/>
          <w:sz w:val="20"/>
          <w:szCs w:val="24"/>
          <w:lang w:val="en-US"/>
        </w:rPr>
        <w:t>H.</w:t>
      </w:r>
      <w:r w:rsidRPr="005303BB">
        <w:rPr>
          <w:rFonts w:ascii="Arial" w:hAnsi="Arial" w:cs="Arial"/>
          <w:sz w:val="20"/>
          <w:szCs w:val="24"/>
          <w:lang w:val="en-US"/>
        </w:rPr>
        <w:t xml:space="preserve"> WT C57BL/6 and </w:t>
      </w:r>
      <w:r w:rsidRPr="005303BB">
        <w:rPr>
          <w:rFonts w:ascii="Arial" w:hAnsi="Arial" w:cs="Arial"/>
          <w:i/>
          <w:sz w:val="20"/>
          <w:szCs w:val="24"/>
          <w:lang w:val="en-US"/>
        </w:rPr>
        <w:t>Tlr2</w:t>
      </w:r>
      <w:r w:rsidRPr="005303BB">
        <w:rPr>
          <w:rFonts w:ascii="Arial" w:hAnsi="Arial" w:cs="Arial"/>
          <w:i/>
          <w:sz w:val="20"/>
          <w:szCs w:val="24"/>
          <w:vertAlign w:val="superscript"/>
          <w:lang w:val="en-US"/>
        </w:rPr>
        <w:t>-/-</w:t>
      </w:r>
      <w:r w:rsidRPr="005303BB">
        <w:rPr>
          <w:rFonts w:ascii="Arial" w:hAnsi="Arial" w:cs="Arial"/>
          <w:sz w:val="20"/>
          <w:szCs w:val="24"/>
          <w:lang w:val="en-US"/>
        </w:rPr>
        <w:t xml:space="preserve"> mice (n=6 female per group); </w:t>
      </w:r>
      <w:r w:rsidRPr="005303BB">
        <w:rPr>
          <w:rFonts w:ascii="Arial" w:hAnsi="Arial" w:cs="Arial"/>
          <w:b/>
          <w:sz w:val="20"/>
          <w:szCs w:val="24"/>
          <w:lang w:val="en-US"/>
        </w:rPr>
        <w:t>I.</w:t>
      </w:r>
      <w:r w:rsidRPr="005303BB">
        <w:rPr>
          <w:rFonts w:ascii="Arial" w:hAnsi="Arial" w:cs="Arial"/>
          <w:sz w:val="20"/>
          <w:szCs w:val="24"/>
          <w:lang w:val="en-US"/>
        </w:rPr>
        <w:t xml:space="preserve"> WT C57BL/6 and </w:t>
      </w:r>
      <w:r w:rsidRPr="005303BB">
        <w:rPr>
          <w:rFonts w:ascii="Arial" w:hAnsi="Arial" w:cs="Arial"/>
          <w:i/>
          <w:sz w:val="20"/>
          <w:szCs w:val="24"/>
          <w:lang w:val="en-US"/>
        </w:rPr>
        <w:t>Tlr5</w:t>
      </w:r>
      <w:r w:rsidRPr="005303BB">
        <w:rPr>
          <w:rFonts w:ascii="Arial" w:hAnsi="Arial" w:cs="Arial"/>
          <w:i/>
          <w:sz w:val="20"/>
          <w:szCs w:val="24"/>
          <w:vertAlign w:val="superscript"/>
          <w:lang w:val="en-US"/>
        </w:rPr>
        <w:t>-/-</w:t>
      </w:r>
      <w:r w:rsidRPr="005303BB">
        <w:rPr>
          <w:rFonts w:ascii="Arial" w:hAnsi="Arial" w:cs="Arial"/>
          <w:sz w:val="20"/>
          <w:szCs w:val="24"/>
          <w:lang w:val="en-US"/>
        </w:rPr>
        <w:t xml:space="preserve"> mice (n=7 male per group); </w:t>
      </w:r>
      <w:r w:rsidRPr="005303BB">
        <w:rPr>
          <w:rFonts w:ascii="Arial" w:hAnsi="Arial" w:cs="Arial"/>
          <w:b/>
          <w:sz w:val="20"/>
          <w:szCs w:val="24"/>
          <w:lang w:val="en-US"/>
        </w:rPr>
        <w:t>J.</w:t>
      </w:r>
      <w:r w:rsidRPr="005303BB">
        <w:rPr>
          <w:rFonts w:ascii="Arial" w:hAnsi="Arial" w:cs="Arial"/>
          <w:sz w:val="20"/>
          <w:szCs w:val="24"/>
          <w:lang w:val="en-US"/>
        </w:rPr>
        <w:t xml:space="preserve"> WT C57BL/6 and </w:t>
      </w:r>
      <w:r w:rsidRPr="005303BB">
        <w:rPr>
          <w:rFonts w:ascii="Arial" w:hAnsi="Arial" w:cs="Arial"/>
          <w:i/>
          <w:sz w:val="20"/>
          <w:szCs w:val="24"/>
          <w:lang w:val="en-US"/>
        </w:rPr>
        <w:t>Tnfα</w:t>
      </w:r>
      <w:r w:rsidRPr="005303BB">
        <w:rPr>
          <w:rFonts w:ascii="Arial" w:hAnsi="Arial" w:cs="Arial"/>
          <w:i/>
          <w:sz w:val="20"/>
          <w:szCs w:val="24"/>
          <w:vertAlign w:val="superscript"/>
          <w:lang w:val="en-US"/>
        </w:rPr>
        <w:t>-/-</w:t>
      </w:r>
      <w:r w:rsidRPr="005303BB">
        <w:rPr>
          <w:rFonts w:ascii="Arial" w:hAnsi="Arial" w:cs="Arial"/>
          <w:sz w:val="20"/>
          <w:szCs w:val="24"/>
          <w:lang w:val="en-US"/>
        </w:rPr>
        <w:t xml:space="preserve"> mice (n=6-7 female per group). </w:t>
      </w:r>
      <w:r w:rsidRPr="005303BB">
        <w:rPr>
          <w:rFonts w:ascii="Arial" w:hAnsi="Arial" w:cs="Arial"/>
          <w:b/>
          <w:sz w:val="20"/>
          <w:szCs w:val="24"/>
          <w:lang w:val="en-US"/>
        </w:rPr>
        <w:t>K.</w:t>
      </w:r>
      <w:r w:rsidRPr="005303BB">
        <w:rPr>
          <w:rFonts w:ascii="Arial" w:hAnsi="Arial" w:cs="Arial"/>
          <w:sz w:val="20"/>
          <w:szCs w:val="24"/>
          <w:lang w:val="en-US"/>
        </w:rPr>
        <w:t xml:space="preserve"> Relative ID3 mRNA levels in small intestinal tissues from WT C57BL/6 and </w:t>
      </w:r>
      <w:r w:rsidRPr="005303BB">
        <w:rPr>
          <w:rFonts w:ascii="Arial" w:hAnsi="Arial" w:cs="Arial"/>
          <w:i/>
          <w:sz w:val="20"/>
          <w:szCs w:val="24"/>
          <w:lang w:val="en-US"/>
        </w:rPr>
        <w:t>Tlr4</w:t>
      </w:r>
      <w:r w:rsidRPr="005303BB">
        <w:rPr>
          <w:rFonts w:ascii="Arial" w:hAnsi="Arial" w:cs="Arial"/>
          <w:i/>
          <w:sz w:val="20"/>
          <w:szCs w:val="24"/>
          <w:vertAlign w:val="superscript"/>
          <w:lang w:val="en-US"/>
        </w:rPr>
        <w:t>-/-</w:t>
      </w:r>
      <w:r w:rsidRPr="005303BB">
        <w:rPr>
          <w:rFonts w:ascii="Arial" w:hAnsi="Arial" w:cs="Arial"/>
          <w:i/>
          <w:sz w:val="20"/>
          <w:szCs w:val="24"/>
          <w:lang w:val="en-US"/>
        </w:rPr>
        <w:t xml:space="preserve"> </w:t>
      </w:r>
      <w:r w:rsidRPr="005303BB">
        <w:rPr>
          <w:rFonts w:ascii="Arial" w:hAnsi="Arial" w:cs="Arial"/>
          <w:sz w:val="20"/>
          <w:szCs w:val="24"/>
          <w:lang w:val="en-US"/>
        </w:rPr>
        <w:t xml:space="preserve">mice (n= 7 mixed-sex per group). Results are shown as means ± s.e.m. One asterisk, P˂0.05; two asterisks, P˂0.01; four asterisks, P&lt;0.001; </w:t>
      </w:r>
      <w:r w:rsidRPr="005303BB">
        <w:rPr>
          <w:rFonts w:ascii="Arial" w:eastAsia="Calibri" w:hAnsi="Arial" w:cs="Arial"/>
          <w:sz w:val="20"/>
        </w:rPr>
        <w:t>ns, not significant;</w:t>
      </w:r>
      <w:r w:rsidRPr="005303BB">
        <w:rPr>
          <w:rFonts w:ascii="Arial" w:hAnsi="Arial" w:cs="Arial"/>
          <w:sz w:val="20"/>
          <w:lang w:val="en-US"/>
        </w:rPr>
        <w:t xml:space="preserve"> independent samples Student’s t-test.</w:t>
      </w:r>
    </w:p>
    <w:p w14:paraId="6323330A" w14:textId="77777777" w:rsidR="00ED3663" w:rsidRPr="005303BB" w:rsidRDefault="00ED3663" w:rsidP="00ED3663">
      <w:pPr>
        <w:spacing w:after="0" w:line="360" w:lineRule="auto"/>
        <w:jc w:val="both"/>
        <w:rPr>
          <w:rFonts w:ascii="Arial" w:hAnsi="Arial" w:cs="Arial"/>
          <w:sz w:val="24"/>
          <w:szCs w:val="24"/>
          <w:lang w:val="en-US"/>
        </w:rPr>
      </w:pPr>
      <w:r w:rsidRPr="005303BB">
        <w:rPr>
          <w:rFonts w:ascii="Arial" w:hAnsi="Arial" w:cs="Arial"/>
          <w:sz w:val="24"/>
          <w:szCs w:val="24"/>
          <w:lang w:val="en-US"/>
        </w:rPr>
        <w:lastRenderedPageBreak/>
        <w:t xml:space="preserve">The reduction in small intestinal BMP2 expression was mediated through MyD88-dependent TLR </w:t>
      </w:r>
      <w:r>
        <w:rPr>
          <w:rFonts w:ascii="Arial" w:hAnsi="Arial" w:cs="Arial"/>
          <w:sz w:val="24"/>
          <w:szCs w:val="24"/>
          <w:lang w:val="en-US"/>
        </w:rPr>
        <w:t>signalling</w:t>
      </w:r>
      <w:r w:rsidRPr="005303BB">
        <w:rPr>
          <w:rFonts w:ascii="Arial" w:hAnsi="Arial" w:cs="Arial"/>
          <w:sz w:val="24"/>
          <w:szCs w:val="24"/>
          <w:lang w:val="en-US"/>
        </w:rPr>
        <w:t xml:space="preserve"> pathways, since deficiency of My</w:t>
      </w:r>
      <w:r>
        <w:rPr>
          <w:rFonts w:ascii="Arial" w:hAnsi="Arial" w:cs="Arial"/>
          <w:sz w:val="24"/>
          <w:szCs w:val="24"/>
          <w:lang w:val="en-US"/>
        </w:rPr>
        <w:t>d</w:t>
      </w:r>
      <w:r w:rsidRPr="005303BB">
        <w:rPr>
          <w:rFonts w:ascii="Arial" w:hAnsi="Arial" w:cs="Arial"/>
          <w:sz w:val="24"/>
          <w:szCs w:val="24"/>
          <w:lang w:val="en-US"/>
        </w:rPr>
        <w:t>88 suppresses BMP2 expression (</w:t>
      </w:r>
      <w:r w:rsidRPr="005303BB">
        <w:rPr>
          <w:rFonts w:ascii="Arial" w:hAnsi="Arial" w:cs="Arial"/>
          <w:b/>
          <w:sz w:val="24"/>
          <w:szCs w:val="24"/>
          <w:lang w:val="en-US"/>
        </w:rPr>
        <w:t>Fig. 18</w:t>
      </w:r>
      <w:r>
        <w:rPr>
          <w:rFonts w:ascii="Arial" w:hAnsi="Arial" w:cs="Arial"/>
          <w:b/>
          <w:sz w:val="24"/>
          <w:szCs w:val="24"/>
          <w:lang w:val="en-US"/>
        </w:rPr>
        <w:t xml:space="preserve"> </w:t>
      </w:r>
      <w:r w:rsidRPr="005303BB">
        <w:rPr>
          <w:rFonts w:ascii="Arial" w:hAnsi="Arial" w:cs="Arial"/>
          <w:b/>
          <w:sz w:val="24"/>
          <w:szCs w:val="24"/>
          <w:lang w:val="en-US"/>
        </w:rPr>
        <w:t>E</w:t>
      </w:r>
      <w:r w:rsidRPr="005303BB">
        <w:rPr>
          <w:rFonts w:ascii="Arial" w:hAnsi="Arial" w:cs="Arial"/>
          <w:sz w:val="24"/>
          <w:szCs w:val="24"/>
          <w:lang w:val="en-US"/>
        </w:rPr>
        <w:t xml:space="preserve">). In contrast, </w:t>
      </w:r>
      <w:r w:rsidRPr="005303BB">
        <w:rPr>
          <w:rFonts w:ascii="Arial" w:hAnsi="Arial" w:cs="Arial"/>
          <w:i/>
          <w:sz w:val="24"/>
          <w:szCs w:val="24"/>
          <w:lang w:val="en-US"/>
        </w:rPr>
        <w:t>Trif</w:t>
      </w:r>
      <w:r w:rsidRPr="005303BB">
        <w:rPr>
          <w:rFonts w:ascii="Arial" w:hAnsi="Arial" w:cs="Arial"/>
          <w:i/>
          <w:sz w:val="24"/>
          <w:szCs w:val="24"/>
          <w:vertAlign w:val="superscript"/>
          <w:lang w:val="en-US"/>
        </w:rPr>
        <w:t>-/-</w:t>
      </w:r>
      <w:r w:rsidRPr="005303BB">
        <w:rPr>
          <w:rFonts w:ascii="Arial" w:hAnsi="Arial" w:cs="Arial"/>
          <w:sz w:val="24"/>
          <w:szCs w:val="24"/>
          <w:lang w:val="en-US"/>
        </w:rPr>
        <w:t xml:space="preserve"> mice did not show reduced BMP2 transcript levels relative to WT controls (</w:t>
      </w:r>
      <w:r w:rsidRPr="005303BB">
        <w:rPr>
          <w:rFonts w:ascii="Arial" w:hAnsi="Arial" w:cs="Arial"/>
          <w:b/>
          <w:sz w:val="24"/>
          <w:szCs w:val="24"/>
          <w:lang w:val="en-US"/>
        </w:rPr>
        <w:t>Fig. 18</w:t>
      </w:r>
      <w:r>
        <w:rPr>
          <w:rFonts w:ascii="Arial" w:hAnsi="Arial" w:cs="Arial"/>
          <w:b/>
          <w:sz w:val="24"/>
          <w:szCs w:val="24"/>
          <w:lang w:val="en-US"/>
        </w:rPr>
        <w:t xml:space="preserve"> </w:t>
      </w:r>
      <w:r w:rsidRPr="005303BB">
        <w:rPr>
          <w:rFonts w:ascii="Arial" w:hAnsi="Arial" w:cs="Arial"/>
          <w:b/>
          <w:sz w:val="24"/>
          <w:szCs w:val="24"/>
          <w:lang w:val="en-US"/>
        </w:rPr>
        <w:t>F</w:t>
      </w:r>
      <w:r w:rsidRPr="005303BB">
        <w:rPr>
          <w:rFonts w:ascii="Arial" w:hAnsi="Arial" w:cs="Arial"/>
          <w:sz w:val="24"/>
          <w:szCs w:val="24"/>
          <w:lang w:val="en-US"/>
        </w:rPr>
        <w:t xml:space="preserve">). </w:t>
      </w:r>
    </w:p>
    <w:p w14:paraId="372F456D" w14:textId="564D58FF" w:rsidR="006E1BEC" w:rsidRPr="005303BB" w:rsidRDefault="00ED3663" w:rsidP="00ED3663">
      <w:pPr>
        <w:spacing w:after="0" w:line="360" w:lineRule="auto"/>
        <w:jc w:val="both"/>
        <w:rPr>
          <w:rFonts w:ascii="Arial" w:hAnsi="Arial" w:cs="Arial"/>
          <w:sz w:val="20"/>
          <w:szCs w:val="24"/>
          <w:lang w:val="en-US"/>
        </w:rPr>
      </w:pPr>
      <w:r w:rsidRPr="005303BB">
        <w:rPr>
          <w:rFonts w:ascii="Arial" w:hAnsi="Arial" w:cs="Arial"/>
          <w:i/>
          <w:sz w:val="24"/>
          <w:szCs w:val="24"/>
          <w:lang w:val="en-US"/>
        </w:rPr>
        <w:t>Tlr4</w:t>
      </w:r>
      <w:r w:rsidRPr="005303BB">
        <w:rPr>
          <w:rFonts w:ascii="Arial" w:hAnsi="Arial" w:cs="Arial"/>
          <w:i/>
          <w:sz w:val="24"/>
          <w:szCs w:val="24"/>
          <w:vertAlign w:val="superscript"/>
          <w:lang w:val="en-US"/>
        </w:rPr>
        <w:t>-/-</w:t>
      </w:r>
      <w:r w:rsidRPr="005303BB">
        <w:rPr>
          <w:rFonts w:ascii="Arial" w:hAnsi="Arial" w:cs="Arial"/>
          <w:sz w:val="24"/>
          <w:szCs w:val="24"/>
          <w:lang w:val="en-US"/>
        </w:rPr>
        <w:t xml:space="preserve"> mice had reduced BMP2 transcript levels in the small intestine (</w:t>
      </w:r>
      <w:r w:rsidRPr="005303BB">
        <w:rPr>
          <w:rFonts w:ascii="Arial" w:hAnsi="Arial" w:cs="Arial"/>
          <w:b/>
          <w:sz w:val="24"/>
          <w:szCs w:val="24"/>
          <w:lang w:val="en-US"/>
        </w:rPr>
        <w:t>Fig. 18</w:t>
      </w:r>
      <w:r>
        <w:rPr>
          <w:rFonts w:ascii="Arial" w:hAnsi="Arial" w:cs="Arial"/>
          <w:b/>
          <w:sz w:val="24"/>
          <w:szCs w:val="24"/>
          <w:lang w:val="en-US"/>
        </w:rPr>
        <w:t xml:space="preserve"> </w:t>
      </w:r>
      <w:r w:rsidRPr="005303BB">
        <w:rPr>
          <w:rFonts w:ascii="Arial" w:hAnsi="Arial" w:cs="Arial"/>
          <w:b/>
          <w:sz w:val="24"/>
          <w:szCs w:val="24"/>
          <w:lang w:val="en-US"/>
        </w:rPr>
        <w:t>G</w:t>
      </w:r>
      <w:r w:rsidRPr="005303BB">
        <w:rPr>
          <w:rFonts w:ascii="Arial" w:hAnsi="Arial" w:cs="Arial"/>
          <w:sz w:val="24"/>
          <w:szCs w:val="24"/>
          <w:lang w:val="en-US"/>
        </w:rPr>
        <w:t xml:space="preserve">). In contrast, small intestinal tissues from </w:t>
      </w:r>
      <w:r w:rsidRPr="005303BB">
        <w:rPr>
          <w:rFonts w:ascii="Arial" w:hAnsi="Arial" w:cs="Arial"/>
          <w:i/>
          <w:sz w:val="24"/>
          <w:szCs w:val="24"/>
          <w:lang w:val="en-US"/>
        </w:rPr>
        <w:t>Tlr2</w:t>
      </w:r>
      <w:r w:rsidRPr="005303BB">
        <w:rPr>
          <w:rFonts w:ascii="Arial" w:hAnsi="Arial" w:cs="Arial"/>
          <w:i/>
          <w:sz w:val="24"/>
          <w:szCs w:val="24"/>
          <w:vertAlign w:val="superscript"/>
          <w:lang w:val="en-US"/>
        </w:rPr>
        <w:t>-/-</w:t>
      </w:r>
      <w:r w:rsidRPr="005303BB">
        <w:rPr>
          <w:rFonts w:ascii="Arial" w:hAnsi="Arial" w:cs="Arial"/>
          <w:sz w:val="24"/>
          <w:szCs w:val="24"/>
          <w:lang w:val="en-US"/>
        </w:rPr>
        <w:t xml:space="preserve"> and </w:t>
      </w:r>
      <w:r w:rsidRPr="005303BB">
        <w:rPr>
          <w:rFonts w:ascii="Arial" w:hAnsi="Arial" w:cs="Arial"/>
          <w:i/>
          <w:sz w:val="24"/>
          <w:szCs w:val="24"/>
          <w:lang w:val="en-US"/>
        </w:rPr>
        <w:t>Tlr5</w:t>
      </w:r>
      <w:r w:rsidRPr="005303BB">
        <w:rPr>
          <w:rFonts w:ascii="Arial" w:hAnsi="Arial" w:cs="Arial"/>
          <w:i/>
          <w:sz w:val="24"/>
          <w:szCs w:val="24"/>
          <w:vertAlign w:val="superscript"/>
          <w:lang w:val="en-US"/>
        </w:rPr>
        <w:t>-/-</w:t>
      </w:r>
      <w:r w:rsidRPr="005303BB">
        <w:rPr>
          <w:rFonts w:ascii="Arial" w:hAnsi="Arial" w:cs="Arial"/>
          <w:sz w:val="24"/>
          <w:szCs w:val="24"/>
          <w:lang w:val="en-US"/>
        </w:rPr>
        <w:t xml:space="preserve"> mice did not show altered BMP2 transcript levels, suggesting that specifically TLR4 impacts BMP2 expression (</w:t>
      </w:r>
      <w:r w:rsidRPr="005303BB">
        <w:rPr>
          <w:rFonts w:ascii="Arial" w:hAnsi="Arial" w:cs="Arial"/>
          <w:b/>
          <w:sz w:val="24"/>
          <w:szCs w:val="24"/>
          <w:lang w:val="en-US"/>
        </w:rPr>
        <w:t>Fig. 18</w:t>
      </w:r>
      <w:r>
        <w:rPr>
          <w:rFonts w:ascii="Arial" w:hAnsi="Arial" w:cs="Arial"/>
          <w:b/>
          <w:sz w:val="24"/>
          <w:szCs w:val="24"/>
          <w:lang w:val="en-US"/>
        </w:rPr>
        <w:t xml:space="preserve"> </w:t>
      </w:r>
      <w:r w:rsidRPr="005303BB">
        <w:rPr>
          <w:rFonts w:ascii="Arial" w:hAnsi="Arial" w:cs="Arial"/>
          <w:b/>
          <w:sz w:val="24"/>
          <w:szCs w:val="24"/>
          <w:lang w:val="en-US"/>
        </w:rPr>
        <w:t>H,I</w:t>
      </w:r>
      <w:r w:rsidRPr="005303BB">
        <w:rPr>
          <w:rFonts w:ascii="Arial" w:hAnsi="Arial" w:cs="Arial"/>
          <w:sz w:val="24"/>
          <w:szCs w:val="24"/>
          <w:lang w:val="en-US"/>
        </w:rPr>
        <w:t>).</w:t>
      </w:r>
    </w:p>
    <w:p w14:paraId="51064E09" w14:textId="6F16CD00" w:rsidR="005303BB" w:rsidRPr="005303BB" w:rsidRDefault="005303BB" w:rsidP="00ED3663">
      <w:pPr>
        <w:spacing w:after="0" w:line="360" w:lineRule="auto"/>
        <w:jc w:val="both"/>
        <w:rPr>
          <w:rFonts w:ascii="Arial" w:hAnsi="Arial" w:cs="Arial"/>
          <w:sz w:val="24"/>
          <w:szCs w:val="24"/>
          <w:lang w:val="en-US"/>
        </w:rPr>
      </w:pPr>
      <w:r w:rsidRPr="005303BB">
        <w:rPr>
          <w:rFonts w:ascii="Arial" w:hAnsi="Arial" w:cs="Arial"/>
          <w:sz w:val="24"/>
          <w:szCs w:val="24"/>
          <w:lang w:val="en-US"/>
        </w:rPr>
        <w:t xml:space="preserve">BMP2 mRNA expression was also not affected in the small intestine of </w:t>
      </w:r>
      <w:r w:rsidRPr="005303BB">
        <w:rPr>
          <w:rFonts w:ascii="Arial" w:hAnsi="Arial" w:cs="Arial"/>
          <w:i/>
          <w:sz w:val="24"/>
          <w:szCs w:val="24"/>
          <w:lang w:val="en-US"/>
        </w:rPr>
        <w:t>Tnfα</w:t>
      </w:r>
      <w:r w:rsidRPr="005303BB">
        <w:rPr>
          <w:rFonts w:ascii="Arial" w:hAnsi="Arial" w:cs="Arial"/>
          <w:i/>
          <w:sz w:val="24"/>
          <w:szCs w:val="24"/>
          <w:vertAlign w:val="superscript"/>
          <w:lang w:val="en-US"/>
        </w:rPr>
        <w:t>-/-</w:t>
      </w:r>
      <w:r w:rsidRPr="005303BB">
        <w:rPr>
          <w:rFonts w:ascii="Arial" w:hAnsi="Arial" w:cs="Arial"/>
          <w:sz w:val="24"/>
          <w:szCs w:val="24"/>
          <w:lang w:val="en-US"/>
        </w:rPr>
        <w:t xml:space="preserve"> mice (</w:t>
      </w:r>
      <w:r w:rsidRPr="005303BB">
        <w:rPr>
          <w:rFonts w:ascii="Arial" w:hAnsi="Arial" w:cs="Arial"/>
          <w:b/>
          <w:sz w:val="24"/>
          <w:szCs w:val="24"/>
          <w:lang w:val="en-US"/>
        </w:rPr>
        <w:t>Fig. 18</w:t>
      </w:r>
      <w:r w:rsidR="006E1BEC">
        <w:rPr>
          <w:rFonts w:ascii="Arial" w:hAnsi="Arial" w:cs="Arial"/>
          <w:b/>
          <w:sz w:val="24"/>
          <w:szCs w:val="24"/>
          <w:lang w:val="en-US"/>
        </w:rPr>
        <w:t xml:space="preserve"> </w:t>
      </w:r>
      <w:r w:rsidRPr="005303BB">
        <w:rPr>
          <w:rFonts w:ascii="Arial" w:hAnsi="Arial" w:cs="Arial"/>
          <w:b/>
          <w:sz w:val="24"/>
          <w:szCs w:val="24"/>
          <w:lang w:val="en-US"/>
        </w:rPr>
        <w:t>J</w:t>
      </w:r>
      <w:r w:rsidRPr="005303BB">
        <w:rPr>
          <w:rFonts w:ascii="Arial" w:hAnsi="Arial" w:cs="Arial"/>
          <w:sz w:val="24"/>
          <w:szCs w:val="24"/>
          <w:lang w:val="en-US"/>
        </w:rPr>
        <w:t xml:space="preserve">). Furthermore, mRNA expression of ID3 was reduced in the small intestine of </w:t>
      </w:r>
      <w:r w:rsidRPr="005303BB">
        <w:rPr>
          <w:rFonts w:ascii="Arial" w:hAnsi="Arial" w:cs="Arial"/>
          <w:i/>
          <w:sz w:val="24"/>
          <w:szCs w:val="24"/>
          <w:lang w:val="en-US"/>
        </w:rPr>
        <w:t>Tlr4</w:t>
      </w:r>
      <w:r w:rsidRPr="005303BB">
        <w:rPr>
          <w:rFonts w:ascii="Arial" w:hAnsi="Arial" w:cs="Arial"/>
          <w:i/>
          <w:sz w:val="24"/>
          <w:szCs w:val="24"/>
          <w:vertAlign w:val="superscript"/>
          <w:lang w:val="en-US"/>
        </w:rPr>
        <w:t>-/-</w:t>
      </w:r>
      <w:r w:rsidRPr="005303BB">
        <w:rPr>
          <w:rFonts w:ascii="Arial" w:hAnsi="Arial" w:cs="Arial"/>
          <w:sz w:val="24"/>
          <w:szCs w:val="24"/>
          <w:lang w:val="en-US"/>
        </w:rPr>
        <w:t xml:space="preserve"> mice compared with WT controls, confirming the impact of TLR4-mediated innate immune receptor </w:t>
      </w:r>
      <w:r w:rsidR="00210F8B">
        <w:rPr>
          <w:rFonts w:ascii="Arial" w:hAnsi="Arial" w:cs="Arial"/>
          <w:sz w:val="24"/>
          <w:szCs w:val="24"/>
          <w:lang w:val="en-US"/>
        </w:rPr>
        <w:t>signalling</w:t>
      </w:r>
      <w:r w:rsidRPr="005303BB">
        <w:rPr>
          <w:rFonts w:ascii="Arial" w:hAnsi="Arial" w:cs="Arial"/>
          <w:sz w:val="24"/>
          <w:szCs w:val="24"/>
          <w:lang w:val="en-US"/>
        </w:rPr>
        <w:t xml:space="preserve"> on the BMP pathway (</w:t>
      </w:r>
      <w:r w:rsidRPr="005303BB">
        <w:rPr>
          <w:rFonts w:ascii="Arial" w:hAnsi="Arial" w:cs="Arial"/>
          <w:b/>
          <w:sz w:val="24"/>
          <w:szCs w:val="24"/>
          <w:lang w:val="en-US"/>
        </w:rPr>
        <w:t>Fig. 18</w:t>
      </w:r>
      <w:r w:rsidR="006E1BEC">
        <w:rPr>
          <w:rFonts w:ascii="Arial" w:hAnsi="Arial" w:cs="Arial"/>
          <w:b/>
          <w:sz w:val="24"/>
          <w:szCs w:val="24"/>
          <w:lang w:val="en-US"/>
        </w:rPr>
        <w:t xml:space="preserve"> </w:t>
      </w:r>
      <w:r w:rsidRPr="005303BB">
        <w:rPr>
          <w:rFonts w:ascii="Arial" w:hAnsi="Arial" w:cs="Arial"/>
          <w:b/>
          <w:sz w:val="24"/>
          <w:szCs w:val="24"/>
          <w:lang w:val="en-US"/>
        </w:rPr>
        <w:t>K</w:t>
      </w:r>
      <w:r w:rsidRPr="005303BB">
        <w:rPr>
          <w:rFonts w:ascii="Arial" w:hAnsi="Arial" w:cs="Arial"/>
          <w:sz w:val="24"/>
          <w:szCs w:val="24"/>
          <w:lang w:val="en-US"/>
        </w:rPr>
        <w:t xml:space="preserve">). </w:t>
      </w:r>
    </w:p>
    <w:p w14:paraId="79EC9F82" w14:textId="49BA59DC" w:rsidR="005303BB" w:rsidRPr="005303BB" w:rsidRDefault="005303BB" w:rsidP="00ED3663">
      <w:pPr>
        <w:spacing w:after="0" w:line="360" w:lineRule="auto"/>
        <w:jc w:val="both"/>
        <w:rPr>
          <w:rFonts w:ascii="Arial" w:hAnsi="Arial" w:cs="Arial"/>
          <w:sz w:val="24"/>
          <w:szCs w:val="24"/>
          <w:lang w:val="en-US"/>
        </w:rPr>
      </w:pPr>
      <w:r w:rsidRPr="005303BB">
        <w:rPr>
          <w:rFonts w:ascii="Arial" w:hAnsi="Arial" w:cs="Arial"/>
          <w:sz w:val="24"/>
          <w:szCs w:val="24"/>
          <w:lang w:val="en-US"/>
        </w:rPr>
        <w:t xml:space="preserve">Collectively, these results demonstrate a specific role for TLR4/MyD88 </w:t>
      </w:r>
      <w:r w:rsidR="00210F8B">
        <w:rPr>
          <w:rFonts w:ascii="Arial" w:hAnsi="Arial" w:cs="Arial"/>
          <w:sz w:val="24"/>
          <w:szCs w:val="24"/>
          <w:lang w:val="en-US"/>
        </w:rPr>
        <w:t>signalling</w:t>
      </w:r>
      <w:r w:rsidRPr="005303BB">
        <w:rPr>
          <w:rFonts w:ascii="Arial" w:hAnsi="Arial" w:cs="Arial"/>
          <w:sz w:val="24"/>
          <w:szCs w:val="24"/>
          <w:lang w:val="en-US"/>
        </w:rPr>
        <w:t xml:space="preserve"> in the regulation of BMP2 mRNA levels in the small intestine.</w:t>
      </w:r>
    </w:p>
    <w:p w14:paraId="05B0422E" w14:textId="77777777" w:rsidR="005303BB" w:rsidRPr="005303BB" w:rsidRDefault="005303BB" w:rsidP="00ED3663">
      <w:pPr>
        <w:spacing w:after="0" w:line="360" w:lineRule="auto"/>
        <w:jc w:val="both"/>
        <w:rPr>
          <w:rFonts w:ascii="Arial" w:hAnsi="Arial" w:cs="Arial"/>
          <w:sz w:val="24"/>
          <w:szCs w:val="24"/>
          <w:lang w:val="en-US"/>
        </w:rPr>
      </w:pPr>
    </w:p>
    <w:p w14:paraId="55E78D3E" w14:textId="2BF9710B" w:rsidR="005303BB" w:rsidRDefault="005303BB" w:rsidP="00ED3663">
      <w:pPr>
        <w:pStyle w:val="Cabealho3"/>
        <w:numPr>
          <w:ilvl w:val="1"/>
          <w:numId w:val="24"/>
        </w:numPr>
        <w:spacing w:line="360" w:lineRule="auto"/>
        <w:ind w:left="567" w:hanging="567"/>
        <w:jc w:val="both"/>
        <w:rPr>
          <w:rFonts w:ascii="Arial" w:hAnsi="Arial" w:cs="Arial"/>
          <w:b/>
          <w:color w:val="auto"/>
          <w:lang w:val="en-US"/>
        </w:rPr>
      </w:pPr>
      <w:bookmarkStart w:id="43" w:name="_Toc461572591"/>
      <w:r w:rsidRPr="00A33F6E">
        <w:rPr>
          <w:rFonts w:ascii="Arial" w:hAnsi="Arial" w:cs="Arial"/>
          <w:b/>
          <w:color w:val="auto"/>
          <w:lang w:val="en-US"/>
        </w:rPr>
        <w:t xml:space="preserve">BMP2 expression in the small intestine </w:t>
      </w:r>
      <w:r w:rsidR="00881F63">
        <w:rPr>
          <w:rFonts w:ascii="Arial" w:hAnsi="Arial" w:cs="Arial"/>
          <w:b/>
          <w:color w:val="auto"/>
          <w:lang w:val="en-US"/>
        </w:rPr>
        <w:t>depends on TLR4 and PAR1</w:t>
      </w:r>
      <w:bookmarkEnd w:id="43"/>
    </w:p>
    <w:p w14:paraId="48F0F727" w14:textId="77777777" w:rsidR="00ED3663" w:rsidRPr="00ED3663" w:rsidRDefault="00ED3663" w:rsidP="00ED3663">
      <w:pPr>
        <w:rPr>
          <w:lang w:val="en-US"/>
        </w:rPr>
      </w:pPr>
    </w:p>
    <w:p w14:paraId="2F2255A5" w14:textId="26F94B95" w:rsidR="005303BB" w:rsidRPr="005303BB" w:rsidRDefault="005303BB" w:rsidP="00ED3663">
      <w:pPr>
        <w:spacing w:after="0" w:line="360" w:lineRule="auto"/>
        <w:jc w:val="both"/>
        <w:rPr>
          <w:rFonts w:ascii="Arial" w:hAnsi="Arial" w:cs="Arial"/>
          <w:b/>
          <w:sz w:val="24"/>
          <w:szCs w:val="24"/>
          <w:lang w:val="en-US"/>
        </w:rPr>
      </w:pPr>
      <w:r w:rsidRPr="005303BB">
        <w:rPr>
          <w:rFonts w:ascii="Arial" w:hAnsi="Arial" w:cs="Arial"/>
          <w:sz w:val="24"/>
          <w:szCs w:val="24"/>
          <w:lang w:val="en-US"/>
        </w:rPr>
        <w:t xml:space="preserve">As the commensal microbiota triggers tissue factor (TF)-dependent coagulation factor </w:t>
      </w:r>
      <w:r w:rsidR="00210F8B">
        <w:rPr>
          <w:rFonts w:ascii="Arial" w:hAnsi="Arial" w:cs="Arial"/>
          <w:sz w:val="24"/>
          <w:szCs w:val="24"/>
          <w:lang w:val="en-US"/>
        </w:rPr>
        <w:t>signalling</w:t>
      </w:r>
      <w:r w:rsidRPr="005303BB">
        <w:rPr>
          <w:rFonts w:ascii="Arial" w:hAnsi="Arial" w:cs="Arial"/>
          <w:sz w:val="24"/>
          <w:szCs w:val="24"/>
          <w:lang w:val="en-US"/>
        </w:rPr>
        <w:t xml:space="preserve"> and augments expression of PAR1 leading to increased </w:t>
      </w:r>
      <w:r w:rsidR="00210F8B">
        <w:rPr>
          <w:rFonts w:ascii="Arial" w:hAnsi="Arial" w:cs="Arial"/>
          <w:sz w:val="24"/>
          <w:szCs w:val="24"/>
          <w:lang w:val="en-US"/>
        </w:rPr>
        <w:t>vascularization</w:t>
      </w:r>
      <w:r w:rsidRPr="005303BB">
        <w:rPr>
          <w:rFonts w:ascii="Arial" w:hAnsi="Arial" w:cs="Arial"/>
          <w:sz w:val="24"/>
          <w:szCs w:val="24"/>
          <w:lang w:val="en-US"/>
        </w:rPr>
        <w:t xml:space="preserve"> of the small intestine </w:t>
      </w:r>
      <w:r w:rsidRPr="005303BB">
        <w:rPr>
          <w:rFonts w:ascii="Arial" w:hAnsi="Arial" w:cs="Arial"/>
          <w:sz w:val="24"/>
          <w:szCs w:val="24"/>
          <w:lang w:val="en-US"/>
        </w:rPr>
        <w:fldChar w:fldCharType="begin" w:fldLock="1"/>
      </w:r>
      <w:r w:rsidRPr="005303BB">
        <w:rPr>
          <w:rFonts w:ascii="Arial" w:hAnsi="Arial" w:cs="Arial"/>
          <w:sz w:val="24"/>
          <w:szCs w:val="24"/>
          <w:lang w:val="en-US"/>
        </w:rPr>
        <w:instrText>ADDIN CSL_CITATION { "citationItems" : [ { "id" : "ITEM-1", "itemData" : { "DOI" : "10.1038/nature10893", "ISSN" : "14764687", "PMID" : "22407318", "abstract" : "The gut microbiota is a complex ecosystem that has coevolved with host physiology. Colonization of germ-free (GF) mice with a microbiota promotes increased vessel density in the small intestine, but little is known about the mechanisms involved. Tissue factor (TF) is the membrane receptor that initiates the extrinsic coagulation pathway, and it promotes developmental and tumour angiogenesis. Here we show that the gut microbiota promotes TF glycosylation associated with localization of TF on the cell surface, the activation of coagulation proteases, and phosphorylation of the TF cytoplasmic domain in the small intestine. Anti-TF treatment of colonized GF mice decreased microbiota-induced vascular remodelling and expression of the proangiogenic factor angiopoietin-1 (Ang-1) in the small intestine. Mice with a genetic deletion of the TF cytoplasmic domain or with hypomorphic TF (F3) alleles had a decreased intestinal vessel density. Coagulation proteases downstream of TF activate protease-activated receptor (PAR) signalling implicated in angiogenesis. Vessel density and phosphorylation of the cytoplasmic domain of TF were decreased in small intestine from PAR1-deficient (F2r(-/-)) but not PAR2-deficient (F2rl1(-/-)) mice, and inhibition of thrombin showed that thrombin-PAR1 signalling was upstream of TF phosphorylation. Thus, the microbiota-induced extravascular TF-PAR1 signalling loop is a novel pathway that may be modulated to influence vascular remodelling in the small intestine.", "author" : [ { "dropping-particle" : "", "family" : "Reinhardt", "given" : "Christoph", "non-dropping-particle" : "", "parse-names" : false, "suffix" : "" }, { "dropping-particle" : "", "family" : "Bergentall", "given" : "Mattias", "non-dropping-particle" : "", "parse-names" : false, "suffix" : "" }, { "dropping-particle" : "", "family" : "Greiner", "given" : "Thomas U", "non-dropping-particle" : "", "parse-names" : false, "suffix" : "" }, { "dropping-particle" : "", "family" : "Schaffner", "given" : "Florence", "non-dropping-particle" : "", "parse-names" : false, "suffix" : "" }, { "dropping-particle" : "", "family" : "Ostergren-Lund\u00e9n", "given" : "Gunnel", "non-dropping-particle" : "", "parse-names" : false, "suffix" : "" }, { "dropping-particle" : "", "family" : "Petersen", "given" : "Lars C", "non-dropping-particle" : "", "parse-names" : false, "suffix" : "" }, { "dropping-particle" : "", "family" : "Ruf", "given" : "Wolfram", "non-dropping-particle" : "", "parse-names" : false, "suffix" : "" }, { "dropping-particle" : "", "family" : "B\u00e4ckhed", "given" : "Fredrik", "non-dropping-particle" : "", "parse-names" : false, "suffix" : "" } ], "container-title" : "Nature", "id" : "ITEM-1", "issue" : "7391", "issued" : { "date-parts" : [ [ "2012" ] ] }, "page" : "1-6", "publisher" : "Nature Publishing Group, a division of Macmillan Publishers Limited. All Rights Reserved.", "title" : "Tissue factor and PAR1 promote microbiota-induced intestinal vascular remodelling.", "type" : "article-journal", "volume" : "483" }, "uris" : [ "http://www.mendeley.com/documents/?uuid=def5686d-0343-4700-be31-52ece1f9bca4" ] } ], "mendeley" : { "formattedCitation" : "(Reinhardt et al. 2012)", "plainTextFormattedCitation" : "(Reinhardt et al. 2012)", "previouslyFormattedCitation" : "(Reinhardt et al. 2012)" }, "properties" : { "noteIndex" : 0 }, "schema" : "https://github.com/citation-style-language/schema/raw/master/csl-citation.json" }</w:instrText>
      </w:r>
      <w:r w:rsidRPr="005303BB">
        <w:rPr>
          <w:rFonts w:ascii="Arial" w:hAnsi="Arial" w:cs="Arial"/>
          <w:sz w:val="24"/>
          <w:szCs w:val="24"/>
          <w:lang w:val="en-US"/>
        </w:rPr>
        <w:fldChar w:fldCharType="separate"/>
      </w:r>
      <w:r w:rsidRPr="005303BB">
        <w:rPr>
          <w:rFonts w:ascii="Arial" w:hAnsi="Arial" w:cs="Arial"/>
          <w:noProof/>
          <w:sz w:val="24"/>
          <w:szCs w:val="24"/>
          <w:lang w:val="en-US"/>
        </w:rPr>
        <w:t>(Reinhardt et al. 2012)</w:t>
      </w:r>
      <w:r w:rsidRPr="005303BB">
        <w:rPr>
          <w:rFonts w:ascii="Arial" w:hAnsi="Arial" w:cs="Arial"/>
          <w:sz w:val="24"/>
          <w:szCs w:val="24"/>
          <w:lang w:val="en-US"/>
        </w:rPr>
        <w:fldChar w:fldCharType="end"/>
      </w:r>
      <w:r w:rsidRPr="005303BB">
        <w:rPr>
          <w:rFonts w:ascii="Arial" w:hAnsi="Arial" w:cs="Arial"/>
          <w:sz w:val="24"/>
          <w:szCs w:val="24"/>
          <w:lang w:val="en-US"/>
        </w:rPr>
        <w:t>, transcript levels of PAR1 (</w:t>
      </w:r>
      <w:r w:rsidRPr="005303BB">
        <w:rPr>
          <w:rFonts w:ascii="Arial" w:hAnsi="Arial" w:cs="Arial"/>
          <w:i/>
          <w:sz w:val="24"/>
          <w:szCs w:val="24"/>
          <w:lang w:val="en-US"/>
        </w:rPr>
        <w:t>F2r</w:t>
      </w:r>
      <w:r w:rsidRPr="005303BB">
        <w:rPr>
          <w:rFonts w:ascii="Arial" w:hAnsi="Arial" w:cs="Arial"/>
          <w:sz w:val="24"/>
          <w:szCs w:val="24"/>
          <w:lang w:val="en-US"/>
        </w:rPr>
        <w:t xml:space="preserve">) in the small intestine were quantified in </w:t>
      </w:r>
      <w:r w:rsidRPr="005303BB">
        <w:rPr>
          <w:rFonts w:ascii="Arial" w:hAnsi="Arial" w:cs="Arial"/>
          <w:i/>
          <w:sz w:val="24"/>
          <w:szCs w:val="24"/>
          <w:lang w:val="en-US"/>
        </w:rPr>
        <w:t>Tlr4</w:t>
      </w:r>
      <w:r w:rsidRPr="005303BB">
        <w:rPr>
          <w:rFonts w:ascii="Arial" w:hAnsi="Arial" w:cs="Arial"/>
          <w:i/>
          <w:sz w:val="24"/>
          <w:szCs w:val="24"/>
          <w:vertAlign w:val="superscript"/>
          <w:lang w:val="en-US"/>
        </w:rPr>
        <w:t>-/-</w:t>
      </w:r>
      <w:r w:rsidRPr="005303BB">
        <w:rPr>
          <w:rFonts w:ascii="Arial" w:hAnsi="Arial" w:cs="Arial"/>
          <w:sz w:val="24"/>
          <w:szCs w:val="24"/>
          <w:lang w:val="en-US"/>
        </w:rPr>
        <w:t xml:space="preserve"> mice compared with WT controls. PAR1 mRNA levels in the small intestine were significantly decreased in </w:t>
      </w:r>
      <w:r w:rsidRPr="005303BB">
        <w:rPr>
          <w:rFonts w:ascii="Arial" w:hAnsi="Arial" w:cs="Arial"/>
          <w:i/>
          <w:sz w:val="24"/>
          <w:szCs w:val="24"/>
          <w:lang w:val="en-US"/>
        </w:rPr>
        <w:t>Tlr4</w:t>
      </w:r>
      <w:r w:rsidRPr="005303BB">
        <w:rPr>
          <w:rFonts w:ascii="Arial" w:hAnsi="Arial" w:cs="Arial"/>
          <w:i/>
          <w:sz w:val="24"/>
          <w:szCs w:val="24"/>
          <w:vertAlign w:val="superscript"/>
          <w:lang w:val="en-US"/>
        </w:rPr>
        <w:t xml:space="preserve">-/- </w:t>
      </w:r>
      <w:r w:rsidRPr="005303BB">
        <w:rPr>
          <w:rFonts w:ascii="Arial" w:hAnsi="Arial" w:cs="Arial"/>
          <w:sz w:val="24"/>
          <w:szCs w:val="24"/>
          <w:lang w:val="en-US"/>
        </w:rPr>
        <w:t>mice (</w:t>
      </w:r>
      <w:r w:rsidRPr="005303BB">
        <w:rPr>
          <w:rFonts w:ascii="Arial" w:hAnsi="Arial" w:cs="Arial"/>
          <w:b/>
          <w:sz w:val="24"/>
          <w:szCs w:val="24"/>
          <w:lang w:val="en-US"/>
        </w:rPr>
        <w:t>Fig. 19</w:t>
      </w:r>
      <w:r w:rsidR="006E1BEC">
        <w:rPr>
          <w:rFonts w:ascii="Arial" w:hAnsi="Arial" w:cs="Arial"/>
          <w:b/>
          <w:sz w:val="24"/>
          <w:szCs w:val="24"/>
          <w:lang w:val="en-US"/>
        </w:rPr>
        <w:t xml:space="preserve"> </w:t>
      </w:r>
      <w:r w:rsidRPr="005303BB">
        <w:rPr>
          <w:rFonts w:ascii="Arial" w:hAnsi="Arial" w:cs="Arial"/>
          <w:b/>
          <w:sz w:val="24"/>
          <w:szCs w:val="24"/>
          <w:lang w:val="en-US"/>
        </w:rPr>
        <w:t>A</w:t>
      </w:r>
      <w:r w:rsidRPr="005303BB">
        <w:rPr>
          <w:rFonts w:ascii="Arial" w:hAnsi="Arial" w:cs="Arial"/>
          <w:sz w:val="24"/>
          <w:szCs w:val="24"/>
          <w:lang w:val="en-US"/>
        </w:rPr>
        <w:t>).</w:t>
      </w:r>
    </w:p>
    <w:p w14:paraId="4FE90601" w14:textId="77777777" w:rsidR="00ED3663" w:rsidRPr="005303BB" w:rsidRDefault="005303BB" w:rsidP="00ED3663">
      <w:pPr>
        <w:spacing w:after="0" w:line="360" w:lineRule="auto"/>
        <w:jc w:val="both"/>
        <w:rPr>
          <w:rFonts w:ascii="Arial" w:hAnsi="Arial" w:cs="Arial"/>
          <w:sz w:val="20"/>
          <w:szCs w:val="24"/>
          <w:lang w:val="en-US"/>
        </w:rPr>
      </w:pPr>
      <w:r w:rsidRPr="005303BB">
        <w:rPr>
          <w:rFonts w:ascii="Arial" w:hAnsi="Arial" w:cs="Arial"/>
          <w:sz w:val="24"/>
          <w:szCs w:val="24"/>
          <w:lang w:val="en-US"/>
        </w:rPr>
        <w:t>Interestingly, mice deficient in PAR1 (</w:t>
      </w:r>
      <w:r w:rsidRPr="005303BB">
        <w:rPr>
          <w:rFonts w:ascii="Arial" w:hAnsi="Arial" w:cs="Arial"/>
          <w:i/>
          <w:sz w:val="24"/>
          <w:szCs w:val="24"/>
          <w:lang w:val="en-US"/>
        </w:rPr>
        <w:t>F2r</w:t>
      </w:r>
      <w:r w:rsidRPr="005303BB">
        <w:rPr>
          <w:rFonts w:ascii="Arial" w:hAnsi="Arial" w:cs="Arial"/>
          <w:i/>
          <w:sz w:val="24"/>
          <w:szCs w:val="24"/>
          <w:vertAlign w:val="superscript"/>
          <w:lang w:val="en-US"/>
        </w:rPr>
        <w:t>-/-</w:t>
      </w:r>
      <w:r w:rsidRPr="005303BB">
        <w:rPr>
          <w:rFonts w:ascii="Arial" w:hAnsi="Arial" w:cs="Arial"/>
          <w:sz w:val="24"/>
          <w:szCs w:val="24"/>
          <w:lang w:val="en-US"/>
        </w:rPr>
        <w:t xml:space="preserve">), that show reduced small intestinal </w:t>
      </w:r>
      <w:r w:rsidR="00210F8B">
        <w:rPr>
          <w:rFonts w:ascii="Arial" w:hAnsi="Arial" w:cs="Arial"/>
          <w:sz w:val="24"/>
          <w:szCs w:val="24"/>
          <w:lang w:val="en-US"/>
        </w:rPr>
        <w:t>vascularization</w:t>
      </w:r>
      <w:r w:rsidRPr="005303BB">
        <w:rPr>
          <w:rFonts w:ascii="Arial" w:hAnsi="Arial" w:cs="Arial"/>
          <w:sz w:val="24"/>
          <w:szCs w:val="24"/>
          <w:lang w:val="en-US"/>
        </w:rPr>
        <w:t xml:space="preserve"> </w:t>
      </w:r>
      <w:r w:rsidRPr="005303BB">
        <w:rPr>
          <w:rFonts w:ascii="Arial" w:hAnsi="Arial" w:cs="Arial"/>
          <w:sz w:val="24"/>
          <w:szCs w:val="24"/>
          <w:lang w:val="en-US"/>
        </w:rPr>
        <w:fldChar w:fldCharType="begin" w:fldLock="1"/>
      </w:r>
      <w:r w:rsidRPr="005303BB">
        <w:rPr>
          <w:rFonts w:ascii="Arial" w:hAnsi="Arial" w:cs="Arial"/>
          <w:sz w:val="24"/>
          <w:szCs w:val="24"/>
          <w:lang w:val="en-US"/>
        </w:rPr>
        <w:instrText>ADDIN CSL_CITATION { "citationItems" : [ { "id" : "ITEM-1", "itemData" : { "DOI" : "10.1038/nature10893", "ISSN" : "14764687", "PMID" : "22407318", "abstract" : "The gut microbiota is a complex ecosystem that has coevolved with host physiology. Colonization of germ-free (GF) mice with a microbiota promotes increased vessel density in the small intestine, but little is known about the mechanisms involved. Tissue factor (TF) is the membrane receptor that initiates the extrinsic coagulation pathway, and it promotes developmental and tumour angiogenesis. Here we show that the gut microbiota promotes TF glycosylation associated with localization of TF on the cell surface, the activation of coagulation proteases, and phosphorylation of the TF cytoplasmic domain in the small intestine. Anti-TF treatment of colonized GF mice decreased microbiota-induced vascular remodelling and expression of the proangiogenic factor angiopoietin-1 (Ang-1) in the small intestine. Mice with a genetic deletion of the TF cytoplasmic domain or with hypomorphic TF (F3) alleles had a decreased intestinal vessel density. Coagulation proteases downstream of TF activate protease-activated receptor (PAR) signalling implicated in angiogenesis. Vessel density and phosphorylation of the cytoplasmic domain of TF were decreased in small intestine from PAR1-deficient (F2r(-/-)) but not PAR2-deficient (F2rl1(-/-)) mice, and inhibition of thrombin showed that thrombin-PAR1 signalling was upstream of TF phosphorylation. Thus, the microbiota-induced extravascular TF-PAR1 signalling loop is a novel pathway that may be modulated to influence vascular remodelling in the small intestine.", "author" : [ { "dropping-particle" : "", "family" : "Reinhardt", "given" : "Christoph", "non-dropping-particle" : "", "parse-names" : false, "suffix" : "" }, { "dropping-particle" : "", "family" : "Bergentall", "given" : "Mattias", "non-dropping-particle" : "", "parse-names" : false, "suffix" : "" }, { "dropping-particle" : "", "family" : "Greiner", "given" : "Thomas U", "non-dropping-particle" : "", "parse-names" : false, "suffix" : "" }, { "dropping-particle" : "", "family" : "Schaffner", "given" : "Florence", "non-dropping-particle" : "", "parse-names" : false, "suffix" : "" }, { "dropping-particle" : "", "family" : "Ostergren-Lund\u00e9n", "given" : "Gunnel", "non-dropping-particle" : "", "parse-names" : false, "suffix" : "" }, { "dropping-particle" : "", "family" : "Petersen", "given" : "Lars C", "non-dropping-particle" : "", "parse-names" : false, "suffix" : "" }, { "dropping-particle" : "", "family" : "Ruf", "given" : "Wolfram", "non-dropping-particle" : "", "parse-names" : false, "suffix" : "" }, { "dropping-particle" : "", "family" : "B\u00e4ckhed", "given" : "Fredrik", "non-dropping-particle" : "", "parse-names" : false, "suffix" : "" } ], "container-title" : "Nature", "id" : "ITEM-1", "issue" : "7391", "issued" : { "date-parts" : [ [ "2012" ] ] }, "page" : "1-6", "publisher" : "Nature Publishing Group, a division of Macmillan Publishers Limited. All Rights Reserved.", "title" : "Tissue factor and PAR1 promote microbiota-induced intestinal vascular remodelling.", "type" : "article-journal", "volume" : "483" }, "uris" : [ "http://www.mendeley.com/documents/?uuid=def5686d-0343-4700-be31-52ece1f9bca4" ] } ], "mendeley" : { "formattedCitation" : "(Reinhardt et al. 2012)", "plainTextFormattedCitation" : "(Reinhardt et al. 2012)", "previouslyFormattedCitation" : "(Reinhardt et al. 2012)" }, "properties" : { "noteIndex" : 0 }, "schema" : "https://github.com/citation-style-language/schema/raw/master/csl-citation.json" }</w:instrText>
      </w:r>
      <w:r w:rsidRPr="005303BB">
        <w:rPr>
          <w:rFonts w:ascii="Arial" w:hAnsi="Arial" w:cs="Arial"/>
          <w:sz w:val="24"/>
          <w:szCs w:val="24"/>
          <w:lang w:val="en-US"/>
        </w:rPr>
        <w:fldChar w:fldCharType="separate"/>
      </w:r>
      <w:r w:rsidRPr="005303BB">
        <w:rPr>
          <w:rFonts w:ascii="Arial" w:hAnsi="Arial" w:cs="Arial"/>
          <w:noProof/>
          <w:sz w:val="24"/>
          <w:szCs w:val="24"/>
          <w:lang w:val="en-US"/>
        </w:rPr>
        <w:t>(Reinhardt et al. 2012)</w:t>
      </w:r>
      <w:r w:rsidRPr="005303BB">
        <w:rPr>
          <w:rFonts w:ascii="Arial" w:hAnsi="Arial" w:cs="Arial"/>
          <w:sz w:val="24"/>
          <w:szCs w:val="24"/>
          <w:lang w:val="en-US"/>
        </w:rPr>
        <w:fldChar w:fldCharType="end"/>
      </w:r>
      <w:r w:rsidRPr="005303BB">
        <w:rPr>
          <w:rFonts w:ascii="Arial" w:hAnsi="Arial" w:cs="Arial"/>
          <w:sz w:val="24"/>
          <w:szCs w:val="24"/>
          <w:lang w:val="en-US"/>
        </w:rPr>
        <w:t xml:space="preserve">, had reduced BMP2 transcript levels in the small intestine suggesting that BMP2 could support gut mucosal </w:t>
      </w:r>
      <w:r w:rsidR="00210F8B">
        <w:rPr>
          <w:rFonts w:ascii="Arial" w:hAnsi="Arial" w:cs="Arial"/>
          <w:sz w:val="24"/>
          <w:szCs w:val="24"/>
          <w:lang w:val="en-US"/>
        </w:rPr>
        <w:t>vascularization</w:t>
      </w:r>
      <w:r w:rsidRPr="005303BB">
        <w:rPr>
          <w:rFonts w:ascii="Arial" w:hAnsi="Arial" w:cs="Arial"/>
          <w:sz w:val="24"/>
          <w:szCs w:val="24"/>
          <w:lang w:val="en-US"/>
        </w:rPr>
        <w:t xml:space="preserve"> (</w:t>
      </w:r>
      <w:r w:rsidRPr="005303BB">
        <w:rPr>
          <w:rFonts w:ascii="Arial" w:hAnsi="Arial" w:cs="Arial"/>
          <w:b/>
          <w:sz w:val="24"/>
          <w:szCs w:val="24"/>
          <w:lang w:val="en-US"/>
        </w:rPr>
        <w:t>Fig. 19</w:t>
      </w:r>
      <w:r w:rsidR="006E1BEC">
        <w:rPr>
          <w:rFonts w:ascii="Arial" w:hAnsi="Arial" w:cs="Arial"/>
          <w:b/>
          <w:sz w:val="24"/>
          <w:szCs w:val="24"/>
          <w:lang w:val="en-US"/>
        </w:rPr>
        <w:t xml:space="preserve"> </w:t>
      </w:r>
      <w:r w:rsidRPr="005303BB">
        <w:rPr>
          <w:rFonts w:ascii="Arial" w:hAnsi="Arial" w:cs="Arial"/>
          <w:b/>
          <w:sz w:val="24"/>
          <w:szCs w:val="24"/>
          <w:lang w:val="en-US"/>
        </w:rPr>
        <w:t>B</w:t>
      </w:r>
      <w:r w:rsidRPr="005303BB">
        <w:rPr>
          <w:rFonts w:ascii="Arial" w:hAnsi="Arial" w:cs="Arial"/>
          <w:sz w:val="24"/>
          <w:szCs w:val="24"/>
          <w:lang w:val="en-US"/>
        </w:rPr>
        <w:t xml:space="preserve">). Furthermore, as previously seen with </w:t>
      </w:r>
      <w:r w:rsidRPr="005303BB">
        <w:rPr>
          <w:rFonts w:ascii="Arial" w:hAnsi="Arial" w:cs="Arial"/>
          <w:i/>
          <w:sz w:val="24"/>
          <w:szCs w:val="24"/>
          <w:lang w:val="en-US"/>
        </w:rPr>
        <w:t>Tlr4</w:t>
      </w:r>
      <w:r w:rsidRPr="005303BB">
        <w:rPr>
          <w:rFonts w:ascii="Arial" w:hAnsi="Arial" w:cs="Arial"/>
          <w:i/>
          <w:sz w:val="24"/>
          <w:szCs w:val="24"/>
          <w:vertAlign w:val="superscript"/>
          <w:lang w:val="en-US"/>
        </w:rPr>
        <w:t>-/-</w:t>
      </w:r>
      <w:r w:rsidRPr="005303BB">
        <w:rPr>
          <w:rFonts w:ascii="Arial" w:hAnsi="Arial" w:cs="Arial"/>
          <w:sz w:val="24"/>
          <w:szCs w:val="24"/>
          <w:lang w:val="en-US"/>
        </w:rPr>
        <w:t xml:space="preserve"> mice, also </w:t>
      </w:r>
      <w:r w:rsidRPr="005303BB">
        <w:rPr>
          <w:rFonts w:ascii="Arial" w:hAnsi="Arial" w:cs="Arial"/>
          <w:i/>
          <w:sz w:val="24"/>
          <w:szCs w:val="24"/>
          <w:lang w:val="en-US"/>
        </w:rPr>
        <w:t>F2r</w:t>
      </w:r>
      <w:r w:rsidRPr="005303BB">
        <w:rPr>
          <w:rFonts w:ascii="Arial" w:hAnsi="Arial" w:cs="Arial"/>
          <w:i/>
          <w:sz w:val="24"/>
          <w:szCs w:val="24"/>
          <w:vertAlign w:val="superscript"/>
          <w:lang w:val="en-US"/>
        </w:rPr>
        <w:t>-/-</w:t>
      </w:r>
      <w:r w:rsidRPr="005303BB">
        <w:rPr>
          <w:rFonts w:ascii="Arial" w:hAnsi="Arial" w:cs="Arial"/>
          <w:sz w:val="24"/>
          <w:szCs w:val="24"/>
          <w:lang w:val="en-US"/>
        </w:rPr>
        <w:t xml:space="preserve"> mice have reduced mRNA expression of the BMP target gene ID3 compared with WT controls, corroborating the impact of PAR1 on the BMP </w:t>
      </w:r>
      <w:r w:rsidR="00210F8B">
        <w:rPr>
          <w:rFonts w:ascii="Arial" w:hAnsi="Arial" w:cs="Arial"/>
          <w:sz w:val="24"/>
          <w:szCs w:val="24"/>
          <w:lang w:val="en-US"/>
        </w:rPr>
        <w:t>signalling</w:t>
      </w:r>
      <w:r w:rsidRPr="005303BB">
        <w:rPr>
          <w:rFonts w:ascii="Arial" w:hAnsi="Arial" w:cs="Arial"/>
          <w:sz w:val="24"/>
          <w:szCs w:val="24"/>
          <w:lang w:val="en-US"/>
        </w:rPr>
        <w:t xml:space="preserve"> pathway (</w:t>
      </w:r>
      <w:r w:rsidRPr="005303BB">
        <w:rPr>
          <w:rFonts w:ascii="Arial" w:hAnsi="Arial" w:cs="Arial"/>
          <w:b/>
          <w:sz w:val="24"/>
          <w:szCs w:val="24"/>
          <w:lang w:val="en-US"/>
        </w:rPr>
        <w:t>Fig. 19</w:t>
      </w:r>
      <w:r w:rsidR="006E1BEC">
        <w:rPr>
          <w:rFonts w:ascii="Arial" w:hAnsi="Arial" w:cs="Arial"/>
          <w:b/>
          <w:sz w:val="24"/>
          <w:szCs w:val="24"/>
          <w:lang w:val="en-US"/>
        </w:rPr>
        <w:t xml:space="preserve"> </w:t>
      </w:r>
      <w:r w:rsidRPr="005303BB">
        <w:rPr>
          <w:rFonts w:ascii="Arial" w:hAnsi="Arial" w:cs="Arial"/>
          <w:b/>
          <w:sz w:val="24"/>
          <w:szCs w:val="24"/>
          <w:lang w:val="en-US"/>
        </w:rPr>
        <w:t>C</w:t>
      </w:r>
      <w:r w:rsidRPr="005303BB">
        <w:rPr>
          <w:rFonts w:ascii="Arial" w:hAnsi="Arial" w:cs="Arial"/>
          <w:sz w:val="24"/>
          <w:szCs w:val="24"/>
          <w:lang w:val="en-US"/>
        </w:rPr>
        <w:t xml:space="preserve">). </w:t>
      </w:r>
    </w:p>
    <w:p w14:paraId="533C77C7" w14:textId="3E554E9D" w:rsidR="005303BB" w:rsidRPr="00ED3663" w:rsidRDefault="00ED3663" w:rsidP="00DF5DBA">
      <w:pPr>
        <w:spacing w:line="360" w:lineRule="auto"/>
        <w:jc w:val="both"/>
        <w:rPr>
          <w:rFonts w:ascii="Arial" w:hAnsi="Arial" w:cs="Arial"/>
          <w:sz w:val="24"/>
          <w:szCs w:val="24"/>
          <w:lang w:val="en-US"/>
        </w:rPr>
      </w:pPr>
      <w:r w:rsidRPr="005303BB">
        <w:rPr>
          <w:rFonts w:ascii="Arial" w:hAnsi="Arial" w:cs="Arial"/>
          <w:sz w:val="24"/>
          <w:szCs w:val="24"/>
          <w:lang w:val="en-US"/>
        </w:rPr>
        <w:t>These results are first indicators that suggest TLR4 could possibly be placed upstream of PAR1 in the regulation of BMP2 expression in the small intestine.</w:t>
      </w:r>
    </w:p>
    <w:p w14:paraId="4A01666B" w14:textId="3B0D5A23" w:rsidR="005303BB" w:rsidRPr="001B7570" w:rsidRDefault="001B7570" w:rsidP="001B7570">
      <w:pPr>
        <w:spacing w:line="480" w:lineRule="auto"/>
        <w:jc w:val="center"/>
        <w:rPr>
          <w:rFonts w:ascii="Arial" w:hAnsi="Arial" w:cs="Arial"/>
          <w:sz w:val="24"/>
          <w:szCs w:val="24"/>
          <w:lang w:val="en-US"/>
        </w:rPr>
      </w:pPr>
      <w:r w:rsidRPr="005303BB">
        <w:rPr>
          <w:rFonts w:ascii="Arial" w:hAnsi="Arial" w:cs="Arial"/>
          <w:noProof/>
          <w:sz w:val="24"/>
          <w:szCs w:val="24"/>
          <w:lang w:val="pt-PT" w:eastAsia="pt-PT"/>
        </w:rPr>
        <w:lastRenderedPageBreak/>
        <w:drawing>
          <wp:inline distT="0" distB="0" distL="0" distR="0" wp14:anchorId="1412D27D" wp14:editId="46693425">
            <wp:extent cx="3589655" cy="2032000"/>
            <wp:effectExtent l="0" t="0" r="0" b="0"/>
            <wp:docPr id="52" name="Imagem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3589655" cy="2032000"/>
                    </a:xfrm>
                    <a:prstGeom prst="rect">
                      <a:avLst/>
                    </a:prstGeom>
                    <a:noFill/>
                  </pic:spPr>
                </pic:pic>
              </a:graphicData>
            </a:graphic>
          </wp:inline>
        </w:drawing>
      </w:r>
    </w:p>
    <w:p w14:paraId="32C2F5F5" w14:textId="62D12E2D" w:rsidR="005303BB" w:rsidRPr="005303BB" w:rsidRDefault="005303BB" w:rsidP="005303BB">
      <w:pPr>
        <w:spacing w:after="200" w:line="276" w:lineRule="auto"/>
        <w:jc w:val="both"/>
        <w:rPr>
          <w:rFonts w:ascii="Arial" w:hAnsi="Arial" w:cs="Arial"/>
          <w:sz w:val="20"/>
          <w:lang w:val="en-US"/>
        </w:rPr>
      </w:pPr>
      <w:r w:rsidRPr="005303BB">
        <w:rPr>
          <w:rFonts w:ascii="Arial" w:hAnsi="Arial" w:cs="Arial"/>
          <w:b/>
          <w:sz w:val="20"/>
          <w:szCs w:val="24"/>
          <w:lang w:val="en-US"/>
        </w:rPr>
        <w:t xml:space="preserve">Figure 19. Small intestinal BMP2 mRNA expression is supported by PAR1 </w:t>
      </w:r>
      <w:r w:rsidR="00210F8B">
        <w:rPr>
          <w:rFonts w:ascii="Arial" w:hAnsi="Arial" w:cs="Arial"/>
          <w:b/>
          <w:sz w:val="20"/>
          <w:szCs w:val="24"/>
          <w:lang w:val="en-US"/>
        </w:rPr>
        <w:t>signalling</w:t>
      </w:r>
      <w:r w:rsidRPr="005303BB">
        <w:rPr>
          <w:rFonts w:ascii="Arial" w:hAnsi="Arial" w:cs="Arial"/>
          <w:b/>
          <w:sz w:val="20"/>
          <w:szCs w:val="24"/>
          <w:lang w:val="en-US"/>
        </w:rPr>
        <w:t>.</w:t>
      </w:r>
      <w:r w:rsidRPr="005303BB">
        <w:rPr>
          <w:rFonts w:ascii="Arial" w:hAnsi="Arial" w:cs="Arial"/>
          <w:sz w:val="20"/>
          <w:szCs w:val="24"/>
          <w:lang w:val="en-US"/>
        </w:rPr>
        <w:t xml:space="preserve"> </w:t>
      </w:r>
      <w:r w:rsidRPr="005303BB">
        <w:rPr>
          <w:rFonts w:ascii="Arial" w:hAnsi="Arial" w:cs="Arial"/>
          <w:b/>
          <w:sz w:val="20"/>
          <w:szCs w:val="24"/>
          <w:lang w:val="en-US"/>
        </w:rPr>
        <w:t>A.</w:t>
      </w:r>
      <w:r w:rsidRPr="005303BB">
        <w:rPr>
          <w:rFonts w:ascii="Arial" w:hAnsi="Arial" w:cs="Arial"/>
          <w:sz w:val="20"/>
          <w:szCs w:val="24"/>
          <w:lang w:val="en-US"/>
        </w:rPr>
        <w:t xml:space="preserve"> Relative PAR1 transcript levels in small intestinal tissues from WT C57BL/6 and </w:t>
      </w:r>
      <w:r w:rsidRPr="005303BB">
        <w:rPr>
          <w:rFonts w:ascii="Arial" w:hAnsi="Arial" w:cs="Arial"/>
          <w:i/>
          <w:sz w:val="20"/>
          <w:szCs w:val="24"/>
          <w:lang w:val="en-US"/>
        </w:rPr>
        <w:t>Tlr4</w:t>
      </w:r>
      <w:r w:rsidRPr="005303BB">
        <w:rPr>
          <w:rFonts w:ascii="Arial" w:hAnsi="Arial" w:cs="Arial"/>
          <w:i/>
          <w:sz w:val="20"/>
          <w:szCs w:val="24"/>
          <w:vertAlign w:val="superscript"/>
          <w:lang w:val="en-US"/>
        </w:rPr>
        <w:t>-/-</w:t>
      </w:r>
      <w:r w:rsidRPr="005303BB">
        <w:rPr>
          <w:rFonts w:ascii="Arial" w:hAnsi="Arial" w:cs="Arial"/>
          <w:sz w:val="20"/>
          <w:szCs w:val="24"/>
          <w:lang w:val="en-US"/>
        </w:rPr>
        <w:t xml:space="preserve"> mice (n=4-5 female mice per group); </w:t>
      </w:r>
      <w:r w:rsidRPr="005303BB">
        <w:rPr>
          <w:rFonts w:ascii="Arial" w:hAnsi="Arial" w:cs="Arial"/>
          <w:b/>
          <w:sz w:val="20"/>
          <w:szCs w:val="24"/>
          <w:lang w:val="en-US"/>
        </w:rPr>
        <w:t>B, C.</w:t>
      </w:r>
      <w:r w:rsidRPr="005303BB">
        <w:rPr>
          <w:rFonts w:ascii="Arial" w:hAnsi="Arial" w:cs="Arial"/>
          <w:sz w:val="20"/>
          <w:szCs w:val="24"/>
          <w:lang w:val="en-US"/>
        </w:rPr>
        <w:t xml:space="preserve"> Relative BMP2 and ID3 transcript levels in small intestinal tissues from WT C57BL/6 and </w:t>
      </w:r>
      <w:r w:rsidRPr="005303BB">
        <w:rPr>
          <w:rFonts w:ascii="Arial" w:hAnsi="Arial" w:cs="Arial"/>
          <w:i/>
          <w:sz w:val="20"/>
          <w:szCs w:val="24"/>
          <w:lang w:val="en-US"/>
        </w:rPr>
        <w:t>F2r</w:t>
      </w:r>
      <w:r w:rsidRPr="005303BB">
        <w:rPr>
          <w:rFonts w:ascii="Arial" w:hAnsi="Arial" w:cs="Arial"/>
          <w:i/>
          <w:sz w:val="20"/>
          <w:szCs w:val="24"/>
          <w:vertAlign w:val="superscript"/>
          <w:lang w:val="en-US"/>
        </w:rPr>
        <w:t>-/-</w:t>
      </w:r>
      <w:r w:rsidRPr="005303BB">
        <w:rPr>
          <w:rFonts w:ascii="Arial" w:hAnsi="Arial" w:cs="Arial"/>
          <w:sz w:val="20"/>
          <w:szCs w:val="24"/>
          <w:lang w:val="en-US"/>
        </w:rPr>
        <w:t xml:space="preserve"> mice (n=5-7 male per group). Results are shown as means ± s.e.m. One asterisk, P˂0.05; two asterisks, P˂0.01</w:t>
      </w:r>
      <w:r w:rsidRPr="005303BB">
        <w:rPr>
          <w:rFonts w:ascii="Arial" w:eastAsia="Calibri" w:hAnsi="Arial" w:cs="Arial"/>
          <w:sz w:val="20"/>
        </w:rPr>
        <w:t>;</w:t>
      </w:r>
      <w:r w:rsidRPr="005303BB">
        <w:rPr>
          <w:rFonts w:ascii="Arial" w:hAnsi="Arial" w:cs="Arial"/>
          <w:sz w:val="20"/>
          <w:lang w:val="en-US"/>
        </w:rPr>
        <w:t xml:space="preserve"> independent samples Student’s t-test.</w:t>
      </w:r>
    </w:p>
    <w:p w14:paraId="74EA0D6C" w14:textId="77777777" w:rsidR="005303BB" w:rsidRPr="005303BB" w:rsidRDefault="005303BB" w:rsidP="00DF5DBA">
      <w:pPr>
        <w:spacing w:line="360" w:lineRule="auto"/>
        <w:jc w:val="both"/>
        <w:rPr>
          <w:rFonts w:ascii="Arial" w:hAnsi="Arial" w:cs="Arial"/>
          <w:sz w:val="24"/>
          <w:szCs w:val="24"/>
          <w:lang w:val="en-US"/>
        </w:rPr>
      </w:pPr>
    </w:p>
    <w:p w14:paraId="5211D0FC" w14:textId="315714B7" w:rsidR="005303BB" w:rsidRDefault="005303BB" w:rsidP="00DF5DBA">
      <w:pPr>
        <w:pStyle w:val="Cabealho3"/>
        <w:numPr>
          <w:ilvl w:val="1"/>
          <w:numId w:val="39"/>
        </w:numPr>
        <w:spacing w:line="360" w:lineRule="auto"/>
        <w:ind w:left="567" w:hanging="567"/>
        <w:jc w:val="both"/>
        <w:rPr>
          <w:rFonts w:ascii="Arial" w:hAnsi="Arial" w:cs="Arial"/>
          <w:color w:val="auto"/>
          <w:lang w:val="en-US"/>
        </w:rPr>
      </w:pPr>
      <w:bookmarkStart w:id="44" w:name="_Toc461572592"/>
      <w:r w:rsidRPr="00A33F6E">
        <w:rPr>
          <w:rFonts w:ascii="Arial" w:hAnsi="Arial" w:cs="Arial"/>
          <w:b/>
          <w:color w:val="auto"/>
          <w:lang w:val="en-US"/>
        </w:rPr>
        <w:t xml:space="preserve">Small intestinal BMP4 and BMP7 mRNA expression are </w:t>
      </w:r>
      <w:r w:rsidR="00881F63">
        <w:rPr>
          <w:rFonts w:ascii="Arial" w:hAnsi="Arial" w:cs="Arial"/>
          <w:b/>
          <w:color w:val="auto"/>
          <w:lang w:val="en-US"/>
        </w:rPr>
        <w:t>un</w:t>
      </w:r>
      <w:r w:rsidRPr="00A33F6E">
        <w:rPr>
          <w:rFonts w:ascii="Arial" w:hAnsi="Arial" w:cs="Arial"/>
          <w:b/>
          <w:color w:val="auto"/>
          <w:lang w:val="en-US"/>
        </w:rPr>
        <w:t>changed by the</w:t>
      </w:r>
      <w:r w:rsidR="00881F63">
        <w:rPr>
          <w:rFonts w:ascii="Arial" w:hAnsi="Arial" w:cs="Arial"/>
          <w:b/>
          <w:color w:val="auto"/>
          <w:lang w:val="en-US"/>
        </w:rPr>
        <w:t xml:space="preserve"> presence of</w:t>
      </w:r>
      <w:r w:rsidRPr="00A33F6E">
        <w:rPr>
          <w:rFonts w:ascii="Arial" w:hAnsi="Arial" w:cs="Arial"/>
          <w:b/>
          <w:color w:val="auto"/>
          <w:lang w:val="en-US"/>
        </w:rPr>
        <w:t xml:space="preserve"> gut microbiota but depend on intact TLR5 and TNFα </w:t>
      </w:r>
      <w:r w:rsidR="00210F8B">
        <w:rPr>
          <w:rFonts w:ascii="Arial" w:hAnsi="Arial" w:cs="Arial"/>
          <w:b/>
          <w:color w:val="auto"/>
          <w:lang w:val="en-US"/>
        </w:rPr>
        <w:t>signalling</w:t>
      </w:r>
      <w:bookmarkEnd w:id="44"/>
      <w:r w:rsidRPr="00A33F6E">
        <w:rPr>
          <w:rFonts w:ascii="Arial" w:hAnsi="Arial" w:cs="Arial"/>
          <w:color w:val="auto"/>
          <w:lang w:val="en-US"/>
        </w:rPr>
        <w:t xml:space="preserve"> </w:t>
      </w:r>
    </w:p>
    <w:p w14:paraId="69B5A6EA" w14:textId="77777777" w:rsidR="00ED3663" w:rsidRPr="00ED3663" w:rsidRDefault="00ED3663" w:rsidP="00ED3663">
      <w:pPr>
        <w:rPr>
          <w:lang w:val="en-US"/>
        </w:rPr>
      </w:pPr>
    </w:p>
    <w:p w14:paraId="108B2AFE" w14:textId="47962181" w:rsidR="005303BB" w:rsidRPr="005303BB" w:rsidRDefault="005303BB" w:rsidP="00DF5DBA">
      <w:pPr>
        <w:spacing w:after="0" w:line="360" w:lineRule="auto"/>
        <w:jc w:val="both"/>
        <w:rPr>
          <w:rFonts w:ascii="Arial" w:hAnsi="Arial" w:cs="Arial"/>
          <w:sz w:val="32"/>
          <w:szCs w:val="24"/>
        </w:rPr>
      </w:pPr>
      <w:r w:rsidRPr="005303BB">
        <w:rPr>
          <w:rFonts w:ascii="Arial" w:hAnsi="Arial" w:cs="Arial"/>
          <w:sz w:val="24"/>
          <w:szCs w:val="24"/>
          <w:lang w:val="en-US"/>
        </w:rPr>
        <w:t xml:space="preserve">Besides BMP2, other BMP ligands were </w:t>
      </w:r>
      <w:r w:rsidR="00EF2D90">
        <w:rPr>
          <w:rFonts w:ascii="Arial" w:hAnsi="Arial" w:cs="Arial"/>
          <w:sz w:val="24"/>
          <w:szCs w:val="24"/>
          <w:lang w:val="en-US"/>
        </w:rPr>
        <w:t>analysed</w:t>
      </w:r>
      <w:r w:rsidRPr="005303BB">
        <w:rPr>
          <w:rFonts w:ascii="Arial" w:hAnsi="Arial" w:cs="Arial"/>
          <w:sz w:val="24"/>
          <w:szCs w:val="24"/>
          <w:lang w:val="en-US"/>
        </w:rPr>
        <w:t xml:space="preserve"> for their expression response in the small intestine upon colonization by the gut microbiota. While BMP2 is of epithelial origin, both morphogens </w:t>
      </w:r>
      <w:r w:rsidRPr="005303BB">
        <w:rPr>
          <w:rFonts w:ascii="Arial" w:hAnsi="Arial" w:cs="Arial"/>
          <w:color w:val="000000"/>
          <w:sz w:val="24"/>
          <w:szCs w:val="20"/>
          <w:shd w:val="clear" w:color="auto" w:fill="FFFFFF"/>
        </w:rPr>
        <w:t xml:space="preserve">BMP4 and BMP7 that signal as either homodimers or heterodimers have been previously found to be expressed in the intestinal mesenchyme and regulated by the hedgehog (Hh) pathway </w:t>
      </w:r>
      <w:r w:rsidRPr="005303BB">
        <w:rPr>
          <w:rFonts w:ascii="Arial" w:hAnsi="Arial" w:cs="Arial"/>
          <w:color w:val="000000"/>
          <w:sz w:val="24"/>
          <w:szCs w:val="20"/>
          <w:shd w:val="clear" w:color="auto" w:fill="FFFFFF"/>
        </w:rPr>
        <w:fldChar w:fldCharType="begin" w:fldLock="1"/>
      </w:r>
      <w:r w:rsidRPr="005303BB">
        <w:rPr>
          <w:rFonts w:ascii="Arial" w:hAnsi="Arial" w:cs="Arial"/>
          <w:color w:val="000000"/>
          <w:sz w:val="24"/>
          <w:szCs w:val="20"/>
          <w:shd w:val="clear" w:color="auto" w:fill="FFFFFF"/>
        </w:rPr>
        <w:instrText>ADDIN CSL_CITATION { "citationItems" : [ { "id" : "ITEM-1", "itemData" : { "DOI" : "10.1073/pnas.1501449112", "ISSN" : "1091-6490", "PMID" : "25902523", "abstract" : "Bone morphogenetic proteins 4 and 7 (BMP4 and BMP7) are morphogens that signal as either homodimers or heterodimers to regulate embryonic development and adult homeostasis. BMP4/7 heterodimers exhibit markedly higher signaling activity than either homodimer, but the mechanism underlying the enhanced activity is unknown. BMPs are synthesized as inactive precursors that dimerize and are then cleaved to generate both the bioactive ligand and prodomain fragments, which lack signaling activity. Our study reveals a previously unknown requirement for the BMP4 prodomain in promoting heterodimer activity. We show that BMP4 and BMP7 precursor proteins preferentially or exclusively form heterodimers when coexpressed in vivo. In addition, we show that the BMP4 prodomain is both necessary and sufficient for generation of stable heterodimeric ligands with enhanced activity and can enable homodimers to signal in a context in which they normally lack activity. Our results suggest that intrinsic properties of the BMP4 prodomain contribute to the relative bioactivities of homodimers versus heterodimers in vivo. These findings have clinical implications for the use of BMPs as regenerative agents for the treatment of bone injury and disease.", "author" : [ { "dropping-particle" : "", "family" : "Neugebauer", "given" : "Judith M", "non-dropping-particle" : "", "parse-names" : false, "suffix" : "" }, { "dropping-particle" : "", "family" : "Kwon", "given" : "Sunjong", "non-dropping-particle" : "", "parse-names" : false, "suffix" : "" }, { "dropping-particle" : "", "family" : "Kim", "given" : "Hyung-Seok", "non-dropping-particle" : "", "parse-names" : false, "suffix" : "" }, { "dropping-particle" : "", "family" : "Donley", "given" : "Nathan", "non-dropping-particle" : "", "parse-names" : false, "suffix" : "" }, { "dropping-particle" : "", "family" : "Tilak", "given" : "Anup", "non-dropping-particle" : "", "parse-names" : false, "suffix" : "" }, { "dropping-particle" : "", "family" : "Sopory", "given" : "Shailaja", "non-dropping-particle" : "", "parse-names" : false, "suffix" : "" }, { "dropping-particle" : "", "family" : "Christian", "given" : "Jan L", "non-dropping-particle" : "", "parse-names" : false, "suffix" : "" } ], "container-title" : "Proceedings of the National Academy of Sciences of the United States of America", "id" : "ITEM-1", "issue" : "18", "issued" : { "date-parts" : [ [ "2015", "5", "5" ] ] }, "page" : "E2307-16", "title" : "The prodomain of BMP4 is necessary and sufficient to generate stable BMP4/7 heterodimers with enhanced bioactivity in vivo.", "type" : "article-journal", "volume" : "112" }, "uris" : [ "http://www.mendeley.com/documents/?uuid=39eda2e0-f9b1-41f7-bc12-1b298ff19a1e" ] }, { "id" : "ITEM-2", "itemData" : { "DOI" : "10.1053/j.gastro.2009.02.068", "ISBN" : "1528-0012 (Electronic)\\r0016-5085 (Linking)", "ISSN" : "1528-0012", "PMID" : "19272384", "abstract" : "BACKGROUND &amp; AIMS: The intestinal epithelium is a homeostatic system in which differentiated cells are in dynamic equilibrium with rapidly cycling precursor cells. Wnt signaling regulates intestinal epithelial precursor cell fate and proliferation. Homeostatic systems exist by virtue of negative feedback loops, and we have previously identified the Hedgehog (Hh) pathway as a potential negative feedback signal in the colonic epithelium. Indian hedgehog (Ihh) is produced by the differentiated enterocytes and negatively regulates Wnt signaling in intestinal precursor cells. We studied the role of members of the Hh signaling family in the intestine using a conditional genetic approach. METHODS: We inactivated the Hh receptor Patched1 (Ptch1) in adult mice, resulting in constitutive activation of the Hh signaling pathway. Effects on colonic mucosal homeostasis were examined. Colon tissues were examined by immunohistochemistry, in situ hybridization, transmission electron microscopy, and real-time polymerase chain reaction. RESULTS: Ihh but not Sonic hedgehog (Shh) was expressed in colonic epithelium. Expression of Ptch1 and Gli1 was restricted to the mesenchyme. Constitutive activation of Hh signaling resulted in accumulation of myofibroblasts and colonic crypt hypoplasia. A reduction in the number of epithelial precursor cells was observed with premature development into the enterocyte lineage and inhibition of Wnt signaling. Activation of Hh signaling resulted in induction of the expression of bone morphogenetic proteins (Bmp) and increased Bmp signaling in the epithelium. CONCLUSIONS: Hh signaling acts in a negative feedback loop from differentiated cells via the mesenchyme to the colonic epithelial precursor cell compartment in the adult mouse.", "author" : [ { "dropping-particle" : "", "family" : "Dop", "given" : "Willemijn a", "non-dropping-particle" : "van", "parse-names" : false, "suffix" : "" }, { "dropping-particle" : "", "family" : "Uhmann", "given" : "Anja", "non-dropping-particle" : "", "parse-names" : false, "suffix" : "" }, { "dropping-particle" : "", "family" : "Wijgerde", "given" : "Mark", "non-dropping-particle" : "", "parse-names" : false, "suffix" : "" }, { "dropping-particle" : "", "family" : "Sleddens-Linkels", "given" : "Esther", "non-dropping-particle" : "", "parse-names" : false, "suffix" : "" }, { "dropping-particle" : "", "family" : "Heijmans", "given" : "Jarom", "non-dropping-particle" : "", "parse-names" : false, "suffix" : "" }, { "dropping-particle" : "", "family" : "Offerhaus", "given" : "G Johan", "non-dropping-particle" : "", "parse-names" : false, "suffix" : "" }, { "dropping-particle" : "", "family" : "Bergh Weerman", "given" : "Marius a", "non-dropping-particle" : "van den", "parse-names" : false, "suffix" : "" }, { "dropping-particle" : "", "family" : "Boeckxstaens", "given" : "Guy E", "non-dropping-particle" : "", "parse-names" : false, "suffix" : "" }, { "dropping-particle" : "", "family" : "Hommes", "given" : "Daan W", "non-dropping-particle" : "", "parse-names" : false, "suffix" : "" }, { "dropping-particle" : "", "family" : "Hardwick", "given" : "James C", "non-dropping-particle" : "", "parse-names" : false, "suffix" : "" }, { "dropping-particle" : "", "family" : "Hahn", "given" : "Heidi", "non-dropping-particle" : "", "parse-names" : false, "suffix" : "" }, { "dropping-particle" : "", "family" : "Brink", "given" : "Gijs R", "non-dropping-particle" : "van den", "parse-names" : false, "suffix" : "" } ], "container-title" : "Gastroenterology", "id" : "ITEM-2", "issue" : "7", "issued" : { "date-parts" : [ [ "2009" ] ] }, "page" : "2195-2203.e1-7", "publisher" : "AGA Institute American Gastroenterological Association", "title" : "Depletion of the colonic epithelial precursor cell compartment upon conditional activation of the hedgehog pathway.", "type" : "article-journal", "volume" : "136" }, "uris" : [ "http://www.mendeley.com/documents/?uuid=726bfe2a-273e-48e2-a1b1-5173b1c2246e" ] } ], "mendeley" : { "formattedCitation" : "(Neugebauer et al. 2015; van Dop et al. 2009)", "plainTextFormattedCitation" : "(Neugebauer et al. 2015; van Dop et al. 2009)", "previouslyFormattedCitation" : "(Neugebauer et al. 2015; van Dop et al. 2009)" }, "properties" : { "noteIndex" : 0 }, "schema" : "https://github.com/citation-style-language/schema/raw/master/csl-citation.json" }</w:instrText>
      </w:r>
      <w:r w:rsidRPr="005303BB">
        <w:rPr>
          <w:rFonts w:ascii="Arial" w:hAnsi="Arial" w:cs="Arial"/>
          <w:color w:val="000000"/>
          <w:sz w:val="24"/>
          <w:szCs w:val="20"/>
          <w:shd w:val="clear" w:color="auto" w:fill="FFFFFF"/>
        </w:rPr>
        <w:fldChar w:fldCharType="separate"/>
      </w:r>
      <w:r w:rsidRPr="005303BB">
        <w:rPr>
          <w:rFonts w:ascii="Arial" w:hAnsi="Arial" w:cs="Arial"/>
          <w:noProof/>
          <w:color w:val="000000"/>
          <w:sz w:val="24"/>
          <w:szCs w:val="20"/>
          <w:shd w:val="clear" w:color="auto" w:fill="FFFFFF"/>
        </w:rPr>
        <w:t>(Neugebauer et al. 2015; van Dop et al. 2009)</w:t>
      </w:r>
      <w:r w:rsidRPr="005303BB">
        <w:rPr>
          <w:rFonts w:ascii="Arial" w:hAnsi="Arial" w:cs="Arial"/>
          <w:color w:val="000000"/>
          <w:sz w:val="24"/>
          <w:szCs w:val="20"/>
          <w:shd w:val="clear" w:color="auto" w:fill="FFFFFF"/>
        </w:rPr>
        <w:fldChar w:fldCharType="end"/>
      </w:r>
      <w:r w:rsidRPr="005303BB">
        <w:rPr>
          <w:rFonts w:ascii="Arial" w:hAnsi="Arial" w:cs="Arial"/>
          <w:color w:val="000000"/>
          <w:sz w:val="24"/>
          <w:szCs w:val="20"/>
          <w:shd w:val="clear" w:color="auto" w:fill="FFFFFF"/>
        </w:rPr>
        <w:t xml:space="preserve">. In the present work, the regulation of both ligands on the transcript level was briefly analysed. </w:t>
      </w:r>
    </w:p>
    <w:p w14:paraId="59BA12C9" w14:textId="77777777" w:rsidR="00ED3663" w:rsidRPr="005303BB" w:rsidRDefault="005303BB" w:rsidP="00ED3663">
      <w:pPr>
        <w:spacing w:after="0" w:line="360" w:lineRule="auto"/>
        <w:jc w:val="both"/>
        <w:rPr>
          <w:rFonts w:ascii="Arial" w:hAnsi="Arial" w:cs="Arial"/>
          <w:b/>
          <w:sz w:val="20"/>
          <w:szCs w:val="20"/>
        </w:rPr>
      </w:pPr>
      <w:r w:rsidRPr="005303BB">
        <w:rPr>
          <w:rFonts w:ascii="Arial" w:hAnsi="Arial" w:cs="Arial"/>
          <w:sz w:val="24"/>
          <w:szCs w:val="24"/>
          <w:lang w:val="en-US"/>
        </w:rPr>
        <w:t xml:space="preserve">In contrast to BMP2, </w:t>
      </w:r>
      <w:r w:rsidR="004C5DBF">
        <w:rPr>
          <w:rFonts w:ascii="Arial" w:hAnsi="Arial" w:cs="Arial"/>
          <w:sz w:val="24"/>
          <w:szCs w:val="24"/>
          <w:lang w:val="en-US"/>
        </w:rPr>
        <w:t xml:space="preserve">the </w:t>
      </w:r>
      <w:r w:rsidRPr="005303BB">
        <w:rPr>
          <w:rFonts w:ascii="Arial" w:hAnsi="Arial" w:cs="Arial"/>
          <w:sz w:val="24"/>
          <w:szCs w:val="24"/>
          <w:lang w:val="en-US"/>
        </w:rPr>
        <w:t>expression l</w:t>
      </w:r>
      <w:r w:rsidR="004C5DBF">
        <w:rPr>
          <w:rFonts w:ascii="Arial" w:hAnsi="Arial" w:cs="Arial"/>
          <w:sz w:val="24"/>
          <w:szCs w:val="24"/>
          <w:lang w:val="en-US"/>
        </w:rPr>
        <w:t xml:space="preserve">evels of the mesenchymal factor BMP7 were downregulated </w:t>
      </w:r>
      <w:r w:rsidRPr="005303BB">
        <w:rPr>
          <w:rFonts w:ascii="Arial" w:hAnsi="Arial" w:cs="Arial"/>
          <w:sz w:val="24"/>
          <w:szCs w:val="24"/>
          <w:lang w:val="en-US"/>
        </w:rPr>
        <w:t>by the commensal microbiota (</w:t>
      </w:r>
      <w:r w:rsidRPr="005303BB">
        <w:rPr>
          <w:rFonts w:ascii="Arial" w:hAnsi="Arial" w:cs="Arial"/>
          <w:b/>
          <w:sz w:val="24"/>
          <w:szCs w:val="24"/>
          <w:lang w:val="en-US"/>
        </w:rPr>
        <w:t>Fig. 20</w:t>
      </w:r>
      <w:r w:rsidR="004C5DBF">
        <w:rPr>
          <w:rFonts w:ascii="Arial" w:hAnsi="Arial" w:cs="Arial"/>
          <w:b/>
          <w:sz w:val="24"/>
          <w:szCs w:val="24"/>
          <w:lang w:val="en-US"/>
        </w:rPr>
        <w:t xml:space="preserve"> </w:t>
      </w:r>
      <w:r w:rsidRPr="005303BB">
        <w:rPr>
          <w:rFonts w:ascii="Arial" w:hAnsi="Arial" w:cs="Arial"/>
          <w:b/>
          <w:sz w:val="24"/>
          <w:szCs w:val="24"/>
          <w:lang w:val="en-US"/>
        </w:rPr>
        <w:t>B</w:t>
      </w:r>
      <w:r w:rsidR="004C5DBF">
        <w:rPr>
          <w:rFonts w:ascii="Arial" w:hAnsi="Arial" w:cs="Arial"/>
          <w:sz w:val="24"/>
          <w:szCs w:val="24"/>
          <w:lang w:val="en-US"/>
        </w:rPr>
        <w:t xml:space="preserve">), whereas no change was observed in the levels of the mesenchymal factor BMP4 </w:t>
      </w:r>
      <w:r w:rsidR="004C5DBF" w:rsidRPr="005303BB">
        <w:rPr>
          <w:rFonts w:ascii="Arial" w:hAnsi="Arial" w:cs="Arial"/>
          <w:sz w:val="24"/>
          <w:szCs w:val="24"/>
          <w:lang w:val="en-US"/>
        </w:rPr>
        <w:t>(</w:t>
      </w:r>
      <w:r w:rsidR="004C5DBF" w:rsidRPr="005303BB">
        <w:rPr>
          <w:rFonts w:ascii="Arial" w:hAnsi="Arial" w:cs="Arial"/>
          <w:b/>
          <w:sz w:val="24"/>
          <w:szCs w:val="24"/>
          <w:lang w:val="en-US"/>
        </w:rPr>
        <w:t>Fig. 20</w:t>
      </w:r>
      <w:r w:rsidR="004C5DBF">
        <w:rPr>
          <w:rFonts w:ascii="Arial" w:hAnsi="Arial" w:cs="Arial"/>
          <w:b/>
          <w:sz w:val="24"/>
          <w:szCs w:val="24"/>
          <w:lang w:val="en-US"/>
        </w:rPr>
        <w:t xml:space="preserve"> A</w:t>
      </w:r>
      <w:r w:rsidR="004C5DBF">
        <w:rPr>
          <w:rFonts w:ascii="Arial" w:hAnsi="Arial" w:cs="Arial"/>
          <w:sz w:val="24"/>
          <w:szCs w:val="24"/>
          <w:lang w:val="en-US"/>
        </w:rPr>
        <w:t xml:space="preserve">). </w:t>
      </w:r>
    </w:p>
    <w:p w14:paraId="526F89FA" w14:textId="77777777" w:rsidR="00ED3663" w:rsidRPr="005303BB" w:rsidRDefault="00ED3663" w:rsidP="00ED3663">
      <w:pPr>
        <w:spacing w:after="0" w:line="360" w:lineRule="auto"/>
        <w:jc w:val="both"/>
        <w:rPr>
          <w:rFonts w:ascii="Arial" w:hAnsi="Arial" w:cs="Arial"/>
          <w:b/>
          <w:sz w:val="24"/>
          <w:szCs w:val="24"/>
          <w:lang w:val="en-US"/>
        </w:rPr>
      </w:pPr>
      <w:r w:rsidRPr="005303BB">
        <w:rPr>
          <w:rFonts w:ascii="Arial" w:hAnsi="Arial" w:cs="Arial"/>
          <w:sz w:val="24"/>
          <w:szCs w:val="24"/>
          <w:lang w:val="en-US"/>
        </w:rPr>
        <w:t xml:space="preserve">Opposite to </w:t>
      </w:r>
      <w:r w:rsidRPr="005303BB">
        <w:rPr>
          <w:rFonts w:ascii="Arial" w:hAnsi="Arial" w:cs="Arial"/>
          <w:i/>
          <w:sz w:val="24"/>
          <w:szCs w:val="24"/>
          <w:lang w:val="en-US"/>
        </w:rPr>
        <w:t>Tlr4</w:t>
      </w:r>
      <w:r w:rsidRPr="005303BB">
        <w:rPr>
          <w:rFonts w:ascii="Arial" w:hAnsi="Arial" w:cs="Arial"/>
          <w:i/>
          <w:sz w:val="24"/>
          <w:szCs w:val="24"/>
          <w:vertAlign w:val="superscript"/>
          <w:lang w:val="en-US"/>
        </w:rPr>
        <w:t>-/-</w:t>
      </w:r>
      <w:r w:rsidRPr="005303BB">
        <w:rPr>
          <w:rFonts w:ascii="Arial" w:hAnsi="Arial" w:cs="Arial"/>
          <w:sz w:val="24"/>
          <w:szCs w:val="24"/>
          <w:lang w:val="en-US"/>
        </w:rPr>
        <w:t xml:space="preserve"> mice, </w:t>
      </w:r>
      <w:r w:rsidRPr="005303BB">
        <w:rPr>
          <w:rFonts w:ascii="Arial" w:hAnsi="Arial" w:cs="Arial"/>
          <w:i/>
          <w:sz w:val="24"/>
          <w:szCs w:val="24"/>
          <w:lang w:val="en-US"/>
        </w:rPr>
        <w:t>Tlr5</w:t>
      </w:r>
      <w:r w:rsidRPr="005303BB">
        <w:rPr>
          <w:rFonts w:ascii="Arial" w:hAnsi="Arial" w:cs="Arial"/>
          <w:i/>
          <w:sz w:val="24"/>
          <w:szCs w:val="24"/>
          <w:vertAlign w:val="superscript"/>
          <w:lang w:val="en-US"/>
        </w:rPr>
        <w:t>-/-</w:t>
      </w:r>
      <w:r w:rsidRPr="005303BB">
        <w:rPr>
          <w:rFonts w:ascii="Arial" w:hAnsi="Arial" w:cs="Arial"/>
          <w:sz w:val="24"/>
          <w:szCs w:val="24"/>
          <w:lang w:val="en-US"/>
        </w:rPr>
        <w:t xml:space="preserve"> mice display significantly decreased small intestinal BMP4 mRNA levels when compared with their WT counterparts, in the presence of microbiota (</w:t>
      </w:r>
      <w:r w:rsidRPr="005303BB">
        <w:rPr>
          <w:rFonts w:ascii="Arial" w:hAnsi="Arial" w:cs="Arial"/>
          <w:b/>
          <w:sz w:val="24"/>
          <w:szCs w:val="24"/>
          <w:lang w:val="en-US"/>
        </w:rPr>
        <w:t>Fig. 20</w:t>
      </w:r>
      <w:r>
        <w:rPr>
          <w:rFonts w:ascii="Arial" w:hAnsi="Arial" w:cs="Arial"/>
          <w:b/>
          <w:sz w:val="24"/>
          <w:szCs w:val="24"/>
          <w:lang w:val="en-US"/>
        </w:rPr>
        <w:t xml:space="preserve"> </w:t>
      </w:r>
      <w:r w:rsidRPr="005303BB">
        <w:rPr>
          <w:rFonts w:ascii="Arial" w:hAnsi="Arial" w:cs="Arial"/>
          <w:b/>
          <w:sz w:val="24"/>
          <w:szCs w:val="24"/>
          <w:lang w:val="en-US"/>
        </w:rPr>
        <w:t>C,</w:t>
      </w:r>
      <w:r>
        <w:rPr>
          <w:rFonts w:ascii="Arial" w:hAnsi="Arial" w:cs="Arial"/>
          <w:b/>
          <w:sz w:val="24"/>
          <w:szCs w:val="24"/>
          <w:lang w:val="en-US"/>
        </w:rPr>
        <w:t xml:space="preserve"> </w:t>
      </w:r>
      <w:r w:rsidRPr="005303BB">
        <w:rPr>
          <w:rFonts w:ascii="Arial" w:hAnsi="Arial" w:cs="Arial"/>
          <w:b/>
          <w:sz w:val="24"/>
          <w:szCs w:val="24"/>
          <w:lang w:val="en-US"/>
        </w:rPr>
        <w:t>D</w:t>
      </w:r>
      <w:r w:rsidRPr="005303BB">
        <w:rPr>
          <w:rFonts w:ascii="Arial" w:hAnsi="Arial" w:cs="Arial"/>
          <w:sz w:val="24"/>
          <w:szCs w:val="24"/>
          <w:lang w:val="en-US"/>
        </w:rPr>
        <w:t xml:space="preserve">). In GF </w:t>
      </w:r>
      <w:r w:rsidRPr="005303BB">
        <w:rPr>
          <w:rFonts w:ascii="Arial" w:hAnsi="Arial" w:cs="Arial"/>
          <w:i/>
          <w:sz w:val="24"/>
          <w:szCs w:val="24"/>
          <w:lang w:val="en-US"/>
        </w:rPr>
        <w:t>Tlr5</w:t>
      </w:r>
      <w:r w:rsidRPr="005303BB">
        <w:rPr>
          <w:rFonts w:ascii="Arial" w:hAnsi="Arial" w:cs="Arial"/>
          <w:i/>
          <w:sz w:val="24"/>
          <w:szCs w:val="24"/>
          <w:vertAlign w:val="superscript"/>
          <w:lang w:val="en-US"/>
        </w:rPr>
        <w:t>-/-</w:t>
      </w:r>
      <w:r w:rsidRPr="005303BB">
        <w:rPr>
          <w:rFonts w:ascii="Arial" w:hAnsi="Arial" w:cs="Arial"/>
          <w:sz w:val="24"/>
          <w:szCs w:val="24"/>
          <w:lang w:val="en-US"/>
        </w:rPr>
        <w:t xml:space="preserve"> mice the downregulation of BMP4 levels was still present but in a lesser degree (</w:t>
      </w:r>
      <w:r w:rsidRPr="005303BB">
        <w:rPr>
          <w:rFonts w:ascii="Arial" w:hAnsi="Arial" w:cs="Arial"/>
          <w:b/>
          <w:sz w:val="24"/>
          <w:szCs w:val="24"/>
          <w:lang w:val="en-US"/>
        </w:rPr>
        <w:t>Fig. 20</w:t>
      </w:r>
      <w:r>
        <w:rPr>
          <w:rFonts w:ascii="Arial" w:hAnsi="Arial" w:cs="Arial"/>
          <w:b/>
          <w:sz w:val="24"/>
          <w:szCs w:val="24"/>
          <w:lang w:val="en-US"/>
        </w:rPr>
        <w:t xml:space="preserve"> </w:t>
      </w:r>
      <w:r w:rsidRPr="005303BB">
        <w:rPr>
          <w:rFonts w:ascii="Arial" w:hAnsi="Arial" w:cs="Arial"/>
          <w:b/>
          <w:sz w:val="24"/>
          <w:szCs w:val="24"/>
          <w:lang w:val="en-US"/>
        </w:rPr>
        <w:t>E</w:t>
      </w:r>
      <w:r w:rsidRPr="005303BB">
        <w:rPr>
          <w:rFonts w:ascii="Arial" w:hAnsi="Arial" w:cs="Arial"/>
          <w:sz w:val="24"/>
          <w:szCs w:val="24"/>
          <w:lang w:val="en-US"/>
        </w:rPr>
        <w:t xml:space="preserve">). BMP7 mRNA levels were downregulated in </w:t>
      </w:r>
      <w:r w:rsidRPr="005303BB">
        <w:rPr>
          <w:rFonts w:ascii="Arial" w:hAnsi="Arial" w:cs="Arial"/>
          <w:i/>
          <w:sz w:val="24"/>
          <w:szCs w:val="24"/>
          <w:lang w:val="en-US"/>
        </w:rPr>
        <w:t>Tlr4</w:t>
      </w:r>
      <w:r w:rsidRPr="005303BB">
        <w:rPr>
          <w:rFonts w:ascii="Arial" w:hAnsi="Arial" w:cs="Arial"/>
          <w:i/>
          <w:sz w:val="24"/>
          <w:szCs w:val="24"/>
          <w:vertAlign w:val="superscript"/>
          <w:lang w:val="en-US"/>
        </w:rPr>
        <w:t>-/-</w:t>
      </w:r>
      <w:r w:rsidRPr="005303BB">
        <w:rPr>
          <w:rFonts w:ascii="Arial" w:hAnsi="Arial" w:cs="Arial"/>
          <w:sz w:val="24"/>
          <w:szCs w:val="24"/>
          <w:vertAlign w:val="superscript"/>
          <w:lang w:val="en-US"/>
        </w:rPr>
        <w:t xml:space="preserve"> </w:t>
      </w:r>
      <w:r w:rsidRPr="005303BB">
        <w:rPr>
          <w:rFonts w:ascii="Arial" w:hAnsi="Arial" w:cs="Arial"/>
          <w:sz w:val="24"/>
          <w:szCs w:val="24"/>
          <w:lang w:val="en-US"/>
        </w:rPr>
        <w:t xml:space="preserve">and </w:t>
      </w:r>
      <w:r w:rsidRPr="005303BB">
        <w:rPr>
          <w:rFonts w:ascii="Arial" w:hAnsi="Arial" w:cs="Arial"/>
          <w:i/>
          <w:sz w:val="24"/>
          <w:szCs w:val="24"/>
          <w:lang w:val="en-US"/>
        </w:rPr>
        <w:t>Tlr5</w:t>
      </w:r>
      <w:r w:rsidRPr="005303BB">
        <w:rPr>
          <w:rFonts w:ascii="Arial" w:hAnsi="Arial" w:cs="Arial"/>
          <w:i/>
          <w:sz w:val="24"/>
          <w:szCs w:val="24"/>
          <w:vertAlign w:val="superscript"/>
          <w:lang w:val="en-US"/>
        </w:rPr>
        <w:t>-/-</w:t>
      </w:r>
      <w:r w:rsidRPr="005303BB">
        <w:rPr>
          <w:rFonts w:ascii="Arial" w:hAnsi="Arial" w:cs="Arial"/>
          <w:sz w:val="24"/>
          <w:szCs w:val="24"/>
          <w:lang w:val="en-US"/>
        </w:rPr>
        <w:t xml:space="preserve"> mice in the presence of microbiota (</w:t>
      </w:r>
      <w:r w:rsidRPr="005303BB">
        <w:rPr>
          <w:rFonts w:ascii="Arial" w:hAnsi="Arial" w:cs="Arial"/>
          <w:b/>
          <w:sz w:val="24"/>
          <w:szCs w:val="24"/>
          <w:lang w:val="en-US"/>
        </w:rPr>
        <w:t>Fig. 20</w:t>
      </w:r>
      <w:r>
        <w:rPr>
          <w:rFonts w:ascii="Arial" w:hAnsi="Arial" w:cs="Arial"/>
          <w:b/>
          <w:sz w:val="24"/>
          <w:szCs w:val="24"/>
          <w:lang w:val="en-US"/>
        </w:rPr>
        <w:t xml:space="preserve"> </w:t>
      </w:r>
      <w:r w:rsidRPr="005303BB">
        <w:rPr>
          <w:rFonts w:ascii="Arial" w:hAnsi="Arial" w:cs="Arial"/>
          <w:b/>
          <w:sz w:val="24"/>
          <w:szCs w:val="24"/>
          <w:lang w:val="en-US"/>
        </w:rPr>
        <w:t>F,</w:t>
      </w:r>
      <w:r>
        <w:rPr>
          <w:rFonts w:ascii="Arial" w:hAnsi="Arial" w:cs="Arial"/>
          <w:b/>
          <w:sz w:val="24"/>
          <w:szCs w:val="24"/>
          <w:lang w:val="en-US"/>
        </w:rPr>
        <w:t xml:space="preserve"> </w:t>
      </w:r>
      <w:r w:rsidRPr="005303BB">
        <w:rPr>
          <w:rFonts w:ascii="Arial" w:hAnsi="Arial" w:cs="Arial"/>
          <w:b/>
          <w:sz w:val="24"/>
          <w:szCs w:val="24"/>
          <w:lang w:val="en-US"/>
        </w:rPr>
        <w:t>G)</w:t>
      </w:r>
      <w:r w:rsidRPr="005303BB">
        <w:rPr>
          <w:rFonts w:ascii="Arial" w:hAnsi="Arial" w:cs="Arial"/>
          <w:sz w:val="24"/>
          <w:szCs w:val="24"/>
          <w:lang w:val="en-US"/>
        </w:rPr>
        <w:t xml:space="preserve">, but in GF </w:t>
      </w:r>
      <w:r w:rsidRPr="005303BB">
        <w:rPr>
          <w:rFonts w:ascii="Arial" w:hAnsi="Arial" w:cs="Arial"/>
          <w:i/>
          <w:sz w:val="24"/>
          <w:szCs w:val="24"/>
          <w:lang w:val="en-US"/>
        </w:rPr>
        <w:t>Tlr5</w:t>
      </w:r>
      <w:r w:rsidRPr="005303BB">
        <w:rPr>
          <w:rFonts w:ascii="Arial" w:hAnsi="Arial" w:cs="Arial"/>
          <w:i/>
          <w:sz w:val="24"/>
          <w:szCs w:val="24"/>
          <w:vertAlign w:val="superscript"/>
          <w:lang w:val="en-US"/>
        </w:rPr>
        <w:t>-/-</w:t>
      </w:r>
      <w:r w:rsidRPr="005303BB">
        <w:rPr>
          <w:rFonts w:ascii="Arial" w:hAnsi="Arial" w:cs="Arial"/>
          <w:sz w:val="24"/>
          <w:szCs w:val="24"/>
          <w:lang w:val="en-US"/>
        </w:rPr>
        <w:t xml:space="preserve"> mice this effect was no longer observed (</w:t>
      </w:r>
      <w:r w:rsidRPr="005303BB">
        <w:rPr>
          <w:rFonts w:ascii="Arial" w:hAnsi="Arial" w:cs="Arial"/>
          <w:b/>
          <w:sz w:val="24"/>
          <w:szCs w:val="24"/>
          <w:lang w:val="en-US"/>
        </w:rPr>
        <w:t>Fig. 20</w:t>
      </w:r>
      <w:r>
        <w:rPr>
          <w:rFonts w:ascii="Arial" w:hAnsi="Arial" w:cs="Arial"/>
          <w:b/>
          <w:sz w:val="24"/>
          <w:szCs w:val="24"/>
          <w:lang w:val="en-US"/>
        </w:rPr>
        <w:t xml:space="preserve"> </w:t>
      </w:r>
      <w:r w:rsidRPr="005303BB">
        <w:rPr>
          <w:rFonts w:ascii="Arial" w:hAnsi="Arial" w:cs="Arial"/>
          <w:b/>
          <w:sz w:val="24"/>
          <w:szCs w:val="24"/>
          <w:lang w:val="en-US"/>
        </w:rPr>
        <w:t xml:space="preserve">H). </w:t>
      </w:r>
    </w:p>
    <w:p w14:paraId="16AD0A1B" w14:textId="464A7425" w:rsidR="005303BB" w:rsidRPr="005303BB" w:rsidRDefault="001B7570" w:rsidP="00D94687">
      <w:pPr>
        <w:spacing w:line="276" w:lineRule="auto"/>
        <w:jc w:val="center"/>
        <w:rPr>
          <w:rFonts w:ascii="Arial" w:hAnsi="Arial" w:cs="Arial"/>
          <w:b/>
          <w:sz w:val="20"/>
          <w:szCs w:val="20"/>
          <w:lang w:val="en-US"/>
        </w:rPr>
      </w:pPr>
      <w:r w:rsidRPr="005303BB">
        <w:rPr>
          <w:rFonts w:ascii="Arial" w:hAnsi="Arial" w:cs="Arial"/>
          <w:noProof/>
          <w:sz w:val="24"/>
          <w:szCs w:val="24"/>
          <w:lang w:val="pt-PT" w:eastAsia="pt-PT"/>
        </w:rPr>
        <w:lastRenderedPageBreak/>
        <w:drawing>
          <wp:inline distT="0" distB="0" distL="0" distR="0" wp14:anchorId="315679EC" wp14:editId="4D023BF1">
            <wp:extent cx="5400040" cy="4004598"/>
            <wp:effectExtent l="0" t="0" r="0" b="0"/>
            <wp:docPr id="53" name="Imagem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bwMode="auto">
                    <a:xfrm>
                      <a:off x="0" y="0"/>
                      <a:ext cx="5400040" cy="4004598"/>
                    </a:xfrm>
                    <a:prstGeom prst="rect">
                      <a:avLst/>
                    </a:prstGeom>
                    <a:noFill/>
                  </pic:spPr>
                </pic:pic>
              </a:graphicData>
            </a:graphic>
          </wp:inline>
        </w:drawing>
      </w:r>
    </w:p>
    <w:p w14:paraId="0769700D" w14:textId="77777777" w:rsidR="005303BB" w:rsidRDefault="005303BB" w:rsidP="005303BB">
      <w:pPr>
        <w:spacing w:line="276" w:lineRule="auto"/>
        <w:jc w:val="both"/>
        <w:rPr>
          <w:rFonts w:ascii="Arial" w:hAnsi="Arial" w:cs="Arial"/>
          <w:sz w:val="20"/>
          <w:szCs w:val="24"/>
          <w:lang w:val="en-US"/>
        </w:rPr>
      </w:pPr>
      <w:r w:rsidRPr="005303BB">
        <w:rPr>
          <w:rFonts w:ascii="Arial" w:hAnsi="Arial" w:cs="Arial"/>
          <w:b/>
          <w:sz w:val="20"/>
          <w:szCs w:val="20"/>
          <w:lang w:val="en-US"/>
        </w:rPr>
        <w:t xml:space="preserve">Figure 20. </w:t>
      </w:r>
      <w:r w:rsidRPr="005303BB">
        <w:rPr>
          <w:rFonts w:ascii="Arial" w:hAnsi="Arial" w:cs="Arial"/>
          <w:b/>
          <w:sz w:val="20"/>
          <w:szCs w:val="24"/>
          <w:lang w:val="en-US"/>
        </w:rPr>
        <w:t xml:space="preserve">Small intestinal BMP4 and BMP7 mRNA expression depend on TLR5 and TNFα. A, B. </w:t>
      </w:r>
      <w:r w:rsidRPr="005303BB">
        <w:rPr>
          <w:rFonts w:ascii="Arial" w:hAnsi="Arial" w:cs="Arial"/>
          <w:sz w:val="20"/>
          <w:szCs w:val="20"/>
        </w:rPr>
        <w:t xml:space="preserve">Relative BMP4 and BMP7 mRNA levels from small intestinal tissues of </w:t>
      </w:r>
      <w:r w:rsidRPr="005303BB">
        <w:rPr>
          <w:rFonts w:ascii="Arial" w:hAnsi="Arial" w:cs="Arial"/>
          <w:sz w:val="20"/>
          <w:szCs w:val="24"/>
          <w:lang w:val="en-US"/>
        </w:rPr>
        <w:t>GF and CONV-R mice (n=4-8 male C57BL/6 per group).</w:t>
      </w:r>
      <w:r w:rsidRPr="005303BB">
        <w:rPr>
          <w:rFonts w:ascii="Arial" w:hAnsi="Arial" w:cs="Arial"/>
          <w:sz w:val="20"/>
          <w:szCs w:val="20"/>
        </w:rPr>
        <w:t xml:space="preserve"> </w:t>
      </w:r>
      <w:r w:rsidRPr="005303BB">
        <w:rPr>
          <w:rFonts w:ascii="Arial" w:hAnsi="Arial" w:cs="Arial"/>
          <w:b/>
          <w:sz w:val="20"/>
          <w:szCs w:val="20"/>
        </w:rPr>
        <w:t>C, D.</w:t>
      </w:r>
      <w:r w:rsidRPr="005303BB">
        <w:rPr>
          <w:rFonts w:ascii="Arial" w:hAnsi="Arial" w:cs="Arial"/>
          <w:sz w:val="20"/>
          <w:szCs w:val="20"/>
        </w:rPr>
        <w:t xml:space="preserve"> Relative BMP4 mRNA levels from small intestinal tissues of WT C57BL/6 and </w:t>
      </w:r>
      <w:r w:rsidRPr="005303BB">
        <w:rPr>
          <w:rFonts w:ascii="Arial" w:hAnsi="Arial" w:cs="Arial"/>
          <w:b/>
          <w:sz w:val="20"/>
          <w:szCs w:val="20"/>
        </w:rPr>
        <w:t>C:</w:t>
      </w:r>
      <w:r w:rsidRPr="005303BB">
        <w:rPr>
          <w:rFonts w:ascii="Arial" w:hAnsi="Arial" w:cs="Arial"/>
          <w:sz w:val="20"/>
          <w:szCs w:val="20"/>
        </w:rPr>
        <w:t xml:space="preserve"> </w:t>
      </w:r>
      <w:r w:rsidRPr="005303BB">
        <w:rPr>
          <w:rFonts w:ascii="Arial" w:hAnsi="Arial" w:cs="Arial"/>
          <w:i/>
          <w:sz w:val="20"/>
          <w:szCs w:val="20"/>
        </w:rPr>
        <w:t>Tlr4</w:t>
      </w:r>
      <w:r w:rsidRPr="005303BB">
        <w:rPr>
          <w:rFonts w:ascii="Arial" w:hAnsi="Arial" w:cs="Arial"/>
          <w:i/>
          <w:sz w:val="20"/>
          <w:szCs w:val="20"/>
          <w:vertAlign w:val="superscript"/>
        </w:rPr>
        <w:t>-/-</w:t>
      </w:r>
      <w:r w:rsidRPr="005303BB">
        <w:rPr>
          <w:rFonts w:ascii="Arial" w:hAnsi="Arial" w:cs="Arial"/>
          <w:sz w:val="20"/>
          <w:szCs w:val="20"/>
        </w:rPr>
        <w:t xml:space="preserve">mice (n=6-8 female per group); </w:t>
      </w:r>
      <w:r w:rsidRPr="005303BB">
        <w:rPr>
          <w:rFonts w:ascii="Arial" w:hAnsi="Arial" w:cs="Arial"/>
          <w:b/>
          <w:sz w:val="20"/>
          <w:szCs w:val="20"/>
        </w:rPr>
        <w:t>D:</w:t>
      </w:r>
      <w:r w:rsidRPr="005303BB">
        <w:rPr>
          <w:rFonts w:ascii="Arial" w:hAnsi="Arial" w:cs="Arial"/>
          <w:sz w:val="20"/>
          <w:szCs w:val="20"/>
        </w:rPr>
        <w:t xml:space="preserve"> </w:t>
      </w:r>
      <w:r w:rsidRPr="005303BB">
        <w:rPr>
          <w:rFonts w:ascii="Arial" w:hAnsi="Arial" w:cs="Arial"/>
          <w:i/>
          <w:sz w:val="20"/>
          <w:szCs w:val="20"/>
        </w:rPr>
        <w:t>Tlr5</w:t>
      </w:r>
      <w:r w:rsidRPr="005303BB">
        <w:rPr>
          <w:rFonts w:ascii="Arial" w:hAnsi="Arial" w:cs="Arial"/>
          <w:i/>
          <w:sz w:val="20"/>
          <w:szCs w:val="20"/>
          <w:vertAlign w:val="superscript"/>
        </w:rPr>
        <w:t>-/-</w:t>
      </w:r>
      <w:r w:rsidRPr="005303BB">
        <w:rPr>
          <w:rFonts w:ascii="Arial" w:hAnsi="Arial" w:cs="Arial"/>
          <w:sz w:val="20"/>
          <w:szCs w:val="20"/>
        </w:rPr>
        <w:t xml:space="preserve">mice (n=7 male per group). </w:t>
      </w:r>
      <w:r w:rsidRPr="005303BB">
        <w:rPr>
          <w:rFonts w:ascii="Arial" w:hAnsi="Arial" w:cs="Arial"/>
          <w:b/>
          <w:sz w:val="20"/>
          <w:szCs w:val="20"/>
        </w:rPr>
        <w:t xml:space="preserve">E. </w:t>
      </w:r>
      <w:r w:rsidRPr="005303BB">
        <w:rPr>
          <w:rFonts w:ascii="Arial" w:hAnsi="Arial" w:cs="Arial"/>
          <w:sz w:val="20"/>
          <w:szCs w:val="20"/>
        </w:rPr>
        <w:t xml:space="preserve">Relative BMP4 mRNA levels from small intestinal tissues of WT C57BL/6 and </w:t>
      </w:r>
      <w:r w:rsidRPr="005303BB">
        <w:rPr>
          <w:rFonts w:ascii="Arial" w:hAnsi="Arial" w:cs="Arial"/>
          <w:i/>
          <w:sz w:val="20"/>
          <w:szCs w:val="20"/>
        </w:rPr>
        <w:t>Tlr5</w:t>
      </w:r>
      <w:r w:rsidRPr="005303BB">
        <w:rPr>
          <w:rFonts w:ascii="Arial" w:hAnsi="Arial" w:cs="Arial"/>
          <w:i/>
          <w:sz w:val="20"/>
          <w:szCs w:val="20"/>
          <w:vertAlign w:val="superscript"/>
        </w:rPr>
        <w:t>-/-</w:t>
      </w:r>
      <w:r w:rsidRPr="005303BB">
        <w:rPr>
          <w:rFonts w:ascii="Arial" w:hAnsi="Arial" w:cs="Arial"/>
          <w:sz w:val="20"/>
          <w:szCs w:val="20"/>
        </w:rPr>
        <w:t>mice, both GF</w:t>
      </w:r>
      <w:r w:rsidRPr="005303BB">
        <w:rPr>
          <w:rFonts w:ascii="Arial" w:hAnsi="Arial" w:cs="Arial"/>
          <w:b/>
          <w:sz w:val="20"/>
          <w:szCs w:val="20"/>
        </w:rPr>
        <w:t xml:space="preserve"> </w:t>
      </w:r>
      <w:r w:rsidRPr="005303BB">
        <w:rPr>
          <w:rFonts w:ascii="Arial" w:hAnsi="Arial" w:cs="Arial"/>
          <w:sz w:val="20"/>
          <w:szCs w:val="20"/>
        </w:rPr>
        <w:t>(n=5-6 male per group).</w:t>
      </w:r>
      <w:r w:rsidRPr="005303BB">
        <w:rPr>
          <w:rFonts w:ascii="Arial" w:hAnsi="Arial" w:cs="Arial"/>
          <w:b/>
          <w:sz w:val="20"/>
          <w:szCs w:val="20"/>
        </w:rPr>
        <w:t xml:space="preserve"> F, G. </w:t>
      </w:r>
      <w:r w:rsidRPr="005303BB">
        <w:rPr>
          <w:rFonts w:ascii="Arial" w:hAnsi="Arial" w:cs="Arial"/>
          <w:sz w:val="20"/>
          <w:szCs w:val="20"/>
        </w:rPr>
        <w:t xml:space="preserve">Relative BMP7 mRNA levels from small intestinal tissues of WT C57BL/6 and </w:t>
      </w:r>
      <w:r w:rsidRPr="005303BB">
        <w:rPr>
          <w:rFonts w:ascii="Arial" w:hAnsi="Arial" w:cs="Arial"/>
          <w:b/>
          <w:sz w:val="20"/>
          <w:szCs w:val="20"/>
        </w:rPr>
        <w:t>F:</w:t>
      </w:r>
      <w:r w:rsidRPr="005303BB">
        <w:rPr>
          <w:rFonts w:ascii="Arial" w:hAnsi="Arial" w:cs="Arial"/>
          <w:sz w:val="20"/>
          <w:szCs w:val="20"/>
        </w:rPr>
        <w:t xml:space="preserve"> </w:t>
      </w:r>
      <w:r w:rsidRPr="005303BB">
        <w:rPr>
          <w:rFonts w:ascii="Arial" w:hAnsi="Arial" w:cs="Arial"/>
          <w:i/>
          <w:sz w:val="20"/>
          <w:szCs w:val="20"/>
        </w:rPr>
        <w:t>Tlr4</w:t>
      </w:r>
      <w:r w:rsidRPr="005303BB">
        <w:rPr>
          <w:rFonts w:ascii="Arial" w:hAnsi="Arial" w:cs="Arial"/>
          <w:i/>
          <w:sz w:val="20"/>
          <w:szCs w:val="20"/>
          <w:vertAlign w:val="superscript"/>
        </w:rPr>
        <w:t>-/-</w:t>
      </w:r>
      <w:r w:rsidRPr="005303BB">
        <w:rPr>
          <w:rFonts w:ascii="Arial" w:hAnsi="Arial" w:cs="Arial"/>
          <w:sz w:val="20"/>
          <w:szCs w:val="20"/>
        </w:rPr>
        <w:t xml:space="preserve">mice (n=7-8 female per group); </w:t>
      </w:r>
      <w:r w:rsidRPr="005303BB">
        <w:rPr>
          <w:rFonts w:ascii="Arial" w:hAnsi="Arial" w:cs="Arial"/>
          <w:b/>
          <w:sz w:val="20"/>
          <w:szCs w:val="20"/>
        </w:rPr>
        <w:t>G:</w:t>
      </w:r>
      <w:r w:rsidRPr="005303BB">
        <w:rPr>
          <w:rFonts w:ascii="Arial" w:hAnsi="Arial" w:cs="Arial"/>
          <w:sz w:val="20"/>
          <w:szCs w:val="20"/>
        </w:rPr>
        <w:t xml:space="preserve"> </w:t>
      </w:r>
      <w:r w:rsidRPr="005303BB">
        <w:rPr>
          <w:rFonts w:ascii="Arial" w:hAnsi="Arial" w:cs="Arial"/>
          <w:i/>
          <w:sz w:val="20"/>
          <w:szCs w:val="20"/>
        </w:rPr>
        <w:t>Tlr5</w:t>
      </w:r>
      <w:r w:rsidRPr="005303BB">
        <w:rPr>
          <w:rFonts w:ascii="Arial" w:hAnsi="Arial" w:cs="Arial"/>
          <w:i/>
          <w:sz w:val="20"/>
          <w:szCs w:val="20"/>
          <w:vertAlign w:val="superscript"/>
        </w:rPr>
        <w:t>-/-</w:t>
      </w:r>
      <w:r w:rsidRPr="005303BB">
        <w:rPr>
          <w:rFonts w:ascii="Arial" w:hAnsi="Arial" w:cs="Arial"/>
          <w:sz w:val="20"/>
          <w:szCs w:val="20"/>
        </w:rPr>
        <w:t xml:space="preserve">mice (n=5-6 male per group). </w:t>
      </w:r>
      <w:r w:rsidRPr="005303BB">
        <w:rPr>
          <w:rFonts w:ascii="Arial" w:hAnsi="Arial" w:cs="Arial"/>
          <w:b/>
          <w:sz w:val="20"/>
          <w:szCs w:val="20"/>
        </w:rPr>
        <w:t>H.</w:t>
      </w:r>
      <w:r w:rsidRPr="005303BB">
        <w:rPr>
          <w:rFonts w:ascii="Arial" w:hAnsi="Arial" w:cs="Arial"/>
          <w:sz w:val="20"/>
          <w:szCs w:val="20"/>
        </w:rPr>
        <w:t xml:space="preserve"> Relative BMP7 mRNA levels from small intestinal tissues of WT C57BL/6 and </w:t>
      </w:r>
      <w:r w:rsidRPr="005303BB">
        <w:rPr>
          <w:rFonts w:ascii="Arial" w:hAnsi="Arial" w:cs="Arial"/>
          <w:i/>
          <w:sz w:val="20"/>
          <w:szCs w:val="20"/>
        </w:rPr>
        <w:t>Tlr5</w:t>
      </w:r>
      <w:r w:rsidRPr="005303BB">
        <w:rPr>
          <w:rFonts w:ascii="Arial" w:hAnsi="Arial" w:cs="Arial"/>
          <w:i/>
          <w:sz w:val="20"/>
          <w:szCs w:val="20"/>
          <w:vertAlign w:val="superscript"/>
        </w:rPr>
        <w:t>-/-</w:t>
      </w:r>
      <w:r w:rsidRPr="005303BB">
        <w:rPr>
          <w:rFonts w:ascii="Arial" w:hAnsi="Arial" w:cs="Arial"/>
          <w:sz w:val="20"/>
          <w:szCs w:val="20"/>
        </w:rPr>
        <w:t>mice, both GF</w:t>
      </w:r>
      <w:r w:rsidRPr="005303BB">
        <w:rPr>
          <w:rFonts w:ascii="Arial" w:hAnsi="Arial" w:cs="Arial"/>
          <w:b/>
          <w:sz w:val="20"/>
          <w:szCs w:val="20"/>
        </w:rPr>
        <w:t xml:space="preserve"> </w:t>
      </w:r>
      <w:r w:rsidRPr="005303BB">
        <w:rPr>
          <w:rFonts w:ascii="Arial" w:hAnsi="Arial" w:cs="Arial"/>
          <w:sz w:val="20"/>
          <w:szCs w:val="20"/>
        </w:rPr>
        <w:t>(n=4-5 male per group).</w:t>
      </w:r>
      <w:r w:rsidRPr="005303BB">
        <w:rPr>
          <w:rFonts w:ascii="Arial" w:hAnsi="Arial" w:cs="Arial"/>
          <w:b/>
          <w:sz w:val="20"/>
          <w:szCs w:val="20"/>
        </w:rPr>
        <w:t xml:space="preserve"> I, J. </w:t>
      </w:r>
      <w:r w:rsidRPr="005303BB">
        <w:rPr>
          <w:rFonts w:ascii="Arial" w:hAnsi="Arial" w:cs="Arial"/>
          <w:sz w:val="20"/>
          <w:szCs w:val="20"/>
        </w:rPr>
        <w:t xml:space="preserve">Relative BMP4 and BMP7 mRNA levels from small intestinal tissues of </w:t>
      </w:r>
      <w:r w:rsidRPr="005303BB">
        <w:rPr>
          <w:rFonts w:ascii="Arial" w:hAnsi="Arial" w:cs="Arial"/>
          <w:sz w:val="20"/>
          <w:szCs w:val="24"/>
          <w:lang w:val="en-US"/>
        </w:rPr>
        <w:t xml:space="preserve">WT C57BL/6 and </w:t>
      </w:r>
      <w:r w:rsidRPr="005303BB">
        <w:rPr>
          <w:rFonts w:ascii="Arial" w:hAnsi="Arial" w:cs="Arial"/>
          <w:i/>
          <w:sz w:val="20"/>
          <w:szCs w:val="24"/>
          <w:lang w:val="en-US"/>
        </w:rPr>
        <w:t>Tnfα</w:t>
      </w:r>
      <w:r w:rsidRPr="005303BB">
        <w:rPr>
          <w:rFonts w:ascii="Arial" w:hAnsi="Arial" w:cs="Arial"/>
          <w:i/>
          <w:sz w:val="20"/>
          <w:szCs w:val="24"/>
          <w:vertAlign w:val="superscript"/>
          <w:lang w:val="en-US"/>
        </w:rPr>
        <w:t>-/-</w:t>
      </w:r>
      <w:r w:rsidRPr="005303BB">
        <w:rPr>
          <w:rFonts w:ascii="Arial" w:hAnsi="Arial" w:cs="Arial"/>
          <w:sz w:val="20"/>
          <w:szCs w:val="24"/>
          <w:lang w:val="en-US"/>
        </w:rPr>
        <w:t>mice (n=7 female per group)</w:t>
      </w:r>
      <w:r w:rsidRPr="005303BB">
        <w:rPr>
          <w:rFonts w:ascii="Arial" w:hAnsi="Arial" w:cs="Arial"/>
          <w:b/>
          <w:sz w:val="20"/>
          <w:szCs w:val="20"/>
        </w:rPr>
        <w:t xml:space="preserve">. </w:t>
      </w:r>
      <w:r w:rsidRPr="005303BB">
        <w:rPr>
          <w:rFonts w:ascii="Arial" w:hAnsi="Arial" w:cs="Arial"/>
          <w:sz w:val="20"/>
          <w:szCs w:val="20"/>
        </w:rPr>
        <w:t xml:space="preserve">Results are shown as means ± s.e.m. </w:t>
      </w:r>
      <w:r w:rsidRPr="005303BB">
        <w:rPr>
          <w:rFonts w:ascii="Arial" w:hAnsi="Arial" w:cs="Arial"/>
          <w:sz w:val="20"/>
          <w:szCs w:val="24"/>
          <w:lang w:val="en-US"/>
        </w:rPr>
        <w:t xml:space="preserve">One asterisk, P˂0.05; three asterisks, P&lt;0.005; </w:t>
      </w:r>
      <w:r w:rsidRPr="005303BB">
        <w:rPr>
          <w:rFonts w:ascii="Arial" w:hAnsi="Arial" w:cs="Arial"/>
          <w:sz w:val="20"/>
          <w:szCs w:val="20"/>
        </w:rPr>
        <w:t>four asterisks, P&lt;0.001; ns, not significant; independent samples Student’s t-test.</w:t>
      </w:r>
      <w:r w:rsidRPr="005303BB">
        <w:rPr>
          <w:rFonts w:ascii="Arial" w:hAnsi="Arial" w:cs="Arial"/>
          <w:sz w:val="20"/>
          <w:szCs w:val="24"/>
          <w:lang w:val="en-US"/>
        </w:rPr>
        <w:t xml:space="preserve"> </w:t>
      </w:r>
    </w:p>
    <w:p w14:paraId="67D5CCED" w14:textId="77777777" w:rsidR="00ED3663" w:rsidRPr="005303BB" w:rsidRDefault="00ED3663" w:rsidP="005303BB">
      <w:pPr>
        <w:spacing w:line="276" w:lineRule="auto"/>
        <w:jc w:val="both"/>
        <w:rPr>
          <w:rFonts w:ascii="Arial" w:hAnsi="Arial" w:cs="Arial"/>
          <w:b/>
          <w:sz w:val="20"/>
          <w:szCs w:val="20"/>
        </w:rPr>
      </w:pPr>
    </w:p>
    <w:p w14:paraId="7421E21E" w14:textId="77777777" w:rsidR="005303BB" w:rsidRPr="005303BB" w:rsidRDefault="005303BB" w:rsidP="00DF5DBA">
      <w:pPr>
        <w:spacing w:after="0" w:line="360" w:lineRule="auto"/>
        <w:jc w:val="both"/>
        <w:rPr>
          <w:rFonts w:ascii="Arial" w:hAnsi="Arial" w:cs="Arial"/>
          <w:sz w:val="32"/>
          <w:szCs w:val="24"/>
        </w:rPr>
      </w:pPr>
      <w:r w:rsidRPr="005303BB">
        <w:rPr>
          <w:rFonts w:ascii="Arial" w:hAnsi="Arial" w:cs="Arial"/>
          <w:sz w:val="24"/>
          <w:szCs w:val="24"/>
        </w:rPr>
        <w:t xml:space="preserve">Interestingly, transcript profiling of GF and CONV-R </w:t>
      </w:r>
      <w:r w:rsidRPr="005303BB">
        <w:rPr>
          <w:rFonts w:ascii="Arial" w:hAnsi="Arial" w:cs="Arial"/>
          <w:i/>
          <w:sz w:val="24"/>
          <w:szCs w:val="24"/>
        </w:rPr>
        <w:t>Tlr5</w:t>
      </w:r>
      <w:r w:rsidRPr="005303BB">
        <w:rPr>
          <w:rFonts w:ascii="Arial" w:hAnsi="Arial" w:cs="Arial"/>
          <w:i/>
          <w:sz w:val="24"/>
          <w:szCs w:val="24"/>
          <w:vertAlign w:val="superscript"/>
        </w:rPr>
        <w:t>-/-</w:t>
      </w:r>
      <w:r w:rsidRPr="005303BB">
        <w:rPr>
          <w:rFonts w:ascii="Arial" w:hAnsi="Arial" w:cs="Arial"/>
          <w:sz w:val="24"/>
          <w:szCs w:val="24"/>
        </w:rPr>
        <w:t xml:space="preserve"> mice that were obtained in a collaboration with Andrew Gewirtz (Atlanta, US) clearly demonstrate an involvement of the commensal microbiota and TLR5 on BMP4 and BMP7 mRNA levels in the small intestine (data not shown).</w:t>
      </w:r>
    </w:p>
    <w:p w14:paraId="52EC95BA" w14:textId="77F90E27" w:rsidR="005303BB" w:rsidRPr="005303BB" w:rsidRDefault="005303BB" w:rsidP="00DF5DBA">
      <w:pPr>
        <w:spacing w:line="360" w:lineRule="auto"/>
        <w:jc w:val="both"/>
        <w:rPr>
          <w:rFonts w:ascii="Arial" w:hAnsi="Arial" w:cs="Arial"/>
          <w:sz w:val="24"/>
          <w:szCs w:val="24"/>
          <w:lang w:val="en-US"/>
        </w:rPr>
      </w:pPr>
      <w:r w:rsidRPr="005303BB">
        <w:rPr>
          <w:rFonts w:ascii="Arial" w:hAnsi="Arial" w:cs="Arial"/>
          <w:sz w:val="24"/>
          <w:szCs w:val="24"/>
          <w:lang w:val="en-US"/>
        </w:rPr>
        <w:t xml:space="preserve">Small intestinal tissues from </w:t>
      </w:r>
      <w:r w:rsidRPr="005303BB">
        <w:rPr>
          <w:rFonts w:ascii="Arial" w:hAnsi="Arial" w:cs="Arial"/>
          <w:i/>
          <w:sz w:val="24"/>
          <w:szCs w:val="24"/>
          <w:lang w:val="en-US"/>
        </w:rPr>
        <w:t>Tnfα</w:t>
      </w:r>
      <w:r w:rsidRPr="005303BB">
        <w:rPr>
          <w:rFonts w:ascii="Arial" w:hAnsi="Arial" w:cs="Arial"/>
          <w:i/>
          <w:sz w:val="24"/>
          <w:szCs w:val="24"/>
          <w:vertAlign w:val="superscript"/>
          <w:lang w:val="en-US"/>
        </w:rPr>
        <w:t>-/-</w:t>
      </w:r>
      <w:r w:rsidRPr="005303BB">
        <w:rPr>
          <w:rFonts w:ascii="Arial" w:hAnsi="Arial" w:cs="Arial"/>
          <w:sz w:val="24"/>
          <w:szCs w:val="24"/>
          <w:lang w:val="en-US"/>
        </w:rPr>
        <w:t xml:space="preserve"> mice revealed increased BMP4 and BMP7 transcript levels </w:t>
      </w:r>
      <w:r w:rsidRPr="005303BB">
        <w:rPr>
          <w:rFonts w:ascii="Arial" w:hAnsi="Arial" w:cs="Arial"/>
          <w:b/>
          <w:sz w:val="24"/>
          <w:szCs w:val="24"/>
          <w:lang w:val="en-US"/>
        </w:rPr>
        <w:t>(Fig. 20</w:t>
      </w:r>
      <w:r w:rsidR="00D94687">
        <w:rPr>
          <w:rFonts w:ascii="Arial" w:hAnsi="Arial" w:cs="Arial"/>
          <w:b/>
          <w:sz w:val="24"/>
          <w:szCs w:val="24"/>
          <w:lang w:val="en-US"/>
        </w:rPr>
        <w:t xml:space="preserve"> </w:t>
      </w:r>
      <w:r w:rsidRPr="005303BB">
        <w:rPr>
          <w:rFonts w:ascii="Arial" w:hAnsi="Arial" w:cs="Arial"/>
          <w:b/>
          <w:sz w:val="24"/>
          <w:szCs w:val="24"/>
          <w:lang w:val="en-US"/>
        </w:rPr>
        <w:t>I,</w:t>
      </w:r>
      <w:r w:rsidR="00D94687">
        <w:rPr>
          <w:rFonts w:ascii="Arial" w:hAnsi="Arial" w:cs="Arial"/>
          <w:b/>
          <w:sz w:val="24"/>
          <w:szCs w:val="24"/>
          <w:lang w:val="en-US"/>
        </w:rPr>
        <w:t xml:space="preserve"> </w:t>
      </w:r>
      <w:r w:rsidRPr="005303BB">
        <w:rPr>
          <w:rFonts w:ascii="Arial" w:hAnsi="Arial" w:cs="Arial"/>
          <w:b/>
          <w:sz w:val="24"/>
          <w:szCs w:val="24"/>
          <w:lang w:val="en-US"/>
        </w:rPr>
        <w:t>J)</w:t>
      </w:r>
      <w:r w:rsidRPr="005303BB">
        <w:rPr>
          <w:rFonts w:ascii="Arial" w:hAnsi="Arial" w:cs="Arial"/>
          <w:sz w:val="24"/>
          <w:szCs w:val="24"/>
          <w:lang w:val="en-US"/>
        </w:rPr>
        <w:t>, suggesting that TNFα situated downstream of TLR activation is a cytokine with a relevant role in restricting BMP4 and BMP7 in the small intestine.</w:t>
      </w:r>
    </w:p>
    <w:p w14:paraId="78AC16F2" w14:textId="49083D16" w:rsidR="005303BB" w:rsidRDefault="005303BB" w:rsidP="00DF5DBA">
      <w:pPr>
        <w:pStyle w:val="Cabealho3"/>
        <w:numPr>
          <w:ilvl w:val="1"/>
          <w:numId w:val="28"/>
        </w:numPr>
        <w:spacing w:line="360" w:lineRule="auto"/>
        <w:ind w:left="567" w:hanging="567"/>
        <w:rPr>
          <w:rFonts w:ascii="Arial" w:hAnsi="Arial" w:cs="Arial"/>
          <w:b/>
          <w:color w:val="auto"/>
          <w:lang w:val="en-GB"/>
        </w:rPr>
      </w:pPr>
      <w:bookmarkStart w:id="45" w:name="_Toc461572593"/>
      <w:r w:rsidRPr="00AC7872">
        <w:rPr>
          <w:rFonts w:ascii="Arial" w:hAnsi="Arial" w:cs="Arial"/>
          <w:b/>
          <w:color w:val="auto"/>
          <w:lang w:val="en-GB"/>
        </w:rPr>
        <w:lastRenderedPageBreak/>
        <w:t xml:space="preserve">Monocolonization experiments with a WT </w:t>
      </w:r>
      <w:r w:rsidRPr="00AC7872">
        <w:rPr>
          <w:rFonts w:ascii="Arial" w:hAnsi="Arial" w:cs="Arial"/>
          <w:b/>
          <w:i/>
          <w:color w:val="auto"/>
          <w:lang w:val="en-GB"/>
        </w:rPr>
        <w:t>Escherichia coli</w:t>
      </w:r>
      <w:r w:rsidRPr="00AC7872">
        <w:rPr>
          <w:rFonts w:ascii="Arial" w:hAnsi="Arial" w:cs="Arial"/>
          <w:b/>
          <w:color w:val="auto"/>
          <w:lang w:val="en-GB"/>
        </w:rPr>
        <w:t xml:space="preserve"> K12 strain and an isogenic flagellin deletion mutant suggest a role of the TLR5 ligand flagellin in the regulation of intestinal BMP4 and BMP7 expression.</w:t>
      </w:r>
      <w:bookmarkEnd w:id="45"/>
      <w:r w:rsidRPr="00AC7872">
        <w:rPr>
          <w:rFonts w:ascii="Arial" w:hAnsi="Arial" w:cs="Arial"/>
          <w:b/>
          <w:color w:val="auto"/>
          <w:lang w:val="en-GB"/>
        </w:rPr>
        <w:t xml:space="preserve"> </w:t>
      </w:r>
    </w:p>
    <w:p w14:paraId="497BBE99" w14:textId="77777777" w:rsidR="00ED3663" w:rsidRPr="00ED3663" w:rsidRDefault="00ED3663" w:rsidP="00ED3663"/>
    <w:p w14:paraId="7CF943C3" w14:textId="77777777" w:rsidR="005303BB" w:rsidRPr="005303BB" w:rsidRDefault="005303BB" w:rsidP="00DF5DBA">
      <w:pPr>
        <w:autoSpaceDE w:val="0"/>
        <w:autoSpaceDN w:val="0"/>
        <w:adjustRightInd w:val="0"/>
        <w:spacing w:line="360" w:lineRule="auto"/>
        <w:jc w:val="both"/>
        <w:rPr>
          <w:rFonts w:ascii="Arial" w:hAnsi="Arial" w:cs="Arial"/>
          <w:sz w:val="24"/>
          <w:szCs w:val="24"/>
        </w:rPr>
      </w:pPr>
      <w:r w:rsidRPr="005303BB">
        <w:rPr>
          <w:rFonts w:ascii="Arial" w:hAnsi="Arial" w:cs="Arial"/>
          <w:sz w:val="24"/>
          <w:szCs w:val="24"/>
        </w:rPr>
        <w:t xml:space="preserve">To pinpoint the role of a proteobacterial colonizer and of its TLR5 agonist flagellin, GF mice were colonized under isolator conditions for 14 days with the </w:t>
      </w:r>
      <w:r w:rsidRPr="005303BB">
        <w:rPr>
          <w:rFonts w:ascii="Arial" w:hAnsi="Arial" w:cs="Arial"/>
          <w:i/>
          <w:sz w:val="24"/>
          <w:szCs w:val="24"/>
        </w:rPr>
        <w:t>E. coli</w:t>
      </w:r>
      <w:r w:rsidRPr="005303BB">
        <w:rPr>
          <w:rFonts w:ascii="Arial" w:hAnsi="Arial" w:cs="Arial"/>
          <w:sz w:val="24"/>
          <w:szCs w:val="24"/>
        </w:rPr>
        <w:t xml:space="preserve"> K12 strain JP313 and an isogenic flagellin gene </w:t>
      </w:r>
      <w:r w:rsidRPr="005303BB">
        <w:rPr>
          <w:rFonts w:ascii="Arial" w:hAnsi="Arial" w:cs="Arial"/>
          <w:i/>
          <w:sz w:val="24"/>
          <w:szCs w:val="24"/>
        </w:rPr>
        <w:t>fliC</w:t>
      </w:r>
      <w:r w:rsidRPr="005303BB">
        <w:rPr>
          <w:rFonts w:ascii="Arial" w:hAnsi="Arial" w:cs="Arial"/>
          <w:sz w:val="24"/>
          <w:szCs w:val="24"/>
        </w:rPr>
        <w:t xml:space="preserve"> deletion mutant (</w:t>
      </w:r>
      <w:r w:rsidRPr="005303BB">
        <w:rPr>
          <w:rFonts w:ascii="Arial" w:hAnsi="Arial" w:cs="Arial"/>
          <w:i/>
          <w:sz w:val="24"/>
          <w:szCs w:val="24"/>
        </w:rPr>
        <w:t>E. coli</w:t>
      </w:r>
      <w:r w:rsidRPr="005303BB">
        <w:rPr>
          <w:rFonts w:ascii="Arial" w:hAnsi="Arial" w:cs="Arial"/>
          <w:sz w:val="24"/>
          <w:szCs w:val="24"/>
        </w:rPr>
        <w:t xml:space="preserve"> </w:t>
      </w:r>
      <w:r w:rsidRPr="005303BB">
        <w:rPr>
          <w:rFonts w:ascii="Arial" w:hAnsi="Arial" w:cs="Arial"/>
          <w:i/>
          <w:sz w:val="24"/>
          <w:szCs w:val="24"/>
        </w:rPr>
        <w:t>ΔfliC</w:t>
      </w:r>
      <w:r w:rsidRPr="005303BB">
        <w:rPr>
          <w:rFonts w:ascii="Arial" w:hAnsi="Arial" w:cs="Arial"/>
          <w:sz w:val="24"/>
          <w:szCs w:val="24"/>
        </w:rPr>
        <w:t xml:space="preserve">). </w:t>
      </w:r>
    </w:p>
    <w:p w14:paraId="01A987CE" w14:textId="77777777" w:rsidR="005303BB" w:rsidRPr="005303BB" w:rsidRDefault="005303BB" w:rsidP="005303BB">
      <w:pPr>
        <w:autoSpaceDE w:val="0"/>
        <w:autoSpaceDN w:val="0"/>
        <w:adjustRightInd w:val="0"/>
        <w:spacing w:line="480" w:lineRule="auto"/>
        <w:jc w:val="center"/>
        <w:rPr>
          <w:rFonts w:ascii="Arial" w:hAnsi="Arial" w:cs="Arial"/>
          <w:sz w:val="24"/>
          <w:szCs w:val="24"/>
        </w:rPr>
      </w:pPr>
    </w:p>
    <w:p w14:paraId="5FCB95F8" w14:textId="77777777" w:rsidR="005303BB" w:rsidRPr="005303BB" w:rsidRDefault="005303BB" w:rsidP="005303BB">
      <w:pPr>
        <w:autoSpaceDE w:val="0"/>
        <w:autoSpaceDN w:val="0"/>
        <w:adjustRightInd w:val="0"/>
        <w:spacing w:line="480" w:lineRule="auto"/>
        <w:jc w:val="center"/>
        <w:rPr>
          <w:rFonts w:ascii="Arial" w:hAnsi="Arial" w:cs="Arial"/>
          <w:sz w:val="24"/>
          <w:szCs w:val="24"/>
        </w:rPr>
      </w:pPr>
    </w:p>
    <w:p w14:paraId="68DD42D7" w14:textId="4DB2C46B" w:rsidR="005303BB" w:rsidRPr="00D94687" w:rsidRDefault="005303BB" w:rsidP="00D94687">
      <w:pPr>
        <w:autoSpaceDE w:val="0"/>
        <w:autoSpaceDN w:val="0"/>
        <w:adjustRightInd w:val="0"/>
        <w:spacing w:line="480" w:lineRule="auto"/>
        <w:jc w:val="center"/>
        <w:rPr>
          <w:rFonts w:ascii="Arial" w:hAnsi="Arial" w:cs="Arial"/>
          <w:sz w:val="24"/>
          <w:szCs w:val="24"/>
        </w:rPr>
      </w:pPr>
      <w:r w:rsidRPr="005303BB">
        <w:rPr>
          <w:rFonts w:ascii="Arial" w:hAnsi="Arial" w:cs="Arial"/>
          <w:b/>
          <w:noProof/>
          <w:sz w:val="20"/>
          <w:szCs w:val="24"/>
          <w:lang w:val="pt-PT" w:eastAsia="pt-PT"/>
        </w:rPr>
        <w:drawing>
          <wp:inline distT="0" distB="0" distL="0" distR="0" wp14:anchorId="12383C31" wp14:editId="69C277D9">
            <wp:extent cx="4039235" cy="2466975"/>
            <wp:effectExtent l="0" t="0" r="0" b="0"/>
            <wp:docPr id="54" name="Imagem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bwMode="auto">
                    <a:xfrm>
                      <a:off x="0" y="0"/>
                      <a:ext cx="4039235" cy="2466975"/>
                    </a:xfrm>
                    <a:prstGeom prst="rect">
                      <a:avLst/>
                    </a:prstGeom>
                    <a:noFill/>
                  </pic:spPr>
                </pic:pic>
              </a:graphicData>
            </a:graphic>
          </wp:inline>
        </w:drawing>
      </w:r>
    </w:p>
    <w:p w14:paraId="0B5A1D7B" w14:textId="2A0A85CA" w:rsidR="005303BB" w:rsidRPr="005303BB" w:rsidRDefault="005303BB" w:rsidP="005303BB">
      <w:pPr>
        <w:spacing w:line="276" w:lineRule="auto"/>
        <w:jc w:val="both"/>
        <w:rPr>
          <w:rFonts w:ascii="Arial" w:hAnsi="Arial" w:cs="Arial"/>
          <w:sz w:val="20"/>
          <w:szCs w:val="24"/>
          <w:lang w:val="en-US"/>
        </w:rPr>
      </w:pPr>
      <w:r w:rsidRPr="005303BB">
        <w:rPr>
          <w:rFonts w:ascii="Arial" w:hAnsi="Arial" w:cs="Arial"/>
          <w:b/>
          <w:sz w:val="20"/>
          <w:szCs w:val="20"/>
          <w:lang w:val="en-US"/>
        </w:rPr>
        <w:t xml:space="preserve">Figure 21. Monocolonization with an </w:t>
      </w:r>
      <w:r w:rsidRPr="005303BB">
        <w:rPr>
          <w:rFonts w:ascii="Arial" w:hAnsi="Arial" w:cs="Arial"/>
          <w:b/>
          <w:i/>
          <w:sz w:val="20"/>
          <w:szCs w:val="20"/>
          <w:lang w:val="en-US"/>
        </w:rPr>
        <w:t>E.coli</w:t>
      </w:r>
      <w:r w:rsidRPr="005303BB">
        <w:rPr>
          <w:rFonts w:ascii="Arial" w:hAnsi="Arial" w:cs="Arial"/>
          <w:b/>
          <w:sz w:val="20"/>
          <w:szCs w:val="20"/>
          <w:lang w:val="en-US"/>
        </w:rPr>
        <w:t xml:space="preserve"> K12 and an isogenic </w:t>
      </w:r>
      <w:r w:rsidRPr="005303BB">
        <w:rPr>
          <w:rFonts w:ascii="Arial" w:hAnsi="Arial" w:cs="Arial"/>
          <w:b/>
          <w:sz w:val="20"/>
          <w:szCs w:val="24"/>
        </w:rPr>
        <w:t xml:space="preserve">flagellin deletion mutant supports the role of the TLR5 agonist flagellin in upregulating small intestinal BMP4 and BMP7. </w:t>
      </w:r>
      <w:r w:rsidRPr="005303BB">
        <w:rPr>
          <w:rFonts w:ascii="Arial" w:hAnsi="Arial" w:cs="Arial"/>
          <w:b/>
          <w:sz w:val="20"/>
          <w:szCs w:val="20"/>
        </w:rPr>
        <w:t>A-C.</w:t>
      </w:r>
      <w:r w:rsidRPr="005303BB">
        <w:rPr>
          <w:rFonts w:ascii="Arial" w:hAnsi="Arial" w:cs="Arial"/>
          <w:sz w:val="20"/>
          <w:szCs w:val="20"/>
        </w:rPr>
        <w:t xml:space="preserve"> Relative TLR5, BMP4</w:t>
      </w:r>
      <w:r w:rsidR="004C5DBF">
        <w:rPr>
          <w:rFonts w:ascii="Arial" w:hAnsi="Arial" w:cs="Arial"/>
          <w:sz w:val="20"/>
          <w:szCs w:val="20"/>
        </w:rPr>
        <w:t>,</w:t>
      </w:r>
      <w:r w:rsidRPr="005303BB">
        <w:rPr>
          <w:rFonts w:ascii="Arial" w:hAnsi="Arial" w:cs="Arial"/>
          <w:sz w:val="20"/>
          <w:szCs w:val="20"/>
        </w:rPr>
        <w:t xml:space="preserve"> and BMP7 mRNA levels from small intestinal tissues of GF WT C57BL/6 monocolonized for 14 days with either </w:t>
      </w:r>
      <w:r w:rsidRPr="005303BB">
        <w:rPr>
          <w:rFonts w:ascii="Arial" w:hAnsi="Arial" w:cs="Arial"/>
          <w:i/>
          <w:sz w:val="20"/>
          <w:szCs w:val="20"/>
        </w:rPr>
        <w:t xml:space="preserve">E. coli </w:t>
      </w:r>
      <w:r w:rsidRPr="005303BB">
        <w:rPr>
          <w:rFonts w:ascii="Arial" w:hAnsi="Arial" w:cs="Arial"/>
          <w:sz w:val="20"/>
          <w:szCs w:val="20"/>
        </w:rPr>
        <w:t xml:space="preserve">JP313 (WT) or </w:t>
      </w:r>
      <w:r w:rsidRPr="005303BB">
        <w:rPr>
          <w:rFonts w:ascii="Arial" w:hAnsi="Arial" w:cs="Arial"/>
          <w:i/>
          <w:sz w:val="20"/>
          <w:szCs w:val="20"/>
        </w:rPr>
        <w:t>E.</w:t>
      </w:r>
      <w:r w:rsidR="004C5DBF">
        <w:rPr>
          <w:rFonts w:ascii="Arial" w:hAnsi="Arial" w:cs="Arial"/>
          <w:i/>
          <w:sz w:val="20"/>
          <w:szCs w:val="20"/>
        </w:rPr>
        <w:t xml:space="preserve"> </w:t>
      </w:r>
      <w:r w:rsidRPr="005303BB">
        <w:rPr>
          <w:rFonts w:ascii="Arial" w:hAnsi="Arial" w:cs="Arial"/>
          <w:i/>
          <w:sz w:val="20"/>
          <w:szCs w:val="20"/>
        </w:rPr>
        <w:t>coli</w:t>
      </w:r>
      <w:r w:rsidRPr="005303BB">
        <w:rPr>
          <w:rFonts w:ascii="Arial" w:hAnsi="Arial" w:cs="Arial"/>
          <w:sz w:val="20"/>
          <w:szCs w:val="20"/>
        </w:rPr>
        <w:t xml:space="preserve"> JP313 Δ</w:t>
      </w:r>
      <w:r w:rsidRPr="005303BB">
        <w:rPr>
          <w:rFonts w:ascii="Arial" w:hAnsi="Arial" w:cs="Arial"/>
          <w:i/>
          <w:sz w:val="20"/>
          <w:szCs w:val="20"/>
        </w:rPr>
        <w:t>fliC</w:t>
      </w:r>
      <w:r w:rsidRPr="005303BB">
        <w:rPr>
          <w:rFonts w:ascii="Arial" w:hAnsi="Arial" w:cs="Arial"/>
          <w:sz w:val="20"/>
          <w:szCs w:val="20"/>
        </w:rPr>
        <w:t xml:space="preserve"> (flagellin deletion mutant) (n=6-7 mice per group). Results are shown as means ± s.e.m. </w:t>
      </w:r>
      <w:r w:rsidRPr="005303BB">
        <w:rPr>
          <w:rFonts w:ascii="Arial" w:hAnsi="Arial" w:cs="Arial"/>
          <w:sz w:val="20"/>
          <w:szCs w:val="24"/>
          <w:lang w:val="en-US"/>
        </w:rPr>
        <w:t xml:space="preserve">One asterisk, P˂0.05; three asterisks, P&lt;0.005; </w:t>
      </w:r>
      <w:r w:rsidRPr="005303BB">
        <w:rPr>
          <w:rFonts w:ascii="Arial" w:hAnsi="Arial" w:cs="Arial"/>
          <w:sz w:val="20"/>
          <w:szCs w:val="20"/>
        </w:rPr>
        <w:t>four asterisks, P&lt;0.001; independent samples Student’s t-test.</w:t>
      </w:r>
      <w:r w:rsidRPr="005303BB">
        <w:rPr>
          <w:rFonts w:ascii="Arial" w:hAnsi="Arial" w:cs="Arial"/>
          <w:sz w:val="20"/>
          <w:szCs w:val="24"/>
          <w:lang w:val="en-US"/>
        </w:rPr>
        <w:t xml:space="preserve"> </w:t>
      </w:r>
    </w:p>
    <w:p w14:paraId="1B29B654" w14:textId="77777777" w:rsidR="005303BB" w:rsidRPr="005303BB" w:rsidRDefault="005303BB" w:rsidP="00DF5DBA">
      <w:pPr>
        <w:spacing w:line="360" w:lineRule="auto"/>
        <w:jc w:val="both"/>
        <w:rPr>
          <w:rFonts w:ascii="Arial" w:hAnsi="Arial" w:cs="Arial"/>
          <w:sz w:val="20"/>
          <w:szCs w:val="20"/>
        </w:rPr>
      </w:pPr>
    </w:p>
    <w:p w14:paraId="2A44624C" w14:textId="02F2C289" w:rsidR="005303BB" w:rsidRPr="005303BB" w:rsidRDefault="005303BB" w:rsidP="00DF5DBA">
      <w:pPr>
        <w:autoSpaceDE w:val="0"/>
        <w:autoSpaceDN w:val="0"/>
        <w:adjustRightInd w:val="0"/>
        <w:spacing w:after="0" w:line="360" w:lineRule="auto"/>
        <w:jc w:val="both"/>
        <w:rPr>
          <w:rFonts w:ascii="Arial" w:hAnsi="Arial" w:cs="Arial"/>
          <w:sz w:val="24"/>
          <w:szCs w:val="24"/>
        </w:rPr>
      </w:pPr>
      <w:r w:rsidRPr="005303BB">
        <w:rPr>
          <w:rFonts w:ascii="Arial" w:hAnsi="Arial" w:cs="Arial"/>
          <w:sz w:val="24"/>
          <w:szCs w:val="24"/>
        </w:rPr>
        <w:t xml:space="preserve">Monocolonization with the </w:t>
      </w:r>
      <w:r w:rsidRPr="005303BB">
        <w:rPr>
          <w:rFonts w:ascii="Arial" w:hAnsi="Arial" w:cs="Arial"/>
          <w:i/>
          <w:sz w:val="24"/>
          <w:szCs w:val="24"/>
        </w:rPr>
        <w:t>E. coli</w:t>
      </w:r>
      <w:r w:rsidRPr="005303BB">
        <w:rPr>
          <w:rFonts w:ascii="Arial" w:hAnsi="Arial" w:cs="Arial"/>
          <w:sz w:val="24"/>
          <w:szCs w:val="24"/>
        </w:rPr>
        <w:t xml:space="preserve"> mutant significantly reduced TLR5 mRNA expression in the small intestine (</w:t>
      </w:r>
      <w:r w:rsidRPr="005303BB">
        <w:rPr>
          <w:rFonts w:ascii="Arial" w:hAnsi="Arial" w:cs="Arial"/>
          <w:b/>
          <w:sz w:val="24"/>
          <w:szCs w:val="24"/>
        </w:rPr>
        <w:t>Fig. 21</w:t>
      </w:r>
      <w:r w:rsidR="00D94687">
        <w:rPr>
          <w:rFonts w:ascii="Arial" w:hAnsi="Arial" w:cs="Arial"/>
          <w:b/>
          <w:sz w:val="24"/>
          <w:szCs w:val="24"/>
        </w:rPr>
        <w:t xml:space="preserve"> </w:t>
      </w:r>
      <w:r w:rsidRPr="005303BB">
        <w:rPr>
          <w:rFonts w:ascii="Arial" w:hAnsi="Arial" w:cs="Arial"/>
          <w:b/>
          <w:sz w:val="24"/>
          <w:szCs w:val="24"/>
        </w:rPr>
        <w:t>A</w:t>
      </w:r>
      <w:r w:rsidRPr="005303BB">
        <w:rPr>
          <w:rFonts w:ascii="Arial" w:hAnsi="Arial" w:cs="Arial"/>
          <w:sz w:val="24"/>
          <w:szCs w:val="24"/>
        </w:rPr>
        <w:t>) and led to decreased BMP4 (</w:t>
      </w:r>
      <w:r w:rsidRPr="005303BB">
        <w:rPr>
          <w:rFonts w:ascii="Arial" w:hAnsi="Arial" w:cs="Arial"/>
          <w:b/>
          <w:sz w:val="24"/>
          <w:szCs w:val="24"/>
        </w:rPr>
        <w:t>Fig. 21</w:t>
      </w:r>
      <w:r w:rsidR="00D94687">
        <w:rPr>
          <w:rFonts w:ascii="Arial" w:hAnsi="Arial" w:cs="Arial"/>
          <w:b/>
          <w:sz w:val="24"/>
          <w:szCs w:val="24"/>
        </w:rPr>
        <w:t xml:space="preserve"> </w:t>
      </w:r>
      <w:r w:rsidRPr="005303BB">
        <w:rPr>
          <w:rFonts w:ascii="Arial" w:hAnsi="Arial" w:cs="Arial"/>
          <w:b/>
          <w:sz w:val="24"/>
          <w:szCs w:val="24"/>
        </w:rPr>
        <w:t>B)</w:t>
      </w:r>
      <w:r w:rsidRPr="005303BB">
        <w:rPr>
          <w:rFonts w:ascii="Arial" w:hAnsi="Arial" w:cs="Arial"/>
          <w:sz w:val="24"/>
          <w:szCs w:val="24"/>
        </w:rPr>
        <w:t xml:space="preserve"> and BMP7 (</w:t>
      </w:r>
      <w:r w:rsidRPr="005303BB">
        <w:rPr>
          <w:rFonts w:ascii="Arial" w:hAnsi="Arial" w:cs="Arial"/>
          <w:b/>
          <w:sz w:val="24"/>
          <w:szCs w:val="24"/>
        </w:rPr>
        <w:t>Fig. 21</w:t>
      </w:r>
      <w:r w:rsidR="00D94687">
        <w:rPr>
          <w:rFonts w:ascii="Arial" w:hAnsi="Arial" w:cs="Arial"/>
          <w:b/>
          <w:sz w:val="24"/>
          <w:szCs w:val="24"/>
        </w:rPr>
        <w:t xml:space="preserve"> </w:t>
      </w:r>
      <w:r w:rsidRPr="005303BB">
        <w:rPr>
          <w:rFonts w:ascii="Arial" w:hAnsi="Arial" w:cs="Arial"/>
          <w:b/>
          <w:sz w:val="24"/>
          <w:szCs w:val="24"/>
        </w:rPr>
        <w:t>C</w:t>
      </w:r>
      <w:r w:rsidRPr="005303BB">
        <w:rPr>
          <w:rFonts w:ascii="Arial" w:hAnsi="Arial" w:cs="Arial"/>
          <w:sz w:val="24"/>
          <w:szCs w:val="24"/>
        </w:rPr>
        <w:t xml:space="preserve">) mRNA expression levels in comparison with the monocolonization with the isogenic WT control. It is noteworthy to mention that bacterial counts isolated from feces from mice colonized with either the WT strain </w:t>
      </w:r>
      <w:r w:rsidRPr="005303BB">
        <w:rPr>
          <w:rFonts w:ascii="Arial" w:hAnsi="Arial" w:cs="Arial"/>
          <w:sz w:val="24"/>
          <w:szCs w:val="24"/>
        </w:rPr>
        <w:lastRenderedPageBreak/>
        <w:t>or the isogenic mutant strain did not present any significant difference at day 14 (approximately 2 x 10</w:t>
      </w:r>
      <w:r w:rsidRPr="005303BB">
        <w:rPr>
          <w:rFonts w:ascii="Arial" w:hAnsi="Arial" w:cs="Arial"/>
          <w:sz w:val="24"/>
          <w:szCs w:val="24"/>
          <w:vertAlign w:val="superscript"/>
        </w:rPr>
        <w:t>6</w:t>
      </w:r>
      <w:r w:rsidRPr="005303BB">
        <w:rPr>
          <w:rFonts w:ascii="Arial" w:hAnsi="Arial" w:cs="Arial"/>
          <w:sz w:val="24"/>
          <w:szCs w:val="24"/>
        </w:rPr>
        <w:t xml:space="preserve"> CFU per gram of feces), therefore suggesting that the capacity of colonizing the murine gut was similar for both strains.</w:t>
      </w:r>
    </w:p>
    <w:p w14:paraId="3E73E427" w14:textId="150EE5AE" w:rsidR="005303BB" w:rsidRDefault="005303BB" w:rsidP="00ED3663">
      <w:pPr>
        <w:autoSpaceDE w:val="0"/>
        <w:autoSpaceDN w:val="0"/>
        <w:adjustRightInd w:val="0"/>
        <w:spacing w:after="0" w:line="360" w:lineRule="auto"/>
        <w:jc w:val="both"/>
        <w:rPr>
          <w:rFonts w:ascii="Arial" w:hAnsi="Arial" w:cs="Arial"/>
          <w:sz w:val="24"/>
          <w:szCs w:val="24"/>
        </w:rPr>
      </w:pPr>
      <w:r w:rsidRPr="005303BB">
        <w:rPr>
          <w:rFonts w:ascii="Arial" w:hAnsi="Arial" w:cs="Arial"/>
          <w:sz w:val="24"/>
          <w:szCs w:val="24"/>
        </w:rPr>
        <w:t>These results are complementary to the data with the T</w:t>
      </w:r>
      <w:r w:rsidR="00881F63">
        <w:rPr>
          <w:rFonts w:ascii="Arial" w:hAnsi="Arial" w:cs="Arial"/>
          <w:sz w:val="24"/>
          <w:szCs w:val="24"/>
        </w:rPr>
        <w:t>lr</w:t>
      </w:r>
      <w:r w:rsidRPr="005303BB">
        <w:rPr>
          <w:rFonts w:ascii="Arial" w:hAnsi="Arial" w:cs="Arial"/>
          <w:sz w:val="24"/>
          <w:szCs w:val="24"/>
        </w:rPr>
        <w:t xml:space="preserve">5-deficient mouse line and indicate that bacterial patterns can directly interfere with the BMP </w:t>
      </w:r>
      <w:r w:rsidR="00210F8B">
        <w:rPr>
          <w:rFonts w:ascii="Arial" w:hAnsi="Arial" w:cs="Arial"/>
          <w:sz w:val="24"/>
          <w:szCs w:val="24"/>
        </w:rPr>
        <w:t>signalling</w:t>
      </w:r>
      <w:r w:rsidR="00ED3663">
        <w:rPr>
          <w:rFonts w:ascii="Arial" w:hAnsi="Arial" w:cs="Arial"/>
          <w:sz w:val="24"/>
          <w:szCs w:val="24"/>
        </w:rPr>
        <w:t xml:space="preserve"> pathway.</w:t>
      </w:r>
    </w:p>
    <w:p w14:paraId="778DEE9E" w14:textId="77777777" w:rsidR="00ED3663" w:rsidRPr="005303BB" w:rsidRDefault="00ED3663" w:rsidP="00ED3663">
      <w:pPr>
        <w:autoSpaceDE w:val="0"/>
        <w:autoSpaceDN w:val="0"/>
        <w:adjustRightInd w:val="0"/>
        <w:spacing w:after="0" w:line="360" w:lineRule="auto"/>
        <w:jc w:val="both"/>
        <w:rPr>
          <w:rFonts w:ascii="Arial" w:hAnsi="Arial" w:cs="Arial"/>
          <w:sz w:val="24"/>
          <w:szCs w:val="24"/>
        </w:rPr>
      </w:pPr>
    </w:p>
    <w:p w14:paraId="7F047705" w14:textId="70BB53D2" w:rsidR="005303BB" w:rsidRDefault="005303BB" w:rsidP="00DF5DBA">
      <w:pPr>
        <w:pStyle w:val="Cabealho3"/>
        <w:numPr>
          <w:ilvl w:val="1"/>
          <w:numId w:val="29"/>
        </w:numPr>
        <w:spacing w:line="360" w:lineRule="auto"/>
        <w:ind w:left="567" w:hanging="567"/>
        <w:rPr>
          <w:rFonts w:ascii="Arial" w:hAnsi="Arial" w:cs="Arial"/>
          <w:b/>
          <w:lang w:val="en-GB"/>
        </w:rPr>
      </w:pPr>
      <w:bookmarkStart w:id="46" w:name="_Toc461572594"/>
      <w:r w:rsidRPr="00AC7872">
        <w:rPr>
          <w:rFonts w:ascii="Arial" w:hAnsi="Arial" w:cs="Arial"/>
          <w:b/>
          <w:color w:val="auto"/>
          <w:lang w:val="en-GB"/>
        </w:rPr>
        <w:t xml:space="preserve">Gut microbial colonization and TLR4- and TLR5- mediated innate immune </w:t>
      </w:r>
      <w:r w:rsidR="00210F8B">
        <w:rPr>
          <w:rFonts w:ascii="Arial" w:hAnsi="Arial" w:cs="Arial"/>
          <w:b/>
          <w:color w:val="auto"/>
          <w:lang w:val="en-GB"/>
        </w:rPr>
        <w:t>signalling</w:t>
      </w:r>
      <w:r w:rsidRPr="00AC7872">
        <w:rPr>
          <w:rFonts w:ascii="Arial" w:hAnsi="Arial" w:cs="Arial"/>
          <w:b/>
          <w:color w:val="auto"/>
          <w:lang w:val="en-GB"/>
        </w:rPr>
        <w:t xml:space="preserve"> enhance </w:t>
      </w:r>
      <w:r w:rsidR="004C5DBF">
        <w:rPr>
          <w:rFonts w:ascii="Arial" w:hAnsi="Arial" w:cs="Arial"/>
          <w:b/>
          <w:color w:val="auto"/>
          <w:lang w:val="en-GB"/>
        </w:rPr>
        <w:t xml:space="preserve">the </w:t>
      </w:r>
      <w:r w:rsidRPr="00AC7872">
        <w:rPr>
          <w:rFonts w:ascii="Arial" w:hAnsi="Arial" w:cs="Arial"/>
          <w:b/>
          <w:color w:val="auto"/>
          <w:lang w:val="en-GB"/>
        </w:rPr>
        <w:t xml:space="preserve">Hedgehog </w:t>
      </w:r>
      <w:r w:rsidR="005D37D6">
        <w:rPr>
          <w:rFonts w:ascii="Arial" w:hAnsi="Arial" w:cs="Arial"/>
          <w:b/>
          <w:color w:val="auto"/>
          <w:lang w:val="en-GB"/>
        </w:rPr>
        <w:t>pathway</w:t>
      </w:r>
      <w:r w:rsidRPr="00AC7872">
        <w:rPr>
          <w:rFonts w:ascii="Arial" w:hAnsi="Arial" w:cs="Arial"/>
          <w:b/>
          <w:color w:val="auto"/>
          <w:lang w:val="en-GB"/>
        </w:rPr>
        <w:t xml:space="preserve"> in the small intestine</w:t>
      </w:r>
      <w:r w:rsidRPr="00AC7872">
        <w:rPr>
          <w:rFonts w:ascii="Arial" w:hAnsi="Arial" w:cs="Arial"/>
          <w:b/>
          <w:lang w:val="en-GB"/>
        </w:rPr>
        <w:t>.</w:t>
      </w:r>
      <w:bookmarkEnd w:id="46"/>
    </w:p>
    <w:p w14:paraId="7A341D0E" w14:textId="77777777" w:rsidR="00ED3663" w:rsidRPr="00ED3663" w:rsidRDefault="00ED3663" w:rsidP="00ED3663"/>
    <w:p w14:paraId="171D0E6C" w14:textId="427FBDA6" w:rsidR="00D94687" w:rsidRDefault="005303BB" w:rsidP="0016730C">
      <w:pPr>
        <w:autoSpaceDE w:val="0"/>
        <w:autoSpaceDN w:val="0"/>
        <w:adjustRightInd w:val="0"/>
        <w:spacing w:after="0" w:line="360" w:lineRule="auto"/>
        <w:jc w:val="both"/>
        <w:rPr>
          <w:rFonts w:ascii="Arial" w:hAnsi="Arial" w:cs="Arial"/>
          <w:sz w:val="24"/>
          <w:szCs w:val="24"/>
        </w:rPr>
      </w:pPr>
      <w:r w:rsidRPr="005303BB">
        <w:rPr>
          <w:rFonts w:ascii="Arial" w:hAnsi="Arial" w:cs="Arial"/>
          <w:sz w:val="24"/>
          <w:szCs w:val="24"/>
        </w:rPr>
        <w:t xml:space="preserve">To investigate whether the presence of gut microbiota impacts on Hh </w:t>
      </w:r>
      <w:r w:rsidR="00210F8B">
        <w:rPr>
          <w:rFonts w:ascii="Arial" w:hAnsi="Arial" w:cs="Arial"/>
          <w:sz w:val="24"/>
          <w:szCs w:val="24"/>
        </w:rPr>
        <w:t>signalling</w:t>
      </w:r>
      <w:r w:rsidRPr="005303BB">
        <w:rPr>
          <w:rFonts w:ascii="Arial" w:hAnsi="Arial" w:cs="Arial"/>
          <w:sz w:val="24"/>
          <w:szCs w:val="24"/>
        </w:rPr>
        <w:t xml:space="preserve"> in the mid small intestine, transcript levels of the Hh </w:t>
      </w:r>
      <w:r w:rsidR="00210F8B">
        <w:rPr>
          <w:rFonts w:ascii="Arial" w:hAnsi="Arial" w:cs="Arial"/>
          <w:sz w:val="24"/>
          <w:szCs w:val="24"/>
        </w:rPr>
        <w:t>signalling</w:t>
      </w:r>
      <w:r w:rsidRPr="005303BB">
        <w:rPr>
          <w:rFonts w:ascii="Arial" w:hAnsi="Arial" w:cs="Arial"/>
          <w:sz w:val="24"/>
          <w:szCs w:val="24"/>
        </w:rPr>
        <w:t xml:space="preserve"> effector Gli1 were analysed in small intestinal tissues from CONV-R compared to GF C57BL/6 mice. </w:t>
      </w:r>
    </w:p>
    <w:p w14:paraId="6B7FE365" w14:textId="50627306" w:rsidR="0016730C" w:rsidRPr="005303BB" w:rsidRDefault="0016730C" w:rsidP="0016730C">
      <w:pPr>
        <w:autoSpaceDE w:val="0"/>
        <w:autoSpaceDN w:val="0"/>
        <w:adjustRightInd w:val="0"/>
        <w:spacing w:after="0" w:line="360" w:lineRule="auto"/>
        <w:jc w:val="both"/>
        <w:rPr>
          <w:rFonts w:ascii="Arial" w:hAnsi="Arial" w:cs="Arial"/>
          <w:sz w:val="24"/>
          <w:szCs w:val="24"/>
        </w:rPr>
      </w:pPr>
      <w:r w:rsidRPr="005303BB">
        <w:rPr>
          <w:rFonts w:ascii="Arial" w:hAnsi="Arial" w:cs="Arial"/>
          <w:sz w:val="24"/>
          <w:szCs w:val="24"/>
        </w:rPr>
        <w:t>Gli1 mRNA levels were significantly increased in the presence of microbiota (</w:t>
      </w:r>
      <w:r w:rsidRPr="005303BB">
        <w:rPr>
          <w:rFonts w:ascii="Arial" w:hAnsi="Arial" w:cs="Arial"/>
          <w:b/>
          <w:sz w:val="24"/>
          <w:szCs w:val="24"/>
        </w:rPr>
        <w:t>Fig. 22</w:t>
      </w:r>
      <w:r>
        <w:rPr>
          <w:rFonts w:ascii="Arial" w:hAnsi="Arial" w:cs="Arial"/>
          <w:b/>
          <w:sz w:val="24"/>
          <w:szCs w:val="24"/>
        </w:rPr>
        <w:t xml:space="preserve"> </w:t>
      </w:r>
      <w:r w:rsidRPr="005303BB">
        <w:rPr>
          <w:rFonts w:ascii="Arial" w:hAnsi="Arial" w:cs="Arial"/>
          <w:b/>
          <w:sz w:val="24"/>
          <w:szCs w:val="24"/>
        </w:rPr>
        <w:t>A</w:t>
      </w:r>
      <w:r w:rsidRPr="005303BB">
        <w:rPr>
          <w:rFonts w:ascii="Arial" w:hAnsi="Arial" w:cs="Arial"/>
          <w:sz w:val="24"/>
          <w:szCs w:val="24"/>
        </w:rPr>
        <w:t xml:space="preserve">). </w:t>
      </w:r>
      <w:r w:rsidRPr="005303BB">
        <w:rPr>
          <w:rFonts w:ascii="Arial" w:hAnsi="Arial" w:cs="Arial"/>
          <w:sz w:val="24"/>
          <w:szCs w:val="24"/>
          <w:lang w:val="en-US"/>
        </w:rPr>
        <w:t xml:space="preserve">To explore the putative role of TLRs in intestinal Hh </w:t>
      </w:r>
      <w:r>
        <w:rPr>
          <w:rFonts w:ascii="Arial" w:hAnsi="Arial" w:cs="Arial"/>
          <w:sz w:val="24"/>
          <w:szCs w:val="24"/>
          <w:lang w:val="en-US"/>
        </w:rPr>
        <w:t>signalling</w:t>
      </w:r>
      <w:r w:rsidRPr="005303BB">
        <w:rPr>
          <w:rFonts w:ascii="Arial" w:hAnsi="Arial" w:cs="Arial"/>
          <w:sz w:val="24"/>
          <w:szCs w:val="24"/>
          <w:lang w:val="en-US"/>
        </w:rPr>
        <w:t xml:space="preserve">, mice devoid of bacterial TLR sensing were </w:t>
      </w:r>
      <w:r>
        <w:rPr>
          <w:rFonts w:ascii="Arial" w:hAnsi="Arial" w:cs="Arial"/>
          <w:sz w:val="24"/>
          <w:szCs w:val="24"/>
          <w:lang w:val="en-US"/>
        </w:rPr>
        <w:t>analysed</w:t>
      </w:r>
      <w:r w:rsidRPr="005303BB">
        <w:rPr>
          <w:rFonts w:ascii="Arial" w:hAnsi="Arial" w:cs="Arial"/>
          <w:sz w:val="24"/>
          <w:szCs w:val="24"/>
          <w:lang w:val="en-US"/>
        </w:rPr>
        <w:t>. Similar to GF</w:t>
      </w:r>
      <w:r>
        <w:rPr>
          <w:rFonts w:ascii="Arial" w:hAnsi="Arial" w:cs="Arial"/>
          <w:sz w:val="24"/>
          <w:szCs w:val="24"/>
          <w:lang w:val="en-US"/>
        </w:rPr>
        <w:t xml:space="preserve"> mice</w:t>
      </w:r>
      <w:r w:rsidRPr="005303BB">
        <w:rPr>
          <w:rFonts w:ascii="Arial" w:hAnsi="Arial" w:cs="Arial"/>
          <w:sz w:val="24"/>
          <w:szCs w:val="24"/>
          <w:lang w:val="en-US"/>
        </w:rPr>
        <w:t xml:space="preserve">, </w:t>
      </w:r>
      <w:r w:rsidRPr="005303BB">
        <w:rPr>
          <w:rFonts w:ascii="Arial" w:hAnsi="Arial" w:cs="Arial"/>
          <w:i/>
          <w:sz w:val="24"/>
          <w:szCs w:val="24"/>
          <w:lang w:val="en-US"/>
        </w:rPr>
        <w:t>Tlr4</w:t>
      </w:r>
      <w:r w:rsidRPr="005303BB">
        <w:rPr>
          <w:rFonts w:ascii="Arial" w:hAnsi="Arial" w:cs="Arial"/>
          <w:i/>
          <w:sz w:val="24"/>
          <w:szCs w:val="24"/>
          <w:vertAlign w:val="superscript"/>
          <w:lang w:val="en-US"/>
        </w:rPr>
        <w:t>-/-</w:t>
      </w:r>
      <w:r w:rsidRPr="005303BB">
        <w:rPr>
          <w:rFonts w:ascii="Arial" w:hAnsi="Arial" w:cs="Arial"/>
          <w:sz w:val="24"/>
          <w:szCs w:val="24"/>
          <w:lang w:val="en-US"/>
        </w:rPr>
        <w:t xml:space="preserve"> mice showed decreased Gli1 transcript levels </w:t>
      </w:r>
      <w:r w:rsidRPr="005303BB">
        <w:rPr>
          <w:rFonts w:ascii="Arial" w:hAnsi="Arial" w:cs="Arial"/>
          <w:sz w:val="24"/>
          <w:szCs w:val="24"/>
        </w:rPr>
        <w:t>(</w:t>
      </w:r>
      <w:r w:rsidRPr="005303BB">
        <w:rPr>
          <w:rFonts w:ascii="Arial" w:hAnsi="Arial" w:cs="Arial"/>
          <w:b/>
          <w:sz w:val="24"/>
          <w:szCs w:val="24"/>
        </w:rPr>
        <w:t>Fig. 22</w:t>
      </w:r>
      <w:r>
        <w:rPr>
          <w:rFonts w:ascii="Arial" w:hAnsi="Arial" w:cs="Arial"/>
          <w:b/>
          <w:sz w:val="24"/>
          <w:szCs w:val="24"/>
        </w:rPr>
        <w:t xml:space="preserve"> </w:t>
      </w:r>
      <w:r w:rsidRPr="005303BB">
        <w:rPr>
          <w:rFonts w:ascii="Arial" w:hAnsi="Arial" w:cs="Arial"/>
          <w:b/>
          <w:sz w:val="24"/>
          <w:szCs w:val="24"/>
        </w:rPr>
        <w:t>B</w:t>
      </w:r>
      <w:r w:rsidRPr="005303BB">
        <w:rPr>
          <w:rFonts w:ascii="Arial" w:hAnsi="Arial" w:cs="Arial"/>
          <w:sz w:val="24"/>
          <w:szCs w:val="24"/>
        </w:rPr>
        <w:t>). Furthermore, transcripts of the Hh Smoothened receptor (</w:t>
      </w:r>
      <w:r w:rsidRPr="005303BB">
        <w:rPr>
          <w:rFonts w:ascii="Arial" w:hAnsi="Arial" w:cs="Arial"/>
          <w:i/>
          <w:sz w:val="24"/>
          <w:szCs w:val="24"/>
        </w:rPr>
        <w:t>Smo</w:t>
      </w:r>
      <w:r w:rsidRPr="005303BB">
        <w:rPr>
          <w:rFonts w:ascii="Arial" w:hAnsi="Arial" w:cs="Arial"/>
          <w:sz w:val="24"/>
          <w:szCs w:val="24"/>
        </w:rPr>
        <w:t xml:space="preserve">) were decreased in the small intestine of </w:t>
      </w:r>
      <w:r w:rsidRPr="0016730C">
        <w:rPr>
          <w:rFonts w:ascii="Arial" w:hAnsi="Arial" w:cs="Arial"/>
          <w:i/>
          <w:sz w:val="24"/>
          <w:szCs w:val="24"/>
        </w:rPr>
        <w:t>Tlr4</w:t>
      </w:r>
      <w:r w:rsidRPr="005303BB">
        <w:rPr>
          <w:rFonts w:ascii="Arial" w:hAnsi="Arial" w:cs="Arial"/>
          <w:sz w:val="24"/>
          <w:szCs w:val="24"/>
        </w:rPr>
        <w:t xml:space="preserve"> deficient mice (</w:t>
      </w:r>
      <w:r w:rsidRPr="005303BB">
        <w:rPr>
          <w:rFonts w:ascii="Arial" w:hAnsi="Arial" w:cs="Arial"/>
          <w:b/>
          <w:sz w:val="24"/>
          <w:szCs w:val="24"/>
        </w:rPr>
        <w:t>Fig. 22</w:t>
      </w:r>
      <w:r>
        <w:rPr>
          <w:rFonts w:ascii="Arial" w:hAnsi="Arial" w:cs="Arial"/>
          <w:b/>
          <w:sz w:val="24"/>
          <w:szCs w:val="24"/>
        </w:rPr>
        <w:t xml:space="preserve"> </w:t>
      </w:r>
      <w:r w:rsidRPr="005303BB">
        <w:rPr>
          <w:rFonts w:ascii="Arial" w:hAnsi="Arial" w:cs="Arial"/>
          <w:b/>
          <w:sz w:val="24"/>
          <w:szCs w:val="24"/>
        </w:rPr>
        <w:t>C</w:t>
      </w:r>
      <w:r w:rsidRPr="005303BB">
        <w:rPr>
          <w:rFonts w:ascii="Arial" w:hAnsi="Arial" w:cs="Arial"/>
          <w:sz w:val="24"/>
          <w:szCs w:val="24"/>
        </w:rPr>
        <w:t xml:space="preserve">). Interestingly, mRNA levels of the Hh pathway ligand Indian hedgehog homolog (Ihh) were significantly reduced in the small intestine of CONV-R </w:t>
      </w:r>
      <w:r w:rsidRPr="005303BB">
        <w:rPr>
          <w:rFonts w:ascii="Arial" w:hAnsi="Arial" w:cs="Arial"/>
          <w:i/>
          <w:sz w:val="24"/>
          <w:szCs w:val="24"/>
        </w:rPr>
        <w:t>Tlr5</w:t>
      </w:r>
      <w:r w:rsidRPr="005303BB">
        <w:rPr>
          <w:rFonts w:ascii="Arial" w:hAnsi="Arial" w:cs="Arial"/>
          <w:i/>
          <w:sz w:val="24"/>
          <w:szCs w:val="24"/>
          <w:vertAlign w:val="superscript"/>
        </w:rPr>
        <w:t>-/-</w:t>
      </w:r>
      <w:r w:rsidRPr="005303BB">
        <w:rPr>
          <w:rFonts w:ascii="Arial" w:hAnsi="Arial" w:cs="Arial"/>
          <w:sz w:val="24"/>
          <w:szCs w:val="24"/>
        </w:rPr>
        <w:t xml:space="preserve"> mice in comparison to WT controls (</w:t>
      </w:r>
      <w:r w:rsidRPr="005303BB">
        <w:rPr>
          <w:rFonts w:ascii="Arial" w:hAnsi="Arial" w:cs="Arial"/>
          <w:b/>
          <w:sz w:val="24"/>
          <w:szCs w:val="24"/>
        </w:rPr>
        <w:t>Fig. 22</w:t>
      </w:r>
      <w:r>
        <w:rPr>
          <w:rFonts w:ascii="Arial" w:hAnsi="Arial" w:cs="Arial"/>
          <w:b/>
          <w:sz w:val="24"/>
          <w:szCs w:val="24"/>
        </w:rPr>
        <w:t xml:space="preserve"> </w:t>
      </w:r>
      <w:r w:rsidRPr="005303BB">
        <w:rPr>
          <w:rFonts w:ascii="Arial" w:hAnsi="Arial" w:cs="Arial"/>
          <w:b/>
          <w:sz w:val="24"/>
          <w:szCs w:val="24"/>
        </w:rPr>
        <w:t>D</w:t>
      </w:r>
      <w:r w:rsidRPr="005303BB">
        <w:rPr>
          <w:rFonts w:ascii="Arial" w:hAnsi="Arial" w:cs="Arial"/>
          <w:sz w:val="24"/>
          <w:szCs w:val="24"/>
        </w:rPr>
        <w:t xml:space="preserve">). In contrast, GF </w:t>
      </w:r>
      <w:r w:rsidRPr="005303BB">
        <w:rPr>
          <w:rFonts w:ascii="Arial" w:hAnsi="Arial" w:cs="Arial"/>
          <w:i/>
          <w:sz w:val="24"/>
          <w:szCs w:val="24"/>
        </w:rPr>
        <w:t>Tlr5</w:t>
      </w:r>
      <w:r w:rsidRPr="005303BB">
        <w:rPr>
          <w:rFonts w:ascii="Arial" w:hAnsi="Arial" w:cs="Arial"/>
          <w:i/>
          <w:sz w:val="24"/>
          <w:szCs w:val="24"/>
          <w:vertAlign w:val="superscript"/>
        </w:rPr>
        <w:t>-/-</w:t>
      </w:r>
      <w:r w:rsidRPr="005303BB">
        <w:rPr>
          <w:rFonts w:ascii="Arial" w:hAnsi="Arial" w:cs="Arial"/>
          <w:sz w:val="24"/>
          <w:szCs w:val="24"/>
        </w:rPr>
        <w:t xml:space="preserve"> mice showed no change in Ihh expression when compared to GF WT controls (</w:t>
      </w:r>
      <w:r w:rsidRPr="005303BB">
        <w:rPr>
          <w:rFonts w:ascii="Arial" w:hAnsi="Arial" w:cs="Arial"/>
          <w:b/>
          <w:sz w:val="24"/>
          <w:szCs w:val="24"/>
        </w:rPr>
        <w:t>Fig. 22</w:t>
      </w:r>
      <w:r>
        <w:rPr>
          <w:rFonts w:ascii="Arial" w:hAnsi="Arial" w:cs="Arial"/>
          <w:b/>
          <w:sz w:val="24"/>
          <w:szCs w:val="24"/>
        </w:rPr>
        <w:t xml:space="preserve"> </w:t>
      </w:r>
      <w:r w:rsidRPr="005303BB">
        <w:rPr>
          <w:rFonts w:ascii="Arial" w:hAnsi="Arial" w:cs="Arial"/>
          <w:b/>
          <w:sz w:val="24"/>
          <w:szCs w:val="24"/>
        </w:rPr>
        <w:t>E</w:t>
      </w:r>
      <w:r w:rsidRPr="005303BB">
        <w:rPr>
          <w:rFonts w:ascii="Arial" w:hAnsi="Arial" w:cs="Arial"/>
          <w:sz w:val="24"/>
          <w:szCs w:val="24"/>
        </w:rPr>
        <w:t xml:space="preserve">). </w:t>
      </w:r>
    </w:p>
    <w:p w14:paraId="24438E95" w14:textId="77777777" w:rsidR="0016730C" w:rsidRPr="005303BB" w:rsidRDefault="0016730C" w:rsidP="0016730C">
      <w:pPr>
        <w:autoSpaceDE w:val="0"/>
        <w:autoSpaceDN w:val="0"/>
        <w:adjustRightInd w:val="0"/>
        <w:spacing w:after="0" w:line="360" w:lineRule="auto"/>
        <w:jc w:val="both"/>
        <w:rPr>
          <w:rFonts w:ascii="Arial" w:hAnsi="Arial" w:cs="Arial"/>
          <w:sz w:val="24"/>
          <w:szCs w:val="24"/>
        </w:rPr>
      </w:pPr>
      <w:r w:rsidRPr="005303BB">
        <w:rPr>
          <w:rFonts w:ascii="Arial" w:hAnsi="Arial" w:cs="Arial"/>
          <w:sz w:val="24"/>
          <w:szCs w:val="24"/>
        </w:rPr>
        <w:t xml:space="preserve">Similar to the results obtained with </w:t>
      </w:r>
      <w:r w:rsidRPr="005303BB">
        <w:rPr>
          <w:rFonts w:ascii="Arial" w:hAnsi="Arial" w:cs="Arial"/>
          <w:i/>
          <w:sz w:val="24"/>
          <w:szCs w:val="24"/>
        </w:rPr>
        <w:t>Tlr5</w:t>
      </w:r>
      <w:r w:rsidRPr="005303BB">
        <w:rPr>
          <w:rFonts w:ascii="Arial" w:hAnsi="Arial" w:cs="Arial"/>
          <w:i/>
          <w:sz w:val="24"/>
          <w:szCs w:val="24"/>
          <w:vertAlign w:val="superscript"/>
        </w:rPr>
        <w:t>-/-</w:t>
      </w:r>
      <w:r w:rsidRPr="005303BB">
        <w:rPr>
          <w:rFonts w:ascii="Arial" w:hAnsi="Arial" w:cs="Arial"/>
          <w:sz w:val="24"/>
          <w:szCs w:val="24"/>
        </w:rPr>
        <w:t xml:space="preserve"> mice, the bacterial flagellin mutant resulted in diminished Ihh transcript levels in the small intestine (</w:t>
      </w:r>
      <w:r w:rsidRPr="005303BB">
        <w:rPr>
          <w:rFonts w:ascii="Arial" w:hAnsi="Arial" w:cs="Arial"/>
          <w:b/>
          <w:sz w:val="24"/>
          <w:szCs w:val="24"/>
        </w:rPr>
        <w:t>Fig. 22</w:t>
      </w:r>
      <w:r>
        <w:rPr>
          <w:rFonts w:ascii="Arial" w:hAnsi="Arial" w:cs="Arial"/>
          <w:b/>
          <w:sz w:val="24"/>
          <w:szCs w:val="24"/>
        </w:rPr>
        <w:t xml:space="preserve"> </w:t>
      </w:r>
      <w:r w:rsidRPr="005303BB">
        <w:rPr>
          <w:rFonts w:ascii="Arial" w:hAnsi="Arial" w:cs="Arial"/>
          <w:b/>
          <w:sz w:val="24"/>
          <w:szCs w:val="24"/>
        </w:rPr>
        <w:t>F</w:t>
      </w:r>
      <w:r w:rsidRPr="005303BB">
        <w:rPr>
          <w:rFonts w:ascii="Arial" w:hAnsi="Arial" w:cs="Arial"/>
          <w:sz w:val="24"/>
          <w:szCs w:val="24"/>
        </w:rPr>
        <w:t>).</w:t>
      </w:r>
    </w:p>
    <w:p w14:paraId="4EC1AB64" w14:textId="77777777" w:rsidR="0016730C" w:rsidRPr="005303BB" w:rsidRDefault="0016730C" w:rsidP="0016730C">
      <w:pPr>
        <w:autoSpaceDE w:val="0"/>
        <w:autoSpaceDN w:val="0"/>
        <w:adjustRightInd w:val="0"/>
        <w:spacing w:after="0" w:line="360" w:lineRule="auto"/>
        <w:jc w:val="both"/>
        <w:rPr>
          <w:rFonts w:ascii="Arial" w:hAnsi="Arial" w:cs="Arial"/>
          <w:sz w:val="24"/>
          <w:szCs w:val="24"/>
        </w:rPr>
      </w:pPr>
      <w:r w:rsidRPr="005303BB">
        <w:rPr>
          <w:rFonts w:ascii="Arial" w:hAnsi="Arial" w:cs="Arial"/>
          <w:sz w:val="24"/>
          <w:szCs w:val="24"/>
        </w:rPr>
        <w:t xml:space="preserve">These results imply that both TLR4- and TLR5- mediated innate immune </w:t>
      </w:r>
      <w:r>
        <w:rPr>
          <w:rFonts w:ascii="Arial" w:hAnsi="Arial" w:cs="Arial"/>
          <w:sz w:val="24"/>
          <w:szCs w:val="24"/>
        </w:rPr>
        <w:t>signalling</w:t>
      </w:r>
      <w:r w:rsidRPr="005303BB">
        <w:rPr>
          <w:rFonts w:ascii="Arial" w:hAnsi="Arial" w:cs="Arial"/>
          <w:sz w:val="24"/>
          <w:szCs w:val="24"/>
        </w:rPr>
        <w:t xml:space="preserve"> have an activatory role in Hh </w:t>
      </w:r>
      <w:r>
        <w:rPr>
          <w:rFonts w:ascii="Arial" w:hAnsi="Arial" w:cs="Arial"/>
          <w:sz w:val="24"/>
          <w:szCs w:val="24"/>
        </w:rPr>
        <w:t>signalling</w:t>
      </w:r>
      <w:r w:rsidRPr="005303BB">
        <w:rPr>
          <w:rFonts w:ascii="Arial" w:hAnsi="Arial" w:cs="Arial"/>
          <w:sz w:val="24"/>
          <w:szCs w:val="24"/>
        </w:rPr>
        <w:t xml:space="preserve"> in the small intestine.</w:t>
      </w:r>
    </w:p>
    <w:p w14:paraId="6956E643" w14:textId="10F0F250" w:rsidR="005303BB" w:rsidRPr="005303BB" w:rsidRDefault="0016730C" w:rsidP="0016730C">
      <w:pPr>
        <w:autoSpaceDE w:val="0"/>
        <w:autoSpaceDN w:val="0"/>
        <w:adjustRightInd w:val="0"/>
        <w:spacing w:line="360" w:lineRule="auto"/>
        <w:jc w:val="both"/>
        <w:rPr>
          <w:rFonts w:ascii="Arial" w:hAnsi="Arial" w:cs="Arial"/>
          <w:sz w:val="24"/>
          <w:szCs w:val="24"/>
        </w:rPr>
      </w:pPr>
      <w:r>
        <w:rPr>
          <w:rFonts w:ascii="Arial" w:hAnsi="Arial" w:cs="Arial"/>
          <w:noProof/>
          <w:sz w:val="24"/>
          <w:szCs w:val="24"/>
          <w:lang w:val="pt-PT" w:eastAsia="pt-PT"/>
        </w:rPr>
        <w:lastRenderedPageBreak/>
        <w:drawing>
          <wp:anchor distT="0" distB="0" distL="114300" distR="114300" simplePos="0" relativeHeight="252037632" behindDoc="0" locked="0" layoutInCell="1" allowOverlap="1" wp14:anchorId="72C1C420" wp14:editId="647C9DDD">
            <wp:simplePos x="0" y="0"/>
            <wp:positionH relativeFrom="margin">
              <wp:posOffset>610235</wp:posOffset>
            </wp:positionH>
            <wp:positionV relativeFrom="paragraph">
              <wp:posOffset>200575</wp:posOffset>
            </wp:positionV>
            <wp:extent cx="4179600" cy="5144400"/>
            <wp:effectExtent l="0" t="0" r="0" b="0"/>
            <wp:wrapTopAndBottom/>
            <wp:docPr id="17" name="Imagem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bwMode="auto">
                    <a:xfrm>
                      <a:off x="0" y="0"/>
                      <a:ext cx="4179600" cy="5144400"/>
                    </a:xfrm>
                    <a:prstGeom prst="rect">
                      <a:avLst/>
                    </a:prstGeom>
                    <a:noFill/>
                  </pic:spPr>
                </pic:pic>
              </a:graphicData>
            </a:graphic>
            <wp14:sizeRelH relativeFrom="page">
              <wp14:pctWidth>0</wp14:pctWidth>
            </wp14:sizeRelH>
            <wp14:sizeRelV relativeFrom="page">
              <wp14:pctHeight>0</wp14:pctHeight>
            </wp14:sizeRelV>
          </wp:anchor>
        </w:drawing>
      </w:r>
    </w:p>
    <w:p w14:paraId="45CC8476" w14:textId="1F31B110" w:rsidR="005303BB" w:rsidRPr="005303BB" w:rsidRDefault="005303BB" w:rsidP="005303BB">
      <w:pPr>
        <w:spacing w:line="276" w:lineRule="auto"/>
        <w:jc w:val="both"/>
        <w:rPr>
          <w:rFonts w:ascii="Arial" w:hAnsi="Arial" w:cs="Arial"/>
          <w:sz w:val="20"/>
          <w:szCs w:val="20"/>
        </w:rPr>
      </w:pPr>
      <w:r w:rsidRPr="005303BB">
        <w:rPr>
          <w:rFonts w:ascii="Arial" w:hAnsi="Arial" w:cs="Arial"/>
          <w:b/>
          <w:sz w:val="20"/>
          <w:szCs w:val="20"/>
          <w:lang w:val="en-US"/>
        </w:rPr>
        <w:t xml:space="preserve">Figure 22. Gut microbiota and TLR4- and TLR5-mediated innate immune </w:t>
      </w:r>
      <w:r w:rsidR="00210F8B">
        <w:rPr>
          <w:rFonts w:ascii="Arial" w:hAnsi="Arial" w:cs="Arial"/>
          <w:b/>
          <w:sz w:val="20"/>
          <w:szCs w:val="20"/>
          <w:lang w:val="en-US"/>
        </w:rPr>
        <w:t>signalling</w:t>
      </w:r>
      <w:r w:rsidRPr="005303BB">
        <w:rPr>
          <w:rFonts w:ascii="Arial" w:hAnsi="Arial" w:cs="Arial"/>
          <w:b/>
          <w:sz w:val="20"/>
          <w:szCs w:val="20"/>
          <w:lang w:val="en-US"/>
        </w:rPr>
        <w:t xml:space="preserve"> enhance </w:t>
      </w:r>
      <w:r w:rsidR="0016730C">
        <w:rPr>
          <w:rFonts w:ascii="Arial" w:hAnsi="Arial" w:cs="Arial"/>
          <w:b/>
          <w:sz w:val="20"/>
          <w:szCs w:val="20"/>
          <w:lang w:val="en-US"/>
        </w:rPr>
        <w:t>the expression of Hh pathway genes</w:t>
      </w:r>
      <w:r w:rsidRPr="005303BB">
        <w:rPr>
          <w:rFonts w:ascii="Arial" w:hAnsi="Arial" w:cs="Arial"/>
          <w:b/>
          <w:sz w:val="20"/>
          <w:szCs w:val="20"/>
          <w:lang w:val="en-US"/>
        </w:rPr>
        <w:t xml:space="preserve"> in the small intestine.</w:t>
      </w:r>
      <w:r w:rsidRPr="005303BB">
        <w:rPr>
          <w:rFonts w:ascii="Arial" w:hAnsi="Arial" w:cs="Arial"/>
          <w:b/>
          <w:sz w:val="20"/>
          <w:szCs w:val="24"/>
        </w:rPr>
        <w:t xml:space="preserve"> </w:t>
      </w:r>
      <w:r w:rsidRPr="005303BB">
        <w:rPr>
          <w:rFonts w:ascii="Arial" w:hAnsi="Arial" w:cs="Arial"/>
          <w:b/>
          <w:sz w:val="20"/>
          <w:szCs w:val="20"/>
        </w:rPr>
        <w:t>A.</w:t>
      </w:r>
      <w:r w:rsidRPr="005303BB">
        <w:rPr>
          <w:rFonts w:ascii="Arial" w:hAnsi="Arial" w:cs="Arial"/>
          <w:sz w:val="20"/>
          <w:szCs w:val="20"/>
        </w:rPr>
        <w:t xml:space="preserve"> Relative Gli1 mRNA levels from small intestinal tissues of GF and CONV-R C57BL/6 mice (n=6-7 mice per group), </w:t>
      </w:r>
      <w:r w:rsidRPr="005303BB">
        <w:rPr>
          <w:rFonts w:ascii="Arial" w:hAnsi="Arial" w:cs="Arial"/>
          <w:b/>
          <w:sz w:val="20"/>
          <w:szCs w:val="20"/>
        </w:rPr>
        <w:t>B.</w:t>
      </w:r>
      <w:r w:rsidRPr="005303BB">
        <w:rPr>
          <w:rFonts w:ascii="Arial" w:hAnsi="Arial" w:cs="Arial"/>
          <w:sz w:val="20"/>
          <w:szCs w:val="20"/>
        </w:rPr>
        <w:t xml:space="preserve"> Relative Gli1 mRNA levels from small intestinal tissues of</w:t>
      </w:r>
      <w:r w:rsidR="0016730C">
        <w:rPr>
          <w:rFonts w:ascii="Arial" w:hAnsi="Arial" w:cs="Arial"/>
          <w:sz w:val="20"/>
          <w:szCs w:val="20"/>
        </w:rPr>
        <w:t xml:space="preserve"> CONV-R</w:t>
      </w:r>
      <w:r w:rsidRPr="005303BB">
        <w:rPr>
          <w:rFonts w:ascii="Arial" w:hAnsi="Arial" w:cs="Arial"/>
          <w:sz w:val="20"/>
          <w:szCs w:val="20"/>
        </w:rPr>
        <w:t xml:space="preserve"> WT C57BL/6 and </w:t>
      </w:r>
      <w:r w:rsidR="0016730C">
        <w:rPr>
          <w:rFonts w:ascii="Arial" w:hAnsi="Arial" w:cs="Arial"/>
          <w:sz w:val="20"/>
          <w:szCs w:val="20"/>
        </w:rPr>
        <w:t xml:space="preserve">CONV-R </w:t>
      </w:r>
      <w:r w:rsidRPr="005303BB">
        <w:rPr>
          <w:rFonts w:ascii="Arial" w:hAnsi="Arial" w:cs="Arial"/>
          <w:i/>
          <w:sz w:val="20"/>
          <w:szCs w:val="20"/>
        </w:rPr>
        <w:t>Tlr4</w:t>
      </w:r>
      <w:r w:rsidRPr="005303BB">
        <w:rPr>
          <w:rFonts w:ascii="Arial" w:hAnsi="Arial" w:cs="Arial"/>
          <w:i/>
          <w:sz w:val="20"/>
          <w:szCs w:val="20"/>
          <w:vertAlign w:val="superscript"/>
        </w:rPr>
        <w:t>-/-</w:t>
      </w:r>
      <w:r w:rsidRPr="005303BB">
        <w:rPr>
          <w:rFonts w:ascii="Arial" w:hAnsi="Arial" w:cs="Arial"/>
          <w:sz w:val="20"/>
          <w:szCs w:val="20"/>
        </w:rPr>
        <w:t xml:space="preserve">mice (n=6-7 mice per group).  </w:t>
      </w:r>
      <w:r w:rsidRPr="005303BB">
        <w:rPr>
          <w:rFonts w:ascii="Arial" w:hAnsi="Arial" w:cs="Arial"/>
          <w:b/>
          <w:sz w:val="20"/>
          <w:szCs w:val="20"/>
        </w:rPr>
        <w:t>C.</w:t>
      </w:r>
      <w:r w:rsidRPr="005303BB">
        <w:rPr>
          <w:rFonts w:ascii="Arial" w:hAnsi="Arial" w:cs="Arial"/>
          <w:sz w:val="20"/>
          <w:szCs w:val="20"/>
        </w:rPr>
        <w:t xml:space="preserve"> Relative Smo mRNA levels from small intestinal tissues of </w:t>
      </w:r>
      <w:r w:rsidR="0016730C">
        <w:rPr>
          <w:rFonts w:ascii="Arial" w:hAnsi="Arial" w:cs="Arial"/>
          <w:sz w:val="20"/>
          <w:szCs w:val="20"/>
        </w:rPr>
        <w:t xml:space="preserve">CONV-R </w:t>
      </w:r>
      <w:r w:rsidRPr="005303BB">
        <w:rPr>
          <w:rFonts w:ascii="Arial" w:hAnsi="Arial" w:cs="Arial"/>
          <w:sz w:val="20"/>
          <w:szCs w:val="20"/>
        </w:rPr>
        <w:t xml:space="preserve">WT C57BL/6 and </w:t>
      </w:r>
      <w:r w:rsidR="0016730C">
        <w:rPr>
          <w:rFonts w:ascii="Arial" w:hAnsi="Arial" w:cs="Arial"/>
          <w:sz w:val="20"/>
          <w:szCs w:val="20"/>
        </w:rPr>
        <w:t xml:space="preserve">CONV-R </w:t>
      </w:r>
      <w:r w:rsidRPr="005303BB">
        <w:rPr>
          <w:rFonts w:ascii="Arial" w:hAnsi="Arial" w:cs="Arial"/>
          <w:i/>
          <w:sz w:val="20"/>
          <w:szCs w:val="20"/>
        </w:rPr>
        <w:t>Tlr4</w:t>
      </w:r>
      <w:r w:rsidRPr="005303BB">
        <w:rPr>
          <w:rFonts w:ascii="Arial" w:hAnsi="Arial" w:cs="Arial"/>
          <w:i/>
          <w:sz w:val="20"/>
          <w:szCs w:val="20"/>
          <w:vertAlign w:val="superscript"/>
        </w:rPr>
        <w:t>-/-</w:t>
      </w:r>
      <w:r w:rsidRPr="005303BB">
        <w:rPr>
          <w:rFonts w:ascii="Arial" w:hAnsi="Arial" w:cs="Arial"/>
          <w:sz w:val="20"/>
          <w:szCs w:val="20"/>
        </w:rPr>
        <w:t xml:space="preserve">mice (n=6-7 mice per group). </w:t>
      </w:r>
      <w:r w:rsidRPr="005303BB">
        <w:rPr>
          <w:rFonts w:ascii="Arial" w:hAnsi="Arial" w:cs="Arial"/>
          <w:b/>
          <w:sz w:val="20"/>
          <w:szCs w:val="20"/>
        </w:rPr>
        <w:t>D.</w:t>
      </w:r>
      <w:r w:rsidRPr="005303BB">
        <w:rPr>
          <w:rFonts w:ascii="Arial" w:hAnsi="Arial" w:cs="Arial"/>
          <w:sz w:val="20"/>
          <w:szCs w:val="20"/>
        </w:rPr>
        <w:t xml:space="preserve"> Relative Ihh mRNA levels from small intestinal tissues of </w:t>
      </w:r>
      <w:r w:rsidR="0016730C">
        <w:rPr>
          <w:rFonts w:ascii="Arial" w:hAnsi="Arial" w:cs="Arial"/>
          <w:sz w:val="20"/>
          <w:szCs w:val="20"/>
        </w:rPr>
        <w:t xml:space="preserve">CONV-R </w:t>
      </w:r>
      <w:r w:rsidRPr="005303BB">
        <w:rPr>
          <w:rFonts w:ascii="Arial" w:hAnsi="Arial" w:cs="Arial"/>
          <w:sz w:val="20"/>
          <w:szCs w:val="20"/>
        </w:rPr>
        <w:t xml:space="preserve">WT C57BL/6 and </w:t>
      </w:r>
      <w:r w:rsidR="0016730C">
        <w:rPr>
          <w:rFonts w:ascii="Arial" w:hAnsi="Arial" w:cs="Arial"/>
          <w:sz w:val="20"/>
          <w:szCs w:val="20"/>
        </w:rPr>
        <w:t xml:space="preserve">CONV-R </w:t>
      </w:r>
      <w:r w:rsidRPr="005303BB">
        <w:rPr>
          <w:rFonts w:ascii="Arial" w:hAnsi="Arial" w:cs="Arial"/>
          <w:i/>
          <w:sz w:val="20"/>
          <w:szCs w:val="20"/>
        </w:rPr>
        <w:t>Tlr5</w:t>
      </w:r>
      <w:r w:rsidRPr="005303BB">
        <w:rPr>
          <w:rFonts w:ascii="Arial" w:hAnsi="Arial" w:cs="Arial"/>
          <w:i/>
          <w:sz w:val="20"/>
          <w:szCs w:val="20"/>
          <w:vertAlign w:val="superscript"/>
        </w:rPr>
        <w:t>-/-</w:t>
      </w:r>
      <w:r w:rsidRPr="005303BB">
        <w:rPr>
          <w:rFonts w:ascii="Arial" w:hAnsi="Arial" w:cs="Arial"/>
          <w:sz w:val="20"/>
          <w:szCs w:val="20"/>
        </w:rPr>
        <w:t xml:space="preserve">mice (n=6 mice per group). </w:t>
      </w:r>
      <w:r w:rsidRPr="005303BB">
        <w:rPr>
          <w:rFonts w:ascii="Arial" w:hAnsi="Arial" w:cs="Arial"/>
          <w:b/>
          <w:sz w:val="20"/>
          <w:szCs w:val="20"/>
        </w:rPr>
        <w:t>E,F.</w:t>
      </w:r>
      <w:r w:rsidRPr="005303BB">
        <w:rPr>
          <w:rFonts w:ascii="Arial" w:hAnsi="Arial" w:cs="Arial"/>
          <w:sz w:val="20"/>
          <w:szCs w:val="20"/>
        </w:rPr>
        <w:t xml:space="preserve"> Relative Ihh mRNA levels from small intestinal tissues of </w:t>
      </w:r>
      <w:r w:rsidRPr="005303BB">
        <w:rPr>
          <w:rFonts w:ascii="Arial" w:hAnsi="Arial" w:cs="Arial"/>
          <w:b/>
          <w:sz w:val="20"/>
          <w:szCs w:val="20"/>
        </w:rPr>
        <w:t>E:</w:t>
      </w:r>
      <w:r w:rsidRPr="005303BB">
        <w:rPr>
          <w:rFonts w:ascii="Arial" w:hAnsi="Arial" w:cs="Arial"/>
          <w:sz w:val="20"/>
          <w:szCs w:val="20"/>
        </w:rPr>
        <w:t xml:space="preserve"> GF WT C57BL/6 and GF </w:t>
      </w:r>
      <w:r w:rsidRPr="005303BB">
        <w:rPr>
          <w:rFonts w:ascii="Arial" w:hAnsi="Arial" w:cs="Arial"/>
          <w:i/>
          <w:sz w:val="20"/>
          <w:szCs w:val="20"/>
        </w:rPr>
        <w:t>Tlr5</w:t>
      </w:r>
      <w:r w:rsidRPr="005303BB">
        <w:rPr>
          <w:rFonts w:ascii="Arial" w:hAnsi="Arial" w:cs="Arial"/>
          <w:i/>
          <w:sz w:val="20"/>
          <w:szCs w:val="20"/>
          <w:vertAlign w:val="superscript"/>
        </w:rPr>
        <w:t>-/-</w:t>
      </w:r>
      <w:r w:rsidRPr="005303BB">
        <w:rPr>
          <w:rFonts w:ascii="Arial" w:hAnsi="Arial" w:cs="Arial"/>
          <w:sz w:val="20"/>
          <w:szCs w:val="20"/>
        </w:rPr>
        <w:t>mice (n=5-6 mice per group);</w:t>
      </w:r>
      <w:r w:rsidRPr="005303BB">
        <w:rPr>
          <w:rFonts w:ascii="Arial" w:hAnsi="Arial" w:cs="Arial"/>
          <w:b/>
          <w:sz w:val="20"/>
          <w:szCs w:val="20"/>
        </w:rPr>
        <w:t xml:space="preserve"> F:</w:t>
      </w:r>
      <w:r w:rsidRPr="005303BB">
        <w:rPr>
          <w:rFonts w:ascii="Arial" w:hAnsi="Arial" w:cs="Arial"/>
          <w:sz w:val="20"/>
          <w:szCs w:val="20"/>
        </w:rPr>
        <w:t xml:space="preserve"> GF WT C57BL/6 monocolonized for 14 days with either </w:t>
      </w:r>
      <w:r w:rsidRPr="005303BB">
        <w:rPr>
          <w:rFonts w:ascii="Arial" w:hAnsi="Arial" w:cs="Arial"/>
          <w:i/>
          <w:sz w:val="20"/>
          <w:szCs w:val="20"/>
        </w:rPr>
        <w:t xml:space="preserve">E. coli </w:t>
      </w:r>
      <w:r w:rsidRPr="005303BB">
        <w:rPr>
          <w:rFonts w:ascii="Arial" w:hAnsi="Arial" w:cs="Arial"/>
          <w:sz w:val="20"/>
          <w:szCs w:val="20"/>
        </w:rPr>
        <w:t xml:space="preserve">JP313 (WT) or </w:t>
      </w:r>
      <w:r w:rsidRPr="005303BB">
        <w:rPr>
          <w:rFonts w:ascii="Arial" w:hAnsi="Arial" w:cs="Arial"/>
          <w:i/>
          <w:sz w:val="20"/>
          <w:szCs w:val="20"/>
        </w:rPr>
        <w:t>E. coli</w:t>
      </w:r>
      <w:r w:rsidRPr="005303BB">
        <w:rPr>
          <w:rFonts w:ascii="Arial" w:hAnsi="Arial" w:cs="Arial"/>
          <w:sz w:val="20"/>
          <w:szCs w:val="20"/>
        </w:rPr>
        <w:t xml:space="preserve"> JP313 </w:t>
      </w:r>
      <w:r w:rsidRPr="005303BB">
        <w:rPr>
          <w:rFonts w:ascii="Arial" w:hAnsi="Arial" w:cs="Arial"/>
          <w:i/>
          <w:sz w:val="20"/>
          <w:szCs w:val="20"/>
        </w:rPr>
        <w:t xml:space="preserve">ΔfliC </w:t>
      </w:r>
      <w:r w:rsidRPr="005303BB">
        <w:rPr>
          <w:rFonts w:ascii="Arial" w:hAnsi="Arial" w:cs="Arial"/>
          <w:sz w:val="20"/>
          <w:szCs w:val="20"/>
        </w:rPr>
        <w:t xml:space="preserve">(flagellin deletion mutant) (n=7 mice per group). Results are shown as means ± s.e.m. </w:t>
      </w:r>
      <w:r w:rsidRPr="005303BB">
        <w:rPr>
          <w:rFonts w:ascii="Arial" w:hAnsi="Arial" w:cs="Arial"/>
          <w:sz w:val="20"/>
          <w:szCs w:val="24"/>
          <w:lang w:val="en-US"/>
        </w:rPr>
        <w:t xml:space="preserve">One asterisk, P˂0.05; three asterisks, P&lt;0.005; </w:t>
      </w:r>
      <w:r w:rsidRPr="005303BB">
        <w:rPr>
          <w:rFonts w:ascii="Arial" w:hAnsi="Arial" w:cs="Arial"/>
          <w:sz w:val="20"/>
          <w:szCs w:val="20"/>
        </w:rPr>
        <w:t>four asterisks, P&lt;0.001; ns, not significant; independent samples Student’s t-test.</w:t>
      </w:r>
    </w:p>
    <w:p w14:paraId="7F42148B" w14:textId="77777777" w:rsidR="000A3959" w:rsidRDefault="000A3959">
      <w:pPr>
        <w:rPr>
          <w:rFonts w:ascii="Arial" w:hAnsi="Arial" w:cs="Arial"/>
          <w:b/>
          <w:sz w:val="24"/>
          <w:szCs w:val="24"/>
          <w:lang w:val="en-US"/>
        </w:rPr>
      </w:pPr>
      <w:r>
        <w:rPr>
          <w:rFonts w:ascii="Arial" w:hAnsi="Arial" w:cs="Arial"/>
          <w:b/>
          <w:sz w:val="24"/>
          <w:szCs w:val="24"/>
          <w:lang w:val="en-US"/>
        </w:rPr>
        <w:br w:type="page"/>
      </w:r>
    </w:p>
    <w:p w14:paraId="4CEB93BF" w14:textId="6BE3A091" w:rsidR="005303BB" w:rsidRPr="00ED3663" w:rsidRDefault="005303BB" w:rsidP="00ED3663">
      <w:pPr>
        <w:pStyle w:val="Cabealho2"/>
        <w:numPr>
          <w:ilvl w:val="0"/>
          <w:numId w:val="30"/>
        </w:numPr>
        <w:spacing w:line="360" w:lineRule="auto"/>
        <w:ind w:left="567" w:hanging="567"/>
        <w:jc w:val="both"/>
        <w:rPr>
          <w:rFonts w:ascii="Arial" w:hAnsi="Arial" w:cs="Arial"/>
          <w:color w:val="auto"/>
          <w:sz w:val="28"/>
          <w:szCs w:val="24"/>
          <w:lang w:val="en-US"/>
        </w:rPr>
      </w:pPr>
      <w:bookmarkStart w:id="47" w:name="_Toc461572595"/>
      <w:r w:rsidRPr="00ED3663">
        <w:rPr>
          <w:rFonts w:ascii="Arial" w:hAnsi="Arial" w:cs="Arial"/>
          <w:b/>
          <w:color w:val="auto"/>
          <w:sz w:val="28"/>
          <w:szCs w:val="24"/>
          <w:lang w:val="en-US"/>
        </w:rPr>
        <w:lastRenderedPageBreak/>
        <w:t xml:space="preserve">BMP type I receptor </w:t>
      </w:r>
      <w:r w:rsidR="00210F8B" w:rsidRPr="00ED3663">
        <w:rPr>
          <w:rFonts w:ascii="Arial" w:hAnsi="Arial" w:cs="Arial"/>
          <w:b/>
          <w:color w:val="auto"/>
          <w:sz w:val="28"/>
          <w:szCs w:val="24"/>
          <w:lang w:val="en-US"/>
        </w:rPr>
        <w:t>signalling</w:t>
      </w:r>
      <w:r w:rsidRPr="00ED3663">
        <w:rPr>
          <w:rFonts w:ascii="Arial" w:hAnsi="Arial" w:cs="Arial"/>
          <w:b/>
          <w:color w:val="auto"/>
          <w:sz w:val="28"/>
          <w:szCs w:val="24"/>
          <w:lang w:val="en-US"/>
        </w:rPr>
        <w:t xml:space="preserve"> and Hedgehog </w:t>
      </w:r>
      <w:r w:rsidR="00210F8B" w:rsidRPr="00ED3663">
        <w:rPr>
          <w:rFonts w:ascii="Arial" w:hAnsi="Arial" w:cs="Arial"/>
          <w:b/>
          <w:color w:val="auto"/>
          <w:sz w:val="28"/>
          <w:szCs w:val="24"/>
          <w:lang w:val="en-US"/>
        </w:rPr>
        <w:t>signalling</w:t>
      </w:r>
      <w:r w:rsidRPr="00ED3663">
        <w:rPr>
          <w:rFonts w:ascii="Arial" w:hAnsi="Arial" w:cs="Arial"/>
          <w:b/>
          <w:color w:val="auto"/>
          <w:sz w:val="28"/>
          <w:szCs w:val="24"/>
          <w:lang w:val="en-US"/>
        </w:rPr>
        <w:t xml:space="preserve"> in a murine colon endothelial cell line (MCEC) and its role in angiogenesis</w:t>
      </w:r>
      <w:r w:rsidR="0016730C" w:rsidRPr="00ED3663">
        <w:rPr>
          <w:rFonts w:ascii="Arial" w:hAnsi="Arial" w:cs="Arial"/>
          <w:b/>
          <w:color w:val="auto"/>
          <w:sz w:val="28"/>
          <w:szCs w:val="24"/>
          <w:lang w:val="en-US"/>
        </w:rPr>
        <w:t>.</w:t>
      </w:r>
      <w:bookmarkEnd w:id="47"/>
    </w:p>
    <w:p w14:paraId="048FD969" w14:textId="77777777" w:rsidR="005303BB" w:rsidRPr="005303BB" w:rsidRDefault="005303BB" w:rsidP="00DF5DBA">
      <w:pPr>
        <w:spacing w:line="360" w:lineRule="auto"/>
        <w:contextualSpacing/>
        <w:jc w:val="both"/>
        <w:rPr>
          <w:rFonts w:ascii="Arial" w:hAnsi="Arial" w:cs="Arial"/>
          <w:sz w:val="24"/>
          <w:szCs w:val="24"/>
          <w:lang w:val="en-US"/>
        </w:rPr>
      </w:pPr>
    </w:p>
    <w:p w14:paraId="1D944E83" w14:textId="0B5CB1E3" w:rsidR="005303BB" w:rsidRDefault="005303BB" w:rsidP="00DF5DBA">
      <w:pPr>
        <w:pStyle w:val="Cabealho3"/>
        <w:numPr>
          <w:ilvl w:val="1"/>
          <w:numId w:val="31"/>
        </w:numPr>
        <w:spacing w:line="360" w:lineRule="auto"/>
        <w:ind w:left="567" w:hanging="567"/>
        <w:rPr>
          <w:rFonts w:ascii="Arial" w:hAnsi="Arial" w:cs="Arial"/>
          <w:b/>
          <w:color w:val="auto"/>
          <w:lang w:val="en-US"/>
        </w:rPr>
      </w:pPr>
      <w:bookmarkStart w:id="48" w:name="_Toc461572596"/>
      <w:r w:rsidRPr="00F87F34">
        <w:rPr>
          <w:rFonts w:ascii="Arial" w:hAnsi="Arial" w:cs="Arial"/>
          <w:b/>
          <w:color w:val="auto"/>
          <w:lang w:val="en-US"/>
        </w:rPr>
        <w:t xml:space="preserve">Intestinal microvascular endothelial cells are responsive to inhibition of BMP type I receptors and to activation of Hedgehog </w:t>
      </w:r>
      <w:r w:rsidR="00210F8B">
        <w:rPr>
          <w:rFonts w:ascii="Arial" w:hAnsi="Arial" w:cs="Arial"/>
          <w:b/>
          <w:color w:val="auto"/>
          <w:lang w:val="en-US"/>
        </w:rPr>
        <w:t>signalling</w:t>
      </w:r>
      <w:r w:rsidR="00A212BC">
        <w:rPr>
          <w:rFonts w:ascii="Arial" w:hAnsi="Arial" w:cs="Arial"/>
          <w:b/>
          <w:color w:val="auto"/>
          <w:lang w:val="en-US"/>
        </w:rPr>
        <w:t>.</w:t>
      </w:r>
      <w:bookmarkEnd w:id="48"/>
    </w:p>
    <w:p w14:paraId="7E69FF8D" w14:textId="77777777" w:rsidR="00ED3663" w:rsidRPr="00ED3663" w:rsidRDefault="00ED3663" w:rsidP="00ED3663">
      <w:pPr>
        <w:rPr>
          <w:lang w:val="en-US"/>
        </w:rPr>
      </w:pPr>
    </w:p>
    <w:p w14:paraId="5D94C85C" w14:textId="68ED2B4B" w:rsidR="005303BB" w:rsidRPr="005303BB" w:rsidRDefault="005303BB" w:rsidP="00DF5DBA">
      <w:pPr>
        <w:spacing w:after="0" w:line="360" w:lineRule="auto"/>
        <w:jc w:val="both"/>
        <w:rPr>
          <w:rFonts w:ascii="Arial" w:hAnsi="Arial" w:cs="Arial"/>
          <w:sz w:val="24"/>
          <w:szCs w:val="24"/>
          <w:lang w:val="en-US"/>
        </w:rPr>
      </w:pPr>
      <w:r w:rsidRPr="005303BB">
        <w:rPr>
          <w:rFonts w:ascii="Arial" w:hAnsi="Arial" w:cs="Arial"/>
          <w:sz w:val="24"/>
          <w:szCs w:val="24"/>
          <w:lang w:val="en-US"/>
        </w:rPr>
        <w:t xml:space="preserve">Despite the canonic role of intestinal BMPs to control expansion of the epithelial lineage from the stem cell niche at the base of the Lieberkühn crypts </w:t>
      </w:r>
      <w:r w:rsidRPr="005303BB">
        <w:rPr>
          <w:rFonts w:ascii="Arial" w:hAnsi="Arial" w:cs="Arial"/>
          <w:sz w:val="24"/>
          <w:szCs w:val="24"/>
          <w:lang w:val="en-US"/>
        </w:rPr>
        <w:fldChar w:fldCharType="begin" w:fldLock="1"/>
      </w:r>
      <w:r w:rsidRPr="005303BB">
        <w:rPr>
          <w:rFonts w:ascii="Arial" w:hAnsi="Arial" w:cs="Arial"/>
          <w:sz w:val="24"/>
          <w:szCs w:val="24"/>
          <w:lang w:val="en-US"/>
        </w:rPr>
        <w:instrText>ADDIN CSL_CITATION { "citationItems" : [ { "id" : "ITEM-1", "itemData" : { "DOI" : "10.1053/j.gastro.2009.02.068", "ISBN" : "1528-0012 (Electronic)\\r0016-5085 (Linking)", "ISSN" : "1528-0012", "PMID" : "19272384", "abstract" : "BACKGROUND &amp; AIMS: The intestinal epithelium is a homeostatic system in which differentiated cells are in dynamic equilibrium with rapidly cycling precursor cells. Wnt signaling regulates intestinal epithelial precursor cell fate and proliferation. Homeostatic systems exist by virtue of negative feedback loops, and we have previously identified the Hedgehog (Hh) pathway as a potential negative feedback signal in the colonic epithelium. Indian hedgehog (Ihh) is produced by the differentiated enterocytes and negatively regulates Wnt signaling in intestinal precursor cells. We studied the role of members of the Hh signaling family in the intestine using a conditional genetic approach. METHODS: We inactivated the Hh receptor Patched1 (Ptch1) in adult mice, resulting in constitutive activation of the Hh signaling pathway. Effects on colonic mucosal homeostasis were examined. Colon tissues were examined by immunohistochemistry, in situ hybridization, transmission electron microscopy, and real-time polymerase chain reaction. RESULTS: Ihh but not Sonic hedgehog (Shh) was expressed in colonic epithelium. Expression of Ptch1 and Gli1 was restricted to the mesenchyme. Constitutive activation of Hh signaling resulted in accumulation of myofibroblasts and colonic crypt hypoplasia. A reduction in the number of epithelial precursor cells was observed with premature development into the enterocyte lineage and inhibition of Wnt signaling. Activation of Hh signaling resulted in induction of the expression of bone morphogenetic proteins (Bmp) and increased Bmp signaling in the epithelium. CONCLUSIONS: Hh signaling acts in a negative feedback loop from differentiated cells via the mesenchyme to the colonic epithelial precursor cell compartment in the adult mouse.", "author" : [ { "dropping-particle" : "", "family" : "Dop", "given" : "Willemijn a", "non-dropping-particle" : "van", "parse-names" : false, "suffix" : "" }, { "dropping-particle" : "", "family" : "Uhmann", "given" : "Anja", "non-dropping-particle" : "", "parse-names" : false, "suffix" : "" }, { "dropping-particle" : "", "family" : "Wijgerde", "given" : "Mark", "non-dropping-particle" : "", "parse-names" : false, "suffix" : "" }, { "dropping-particle" : "", "family" : "Sleddens-Linkels", "given" : "Esther", "non-dropping-particle" : "", "parse-names" : false, "suffix" : "" }, { "dropping-particle" : "", "family" : "Heijmans", "given" : "Jarom", "non-dropping-particle" : "", "parse-names" : false, "suffix" : "" }, { "dropping-particle" : "", "family" : "Offerhaus", "given" : "G Johan", "non-dropping-particle" : "", "parse-names" : false, "suffix" : "" }, { "dropping-particle" : "", "family" : "Bergh Weerman", "given" : "Marius a", "non-dropping-particle" : "van den", "parse-names" : false, "suffix" : "" }, { "dropping-particle" : "", "family" : "Boeckxstaens", "given" : "Guy E", "non-dropping-particle" : "", "parse-names" : false, "suffix" : "" }, { "dropping-particle" : "", "family" : "Hommes", "given" : "Daan W", "non-dropping-particle" : "", "parse-names" : false, "suffix" : "" }, { "dropping-particle" : "", "family" : "Hardwick", "given" : "James C", "non-dropping-particle" : "", "parse-names" : false, "suffix" : "" }, { "dropping-particle" : "", "family" : "Hahn", "given" : "Heidi", "non-dropping-particle" : "", "parse-names" : false, "suffix" : "" }, { "dropping-particle" : "", "family" : "Brink", "given" : "Gijs R", "non-dropping-particle" : "van den", "parse-names" : false, "suffix" : "" } ], "container-title" : "Gastroenterology", "id" : "ITEM-1", "issue" : "7", "issued" : { "date-parts" : [ [ "2009" ] ] }, "page" : "2195-2203.e1-7", "publisher" : "AGA Institute American Gastroenterological Association", "title" : "Depletion of the colonic epithelial precursor cell compartment upon conditional activation of the hedgehog pathway.", "type" : "article-journal", "volume" : "136" }, "uris" : [ "http://www.mendeley.com/documents/?uuid=726bfe2a-273e-48e2-a1b1-5173b1c2246e" ] } ], "mendeley" : { "formattedCitation" : "(van Dop et al. 2009)", "plainTextFormattedCitation" : "(van Dop et al. 2009)", "previouslyFormattedCitation" : "(van Dop et al. 2009)" }, "properties" : { "noteIndex" : 0 }, "schema" : "https://github.com/citation-style-language/schema/raw/master/csl-citation.json" }</w:instrText>
      </w:r>
      <w:r w:rsidRPr="005303BB">
        <w:rPr>
          <w:rFonts w:ascii="Arial" w:hAnsi="Arial" w:cs="Arial"/>
          <w:sz w:val="24"/>
          <w:szCs w:val="24"/>
          <w:lang w:val="en-US"/>
        </w:rPr>
        <w:fldChar w:fldCharType="separate"/>
      </w:r>
      <w:r w:rsidRPr="005303BB">
        <w:rPr>
          <w:rFonts w:ascii="Arial" w:hAnsi="Arial" w:cs="Arial"/>
          <w:noProof/>
          <w:sz w:val="24"/>
          <w:szCs w:val="24"/>
          <w:lang w:val="en-US"/>
        </w:rPr>
        <w:t>(van Dop et al. 2009)</w:t>
      </w:r>
      <w:r w:rsidRPr="005303BB">
        <w:rPr>
          <w:rFonts w:ascii="Arial" w:hAnsi="Arial" w:cs="Arial"/>
          <w:sz w:val="24"/>
          <w:szCs w:val="24"/>
          <w:lang w:val="en-US"/>
        </w:rPr>
        <w:fldChar w:fldCharType="end"/>
      </w:r>
      <w:r w:rsidRPr="005303BB">
        <w:rPr>
          <w:rFonts w:ascii="Arial" w:hAnsi="Arial" w:cs="Arial"/>
          <w:sz w:val="24"/>
          <w:szCs w:val="24"/>
          <w:lang w:val="en-US"/>
        </w:rPr>
        <w:t>, the role of intestinal microvascular endothelium in sensing BMP signals remains elusive.</w:t>
      </w:r>
      <w:r w:rsidRPr="005303BB">
        <w:rPr>
          <w:lang w:val="en-US"/>
        </w:rPr>
        <w:t xml:space="preserve"> </w:t>
      </w:r>
      <w:r w:rsidRPr="005303BB">
        <w:rPr>
          <w:rFonts w:ascii="Arial" w:hAnsi="Arial" w:cs="Arial"/>
          <w:sz w:val="24"/>
          <w:szCs w:val="24"/>
          <w:lang w:val="en-US"/>
        </w:rPr>
        <w:t xml:space="preserve">The existence of the BMP </w:t>
      </w:r>
      <w:r w:rsidR="00210F8B">
        <w:rPr>
          <w:rFonts w:ascii="Arial" w:hAnsi="Arial" w:cs="Arial"/>
          <w:sz w:val="24"/>
          <w:szCs w:val="24"/>
          <w:lang w:val="en-US"/>
        </w:rPr>
        <w:t>signalling</w:t>
      </w:r>
      <w:r w:rsidRPr="005303BB">
        <w:rPr>
          <w:rFonts w:ascii="Arial" w:hAnsi="Arial" w:cs="Arial"/>
          <w:sz w:val="24"/>
          <w:szCs w:val="24"/>
          <w:lang w:val="en-US"/>
        </w:rPr>
        <w:t xml:space="preserve"> pathway has been reported in bovine aortic endothelial cells (ECs) </w:t>
      </w:r>
      <w:r w:rsidRPr="005303BB">
        <w:rPr>
          <w:rFonts w:ascii="Arial" w:hAnsi="Arial" w:cs="Arial"/>
          <w:sz w:val="24"/>
          <w:szCs w:val="24"/>
          <w:lang w:val="en-US"/>
        </w:rPr>
        <w:fldChar w:fldCharType="begin" w:fldLock="1"/>
      </w:r>
      <w:r w:rsidRPr="005303BB">
        <w:rPr>
          <w:rFonts w:ascii="Arial" w:hAnsi="Arial" w:cs="Arial"/>
          <w:sz w:val="24"/>
          <w:szCs w:val="24"/>
          <w:lang w:val="en-US"/>
        </w:rPr>
        <w:instrText>ADDIN CSL_CITATION { "citationItems" : [ { "id" : "ITEM-1", "itemData" : { "DOI" : "10.1161/01.CIR.0000033830.36431.46", "ISSN" : "00097322", "abstract" : "Background-- Bone morphogenetic proteins (BMPs) are multifunctional proteins that regulate the proliferation, differentiation, and migration of a large variety of cell types. Like other members of the transforming growth factor-{beta} family, BMPs elicit their cellular effects through activating specific combinations of type I and type II serine/threonine kinase receptors and their downstream effector proteins, which are termed Smads. In the present study, we investigated BMP receptor/Smad expression and signaling in endothelial cells (ECs) and examined the effects of BMP on EC behavior.  Methods and Results-- Immunohistochemical analysis of tissue sections of human colon and mouse heart and aorta showed that BMP receptors are expressed in ECs in vivo. Bovine aortic ECs and mouse embryonic ECs were found to express BMP receptors and their Smads. BMP receptor activation induced the phosphorylation of specific Smad proteins and promoted EC migration and tube formation. Id1 was identified as a BMP/Smad target in ECs. Ectopic expression of Id1 mimicked BMP-induced effects. Importantly, specific interference with Id1 expression blocked BMP-induced EC migration.  Conclusions-- The BMP/Smad pathway can potently activate the endothelium. Id1 expression is strongly induced by BMP in ECs. Ectopic expression of Id1 induces EC migration and tube formation. Moreover, Id1 played a critical role in mediating BMP-induced EC migration.", "author" : [ { "dropping-particle" : "", "family" : "Valdimarsdottir", "given" : "G.", "non-dropping-particle" : "", "parse-names" : false, "suffix" : "" } ], "container-title" : "Circulation", "id" : "ITEM-1", "issue" : "17", "issued" : { "date-parts" : [ [ "2002", "9", "30" ] ] }, "page" : "2263-2270", "title" : "Stimulation of Id1 Expression by Bone Morphogenetic Protein Is Sufficient and Necessary for Bone Morphogenetic Protein-Induced Activation of Endothelial Cells", "type" : "article-journal", "volume" : "106" }, "uris" : [ "http://www.mendeley.com/documents/?uuid=9124c608-48a7-4298-90d1-5f3b04a18fdd" ] } ], "mendeley" : { "formattedCitation" : "(Valdimarsdottir 2002)", "plainTextFormattedCitation" : "(Valdimarsdottir 2002)", "previouslyFormattedCitation" : "(Valdimarsdottir 2002)" }, "properties" : { "noteIndex" : 0 }, "schema" : "https://github.com/citation-style-language/schema/raw/master/csl-citation.json" }</w:instrText>
      </w:r>
      <w:r w:rsidRPr="005303BB">
        <w:rPr>
          <w:rFonts w:ascii="Arial" w:hAnsi="Arial" w:cs="Arial"/>
          <w:sz w:val="24"/>
          <w:szCs w:val="24"/>
          <w:lang w:val="en-US"/>
        </w:rPr>
        <w:fldChar w:fldCharType="separate"/>
      </w:r>
      <w:r w:rsidRPr="005303BB">
        <w:rPr>
          <w:rFonts w:ascii="Arial" w:hAnsi="Arial" w:cs="Arial"/>
          <w:noProof/>
          <w:sz w:val="24"/>
          <w:szCs w:val="24"/>
          <w:lang w:val="en-US"/>
        </w:rPr>
        <w:t>(Valdimarsdottir 2002)</w:t>
      </w:r>
      <w:r w:rsidRPr="005303BB">
        <w:rPr>
          <w:rFonts w:ascii="Arial" w:hAnsi="Arial" w:cs="Arial"/>
          <w:sz w:val="24"/>
          <w:szCs w:val="24"/>
          <w:lang w:val="en-US"/>
        </w:rPr>
        <w:fldChar w:fldCharType="end"/>
      </w:r>
      <w:r w:rsidRPr="005303BB">
        <w:rPr>
          <w:rFonts w:ascii="Arial" w:hAnsi="Arial" w:cs="Arial"/>
          <w:sz w:val="24"/>
          <w:szCs w:val="24"/>
          <w:lang w:val="en-US"/>
        </w:rPr>
        <w:t xml:space="preserve">. Additionally, expression of BMP type I receptors BMPR1A and BMPR1B (but not ALK2) and BMP type II receptors has been detected by immunohistochemistry on sections from human colon </w:t>
      </w:r>
      <w:r w:rsidRPr="005303BB">
        <w:rPr>
          <w:rFonts w:ascii="Arial" w:hAnsi="Arial" w:cs="Arial"/>
          <w:sz w:val="24"/>
          <w:szCs w:val="24"/>
          <w:lang w:val="en-US"/>
        </w:rPr>
        <w:fldChar w:fldCharType="begin" w:fldLock="1"/>
      </w:r>
      <w:r w:rsidRPr="005303BB">
        <w:rPr>
          <w:rFonts w:ascii="Arial" w:hAnsi="Arial" w:cs="Arial"/>
          <w:sz w:val="24"/>
          <w:szCs w:val="24"/>
          <w:lang w:val="en-US"/>
        </w:rPr>
        <w:instrText>ADDIN CSL_CITATION { "citationItems" : [ { "id" : "ITEM-1", "itemData" : { "DOI" : "10.1161/01.CIR.0000033830.36431.46", "ISSN" : "00097322", "abstract" : "Background-- Bone morphogenetic proteins (BMPs) are multifunctional proteins that regulate the proliferation, differentiation, and migration of a large variety of cell types. Like other members of the transforming growth factor-{beta} family, BMPs elicit their cellular effects through activating specific combinations of type I and type II serine/threonine kinase receptors and their downstream effector proteins, which are termed Smads. In the present study, we investigated BMP receptor/Smad expression and signaling in endothelial cells (ECs) and examined the effects of BMP on EC behavior.  Methods and Results-- Immunohistochemical analysis of tissue sections of human colon and mouse heart and aorta showed that BMP receptors are expressed in ECs in vivo. Bovine aortic ECs and mouse embryonic ECs were found to express BMP receptors and their Smads. BMP receptor activation induced the phosphorylation of specific Smad proteins and promoted EC migration and tube formation. Id1 was identified as a BMP/Smad target in ECs. Ectopic expression of Id1 mimicked BMP-induced effects. Importantly, specific interference with Id1 expression blocked BMP-induced EC migration.  Conclusions-- The BMP/Smad pathway can potently activate the endothelium. Id1 expression is strongly induced by BMP in ECs. Ectopic expression of Id1 induces EC migration and tube formation. Moreover, Id1 played a critical role in mediating BMP-induced EC migration.", "author" : [ { "dropping-particle" : "", "family" : "Valdimarsdottir", "given" : "G.", "non-dropping-particle" : "", "parse-names" : false, "suffix" : "" } ], "container-title" : "Circulation", "id" : "ITEM-1", "issue" : "17", "issued" : { "date-parts" : [ [ "2002", "9", "30" ] ] }, "page" : "2263-2270", "title" : "Stimulation of Id1 Expression by Bone Morphogenetic Protein Is Sufficient and Necessary for Bone Morphogenetic Protein-Induced Activation of Endothelial Cells", "type" : "article-journal", "volume" : "106" }, "uris" : [ "http://www.mendeley.com/documents/?uuid=9124c608-48a7-4298-90d1-5f3b04a18fdd" ] } ], "mendeley" : { "formattedCitation" : "(Valdimarsdottir 2002)", "plainTextFormattedCitation" : "(Valdimarsdottir 2002)", "previouslyFormattedCitation" : "(Valdimarsdottir 2002)" }, "properties" : { "noteIndex" : 0 }, "schema" : "https://github.com/citation-style-language/schema/raw/master/csl-citation.json" }</w:instrText>
      </w:r>
      <w:r w:rsidRPr="005303BB">
        <w:rPr>
          <w:rFonts w:ascii="Arial" w:hAnsi="Arial" w:cs="Arial"/>
          <w:sz w:val="24"/>
          <w:szCs w:val="24"/>
          <w:lang w:val="en-US"/>
        </w:rPr>
        <w:fldChar w:fldCharType="separate"/>
      </w:r>
      <w:r w:rsidRPr="005303BB">
        <w:rPr>
          <w:rFonts w:ascii="Arial" w:hAnsi="Arial" w:cs="Arial"/>
          <w:noProof/>
          <w:sz w:val="24"/>
          <w:szCs w:val="24"/>
          <w:lang w:val="en-US"/>
        </w:rPr>
        <w:t>(Valdimarsdottir 2002)</w:t>
      </w:r>
      <w:r w:rsidRPr="005303BB">
        <w:rPr>
          <w:rFonts w:ascii="Arial" w:hAnsi="Arial" w:cs="Arial"/>
          <w:sz w:val="24"/>
          <w:szCs w:val="24"/>
          <w:lang w:val="en-US"/>
        </w:rPr>
        <w:fldChar w:fldCharType="end"/>
      </w:r>
      <w:r w:rsidRPr="005303BB">
        <w:rPr>
          <w:rFonts w:ascii="Arial" w:hAnsi="Arial" w:cs="Arial"/>
          <w:sz w:val="24"/>
          <w:szCs w:val="24"/>
          <w:lang w:val="en-US"/>
        </w:rPr>
        <w:t>.</w:t>
      </w:r>
    </w:p>
    <w:p w14:paraId="2FD76A48" w14:textId="2D528C8F" w:rsidR="005303BB" w:rsidRPr="005303BB" w:rsidRDefault="005303BB" w:rsidP="00DF5DBA">
      <w:pPr>
        <w:spacing w:after="0" w:line="360" w:lineRule="auto"/>
        <w:jc w:val="both"/>
        <w:rPr>
          <w:rFonts w:ascii="Arial" w:hAnsi="Arial" w:cs="Arial"/>
          <w:sz w:val="24"/>
          <w:szCs w:val="24"/>
          <w:lang w:val="en-US"/>
        </w:rPr>
      </w:pPr>
      <w:r w:rsidRPr="005303BB">
        <w:rPr>
          <w:rFonts w:ascii="Arial" w:hAnsi="Arial" w:cs="Arial"/>
          <w:sz w:val="24"/>
          <w:szCs w:val="24"/>
          <w:lang w:val="en-US"/>
        </w:rPr>
        <w:t>To explore the endothelial response to the TLR4 agonist LPS, immortalized mouse colon microvascular endothelial cells (</w:t>
      </w:r>
      <w:r w:rsidR="00B921C1">
        <w:rPr>
          <w:rFonts w:ascii="Arial" w:hAnsi="Arial" w:cs="Arial"/>
          <w:sz w:val="24"/>
          <w:szCs w:val="24"/>
          <w:lang w:val="en-US"/>
        </w:rPr>
        <w:t>MCEC</w:t>
      </w:r>
      <w:r w:rsidRPr="005303BB">
        <w:rPr>
          <w:rFonts w:ascii="Arial" w:hAnsi="Arial" w:cs="Arial"/>
          <w:sz w:val="24"/>
          <w:szCs w:val="24"/>
          <w:lang w:val="en-US"/>
        </w:rPr>
        <w:t xml:space="preserve">) were used </w:t>
      </w:r>
      <w:r w:rsidRPr="005303BB">
        <w:rPr>
          <w:rFonts w:ascii="Arial" w:hAnsi="Arial" w:cs="Arial"/>
          <w:sz w:val="24"/>
          <w:szCs w:val="24"/>
          <w:lang w:val="en-US"/>
        </w:rPr>
        <w:fldChar w:fldCharType="begin" w:fldLock="1"/>
      </w:r>
      <w:r w:rsidRPr="005303BB">
        <w:rPr>
          <w:rFonts w:ascii="Arial" w:hAnsi="Arial" w:cs="Arial"/>
          <w:sz w:val="24"/>
          <w:szCs w:val="24"/>
          <w:lang w:val="en-US"/>
        </w:rPr>
        <w:instrText>ADDIN CSL_CITATION { "citationItems" : [ { "id" : "ITEM-1", "itemData" : { "author" : [ { "dropping-particle" : "", "family" : "Langley", "given" : "Robert R", "non-dropping-particle" : "", "parse-names" : false, "suffix" : "" }, { "dropping-particle" : "", "family" : "Ramirez", "given" : "Karen M", "non-dropping-particle" : "", "parse-names" : false, "suffix" : "" }, { "dropping-particle" : "", "family" : "Tsan", "given" : "Rachel Z", "non-dropping-particle" : "", "parse-names" : false, "suffix" : "" }, { "dropping-particle" : "Van", "family" : "Arsdall", "given" : "Melissa", "non-dropping-particle" : "", "parse-names" : false, "suffix" : "" }, { "dropping-particle" : "", "family" : "Nilsson", "given" : "Monique B", "non-dropping-particle" : "", "parse-names" : false, "suffix" : "" }, { "dropping-particle" : "", "family" : "Fidler", "given" : "Isaiah J", "non-dropping-particle" : "", "parse-names" : false, "suffix" : "" } ], "id" : "ITEM-1", "issued" : { "date-parts" : [ [ "2003" ] ] }, "page" : "2971-2976", "title" : "Tissue-specific Microvascular Endothelial Cell Lines from H-2K b - tsA58 Mice for Studies of Angiogenesis and Metastasis Tissue-specific Microvascular Endothelial Cell Lines from H-2K b -tsA58 Mice for", "type" : "article-journal" }, "uris" : [ "http://www.mendeley.com/documents/?uuid=810bcc9f-5be7-420a-b19f-ffce5e616daf" ] } ], "mendeley" : { "formattedCitation" : "(Langley et al. 2003)", "plainTextFormattedCitation" : "(Langley et al. 2003)", "previouslyFormattedCitation" : "(Langley et al. 2003)" }, "properties" : { "noteIndex" : 0 }, "schema" : "https://github.com/citation-style-language/schema/raw/master/csl-citation.json" }</w:instrText>
      </w:r>
      <w:r w:rsidRPr="005303BB">
        <w:rPr>
          <w:rFonts w:ascii="Arial" w:hAnsi="Arial" w:cs="Arial"/>
          <w:sz w:val="24"/>
          <w:szCs w:val="24"/>
          <w:lang w:val="en-US"/>
        </w:rPr>
        <w:fldChar w:fldCharType="separate"/>
      </w:r>
      <w:r w:rsidRPr="005303BB">
        <w:rPr>
          <w:rFonts w:ascii="Arial" w:hAnsi="Arial" w:cs="Arial"/>
          <w:noProof/>
          <w:sz w:val="24"/>
          <w:szCs w:val="24"/>
          <w:lang w:val="en-US"/>
        </w:rPr>
        <w:t>(Langley et al. 2003)</w:t>
      </w:r>
      <w:r w:rsidRPr="005303BB">
        <w:rPr>
          <w:rFonts w:ascii="Arial" w:hAnsi="Arial" w:cs="Arial"/>
          <w:sz w:val="24"/>
          <w:szCs w:val="24"/>
          <w:lang w:val="en-US"/>
        </w:rPr>
        <w:fldChar w:fldCharType="end"/>
      </w:r>
      <w:r w:rsidRPr="005303BB">
        <w:rPr>
          <w:rFonts w:ascii="Arial" w:hAnsi="Arial" w:cs="Arial"/>
          <w:sz w:val="24"/>
          <w:szCs w:val="24"/>
          <w:lang w:val="en-US"/>
        </w:rPr>
        <w:t>. LPS stimulation of the MCEC cell line led to increased mRNA levels of the TLR4 adaptor MyD88, indicating that this cell line is LPS-sensitive (</w:t>
      </w:r>
      <w:r w:rsidRPr="005303BB">
        <w:rPr>
          <w:rFonts w:ascii="Arial" w:hAnsi="Arial" w:cs="Arial"/>
          <w:b/>
          <w:sz w:val="24"/>
          <w:szCs w:val="24"/>
          <w:lang w:val="en-US"/>
        </w:rPr>
        <w:t>Fig. 23</w:t>
      </w:r>
      <w:r w:rsidR="00D94687">
        <w:rPr>
          <w:rFonts w:ascii="Arial" w:hAnsi="Arial" w:cs="Arial"/>
          <w:b/>
          <w:sz w:val="24"/>
          <w:szCs w:val="24"/>
          <w:lang w:val="en-US"/>
        </w:rPr>
        <w:t xml:space="preserve"> </w:t>
      </w:r>
      <w:r w:rsidRPr="005303BB">
        <w:rPr>
          <w:rFonts w:ascii="Arial" w:hAnsi="Arial" w:cs="Arial"/>
          <w:b/>
          <w:sz w:val="24"/>
          <w:szCs w:val="24"/>
          <w:lang w:val="en-US"/>
        </w:rPr>
        <w:t>A</w:t>
      </w:r>
      <w:r w:rsidRPr="005303BB">
        <w:rPr>
          <w:rFonts w:ascii="Arial" w:hAnsi="Arial" w:cs="Arial"/>
          <w:sz w:val="24"/>
          <w:szCs w:val="24"/>
          <w:lang w:val="en-US"/>
        </w:rPr>
        <w:t>)</w:t>
      </w:r>
      <w:r w:rsidR="0016730C">
        <w:rPr>
          <w:rFonts w:ascii="Arial" w:hAnsi="Arial" w:cs="Arial"/>
          <w:sz w:val="24"/>
          <w:szCs w:val="24"/>
          <w:lang w:val="en-US"/>
        </w:rPr>
        <w:t xml:space="preserve"> </w:t>
      </w:r>
      <w:r w:rsidR="0016730C">
        <w:rPr>
          <w:rFonts w:ascii="Arial" w:hAnsi="Arial" w:cs="Arial"/>
          <w:sz w:val="24"/>
          <w:szCs w:val="24"/>
          <w:lang w:val="en-US"/>
        </w:rPr>
        <w:fldChar w:fldCharType="begin" w:fldLock="1"/>
      </w:r>
      <w:r w:rsidR="006127C6">
        <w:rPr>
          <w:rFonts w:ascii="Arial" w:hAnsi="Arial" w:cs="Arial"/>
          <w:sz w:val="24"/>
          <w:szCs w:val="24"/>
          <w:lang w:val="en-US"/>
        </w:rPr>
        <w:instrText>ADDIN CSL_CITATION { "citationItems" : [ { "id" : "ITEM-1", "itemData" : { "DOI" : "10.1007/s10753-010-9258-4", "ISSN" : "1573-2576", "PMID" : "20878353", "abstract" : "In professional immune cells, Toll-like receptor 4 (TLR4) induces tightly regulated inflammatory response to avoid tissue damage via the induction of \"endotoxin tolerance\", which is a transient state of cell desensitization in response to lipopolysaccharide (LPS) restimulation after a prior LPS exposure. However, in endothelial cells, the regulation of TLR4-induced inflammation is not fully understood. In this study, we found that the gene transcripts for a lot of Toll-like receptors were expressed in various endothelial cells, including human umbilical vein endothelial cells (HUVEC), human aortic endothelial cell (HAEC), and mouse microvascular endothelial cells (bEND.3). Proteins of TLR4 and its coreceptor CD14 were also detected in HUVEC. LPS treatment significantly upregulated the expression of proinflammation cytokines such as IL-1\u03b2, IL-6, and IL-8 only in HUVEC, but not in HAEC and bEND.3, suggesting that vein endothelial cells are important source of proinflammatory cytokines in response to LPS. Unexpectedly, \"endotoxin tolerance\" was not induced in endothelial cell, but was induced in control glial cells, as LPS pretreatment downregulated the cytokine expression in control glial cells, but did not in endothelial cells, when the cells were restimulated with LPS. The upregulation of cytokine gene expression was dependent on NF-\u03baB signaling, and NF-\u03baB inhibitor repressed the induction of cytokines. Two important signal molecules MyD88 and TRIF, which are TLR4 downstream and NF-\u03baB upstream, were upregulated in vein endothelial cells but were downregulated in control glial cells. These results suggested that vein endothelial cells may play important roles in the pathophysiology of systemic inflammation-associated diseases such as sepsis and septic cardiomyopathy.", "author" : [ { "dropping-particle" : "", "family" : "Wang", "given" : "Wenmeng", "non-dropping-particle" : "", "parse-names" : false, "suffix" : "" }, { "dropping-particle" : "", "family" : "Deng", "given" : "Minjie", "non-dropping-particle" : "", "parse-names" : false, "suffix" : "" }, { "dropping-particle" : "", "family" : "Liu", "given" : "Xueting", "non-dropping-particle" : "", "parse-names" : false, "suffix" : "" }, { "dropping-particle" : "", "family" : "Ai", "given" : "Wen", "non-dropping-particle" : "", "parse-names" : false, "suffix" : "" }, { "dropping-particle" : "", "family" : "Tang", "given" : "Qizhu", "non-dropping-particle" : "", "parse-names" : false, "suffix" : "" }, { "dropping-particle" : "", "family" : "Hu", "given" : "Jinyue", "non-dropping-particle" : "", "parse-names" : false, "suffix" : "" } ], "container-title" : "Inflammation", "id" : "ITEM-1", "issue" : "6", "issued" : { "date-parts" : [ [ "2011", "12" ] ] }, "page" : "509-18", "title" : "TLR4 activation induces nontolerant inflammatory response in endothelial cells.", "type" : "article-journal", "volume" : "34" }, "uris" : [ "http://www.mendeley.com/documents/?uuid=1ce1eb63-755e-3161-a1f8-9cb7215176cc" ] } ], "mendeley" : { "formattedCitation" : "(Wang et al. 2011)", "plainTextFormattedCitation" : "(Wang et al. 2011)", "previouslyFormattedCitation" : "(Wang et al. 2011)" }, "properties" : { "noteIndex" : 0 }, "schema" : "https://github.com/citation-style-language/schema/raw/master/csl-citation.json" }</w:instrText>
      </w:r>
      <w:r w:rsidR="0016730C">
        <w:rPr>
          <w:rFonts w:ascii="Arial" w:hAnsi="Arial" w:cs="Arial"/>
          <w:sz w:val="24"/>
          <w:szCs w:val="24"/>
          <w:lang w:val="en-US"/>
        </w:rPr>
        <w:fldChar w:fldCharType="separate"/>
      </w:r>
      <w:r w:rsidR="0016730C" w:rsidRPr="0016730C">
        <w:rPr>
          <w:rFonts w:ascii="Arial" w:hAnsi="Arial" w:cs="Arial"/>
          <w:noProof/>
          <w:sz w:val="24"/>
          <w:szCs w:val="24"/>
          <w:lang w:val="en-US"/>
        </w:rPr>
        <w:t>(Wang et al. 2011)</w:t>
      </w:r>
      <w:r w:rsidR="0016730C">
        <w:rPr>
          <w:rFonts w:ascii="Arial" w:hAnsi="Arial" w:cs="Arial"/>
          <w:sz w:val="24"/>
          <w:szCs w:val="24"/>
          <w:lang w:val="en-US"/>
        </w:rPr>
        <w:fldChar w:fldCharType="end"/>
      </w:r>
      <w:r w:rsidRPr="005303BB">
        <w:rPr>
          <w:rFonts w:ascii="Arial" w:hAnsi="Arial" w:cs="Arial"/>
          <w:sz w:val="24"/>
          <w:szCs w:val="24"/>
          <w:lang w:val="en-US"/>
        </w:rPr>
        <w:t xml:space="preserve">. However, stimulation of </w:t>
      </w:r>
      <w:r w:rsidR="00B921C1">
        <w:rPr>
          <w:rFonts w:ascii="Arial" w:hAnsi="Arial" w:cs="Arial"/>
          <w:sz w:val="24"/>
          <w:szCs w:val="24"/>
          <w:lang w:val="en-US"/>
        </w:rPr>
        <w:t>MCEC</w:t>
      </w:r>
      <w:r w:rsidRPr="005303BB">
        <w:rPr>
          <w:rFonts w:ascii="Arial" w:hAnsi="Arial" w:cs="Arial"/>
          <w:sz w:val="24"/>
          <w:szCs w:val="24"/>
          <w:lang w:val="en-US"/>
        </w:rPr>
        <w:t xml:space="preserve"> with LPS did not change BMP2 mRNA expression (</w:t>
      </w:r>
      <w:r w:rsidRPr="005303BB">
        <w:rPr>
          <w:rFonts w:ascii="Arial" w:hAnsi="Arial" w:cs="Arial"/>
          <w:b/>
          <w:sz w:val="24"/>
          <w:szCs w:val="24"/>
          <w:lang w:val="en-US"/>
        </w:rPr>
        <w:t>Fig. 23</w:t>
      </w:r>
      <w:r w:rsidR="00D94687">
        <w:rPr>
          <w:rFonts w:ascii="Arial" w:hAnsi="Arial" w:cs="Arial"/>
          <w:b/>
          <w:sz w:val="24"/>
          <w:szCs w:val="24"/>
          <w:lang w:val="en-US"/>
        </w:rPr>
        <w:t xml:space="preserve"> </w:t>
      </w:r>
      <w:r w:rsidRPr="005303BB">
        <w:rPr>
          <w:rFonts w:ascii="Arial" w:hAnsi="Arial" w:cs="Arial"/>
          <w:b/>
          <w:sz w:val="24"/>
          <w:szCs w:val="24"/>
          <w:lang w:val="en-US"/>
        </w:rPr>
        <w:t>B</w:t>
      </w:r>
      <w:r w:rsidRPr="005303BB">
        <w:rPr>
          <w:rFonts w:ascii="Arial" w:hAnsi="Arial" w:cs="Arial"/>
          <w:sz w:val="24"/>
          <w:szCs w:val="24"/>
          <w:lang w:val="en-US"/>
        </w:rPr>
        <w:t>), indicating that colonic ECs are not a major source of microbiota-triggered BMP2 expression.</w:t>
      </w:r>
    </w:p>
    <w:p w14:paraId="3430B68E" w14:textId="77777777" w:rsidR="00ED3663" w:rsidRDefault="005303BB" w:rsidP="00ED3663">
      <w:pPr>
        <w:spacing w:after="0" w:line="360" w:lineRule="auto"/>
        <w:jc w:val="both"/>
        <w:rPr>
          <w:rFonts w:ascii="Arial" w:hAnsi="Arial" w:cs="Arial"/>
          <w:sz w:val="24"/>
          <w:szCs w:val="24"/>
          <w:lang w:val="en-US"/>
        </w:rPr>
      </w:pPr>
      <w:r w:rsidRPr="005303BB">
        <w:rPr>
          <w:rFonts w:ascii="Arial" w:hAnsi="Arial" w:cs="Arial"/>
          <w:sz w:val="24"/>
          <w:szCs w:val="24"/>
          <w:lang w:val="en-US"/>
        </w:rPr>
        <w:t>Inhibition of the BMP type I receptors, BMPR1A, BMPR1B and ALK2, by LDN-193189 treatment, a potent chemical small molecule inhibitor that</w:t>
      </w:r>
      <w:r w:rsidRPr="005303BB">
        <w:rPr>
          <w:sz w:val="24"/>
          <w:szCs w:val="24"/>
        </w:rPr>
        <w:t xml:space="preserve"> </w:t>
      </w:r>
      <w:r w:rsidRPr="005303BB">
        <w:rPr>
          <w:rFonts w:ascii="Arial" w:hAnsi="Arial" w:cs="Arial"/>
          <w:sz w:val="24"/>
          <w:szCs w:val="24"/>
          <w:lang w:val="en-US"/>
        </w:rPr>
        <w:t xml:space="preserve">functions primarily through prevention of Smad1, Smad5, and Smad8 phosphorylation </w:t>
      </w:r>
      <w:r w:rsidRPr="005303BB">
        <w:rPr>
          <w:rFonts w:ascii="Arial" w:hAnsi="Arial" w:cs="Arial"/>
          <w:sz w:val="24"/>
          <w:szCs w:val="24"/>
          <w:lang w:val="en-US"/>
        </w:rPr>
        <w:fldChar w:fldCharType="begin" w:fldLock="1"/>
      </w:r>
      <w:r w:rsidRPr="005303BB">
        <w:rPr>
          <w:rFonts w:ascii="Arial" w:hAnsi="Arial" w:cs="Arial"/>
          <w:sz w:val="24"/>
          <w:szCs w:val="24"/>
          <w:lang w:val="en-US"/>
        </w:rPr>
        <w:instrText>ADDIN CSL_CITATION { "citationItems" : [ { "id" : "ITEM-1", "itemData" : { "DOI" : "10.1038/nm.1888", "ISSN" : "1078-8956", "PMID" : "19029982", "abstract" : "Fibrodysplasia ossificans progressiva (FOP) is a congenital disorder of progressive and widespread postnatal ossification of soft tissues and is without known effective treatments. Affected individuals harbor conserved mutations in the ACVR1 gene that are thought to cause constitutive activation of the bone morphogenetic protein (BMP) type I receptor, activin receptor-like kinase-2 (ALK2). Here we show that intramuscular expression in the mouse of an inducible transgene encoding constitutively active ALK2 (caALK2), resulting from a glutamine to aspartic acid change at amino acid position 207, leads to ectopic endochondral bone formation, joint fusion and functional impairment, thus phenocopying key aspects of human FOP. A selective inhibitor of BMP type I receptor kinases, LDN-193189 (ref. 6), inhibits activation of the BMP signaling effectors SMAD1, SMAD5 and SMAD8 in tissues expressing caALK2 induced by adenovirus specifying Cre (Ad.Cre). This treatment resulted in a reduction in ectopic ossification and functional impairment. In contrast to localized induction of caALK2 by Ad.Cre (which entails inflammation), global postnatal expression of caALK2 (induced without the use of Ad.Cre and thus without inflammation) does not lead to ectopic ossification. However, if in this context an inflammatory stimulus was provided with a control adenovirus, ectopic bone formation was induced. Like LDN-193189, corticosteroid inhibits ossification in Ad.Cre-injected mutant mice, suggesting caALK2 expression and an inflammatory milieu are both required for the development of ectopic ossification in this model. These results support the role of dysregulated ALK2 kinase activity in the pathogenesis of FOP and suggest that small molecule inhibition of BMP type I receptor activity may be useful in treating FOP and heterotopic ossification syndromes associated with excessive BMP signaling.", "author" : [ { "dropping-particle" : "", "family" : "Yu", "given" : "Paul B", "non-dropping-particle" : "", "parse-names" : false, "suffix" : "" }, { "dropping-particle" : "", "family" : "Deng", "given" : "Donna Y", "non-dropping-particle" : "", "parse-names" : false, "suffix" : "" }, { "dropping-particle" : "", "family" : "Lai", "given" : "Carol S", "non-dropping-particle" : "", "parse-names" : false, "suffix" : "" }, { "dropping-particle" : "", "family" : "Hong", "given" : "Charles C", "non-dropping-particle" : "", "parse-names" : false, "suffix" : "" }, { "dropping-particle" : "", "family" : "Cuny", "given" : "Gregory D", "non-dropping-particle" : "", "parse-names" : false, "suffix" : "" }, { "dropping-particle" : "", "family" : "Bouxsein", "given" : "Mary L", "non-dropping-particle" : "", "parse-names" : false, "suffix" : "" }, { "dropping-particle" : "", "family" : "Hong", "given" : "Deborah W", "non-dropping-particle" : "", "parse-names" : false, "suffix" : "" }, { "dropping-particle" : "", "family" : "McManus", "given" : "Patrick M", "non-dropping-particle" : "", "parse-names" : false, "suffix" : "" }, { "dropping-particle" : "", "family" : "Katagiri", "given" : "Takenobu", "non-dropping-particle" : "", "parse-names" : false, "suffix" : "" }, { "dropping-particle" : "", "family" : "Sachidanandan", "given" : "Chetana", "non-dropping-particle" : "", "parse-names" : false, "suffix" : "" }, { "dropping-particle" : "", "family" : "Kamiya", "given" : "Nobuhiro", "non-dropping-particle" : "", "parse-names" : false, "suffix" : "" }, { "dropping-particle" : "", "family" : "Fukuda", "given" : "Tomokazu", "non-dropping-particle" : "", "parse-names" : false, "suffix" : "" }, { "dropping-particle" : "", "family" : "Mishina", "given" : "Yuji", "non-dropping-particle" : "", "parse-names" : false, "suffix" : "" }, { "dropping-particle" : "", "family" : "Peterson", "given" : "Randall T", "non-dropping-particle" : "", "parse-names" : false, "suffix" : "" }, { "dropping-particle" : "", "family" : "Bloch", "given" : "Kenneth D", "non-dropping-particle" : "", "parse-names" : false, "suffix" : "" } ], "container-title" : "Nature Medicine", "id" : "ITEM-1", "issue" : "12", "issued" : { "date-parts" : [ [ "2008", "11", "30" ] ] }, "page" : "1363-1369", "title" : "BMP type I receptor inhibition reduces heterotopic ossification", "type" : "article-journal", "volume" : "14" }, "uris" : [ "http://www.mendeley.com/documents/?uuid=452f2163-c6a8-4e8c-92ab-4edc5d64db59" ] } ], "mendeley" : { "formattedCitation" : "(Yu et al. 2008)", "plainTextFormattedCitation" : "(Yu et al. 2008)", "previouslyFormattedCitation" : "(Yu et al. 2008)" }, "properties" : { "noteIndex" : 0 }, "schema" : "https://github.com/citation-style-language/schema/raw/master/csl-citation.json" }</w:instrText>
      </w:r>
      <w:r w:rsidRPr="005303BB">
        <w:rPr>
          <w:rFonts w:ascii="Arial" w:hAnsi="Arial" w:cs="Arial"/>
          <w:sz w:val="24"/>
          <w:szCs w:val="24"/>
          <w:lang w:val="en-US"/>
        </w:rPr>
        <w:fldChar w:fldCharType="separate"/>
      </w:r>
      <w:r w:rsidRPr="005303BB">
        <w:rPr>
          <w:rFonts w:ascii="Arial" w:hAnsi="Arial" w:cs="Arial"/>
          <w:noProof/>
          <w:sz w:val="24"/>
          <w:szCs w:val="24"/>
          <w:lang w:val="en-US"/>
        </w:rPr>
        <w:t>(Yu et al. 2008)</w:t>
      </w:r>
      <w:r w:rsidRPr="005303BB">
        <w:rPr>
          <w:rFonts w:ascii="Arial" w:hAnsi="Arial" w:cs="Arial"/>
          <w:sz w:val="24"/>
          <w:szCs w:val="24"/>
          <w:lang w:val="en-US"/>
        </w:rPr>
        <w:fldChar w:fldCharType="end"/>
      </w:r>
      <w:r w:rsidRPr="005303BB">
        <w:rPr>
          <w:rFonts w:ascii="Arial" w:hAnsi="Arial" w:cs="Arial"/>
          <w:sz w:val="24"/>
          <w:szCs w:val="24"/>
          <w:lang w:val="en-US"/>
        </w:rPr>
        <w:t>, resulted in vastly diminished transcript levels of ID3 (</w:t>
      </w:r>
      <w:r w:rsidRPr="005303BB">
        <w:rPr>
          <w:rFonts w:ascii="Arial" w:hAnsi="Arial" w:cs="Arial"/>
          <w:b/>
          <w:sz w:val="24"/>
          <w:szCs w:val="24"/>
          <w:lang w:val="en-US"/>
        </w:rPr>
        <w:t>Fig. 23</w:t>
      </w:r>
      <w:r w:rsidR="00D94687">
        <w:rPr>
          <w:rFonts w:ascii="Arial" w:hAnsi="Arial" w:cs="Arial"/>
          <w:b/>
          <w:sz w:val="24"/>
          <w:szCs w:val="24"/>
          <w:lang w:val="en-US"/>
        </w:rPr>
        <w:t xml:space="preserve"> </w:t>
      </w:r>
      <w:r w:rsidRPr="005303BB">
        <w:rPr>
          <w:rFonts w:ascii="Arial" w:hAnsi="Arial" w:cs="Arial"/>
          <w:b/>
          <w:sz w:val="24"/>
          <w:szCs w:val="24"/>
          <w:lang w:val="en-US"/>
        </w:rPr>
        <w:t>C</w:t>
      </w:r>
      <w:r w:rsidRPr="005303BB">
        <w:rPr>
          <w:rFonts w:ascii="Arial" w:hAnsi="Arial" w:cs="Arial"/>
          <w:sz w:val="24"/>
          <w:szCs w:val="24"/>
          <w:lang w:val="en-US"/>
        </w:rPr>
        <w:t xml:space="preserve">). </w:t>
      </w:r>
    </w:p>
    <w:p w14:paraId="4D0782C6" w14:textId="4BD82A25" w:rsidR="00ED3663" w:rsidRPr="005303BB" w:rsidRDefault="00ED3663" w:rsidP="00ED3663">
      <w:pPr>
        <w:spacing w:after="0" w:line="360" w:lineRule="auto"/>
        <w:jc w:val="both"/>
        <w:rPr>
          <w:rFonts w:ascii="Arial" w:hAnsi="Arial" w:cs="Arial"/>
          <w:sz w:val="24"/>
          <w:szCs w:val="24"/>
          <w:lang w:val="en-US"/>
        </w:rPr>
      </w:pPr>
      <w:r w:rsidRPr="005303BB">
        <w:rPr>
          <w:rFonts w:ascii="Arial" w:hAnsi="Arial" w:cs="Arial"/>
          <w:sz w:val="24"/>
          <w:szCs w:val="24"/>
          <w:lang w:val="en-US"/>
        </w:rPr>
        <w:t xml:space="preserve">To further pinpoint the role of intestinal endothelial BMP type I receptor sensing, mRNA expression of both BMPR1A and BMPR2 was evaluated in LPS stimulated </w:t>
      </w:r>
      <w:r>
        <w:rPr>
          <w:rFonts w:ascii="Arial" w:hAnsi="Arial" w:cs="Arial"/>
          <w:sz w:val="24"/>
          <w:szCs w:val="24"/>
          <w:lang w:val="en-US"/>
        </w:rPr>
        <w:t>MCEC</w:t>
      </w:r>
      <w:r w:rsidRPr="005303BB">
        <w:rPr>
          <w:rFonts w:ascii="Arial" w:hAnsi="Arial" w:cs="Arial"/>
          <w:sz w:val="24"/>
          <w:szCs w:val="24"/>
          <w:lang w:val="en-US"/>
        </w:rPr>
        <w:t>. Of note, the presence of BMPR1A and BMPR2 mRNA expression was confirmed in these cells (Ct values of both receptors were around 19), but it was not regulated by LPS stimulation (</w:t>
      </w:r>
      <w:r w:rsidRPr="005303BB">
        <w:rPr>
          <w:rFonts w:ascii="Arial" w:hAnsi="Arial" w:cs="Arial"/>
          <w:b/>
          <w:sz w:val="24"/>
          <w:szCs w:val="24"/>
          <w:lang w:val="en-US"/>
        </w:rPr>
        <w:t>Fig. 23</w:t>
      </w:r>
      <w:r>
        <w:rPr>
          <w:rFonts w:ascii="Arial" w:hAnsi="Arial" w:cs="Arial"/>
          <w:b/>
          <w:sz w:val="24"/>
          <w:szCs w:val="24"/>
          <w:lang w:val="en-US"/>
        </w:rPr>
        <w:t xml:space="preserve"> </w:t>
      </w:r>
      <w:r w:rsidRPr="005303BB">
        <w:rPr>
          <w:rFonts w:ascii="Arial" w:hAnsi="Arial" w:cs="Arial"/>
          <w:b/>
          <w:sz w:val="24"/>
          <w:szCs w:val="24"/>
          <w:lang w:val="en-US"/>
        </w:rPr>
        <w:t>D,</w:t>
      </w:r>
      <w:r>
        <w:rPr>
          <w:rFonts w:ascii="Arial" w:hAnsi="Arial" w:cs="Arial"/>
          <w:b/>
          <w:sz w:val="24"/>
          <w:szCs w:val="24"/>
          <w:lang w:val="en-US"/>
        </w:rPr>
        <w:t xml:space="preserve"> </w:t>
      </w:r>
      <w:r w:rsidRPr="005303BB">
        <w:rPr>
          <w:rFonts w:ascii="Arial" w:hAnsi="Arial" w:cs="Arial"/>
          <w:b/>
          <w:sz w:val="24"/>
          <w:szCs w:val="24"/>
          <w:lang w:val="en-US"/>
        </w:rPr>
        <w:t>E</w:t>
      </w:r>
      <w:r w:rsidRPr="005303BB">
        <w:rPr>
          <w:rFonts w:ascii="Arial" w:hAnsi="Arial" w:cs="Arial"/>
          <w:sz w:val="24"/>
          <w:szCs w:val="24"/>
          <w:lang w:val="en-US"/>
        </w:rPr>
        <w:t xml:space="preserve">). The presence of BMP receptors and effective inhibition of BMP </w:t>
      </w:r>
      <w:r>
        <w:rPr>
          <w:rFonts w:ascii="Arial" w:hAnsi="Arial" w:cs="Arial"/>
          <w:sz w:val="24"/>
          <w:szCs w:val="24"/>
          <w:lang w:val="en-US"/>
        </w:rPr>
        <w:t>signalling</w:t>
      </w:r>
      <w:r w:rsidRPr="005303BB">
        <w:rPr>
          <w:rFonts w:ascii="Arial" w:hAnsi="Arial" w:cs="Arial"/>
          <w:sz w:val="24"/>
          <w:szCs w:val="24"/>
          <w:lang w:val="en-US"/>
        </w:rPr>
        <w:t xml:space="preserve"> imply that </w:t>
      </w:r>
      <w:r>
        <w:rPr>
          <w:rFonts w:ascii="Arial" w:hAnsi="Arial" w:cs="Arial"/>
          <w:sz w:val="24"/>
          <w:szCs w:val="24"/>
          <w:lang w:val="en-US"/>
        </w:rPr>
        <w:t>MCEC</w:t>
      </w:r>
      <w:r w:rsidRPr="005303BB">
        <w:rPr>
          <w:rFonts w:ascii="Arial" w:hAnsi="Arial" w:cs="Arial"/>
          <w:sz w:val="24"/>
          <w:szCs w:val="24"/>
          <w:lang w:val="en-US"/>
        </w:rPr>
        <w:t xml:space="preserve"> are responsive to BMP signals.</w:t>
      </w:r>
    </w:p>
    <w:p w14:paraId="244B5A37" w14:textId="61A4D193" w:rsidR="005303BB" w:rsidRPr="005D37D6" w:rsidRDefault="00D94687" w:rsidP="005D37D6">
      <w:pPr>
        <w:spacing w:line="276" w:lineRule="auto"/>
        <w:jc w:val="both"/>
        <w:rPr>
          <w:rFonts w:ascii="Arial" w:hAnsi="Arial" w:cs="Arial"/>
          <w:sz w:val="24"/>
          <w:szCs w:val="24"/>
          <w:lang w:val="en-US"/>
        </w:rPr>
      </w:pPr>
      <w:r w:rsidRPr="005303BB">
        <w:rPr>
          <w:rFonts w:ascii="Arial" w:hAnsi="Arial" w:cs="Arial"/>
          <w:noProof/>
          <w:sz w:val="24"/>
          <w:szCs w:val="24"/>
          <w:lang w:val="pt-PT" w:eastAsia="pt-PT"/>
        </w:rPr>
        <w:lastRenderedPageBreak/>
        <w:drawing>
          <wp:inline distT="0" distB="0" distL="0" distR="0" wp14:anchorId="2122DB60" wp14:editId="1BC125EB">
            <wp:extent cx="5400040" cy="2170513"/>
            <wp:effectExtent l="0" t="0" r="0" b="0"/>
            <wp:docPr id="56" name="Imagem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50">
                      <a:extLst>
                        <a:ext uri="{28A0092B-C50C-407E-A947-70E740481C1C}">
                          <a14:useLocalDpi xmlns:a14="http://schemas.microsoft.com/office/drawing/2010/main" val="0"/>
                        </a:ext>
                      </a:extLst>
                    </a:blip>
                    <a:srcRect/>
                    <a:stretch>
                      <a:fillRect/>
                    </a:stretch>
                  </pic:blipFill>
                  <pic:spPr bwMode="auto">
                    <a:xfrm>
                      <a:off x="0" y="0"/>
                      <a:ext cx="5400040" cy="2170513"/>
                    </a:xfrm>
                    <a:prstGeom prst="rect">
                      <a:avLst/>
                    </a:prstGeom>
                    <a:noFill/>
                  </pic:spPr>
                </pic:pic>
              </a:graphicData>
            </a:graphic>
          </wp:inline>
        </w:drawing>
      </w:r>
      <w:r w:rsidR="005303BB" w:rsidRPr="005303BB">
        <w:rPr>
          <w:rFonts w:ascii="Arial" w:hAnsi="Arial" w:cs="Arial"/>
          <w:b/>
          <w:sz w:val="20"/>
          <w:szCs w:val="24"/>
          <w:lang w:val="en-US"/>
        </w:rPr>
        <w:t>Figure 23. MCEC cell line is responsive to LPS stimulation and to inhibition of BMP type I receptors.</w:t>
      </w:r>
      <w:r w:rsidR="005303BB" w:rsidRPr="005303BB">
        <w:rPr>
          <w:rFonts w:ascii="Arial" w:hAnsi="Arial" w:cs="Arial"/>
          <w:sz w:val="20"/>
          <w:szCs w:val="24"/>
          <w:lang w:val="en-US"/>
        </w:rPr>
        <w:t xml:space="preserve"> </w:t>
      </w:r>
      <w:r w:rsidR="005303BB" w:rsidRPr="005303BB">
        <w:rPr>
          <w:rFonts w:ascii="Arial" w:hAnsi="Arial" w:cs="Arial"/>
          <w:b/>
          <w:sz w:val="20"/>
          <w:szCs w:val="24"/>
          <w:lang w:val="en-US"/>
        </w:rPr>
        <w:t>A.</w:t>
      </w:r>
      <w:r w:rsidR="005303BB" w:rsidRPr="005303BB">
        <w:rPr>
          <w:rFonts w:ascii="Arial" w:hAnsi="Arial" w:cs="Arial"/>
          <w:sz w:val="20"/>
          <w:szCs w:val="24"/>
          <w:lang w:val="en-US"/>
        </w:rPr>
        <w:t xml:space="preserve">  Relative MyD88 mRNA levels in LPS stimulated MCEC cell line. Cells were treated with or without (CTR) LPS for 4 hours (n=6-7).</w:t>
      </w:r>
      <w:r w:rsidR="005303BB" w:rsidRPr="005303BB">
        <w:rPr>
          <w:rFonts w:ascii="Arial" w:hAnsi="Arial" w:cs="Arial"/>
          <w:b/>
          <w:sz w:val="20"/>
          <w:szCs w:val="24"/>
          <w:lang w:val="en-US"/>
        </w:rPr>
        <w:t xml:space="preserve"> B</w:t>
      </w:r>
      <w:r w:rsidR="005303BB" w:rsidRPr="005303BB">
        <w:rPr>
          <w:rFonts w:ascii="Arial" w:hAnsi="Arial" w:cs="Arial"/>
          <w:sz w:val="20"/>
          <w:szCs w:val="24"/>
          <w:lang w:val="en-US"/>
        </w:rPr>
        <w:t xml:space="preserve">. Relative BMP2 mRNA levels in LPS stimulated </w:t>
      </w:r>
      <w:r w:rsidR="00B921C1">
        <w:rPr>
          <w:rFonts w:ascii="Arial" w:hAnsi="Arial" w:cs="Arial"/>
          <w:sz w:val="20"/>
          <w:szCs w:val="24"/>
          <w:lang w:val="en-US"/>
        </w:rPr>
        <w:t>MCEC</w:t>
      </w:r>
      <w:r w:rsidR="005303BB" w:rsidRPr="005303BB">
        <w:rPr>
          <w:rFonts w:ascii="Arial" w:hAnsi="Arial" w:cs="Arial"/>
          <w:sz w:val="20"/>
          <w:szCs w:val="24"/>
          <w:lang w:val="en-US"/>
        </w:rPr>
        <w:t xml:space="preserve">. Cells were treated with or without (CTR, endotoxin-free water) LPS for 4 hours (n=5 per group). </w:t>
      </w:r>
      <w:r w:rsidR="005303BB" w:rsidRPr="005303BB">
        <w:rPr>
          <w:rFonts w:ascii="Arial" w:hAnsi="Arial" w:cs="Arial"/>
          <w:b/>
          <w:sz w:val="20"/>
          <w:szCs w:val="24"/>
          <w:lang w:val="en-US"/>
        </w:rPr>
        <w:t>C</w:t>
      </w:r>
      <w:r w:rsidR="005303BB" w:rsidRPr="005303BB">
        <w:rPr>
          <w:rFonts w:ascii="Arial" w:hAnsi="Arial" w:cs="Arial"/>
          <w:sz w:val="20"/>
          <w:szCs w:val="24"/>
          <w:lang w:val="en-US"/>
        </w:rPr>
        <w:t xml:space="preserve">. Relative ID3 mRNA levels from </w:t>
      </w:r>
      <w:r w:rsidR="00B921C1">
        <w:rPr>
          <w:rFonts w:ascii="Arial" w:hAnsi="Arial" w:cs="Arial"/>
          <w:sz w:val="20"/>
          <w:szCs w:val="24"/>
          <w:lang w:val="en-US"/>
        </w:rPr>
        <w:t>MCEC</w:t>
      </w:r>
      <w:r w:rsidR="005303BB" w:rsidRPr="005303BB">
        <w:rPr>
          <w:rFonts w:ascii="Arial" w:hAnsi="Arial" w:cs="Arial"/>
          <w:sz w:val="20"/>
          <w:szCs w:val="24"/>
          <w:lang w:val="en-US"/>
        </w:rPr>
        <w:t xml:space="preserve"> treated with BMP type I receptor inhibitor LDN-193189 compared to untreated control cells (CTR, DMSO) (n=6). </w:t>
      </w:r>
      <w:r w:rsidR="005303BB" w:rsidRPr="005303BB">
        <w:rPr>
          <w:rFonts w:ascii="Arial" w:hAnsi="Arial" w:cs="Arial"/>
          <w:b/>
          <w:sz w:val="20"/>
          <w:szCs w:val="24"/>
          <w:lang w:val="en-US"/>
        </w:rPr>
        <w:t>D</w:t>
      </w:r>
      <w:r w:rsidR="005303BB" w:rsidRPr="005303BB">
        <w:rPr>
          <w:rFonts w:ascii="Arial" w:hAnsi="Arial" w:cs="Arial"/>
          <w:sz w:val="20"/>
          <w:szCs w:val="24"/>
          <w:lang w:val="en-US"/>
        </w:rPr>
        <w:t xml:space="preserve">. Relative BMPR1A mRNA levels in LPS stimulated </w:t>
      </w:r>
      <w:r w:rsidR="00B921C1">
        <w:rPr>
          <w:rFonts w:ascii="Arial" w:hAnsi="Arial" w:cs="Arial"/>
          <w:sz w:val="20"/>
          <w:szCs w:val="24"/>
          <w:lang w:val="en-US"/>
        </w:rPr>
        <w:t>MCEC</w:t>
      </w:r>
      <w:r w:rsidR="005303BB" w:rsidRPr="005303BB">
        <w:rPr>
          <w:rFonts w:ascii="Arial" w:hAnsi="Arial" w:cs="Arial"/>
          <w:sz w:val="20"/>
          <w:szCs w:val="24"/>
          <w:lang w:val="en-US"/>
        </w:rPr>
        <w:t xml:space="preserve">. Cells were treated with or without (CTR) LPS for 4 hours (n=5-6 per group). </w:t>
      </w:r>
      <w:r w:rsidR="005303BB" w:rsidRPr="005303BB">
        <w:rPr>
          <w:rFonts w:ascii="Arial" w:hAnsi="Arial" w:cs="Arial"/>
          <w:b/>
          <w:sz w:val="20"/>
          <w:szCs w:val="24"/>
          <w:lang w:val="en-US"/>
        </w:rPr>
        <w:t>E</w:t>
      </w:r>
      <w:r w:rsidR="005303BB" w:rsidRPr="005303BB">
        <w:rPr>
          <w:rFonts w:ascii="Arial" w:hAnsi="Arial" w:cs="Arial"/>
          <w:sz w:val="20"/>
          <w:szCs w:val="24"/>
          <w:lang w:val="en-US"/>
        </w:rPr>
        <w:t xml:space="preserve">. Relative BMPR2 mRNA levels in LPS stimulated </w:t>
      </w:r>
      <w:r w:rsidR="00B921C1">
        <w:rPr>
          <w:rFonts w:ascii="Arial" w:hAnsi="Arial" w:cs="Arial"/>
          <w:sz w:val="20"/>
          <w:szCs w:val="24"/>
          <w:lang w:val="en-US"/>
        </w:rPr>
        <w:t>MCEC</w:t>
      </w:r>
      <w:r w:rsidR="005303BB" w:rsidRPr="005303BB">
        <w:rPr>
          <w:rFonts w:ascii="Arial" w:hAnsi="Arial" w:cs="Arial"/>
          <w:sz w:val="20"/>
          <w:szCs w:val="24"/>
          <w:lang w:val="en-US"/>
        </w:rPr>
        <w:t>. Cells were treated with or without (CTR) LPS for 4 hours (n=5-7). Results are shown as means ± s.e.m. Two asterisks, P˂0.01; three asterisks, P&lt;0.005; ns, not significant; independent samples Student’s t-test.</w:t>
      </w:r>
    </w:p>
    <w:p w14:paraId="79D0BFED" w14:textId="77777777" w:rsidR="005303BB" w:rsidRPr="005303BB" w:rsidRDefault="005303BB" w:rsidP="00DF5DBA">
      <w:pPr>
        <w:spacing w:after="200" w:line="360" w:lineRule="auto"/>
        <w:jc w:val="both"/>
        <w:rPr>
          <w:rFonts w:ascii="Arial" w:hAnsi="Arial" w:cs="Arial"/>
          <w:sz w:val="20"/>
          <w:szCs w:val="24"/>
          <w:lang w:val="en-US"/>
        </w:rPr>
      </w:pPr>
    </w:p>
    <w:p w14:paraId="71227356" w14:textId="4CCB531A" w:rsidR="005303BB" w:rsidRPr="005303BB" w:rsidRDefault="005303BB" w:rsidP="00DF5DBA">
      <w:pPr>
        <w:spacing w:after="0" w:line="360" w:lineRule="auto"/>
        <w:jc w:val="both"/>
        <w:rPr>
          <w:rFonts w:ascii="Arial" w:hAnsi="Arial" w:cs="Arial"/>
          <w:sz w:val="24"/>
          <w:szCs w:val="24"/>
          <w:lang w:val="en-US"/>
        </w:rPr>
      </w:pPr>
      <w:r w:rsidRPr="005303BB">
        <w:rPr>
          <w:rFonts w:ascii="Arial" w:hAnsi="Arial" w:cs="Arial"/>
          <w:sz w:val="24"/>
          <w:szCs w:val="24"/>
          <w:lang w:val="en-US"/>
        </w:rPr>
        <w:t xml:space="preserve">Multiple studies report the involvement of the Hh pathway in promoting the postnatal </w:t>
      </w:r>
      <w:r w:rsidR="00210F8B">
        <w:rPr>
          <w:rFonts w:ascii="Arial" w:hAnsi="Arial" w:cs="Arial"/>
          <w:sz w:val="24"/>
          <w:szCs w:val="24"/>
          <w:lang w:val="en-US"/>
        </w:rPr>
        <w:t>vascularization</w:t>
      </w:r>
      <w:r w:rsidRPr="005303BB">
        <w:rPr>
          <w:rFonts w:ascii="Arial" w:hAnsi="Arial" w:cs="Arial"/>
          <w:sz w:val="24"/>
          <w:szCs w:val="24"/>
          <w:lang w:val="en-US"/>
        </w:rPr>
        <w:t xml:space="preserve"> of tumoral and ischemic tissues </w:t>
      </w:r>
      <w:r w:rsidRPr="005303BB">
        <w:rPr>
          <w:rFonts w:ascii="Arial" w:hAnsi="Arial" w:cs="Arial"/>
          <w:sz w:val="24"/>
          <w:szCs w:val="24"/>
          <w:lang w:val="en-US"/>
        </w:rPr>
        <w:fldChar w:fldCharType="begin" w:fldLock="1"/>
      </w:r>
      <w:r w:rsidRPr="005303BB">
        <w:rPr>
          <w:rFonts w:ascii="Arial" w:hAnsi="Arial" w:cs="Arial"/>
          <w:sz w:val="24"/>
          <w:szCs w:val="24"/>
          <w:lang w:val="en-US"/>
        </w:rPr>
        <w:instrText>ADDIN CSL_CITATION { "citationItems" : [ { "id" : "ITEM-1", "itemData" : { "DOI" : "10.1182/blood-2009-12-256644", "ISSN" : "1528-0020", "PMID" : "20339091", "abstract" : "Despite the clear importance of Hedgehog (Hh) signaling in blood vascular development as shown by genetic analysis, its mechanism of action is still uncertain. To better understand the role of Hh in vascular development, we further characterized its roles in vascular development in mouse embryos and examined its interaction with vascular endothelial growth factor (VEGF), a well-known signaling pathway essential to blood vascular development. We found that VEGF expression in the mouse embryo depended on Hh signaling, and by using genetic rescue approaches, we demonstrated that the role of Hh both in endothelial tube formation and Notch-dependent arterial identity was solely dependent on its regulation of VEGF. In contrast, overactivation of the Hh pathway through deletion of Patched1 (Ptch1), a negative regulator of Hh signaling, resulted in reduced vascular density and increased Delta-like ligand 4 expression. The Ptch1 phenotype was independent of VEGF pathway dysregulation and was not rescued when Delta-like ligand 4 levels were restored to normal. These findings establish that Hh uses both VEGF- and Notch-dependent and -independent mechanisms to pattern specific events in early blood vascular development.", "author" : [ { "dropping-particle" : "", "family" : "Coultas", "given" : "Leigh", "non-dropping-particle" : "", "parse-names" : false, "suffix" : "" }, { "dropping-particle" : "", "family" : "Nieuwenhuis", "given" : "Erica", "non-dropping-particle" : "", "parse-names" : false, "suffix" : "" }, { "dropping-particle" : "", "family" : "Anderson", "given" : "Gregory A", "non-dropping-particle" : "", "parse-names" : false, "suffix" : "" }, { "dropping-particle" : "", "family" : "Cabezas", "given" : "Jorge", "non-dropping-particle" : "", "parse-names" : false, "suffix" : "" }, { "dropping-particle" : "", "family" : "Nagy", "given" : "Andras", "non-dropping-particle" : "", "parse-names" : false, "suffix" : "" }, { "dropping-particle" : "", "family" : "Henkelman", "given" : "R Mark", "non-dropping-particle" : "", "parse-names" : false, "suffix" : "" }, { "dropping-particle" : "", "family" : "Hui", "given" : "Chi-Chung", "non-dropping-particle" : "", "parse-names" : false, "suffix" : "" }, { "dropping-particle" : "", "family" : "Rossant", "given" : "Janet", "non-dropping-particle" : "", "parse-names" : false, "suffix" : "" } ], "container-title" : "Blood", "id" : "ITEM-1", "issue" : "4", "issued" : { "date-parts" : [ [ "2010", "7", "29" ] ] }, "language" : "en", "page" : "653-60", "publisher" : "American Society of Hematology", "title" : "Hedgehog regulates distinct vascular patterning events through VEGF-dependent and -independent mechanisms.", "type" : "article-journal", "volume" : "116" }, "uris" : [ "http://www.mendeley.com/documents/?uuid=ea2475d4-b655-4b5b-a2c2-4bb83625d3b3" ] }, { "id" : "ITEM-2", "itemData" : { "DOI" : "10.1177/2050640613496605", "ISSN" : "2050-6406", "PMID" : "24917971", "abstract" : "BACKGROUND: Dysregulation and activation of Hedgehog (Hh) signalling may contribute to tumorigenesis, angiogenesis, and metastatic seeding in several solid tumours.\n\nOBJECTIVE: We investigated the impact of Hh inhibition on tumour growth and angiogenesis using in-vitro and in-vivo models of hepatocellular carcinoma (HCC).\n\nMETHODS: The effect of the Hh pathway inhibitor GDC-0449 on tumour growth was investigated using an orthotopic rat model. Effects on angiogenesis were determined by immunohistochemical staining of von Willebrand factor antigen and by assessing the mRNA expression of several angiogenic factors. In\u00a0vitro, HCC cell lines were treated with GDC-0449 and evaluated for viability and expression of vascular endothelial growth factor (VEGF). Endothelial cells were evaluated for viability, migration, and tube formation.\n\nRESULTS: In the orthotopic HCC model, GDC-0449 significantly decreased tumoral VEGF expression which was accompanied by a significant reduction of microvessel density and tumour growth. In HCC cells, GDC-0449 had no effect on cell growth but significantly reduced target gene regulation and VEGF expression while having no direct effect on endothelial cell viability, migration, and tube formation.\n\nCONCLUSIONS: Hh inhibition with GDC-0449 downregulates tumoral VEGF production in\u00a0vitro and reduces tumoral VEGF expression, angiogenesis, and tumour growth in an orthotopic HCC model.", "author" : [ { "dropping-particle" : "", "family" : "Pinter", "given" : "Matthias", "non-dropping-particle" : "", "parse-names" : false, "suffix" : "" }, { "dropping-particle" : "", "family" : "Sieghart", "given" : "Wolfgang", "non-dropping-particle" : "", "parse-names" : false, "suffix" : "" }, { "dropping-particle" : "", "family" : "Schmid", "given" : "Monika", "non-dropping-particle" : "", "parse-names" : false, "suffix" : "" }, { "dropping-particle" : "", "family" : "Dauser", "given" : "Bernhard", "non-dropping-particle" : "", "parse-names" : false, "suffix" : "" }, { "dropping-particle" : "", "family" : "Prager", "given" : "Gerald", "non-dropping-particle" : "", "parse-names" : false, "suffix" : "" }, { "dropping-particle" : "", "family" : "Dienes", "given" : "Hans Peter", "non-dropping-particle" : "", "parse-names" : false, "suffix" : "" }, { "dropping-particle" : "", "family" : "Trauner", "given" : "Michael", "non-dropping-particle" : "", "parse-names" : false, "suffix" : "" }, { "dropping-particle" : "", "family" : "Peck-Radosavljevic", "given" : "Markus", "non-dropping-particle" : "", "parse-names" : false, "suffix" : "" } ], "container-title" : "United European gastroenterology journal", "id" : "ITEM-2", "issue" : "4", "issued" : { "date-parts" : [ [ "2013", "8" ] ] }, "page" : "265-75", "title" : "Hedgehog inhibition reduces angiogenesis by downregulation of tumoral VEGF-A expression in hepatocellular carcinoma.", "type" : "article-journal", "volume" : "1" }, "uris" : [ "http://www.mendeley.com/documents/?uuid=e6eed2b2-246a-4ff4-bf05-b0a4c17cf181" ] }, { "id" : "ITEM-3", "itemData" : { "DOI" : "10.1038/onc.2011.496", "ISSN" : "1476-5594", "PMID" : "22056874", "abstract" : "The Hedgehog (Hh) pathway is well known for its involvement in angiogenesis and vasculogenesis during ontogeny. The ligand, Sonic Hh (SHH), has an important role in vascular formation during development. However, SHH expression is upregulated on tumor cells and can impact the tumor microenvironment. We have investigated the effects of autocrine as well as paracrine Hh signaling on tumor cells as well as on endothelial cells, respectively. Upon constitutive expression of SHH, breast cancer cells showed aggressive behavior and rapid xenograft growth characterized by highly angiogenic tumors that were spontaneously metastatic. In these cells, SHH caused activation of the Hh transcription factor, GLI1, leading to upregulated expression of the potent pro-angiogenic secreted molecule, CYR61 (cysteine-rich angiogenic inducer 61). Silencing of CYR61 from these SHH-expressing Hh activated cells blunted the malignant behavior of the tumor cells and resulted in reduced tumor vasculature and limited hematogenous metastases. Thus, CYR61 is a critical downstream contributor to the Hh influenced pro-angiogenic tumor microenvironment. We also observed concomitant upregulation of SHH and CYR61 transcripts in tumors from patients with advanced breast cancer, further ratifying the clinical relevance of our findings. In summary, we have defined a novel, VEGF-independent, clinically relevant, pro-angiogenic factor, CYR61, that is a transcriptional target of Hh-GLI signaling.", "author" : [ { "dropping-particle" : "", "family" : "Harris", "given" : "L G", "non-dropping-particle" : "", "parse-names" : false, "suffix" : "" }, { "dropping-particle" : "", "family" : "Pannell", "given" : "L K", "non-dropping-particle" : "", "parse-names" : false, "suffix" : "" }, { "dropping-particle" : "", "family" : "Singh", "given" : "S", "non-dropping-particle" : "", "parse-names" : false, "suffix" : "" }, { "dropping-particle" : "", "family" : "Samant", "given" : "R S", "non-dropping-particle" : "", "parse-names" : false, "suffix" : "" }, { "dropping-particle" : "", "family" : "Shevde", "given" : "L A", "non-dropping-particle" : "", "parse-names" : false, "suffix" : "" } ], "container-title" : "Oncogene", "id" : "ITEM-3", "issue" : "28", "issued" : { "date-parts" : [ [ "2012", "7", "12" ] ] }, "page" : "3370-80", "title" : "Increased vascularity and spontaneous metastasis of breast cancer by hedgehog signaling mediated upregulation of cyr61.", "type" : "article-journal", "volume" : "31" }, "uris" : [ "http://www.mendeley.com/documents/?uuid=55d77aa8-a1c9-48e8-9cf6-a705f8c17ad9" ] }, { "id" : "ITEM-4", "itemData" : { "DOI" : "10.1038/89083", "ISSN" : "1078-8956", "PMID" : "11385508", "abstract" : "Sonic hedgehog (Shh) is a prototypical morphogen known to regulate epithelial/mesenchymal interactions during embryonic development. We found that the hedgehog-signaling pathway is present in adult cardiovascular tissues and can be activated in vivo. Shh was able to induce robust angiogenesis, characterized by distinct large-diameter vessels. Shh also augmented blood-flow recovery and limb salvage following operatively induced hind-limb ischemia in aged mice. In vitro, Shh had no effect on endothelial-cell migration or proliferation; instead, it induced expression of two families of angiogenic cytokines, including all three vascular endothelial growth factor-1 isoforms and angiopoietins-1 and -2 from interstitial mesenchymal cells. These findings reveal a novel role for Shh as an indirect angiogenic factor regulating expression of multiple angiogenic cytokines and indicate that Shh might have potential therapeutic use for ischemic disorders.", "author" : [ { "dropping-particle" : "", "family" : "Pola", "given" : "R", "non-dropping-particle" : "", "parse-names" : false, "suffix" : "" }, { "dropping-particle" : "", "family" : "Ling", "given" : "L E", "non-dropping-particle" : "", "parse-names" : false, "suffix" : "" }, { "dropping-particle" : "", "family" : "Silver", "given" : "M", "non-dropping-particle" : "", "parse-names" : false, "suffix" : "" }, { "dropping-particle" : "", "family" : "Corbley", "given" : "M J", "non-dropping-particle" : "", "parse-names" : false, "suffix" : "" }, { "dropping-particle" : "", "family" : "Kearney", "given" : "M", "non-dropping-particle" : "", "parse-names" : false, "suffix" : "" }, { "dropping-particle" : "", "family" : "Blake Pepinsky", "given" : "R", "non-dropping-particle" : "", "parse-names" : false, "suffix" : "" }, { "dropping-particle" : "", "family" : "Shapiro", "given" : "R", "non-dropping-particle" : "", "parse-names" : false, "suffix" : "" }, { "dropping-particle" : "", "family" : "Taylor", "given" : "F R", "non-dropping-particle" : "", "parse-names" : false, "suffix" : "" }, { "dropping-particle" : "", "family" : "Baker", "given" : "D P", "non-dropping-particle" : "", "parse-names" : false, "suffix" : "" }, { "dropping-particle" : "", "family" : "Asahara", "given" : "T", "non-dropping-particle" : "", "parse-names" : false, "suffix" : "" }, { "dropping-particle" : "", "family" : "Isner", "given" : "J M", "non-dropping-particle" : "", "parse-names" : false, "suffix" : "" } ], "container-title" : "Nature medicine", "id" : "ITEM-4", "issue" : "6", "issued" : { "date-parts" : [ [ "2001", "6" ] ] }, "page" : "706-11", "title" : "The morphogen Sonic hedgehog is an indirect angiogenic agent upregulating two families of angiogenic growth factors.", "title-short" : "Nat Med", "type" : "article-journal", "volume" : "7" }, "uris" : [ "http://www.mendeley.com/documents/?uuid=5b6828cd-cdf7-4cf6-ad80-3c474c0e4573" ] } ], "mendeley" : { "formattedCitation" : "(Coultas et al. 2010; Pinter et al. 2013; Harris et al. 2012; Pola et al. 2001)", "plainTextFormattedCitation" : "(Coultas et al. 2010; Pinter et al. 2013; Harris et al. 2012; Pola et al. 2001)", "previouslyFormattedCitation" : "(Coultas et al. 2010; Pinter et al. 2013; Harris et al. 2012; Pola et al. 2001)" }, "properties" : { "noteIndex" : 0 }, "schema" : "https://github.com/citation-style-language/schema/raw/master/csl-citation.json" }</w:instrText>
      </w:r>
      <w:r w:rsidRPr="005303BB">
        <w:rPr>
          <w:rFonts w:ascii="Arial" w:hAnsi="Arial" w:cs="Arial"/>
          <w:sz w:val="24"/>
          <w:szCs w:val="24"/>
          <w:lang w:val="en-US"/>
        </w:rPr>
        <w:fldChar w:fldCharType="separate"/>
      </w:r>
      <w:r w:rsidRPr="005303BB">
        <w:rPr>
          <w:rFonts w:ascii="Arial" w:hAnsi="Arial" w:cs="Arial"/>
          <w:noProof/>
          <w:sz w:val="24"/>
          <w:szCs w:val="24"/>
          <w:lang w:val="en-US"/>
        </w:rPr>
        <w:t>(Coultas et al. 2010; Pinter et al. 2013; Harris et al. 2012; Pola et al. 2001)</w:t>
      </w:r>
      <w:r w:rsidRPr="005303BB">
        <w:rPr>
          <w:rFonts w:ascii="Arial" w:hAnsi="Arial" w:cs="Arial"/>
          <w:sz w:val="24"/>
          <w:szCs w:val="24"/>
          <w:lang w:val="en-US"/>
        </w:rPr>
        <w:fldChar w:fldCharType="end"/>
      </w:r>
      <w:r w:rsidRPr="005303BB">
        <w:rPr>
          <w:rFonts w:ascii="Arial" w:hAnsi="Arial" w:cs="Arial"/>
          <w:sz w:val="24"/>
          <w:szCs w:val="24"/>
          <w:lang w:val="en-US"/>
        </w:rPr>
        <w:t xml:space="preserve">. However, despite the well explored function of the Hh </w:t>
      </w:r>
      <w:r w:rsidR="00210F8B">
        <w:rPr>
          <w:rFonts w:ascii="Arial" w:hAnsi="Arial" w:cs="Arial"/>
          <w:sz w:val="24"/>
          <w:szCs w:val="24"/>
          <w:lang w:val="en-US"/>
        </w:rPr>
        <w:t>signalling</w:t>
      </w:r>
      <w:r w:rsidRPr="005303BB">
        <w:rPr>
          <w:rFonts w:ascii="Arial" w:hAnsi="Arial" w:cs="Arial"/>
          <w:sz w:val="24"/>
          <w:szCs w:val="24"/>
          <w:lang w:val="en-US"/>
        </w:rPr>
        <w:t xml:space="preserve"> in regulating intestinal epithelial homeostasis </w:t>
      </w:r>
      <w:r w:rsidRPr="005303BB">
        <w:rPr>
          <w:rFonts w:ascii="Arial" w:hAnsi="Arial" w:cs="Arial"/>
          <w:sz w:val="24"/>
          <w:szCs w:val="24"/>
          <w:lang w:val="en-US"/>
        </w:rPr>
        <w:fldChar w:fldCharType="begin" w:fldLock="1"/>
      </w:r>
      <w:r w:rsidRPr="005303BB">
        <w:rPr>
          <w:rFonts w:ascii="Arial" w:hAnsi="Arial" w:cs="Arial"/>
          <w:sz w:val="24"/>
          <w:szCs w:val="24"/>
          <w:lang w:val="en-US"/>
        </w:rPr>
        <w:instrText>ADDIN CSL_CITATION { "citationItems" : [ { "id" : "ITEM-1", "itemData" : { "DOI" : "10.1152/physiol.00003.2012", "ISSN" : "1548-9221", "PMID" : "22689790", "abstract" : "Homeostasis of the rapidly renewing intestinal epithelium depends on a balance between cell proliferation and loss. Indian hedgehog (Ihh) acts as a negative feedback signal in this dynamic equilibrium. We discuss recent evidence that Ihh may be one of the key epithelial signals that indicates epithelial integrity to the underlying mesenchyme.", "author" : [ { "dropping-particle" : "", "family" : "B\u00fcller", "given" : "Nik\u00e8 V J A", "non-dropping-particle" : "", "parse-names" : false, "suffix" : "" }, { "dropping-particle" : "", "family" : "Rosekrans", "given" : "Sanne L", "non-dropping-particle" : "", "parse-names" : false, "suffix" : "" }, { "dropping-particle" : "", "family" : "Westerlund", "given" : "Jessica", "non-dropping-particle" : "", "parse-names" : false, "suffix" : "" }, { "dropping-particle" : "", "family" : "Brink", "given" : "Gijs R", "non-dropping-particle" : "van den", "parse-names" : false, "suffix" : "" } ], "container-title" : "Physiology (Bethesda, Md.)", "id" : "ITEM-1", "issue" : "3", "issued" : { "date-parts" : [ [ "2012", "6", "1" ] ] }, "page" : "148-55", "title" : "Hedgehog signaling and maintenance of homeostasis in the intestinal epithelium.", "type" : "article-journal", "volume" : "27" }, "uris" : [ "http://www.mendeley.com/documents/?uuid=1b7a4062-6f52-4cd4-a062-324a4323fa24" ] } ], "mendeley" : { "formattedCitation" : "(B\u00fcller et al. 2012)", "plainTextFormattedCitation" : "(B\u00fcller et al. 2012)", "previouslyFormattedCitation" : "(B\u00fcller et al. 2012)" }, "properties" : { "noteIndex" : 0 }, "schema" : "https://github.com/citation-style-language/schema/raw/master/csl-citation.json" }</w:instrText>
      </w:r>
      <w:r w:rsidRPr="005303BB">
        <w:rPr>
          <w:rFonts w:ascii="Arial" w:hAnsi="Arial" w:cs="Arial"/>
          <w:sz w:val="24"/>
          <w:szCs w:val="24"/>
          <w:lang w:val="en-US"/>
        </w:rPr>
        <w:fldChar w:fldCharType="separate"/>
      </w:r>
      <w:r w:rsidRPr="005303BB">
        <w:rPr>
          <w:rFonts w:ascii="Arial" w:hAnsi="Arial" w:cs="Arial"/>
          <w:noProof/>
          <w:sz w:val="24"/>
          <w:szCs w:val="24"/>
          <w:lang w:val="en-US"/>
        </w:rPr>
        <w:t>(Büller et al. 2012)</w:t>
      </w:r>
      <w:r w:rsidRPr="005303BB">
        <w:rPr>
          <w:rFonts w:ascii="Arial" w:hAnsi="Arial" w:cs="Arial"/>
          <w:sz w:val="24"/>
          <w:szCs w:val="24"/>
          <w:lang w:val="en-US"/>
        </w:rPr>
        <w:fldChar w:fldCharType="end"/>
      </w:r>
      <w:r w:rsidRPr="005303BB">
        <w:rPr>
          <w:rFonts w:ascii="Arial" w:hAnsi="Arial" w:cs="Arial"/>
          <w:sz w:val="24"/>
          <w:szCs w:val="24"/>
          <w:lang w:val="en-US"/>
        </w:rPr>
        <w:t xml:space="preserve">, it remains unexplored whether the Hh </w:t>
      </w:r>
      <w:r w:rsidR="00210F8B">
        <w:rPr>
          <w:rFonts w:ascii="Arial" w:hAnsi="Arial" w:cs="Arial"/>
          <w:sz w:val="24"/>
          <w:szCs w:val="24"/>
          <w:lang w:val="en-US"/>
        </w:rPr>
        <w:t>signalling</w:t>
      </w:r>
      <w:r w:rsidRPr="005303BB">
        <w:rPr>
          <w:rFonts w:ascii="Arial" w:hAnsi="Arial" w:cs="Arial"/>
          <w:sz w:val="24"/>
          <w:szCs w:val="24"/>
          <w:lang w:val="en-US"/>
        </w:rPr>
        <w:t xml:space="preserve"> plays a role in intestinal angiogenesis.</w:t>
      </w:r>
    </w:p>
    <w:p w14:paraId="51AFA1AD" w14:textId="06A49419" w:rsidR="005303BB" w:rsidRPr="005303BB" w:rsidRDefault="005303BB" w:rsidP="00DF5DBA">
      <w:pPr>
        <w:autoSpaceDE w:val="0"/>
        <w:autoSpaceDN w:val="0"/>
        <w:adjustRightInd w:val="0"/>
        <w:spacing w:after="0" w:line="360" w:lineRule="auto"/>
        <w:jc w:val="both"/>
        <w:rPr>
          <w:rFonts w:ascii="Arial" w:hAnsi="Arial" w:cs="Arial"/>
          <w:sz w:val="24"/>
          <w:szCs w:val="24"/>
          <w:lang w:val="en-US"/>
        </w:rPr>
      </w:pPr>
      <w:r w:rsidRPr="005303BB">
        <w:rPr>
          <w:rFonts w:ascii="Arial" w:hAnsi="Arial" w:cs="Arial"/>
          <w:sz w:val="24"/>
          <w:szCs w:val="24"/>
          <w:lang w:val="en-US"/>
        </w:rPr>
        <w:t xml:space="preserve">To explore the endothelial response to activation of Hh </w:t>
      </w:r>
      <w:r w:rsidR="00210F8B">
        <w:rPr>
          <w:rFonts w:ascii="Arial" w:hAnsi="Arial" w:cs="Arial"/>
          <w:sz w:val="24"/>
          <w:szCs w:val="24"/>
          <w:lang w:val="en-US"/>
        </w:rPr>
        <w:t>signalling</w:t>
      </w:r>
      <w:r w:rsidRPr="005303BB">
        <w:rPr>
          <w:rFonts w:ascii="Arial" w:hAnsi="Arial" w:cs="Arial"/>
          <w:sz w:val="24"/>
          <w:szCs w:val="24"/>
          <w:lang w:val="en-US"/>
        </w:rPr>
        <w:t xml:space="preserve">, </w:t>
      </w:r>
      <w:r w:rsidR="00B921C1">
        <w:rPr>
          <w:rFonts w:ascii="Arial" w:hAnsi="Arial" w:cs="Arial"/>
          <w:sz w:val="24"/>
          <w:szCs w:val="24"/>
          <w:lang w:val="en-US"/>
        </w:rPr>
        <w:t>MCEC</w:t>
      </w:r>
      <w:r w:rsidRPr="005303BB">
        <w:rPr>
          <w:rFonts w:ascii="Arial" w:hAnsi="Arial" w:cs="Arial"/>
          <w:sz w:val="24"/>
          <w:szCs w:val="24"/>
          <w:lang w:val="en-US"/>
        </w:rPr>
        <w:t xml:space="preserve"> were treated with an agonist of the Hh </w:t>
      </w:r>
      <w:r w:rsidR="00210F8B">
        <w:rPr>
          <w:rFonts w:ascii="Arial" w:hAnsi="Arial" w:cs="Arial"/>
          <w:sz w:val="24"/>
          <w:szCs w:val="24"/>
          <w:lang w:val="en-US"/>
        </w:rPr>
        <w:t>signalling</w:t>
      </w:r>
      <w:r w:rsidRPr="005303BB">
        <w:rPr>
          <w:rFonts w:ascii="Arial" w:hAnsi="Arial" w:cs="Arial"/>
          <w:sz w:val="24"/>
          <w:szCs w:val="24"/>
          <w:lang w:val="en-US"/>
        </w:rPr>
        <w:t xml:space="preserve"> pathway, Purmorphamine. This drug is an agonist of the SMO receptor </w:t>
      </w:r>
      <w:r w:rsidRPr="005303BB">
        <w:rPr>
          <w:rFonts w:ascii="Arial" w:hAnsi="Arial" w:cs="Arial"/>
          <w:sz w:val="24"/>
          <w:szCs w:val="24"/>
          <w:lang w:val="en-US"/>
        </w:rPr>
        <w:fldChar w:fldCharType="begin" w:fldLock="1"/>
      </w:r>
      <w:r w:rsidRPr="005303BB">
        <w:rPr>
          <w:rFonts w:ascii="Arial" w:hAnsi="Arial" w:cs="Arial"/>
          <w:sz w:val="24"/>
          <w:szCs w:val="24"/>
          <w:lang w:val="en-US"/>
        </w:rPr>
        <w:instrText>ADDIN CSL_CITATION { "citationItems" : [ { "id" : "ITEM-1", "itemData" : { "DOI" : "10.1038/nchembio753", "ISSN" : "1552-4450", "PMID" : "16408088", "abstract" : "Hedgehog (Hh) signaling is an important regulator of embryonic patterning, tissue regeneration, stem cell renewal and cancer growth. A purine derivative named purmorphamine was previously found to activate the Hh pathway and affect osteoblast differentiation through an unknown mechanism. We demonstrate here that purmorphamine directly targets Smoothened, a critical component of the Hh signaling pathway.", "author" : [ { "dropping-particle" : "", "family" : "Sinha", "given" : "Surajit", "non-dropping-particle" : "", "parse-names" : false, "suffix" : "" }, { "dropping-particle" : "", "family" : "Chen", "given" : "James K", "non-dropping-particle" : "", "parse-names" : false, "suffix" : "" } ], "container-title" : "Nature chemical biology", "id" : "ITEM-1", "issue" : "1", "issued" : { "date-parts" : [ [ "2006", "1" ] ] }, "page" : "29-30", "publisher" : "Nature Publishing Group", "title" : "Purmorphamine activates the Hedgehog pathway by targeting Smoothened.", "title-short" : "Nat Chem Biol", "type" : "article-journal", "volume" : "2" }, "uris" : [ "http://www.mendeley.com/documents/?uuid=d46fbdb2-9d77-4e09-ab18-3ba5d22b48a1" ] } ], "mendeley" : { "formattedCitation" : "(Sinha &amp; Chen 2006)", "plainTextFormattedCitation" : "(Sinha &amp; Chen 2006)", "previouslyFormattedCitation" : "(Sinha &amp; Chen 2006)" }, "properties" : { "noteIndex" : 0 }, "schema" : "https://github.com/citation-style-language/schema/raw/master/csl-citation.json" }</w:instrText>
      </w:r>
      <w:r w:rsidRPr="005303BB">
        <w:rPr>
          <w:rFonts w:ascii="Arial" w:hAnsi="Arial" w:cs="Arial"/>
          <w:sz w:val="24"/>
          <w:szCs w:val="24"/>
          <w:lang w:val="en-US"/>
        </w:rPr>
        <w:fldChar w:fldCharType="separate"/>
      </w:r>
      <w:r w:rsidRPr="005303BB">
        <w:rPr>
          <w:rFonts w:ascii="Arial" w:hAnsi="Arial" w:cs="Arial"/>
          <w:noProof/>
          <w:sz w:val="24"/>
          <w:szCs w:val="24"/>
          <w:lang w:val="en-US"/>
        </w:rPr>
        <w:t>(Sinha &amp; Chen 2006)</w:t>
      </w:r>
      <w:r w:rsidRPr="005303BB">
        <w:rPr>
          <w:rFonts w:ascii="Arial" w:hAnsi="Arial" w:cs="Arial"/>
          <w:sz w:val="24"/>
          <w:szCs w:val="24"/>
          <w:lang w:val="en-US"/>
        </w:rPr>
        <w:fldChar w:fldCharType="end"/>
      </w:r>
      <w:r w:rsidRPr="005303BB">
        <w:rPr>
          <w:rFonts w:ascii="Arial" w:hAnsi="Arial" w:cs="Arial"/>
          <w:sz w:val="24"/>
          <w:szCs w:val="24"/>
          <w:lang w:val="en-US"/>
        </w:rPr>
        <w:t xml:space="preserve">. </w:t>
      </w:r>
    </w:p>
    <w:p w14:paraId="59DA585E" w14:textId="71185AD9" w:rsidR="005303BB" w:rsidRPr="005303BB" w:rsidRDefault="005303BB" w:rsidP="00DF5DBA">
      <w:pPr>
        <w:autoSpaceDE w:val="0"/>
        <w:autoSpaceDN w:val="0"/>
        <w:adjustRightInd w:val="0"/>
        <w:spacing w:after="0" w:line="360" w:lineRule="auto"/>
        <w:jc w:val="both"/>
        <w:rPr>
          <w:rFonts w:ascii="Arial" w:hAnsi="Arial" w:cs="Arial"/>
          <w:sz w:val="24"/>
          <w:szCs w:val="24"/>
          <w:lang w:val="en-US"/>
        </w:rPr>
      </w:pPr>
      <w:r w:rsidRPr="005303BB">
        <w:rPr>
          <w:rFonts w:ascii="Arial" w:hAnsi="Arial" w:cs="Arial"/>
          <w:sz w:val="24"/>
          <w:szCs w:val="24"/>
          <w:lang w:val="en-US"/>
        </w:rPr>
        <w:t xml:space="preserve">Upon treatment with 2 µM of Purmorphamine for 12h, </w:t>
      </w:r>
      <w:r w:rsidR="00B921C1">
        <w:rPr>
          <w:rFonts w:ascii="Arial" w:hAnsi="Arial" w:cs="Arial"/>
          <w:sz w:val="24"/>
          <w:szCs w:val="24"/>
          <w:lang w:val="en-US"/>
        </w:rPr>
        <w:t>MCEC</w:t>
      </w:r>
      <w:r w:rsidRPr="005303BB">
        <w:rPr>
          <w:rFonts w:ascii="Arial" w:hAnsi="Arial" w:cs="Arial"/>
          <w:sz w:val="24"/>
          <w:szCs w:val="24"/>
          <w:lang w:val="en-US"/>
        </w:rPr>
        <w:t xml:space="preserve"> had increased Gli1 mRNA levels, indicating that these intestinal endothelial cells are responsive to </w:t>
      </w:r>
      <w:r w:rsidR="0016730C">
        <w:rPr>
          <w:rFonts w:ascii="Arial" w:hAnsi="Arial" w:cs="Arial"/>
          <w:sz w:val="24"/>
          <w:szCs w:val="24"/>
          <w:lang w:val="en-US"/>
        </w:rPr>
        <w:t xml:space="preserve">activation of </w:t>
      </w:r>
      <w:r w:rsidRPr="005303BB">
        <w:rPr>
          <w:rFonts w:ascii="Arial" w:hAnsi="Arial" w:cs="Arial"/>
          <w:sz w:val="24"/>
          <w:szCs w:val="24"/>
          <w:lang w:val="en-US"/>
        </w:rPr>
        <w:t xml:space="preserve">Hh </w:t>
      </w:r>
      <w:r w:rsidR="00210F8B">
        <w:rPr>
          <w:rFonts w:ascii="Arial" w:hAnsi="Arial" w:cs="Arial"/>
          <w:sz w:val="24"/>
          <w:szCs w:val="24"/>
          <w:lang w:val="en-US"/>
        </w:rPr>
        <w:t>signalling</w:t>
      </w:r>
      <w:r w:rsidRPr="005303BB">
        <w:rPr>
          <w:rFonts w:ascii="Arial" w:hAnsi="Arial" w:cs="Arial"/>
          <w:sz w:val="24"/>
          <w:szCs w:val="24"/>
          <w:lang w:val="en-US"/>
        </w:rPr>
        <w:t xml:space="preserve"> (</w:t>
      </w:r>
      <w:r w:rsidRPr="005303BB">
        <w:rPr>
          <w:rFonts w:ascii="Arial" w:hAnsi="Arial" w:cs="Arial"/>
          <w:b/>
          <w:sz w:val="24"/>
          <w:szCs w:val="24"/>
          <w:lang w:val="en-US"/>
        </w:rPr>
        <w:t>Fig. 24</w:t>
      </w:r>
      <w:r w:rsidR="00D94687">
        <w:rPr>
          <w:rFonts w:ascii="Arial" w:hAnsi="Arial" w:cs="Arial"/>
          <w:b/>
          <w:sz w:val="24"/>
          <w:szCs w:val="24"/>
          <w:lang w:val="en-US"/>
        </w:rPr>
        <w:t xml:space="preserve"> </w:t>
      </w:r>
      <w:r w:rsidRPr="005303BB">
        <w:rPr>
          <w:rFonts w:ascii="Arial" w:hAnsi="Arial" w:cs="Arial"/>
          <w:b/>
          <w:sz w:val="24"/>
          <w:szCs w:val="24"/>
          <w:lang w:val="en-US"/>
        </w:rPr>
        <w:t>A</w:t>
      </w:r>
      <w:r w:rsidRPr="005303BB">
        <w:rPr>
          <w:rFonts w:ascii="Arial" w:hAnsi="Arial" w:cs="Arial"/>
          <w:sz w:val="24"/>
          <w:szCs w:val="24"/>
          <w:lang w:val="en-US"/>
        </w:rPr>
        <w:t xml:space="preserve">). </w:t>
      </w:r>
    </w:p>
    <w:p w14:paraId="5BA45C86" w14:textId="3CC9485B" w:rsidR="00D94687" w:rsidRDefault="005303BB" w:rsidP="00DF5DBA">
      <w:pPr>
        <w:autoSpaceDE w:val="0"/>
        <w:autoSpaceDN w:val="0"/>
        <w:adjustRightInd w:val="0"/>
        <w:spacing w:after="0" w:line="360" w:lineRule="auto"/>
        <w:jc w:val="both"/>
        <w:rPr>
          <w:rFonts w:ascii="Arial" w:hAnsi="Arial" w:cs="Arial"/>
          <w:sz w:val="24"/>
          <w:szCs w:val="24"/>
          <w:lang w:val="en-US"/>
        </w:rPr>
      </w:pPr>
      <w:r w:rsidRPr="005303BB">
        <w:rPr>
          <w:rFonts w:ascii="Arial" w:hAnsi="Arial" w:cs="Arial"/>
          <w:sz w:val="24"/>
          <w:szCs w:val="24"/>
          <w:lang w:val="en-US"/>
        </w:rPr>
        <w:t xml:space="preserve">There is increasing evidence for a role of the Hh pathway in the control of BMP expression in the intestinal mesenchyme, which was suggested to contribute to the negative regulation of intestinal epithelial proliferation </w:t>
      </w:r>
      <w:r w:rsidRPr="005303BB">
        <w:rPr>
          <w:rFonts w:ascii="Arial" w:hAnsi="Arial" w:cs="Arial"/>
          <w:sz w:val="24"/>
          <w:szCs w:val="24"/>
          <w:lang w:val="en-US"/>
        </w:rPr>
        <w:fldChar w:fldCharType="begin" w:fldLock="1"/>
      </w:r>
      <w:r w:rsidRPr="005303BB">
        <w:rPr>
          <w:rFonts w:ascii="Arial" w:hAnsi="Arial" w:cs="Arial"/>
          <w:sz w:val="24"/>
          <w:szCs w:val="24"/>
          <w:lang w:val="en-US"/>
        </w:rPr>
        <w:instrText>ADDIN CSL_CITATION { "citationItems" : [ { "id" : "ITEM-1", "itemData" : { "DOI" : "10.1053/j.gastro.2009.02.068", "ISBN" : "1528-0012 (Electronic)\\r0016-5085 (Linking)", "ISSN" : "1528-0012", "PMID" : "19272384", "abstract" : "BACKGROUND &amp; AIMS: The intestinal epithelium is a homeostatic system in which differentiated cells are in dynamic equilibrium with rapidly cycling precursor cells. Wnt signaling regulates intestinal epithelial precursor cell fate and proliferation. Homeostatic systems exist by virtue of negative feedback loops, and we have previously identified the Hedgehog (Hh) pathway as a potential negative feedback signal in the colonic epithelium. Indian hedgehog (Ihh) is produced by the differentiated enterocytes and negatively regulates Wnt signaling in intestinal precursor cells. We studied the role of members of the Hh signaling family in the intestine using a conditional genetic approach. METHODS: We inactivated the Hh receptor Patched1 (Ptch1) in adult mice, resulting in constitutive activation of the Hh signaling pathway. Effects on colonic mucosal homeostasis were examined. Colon tissues were examined by immunohistochemistry, in situ hybridization, transmission electron microscopy, and real-time polymerase chain reaction. RESULTS: Ihh but not Sonic hedgehog (Shh) was expressed in colonic epithelium. Expression of Ptch1 and Gli1 was restricted to the mesenchyme. Constitutive activation of Hh signaling resulted in accumulation of myofibroblasts and colonic crypt hypoplasia. A reduction in the number of epithelial precursor cells was observed with premature development into the enterocyte lineage and inhibition of Wnt signaling. Activation of Hh signaling resulted in induction of the expression of bone morphogenetic proteins (Bmp) and increased Bmp signaling in the epithelium. CONCLUSIONS: Hh signaling acts in a negative feedback loop from differentiated cells via the mesenchyme to the colonic epithelial precursor cell compartment in the adult mouse.", "author" : [ { "dropping-particle" : "", "family" : "Dop", "given" : "Willemijn a", "non-dropping-particle" : "van", "parse-names" : false, "suffix" : "" }, { "dropping-particle" : "", "family" : "Uhmann", "given" : "Anja", "non-dropping-particle" : "", "parse-names" : false, "suffix" : "" }, { "dropping-particle" : "", "family" : "Wijgerde", "given" : "Mark", "non-dropping-particle" : "", "parse-names" : false, "suffix" : "" }, { "dropping-particle" : "", "family" : "Sleddens-Linkels", "given" : "Esther", "non-dropping-particle" : "", "parse-names" : false, "suffix" : "" }, { "dropping-particle" : "", "family" : "Heijmans", "given" : "Jarom", "non-dropping-particle" : "", "parse-names" : false, "suffix" : "" }, { "dropping-particle" : "", "family" : "Offerhaus", "given" : "G Johan", "non-dropping-particle" : "", "parse-names" : false, "suffix" : "" }, { "dropping-particle" : "", "family" : "Bergh Weerman", "given" : "Marius a", "non-dropping-particle" : "van den", "parse-names" : false, "suffix" : "" }, { "dropping-particle" : "", "family" : "Boeckxstaens", "given" : "Guy E", "non-dropping-particle" : "", "parse-names" : false, "suffix" : "" }, { "dropping-particle" : "", "family" : "Hommes", "given" : "Daan W", "non-dropping-particle" : "", "parse-names" : false, "suffix" : "" }, { "dropping-particle" : "", "family" : "Hardwick", "given" : "James C", "non-dropping-particle" : "", "parse-names" : false, "suffix" : "" }, { "dropping-particle" : "", "family" : "Hahn", "given" : "Heidi", "non-dropping-particle" : "", "parse-names" : false, "suffix" : "" }, { "dropping-particle" : "", "family" : "Brink", "given" : "Gijs R", "non-dropping-particle" : "van den", "parse-names" : false, "suffix" : "" } ], "container-title" : "Gastroenterology", "id" : "ITEM-1", "issue" : "7", "issued" : { "date-parts" : [ [ "2009" ] ] }, "page" : "2195-2203.e1-7", "publisher" : "AGA Institute American Gastroenterological Association", "title" : "Depletion of the colonic epithelial precursor cell compartment upon conditional activation of the hedgehog pathway.", "type" : "article-journal", "volume" : "136" }, "uris" : [ "http://www.mendeley.com/documents/?uuid=726bfe2a-273e-48e2-a1b1-5173b1c2246e" ] } ], "mendeley" : { "formattedCitation" : "(van Dop et al. 2009)", "plainTextFormattedCitation" : "(van Dop et al. 2009)", "previouslyFormattedCitation" : "(van Dop et al. 2009)" }, "properties" : { "noteIndex" : 0 }, "schema" : "https://github.com/citation-style-language/schema/raw/master/csl-citation.json" }</w:instrText>
      </w:r>
      <w:r w:rsidRPr="005303BB">
        <w:rPr>
          <w:rFonts w:ascii="Arial" w:hAnsi="Arial" w:cs="Arial"/>
          <w:sz w:val="24"/>
          <w:szCs w:val="24"/>
          <w:lang w:val="en-US"/>
        </w:rPr>
        <w:fldChar w:fldCharType="separate"/>
      </w:r>
      <w:r w:rsidRPr="005303BB">
        <w:rPr>
          <w:rFonts w:ascii="Arial" w:hAnsi="Arial" w:cs="Arial"/>
          <w:noProof/>
          <w:sz w:val="24"/>
          <w:szCs w:val="24"/>
          <w:lang w:val="en-US"/>
        </w:rPr>
        <w:t>(van Dop et al. 2009)</w:t>
      </w:r>
      <w:r w:rsidRPr="005303BB">
        <w:rPr>
          <w:rFonts w:ascii="Arial" w:hAnsi="Arial" w:cs="Arial"/>
          <w:sz w:val="24"/>
          <w:szCs w:val="24"/>
          <w:lang w:val="en-US"/>
        </w:rPr>
        <w:fldChar w:fldCharType="end"/>
      </w:r>
      <w:r w:rsidRPr="005303BB">
        <w:rPr>
          <w:rFonts w:ascii="Arial" w:hAnsi="Arial" w:cs="Arial"/>
          <w:sz w:val="24"/>
          <w:szCs w:val="24"/>
          <w:lang w:val="en-US"/>
        </w:rPr>
        <w:t xml:space="preserve">. </w:t>
      </w:r>
      <w:r w:rsidR="005E717E" w:rsidRPr="005303BB">
        <w:rPr>
          <w:rFonts w:ascii="Arial" w:hAnsi="Arial" w:cs="Arial"/>
          <w:sz w:val="24"/>
          <w:szCs w:val="24"/>
          <w:lang w:val="en-US"/>
        </w:rPr>
        <w:t xml:space="preserve">Treatment of MCEC with Purmorphamine did not reveal any difference in </w:t>
      </w:r>
      <w:r w:rsidR="005E717E" w:rsidRPr="005303BB">
        <w:rPr>
          <w:rFonts w:ascii="Arial" w:hAnsi="Arial" w:cs="Arial"/>
          <w:sz w:val="24"/>
          <w:szCs w:val="24"/>
          <w:lang w:val="en-US"/>
        </w:rPr>
        <w:lastRenderedPageBreak/>
        <w:t>transcript levels of the BMP target gene ID3 when compared to control cells (</w:t>
      </w:r>
      <w:r w:rsidR="005E717E" w:rsidRPr="005303BB">
        <w:rPr>
          <w:rFonts w:ascii="Arial" w:hAnsi="Arial" w:cs="Arial"/>
          <w:b/>
          <w:sz w:val="24"/>
          <w:szCs w:val="24"/>
          <w:lang w:val="en-US"/>
        </w:rPr>
        <w:t>Fig. 24</w:t>
      </w:r>
      <w:r w:rsidR="005E717E">
        <w:rPr>
          <w:rFonts w:ascii="Arial" w:hAnsi="Arial" w:cs="Arial"/>
          <w:b/>
          <w:sz w:val="24"/>
          <w:szCs w:val="24"/>
          <w:lang w:val="en-US"/>
        </w:rPr>
        <w:t xml:space="preserve"> </w:t>
      </w:r>
      <w:r w:rsidR="005E717E" w:rsidRPr="005303BB">
        <w:rPr>
          <w:rFonts w:ascii="Arial" w:hAnsi="Arial" w:cs="Arial"/>
          <w:b/>
          <w:sz w:val="24"/>
          <w:szCs w:val="24"/>
          <w:lang w:val="en-US"/>
        </w:rPr>
        <w:t>B</w:t>
      </w:r>
      <w:r w:rsidR="005E717E" w:rsidRPr="005303BB">
        <w:rPr>
          <w:rFonts w:ascii="Arial" w:hAnsi="Arial" w:cs="Arial"/>
          <w:sz w:val="24"/>
          <w:szCs w:val="24"/>
          <w:lang w:val="en-US"/>
        </w:rPr>
        <w:t xml:space="preserve">), suggesting that Hh activation does not increase BMP </w:t>
      </w:r>
      <w:r w:rsidR="005E717E">
        <w:rPr>
          <w:rFonts w:ascii="Arial" w:hAnsi="Arial" w:cs="Arial"/>
          <w:sz w:val="24"/>
          <w:szCs w:val="24"/>
          <w:lang w:val="en-US"/>
        </w:rPr>
        <w:t>signalling</w:t>
      </w:r>
      <w:r w:rsidR="005E717E" w:rsidRPr="005303BB">
        <w:rPr>
          <w:rFonts w:ascii="Arial" w:hAnsi="Arial" w:cs="Arial"/>
          <w:sz w:val="24"/>
          <w:szCs w:val="24"/>
          <w:lang w:val="en-US"/>
        </w:rPr>
        <w:t xml:space="preserve"> in </w:t>
      </w:r>
      <w:r w:rsidR="005E717E">
        <w:rPr>
          <w:rFonts w:ascii="Arial" w:hAnsi="Arial" w:cs="Arial"/>
          <w:sz w:val="24"/>
          <w:szCs w:val="24"/>
          <w:lang w:val="en-US"/>
        </w:rPr>
        <w:t>MCEC</w:t>
      </w:r>
      <w:r w:rsidR="005E717E" w:rsidRPr="005303BB">
        <w:rPr>
          <w:rFonts w:ascii="Arial" w:hAnsi="Arial" w:cs="Arial"/>
          <w:sz w:val="24"/>
          <w:szCs w:val="24"/>
          <w:lang w:val="en-US"/>
        </w:rPr>
        <w:t>.</w:t>
      </w:r>
    </w:p>
    <w:p w14:paraId="10E993AB" w14:textId="77777777" w:rsidR="005E717E" w:rsidRDefault="005E717E" w:rsidP="00DF5DBA">
      <w:pPr>
        <w:autoSpaceDE w:val="0"/>
        <w:autoSpaceDN w:val="0"/>
        <w:adjustRightInd w:val="0"/>
        <w:spacing w:after="0" w:line="360" w:lineRule="auto"/>
        <w:jc w:val="both"/>
        <w:rPr>
          <w:rFonts w:ascii="Arial" w:hAnsi="Arial" w:cs="Arial"/>
          <w:sz w:val="24"/>
          <w:szCs w:val="24"/>
          <w:lang w:val="en-US"/>
        </w:rPr>
      </w:pPr>
    </w:p>
    <w:p w14:paraId="287CE4EB" w14:textId="4B7E54F9" w:rsidR="005303BB" w:rsidRPr="005303BB" w:rsidRDefault="00D94687" w:rsidP="00D94687">
      <w:pPr>
        <w:autoSpaceDE w:val="0"/>
        <w:autoSpaceDN w:val="0"/>
        <w:adjustRightInd w:val="0"/>
        <w:spacing w:after="0" w:line="480" w:lineRule="auto"/>
        <w:jc w:val="center"/>
        <w:rPr>
          <w:rFonts w:ascii="Arial" w:hAnsi="Arial" w:cs="Arial"/>
          <w:sz w:val="24"/>
          <w:szCs w:val="24"/>
          <w:lang w:val="en-US"/>
        </w:rPr>
      </w:pPr>
      <w:r w:rsidRPr="005303BB">
        <w:rPr>
          <w:rFonts w:ascii="Arial" w:hAnsi="Arial" w:cs="Arial"/>
          <w:noProof/>
          <w:sz w:val="24"/>
          <w:szCs w:val="24"/>
          <w:lang w:val="pt-PT" w:eastAsia="pt-PT"/>
        </w:rPr>
        <w:drawing>
          <wp:inline distT="0" distB="0" distL="0" distR="0" wp14:anchorId="2B01EFDF" wp14:editId="5BD85ACC">
            <wp:extent cx="3992245" cy="2743200"/>
            <wp:effectExtent l="0" t="0" r="0" b="0"/>
            <wp:docPr id="57" name="Imagem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51">
                      <a:extLst>
                        <a:ext uri="{28A0092B-C50C-407E-A947-70E740481C1C}">
                          <a14:useLocalDpi xmlns:a14="http://schemas.microsoft.com/office/drawing/2010/main" val="0"/>
                        </a:ext>
                      </a:extLst>
                    </a:blip>
                    <a:srcRect/>
                    <a:stretch>
                      <a:fillRect/>
                    </a:stretch>
                  </pic:blipFill>
                  <pic:spPr bwMode="auto">
                    <a:xfrm>
                      <a:off x="0" y="0"/>
                      <a:ext cx="3992245" cy="2743200"/>
                    </a:xfrm>
                    <a:prstGeom prst="rect">
                      <a:avLst/>
                    </a:prstGeom>
                    <a:noFill/>
                  </pic:spPr>
                </pic:pic>
              </a:graphicData>
            </a:graphic>
          </wp:inline>
        </w:drawing>
      </w:r>
    </w:p>
    <w:p w14:paraId="5A66CBE2" w14:textId="3C900FC9" w:rsidR="005303BB" w:rsidRPr="005303BB" w:rsidRDefault="005303BB" w:rsidP="005303BB">
      <w:pPr>
        <w:spacing w:line="276" w:lineRule="auto"/>
        <w:jc w:val="both"/>
        <w:rPr>
          <w:rFonts w:ascii="Arial" w:hAnsi="Arial" w:cs="Arial"/>
          <w:sz w:val="20"/>
          <w:szCs w:val="20"/>
        </w:rPr>
      </w:pPr>
      <w:r w:rsidRPr="005303BB">
        <w:rPr>
          <w:rFonts w:ascii="Arial" w:hAnsi="Arial" w:cs="Arial"/>
          <w:b/>
          <w:sz w:val="20"/>
          <w:szCs w:val="20"/>
          <w:lang w:val="en-US"/>
        </w:rPr>
        <w:t xml:space="preserve">Figure 24. MCEC are responsive to activation of Hh </w:t>
      </w:r>
      <w:r w:rsidR="00210F8B">
        <w:rPr>
          <w:rFonts w:ascii="Arial" w:hAnsi="Arial" w:cs="Arial"/>
          <w:b/>
          <w:sz w:val="20"/>
          <w:szCs w:val="20"/>
          <w:lang w:val="en-US"/>
        </w:rPr>
        <w:t>signalling</w:t>
      </w:r>
      <w:r w:rsidRPr="005303BB">
        <w:rPr>
          <w:rFonts w:ascii="Arial" w:hAnsi="Arial" w:cs="Arial"/>
          <w:b/>
          <w:sz w:val="20"/>
          <w:szCs w:val="20"/>
          <w:lang w:val="en-US"/>
        </w:rPr>
        <w:t xml:space="preserve">. </w:t>
      </w:r>
      <w:r w:rsidRPr="005303BB">
        <w:rPr>
          <w:rFonts w:ascii="Arial" w:hAnsi="Arial" w:cs="Arial"/>
          <w:b/>
          <w:sz w:val="20"/>
          <w:szCs w:val="24"/>
        </w:rPr>
        <w:t xml:space="preserve"> </w:t>
      </w:r>
      <w:r w:rsidRPr="005303BB">
        <w:rPr>
          <w:rFonts w:ascii="Arial" w:hAnsi="Arial" w:cs="Arial"/>
          <w:b/>
          <w:sz w:val="20"/>
          <w:szCs w:val="20"/>
        </w:rPr>
        <w:t>A-B.</w:t>
      </w:r>
      <w:r w:rsidRPr="005303BB">
        <w:rPr>
          <w:rFonts w:ascii="Arial" w:hAnsi="Arial" w:cs="Arial"/>
          <w:sz w:val="20"/>
          <w:szCs w:val="20"/>
        </w:rPr>
        <w:t xml:space="preserve"> </w:t>
      </w:r>
      <w:r w:rsidRPr="005303BB">
        <w:rPr>
          <w:rFonts w:ascii="Arial" w:hAnsi="Arial" w:cs="Arial"/>
          <w:sz w:val="20"/>
          <w:szCs w:val="24"/>
          <w:lang w:val="en-US"/>
        </w:rPr>
        <w:t>Relative Gli1 and ID3 mRNA levels in Purmorphamine treated MCEC cell line. Cells were treated with or without (DMSO, CTR) 2 µM Purmorphamine for 12 hours (n=5-6).</w:t>
      </w:r>
      <w:r w:rsidRPr="005303BB">
        <w:rPr>
          <w:rFonts w:ascii="Arial" w:hAnsi="Arial" w:cs="Arial"/>
          <w:b/>
          <w:sz w:val="20"/>
          <w:szCs w:val="24"/>
          <w:lang w:val="en-US"/>
        </w:rPr>
        <w:t xml:space="preserve"> C</w:t>
      </w:r>
      <w:r w:rsidRPr="005303BB">
        <w:rPr>
          <w:rFonts w:ascii="Arial" w:hAnsi="Arial" w:cs="Arial"/>
          <w:sz w:val="20"/>
          <w:szCs w:val="24"/>
          <w:lang w:val="en-US"/>
        </w:rPr>
        <w:t xml:space="preserve">. Relative Gli1 mRNA levels from MCEC treated with BMP type I receptor inhibitor LDN-193189 compared to untreated control cells (CTR) (n=6). </w:t>
      </w:r>
      <w:r w:rsidRPr="005303BB">
        <w:rPr>
          <w:rFonts w:ascii="Arial" w:hAnsi="Arial" w:cs="Arial"/>
          <w:sz w:val="20"/>
          <w:szCs w:val="20"/>
        </w:rPr>
        <w:t xml:space="preserve">Results are shown as means ± s.e.m. </w:t>
      </w:r>
      <w:r w:rsidRPr="005303BB">
        <w:rPr>
          <w:rFonts w:ascii="Arial" w:hAnsi="Arial" w:cs="Arial"/>
          <w:sz w:val="20"/>
          <w:szCs w:val="24"/>
          <w:lang w:val="en-US"/>
        </w:rPr>
        <w:t xml:space="preserve">One asterisk, P˂0.05; </w:t>
      </w:r>
      <w:r w:rsidRPr="005303BB">
        <w:rPr>
          <w:rFonts w:ascii="Arial" w:hAnsi="Arial" w:cs="Arial"/>
          <w:sz w:val="20"/>
          <w:szCs w:val="20"/>
        </w:rPr>
        <w:t>ns, not significant; independent samples Student’s t-test.</w:t>
      </w:r>
    </w:p>
    <w:p w14:paraId="34A88601" w14:textId="77777777" w:rsidR="005303BB" w:rsidRPr="005303BB" w:rsidRDefault="005303BB" w:rsidP="00DF5DBA">
      <w:pPr>
        <w:spacing w:line="360" w:lineRule="auto"/>
        <w:jc w:val="both"/>
        <w:rPr>
          <w:rFonts w:ascii="Arial" w:hAnsi="Arial" w:cs="Arial"/>
          <w:sz w:val="20"/>
          <w:szCs w:val="24"/>
          <w:lang w:val="en-US"/>
        </w:rPr>
      </w:pPr>
    </w:p>
    <w:p w14:paraId="4029933A" w14:textId="43EED760" w:rsidR="005303BB" w:rsidRPr="005303BB" w:rsidRDefault="005303BB" w:rsidP="00DF5DBA">
      <w:pPr>
        <w:autoSpaceDE w:val="0"/>
        <w:autoSpaceDN w:val="0"/>
        <w:adjustRightInd w:val="0"/>
        <w:spacing w:after="0" w:line="360" w:lineRule="auto"/>
        <w:jc w:val="both"/>
        <w:rPr>
          <w:rFonts w:ascii="Arial" w:hAnsi="Arial" w:cs="Arial"/>
          <w:sz w:val="24"/>
          <w:szCs w:val="24"/>
          <w:lang w:val="en-US"/>
        </w:rPr>
      </w:pPr>
      <w:r w:rsidRPr="005303BB">
        <w:rPr>
          <w:rFonts w:ascii="Arial" w:hAnsi="Arial" w:cs="Arial"/>
          <w:sz w:val="24"/>
          <w:szCs w:val="24"/>
          <w:lang w:val="en-US"/>
        </w:rPr>
        <w:t xml:space="preserve">On the contrary, it was explored whether the inhibition of BMP type I receptors by LDN-193189 could impact on the Hh </w:t>
      </w:r>
      <w:r w:rsidR="00210F8B">
        <w:rPr>
          <w:rFonts w:ascii="Arial" w:hAnsi="Arial" w:cs="Arial"/>
          <w:sz w:val="24"/>
          <w:szCs w:val="24"/>
          <w:lang w:val="en-US"/>
        </w:rPr>
        <w:t>signalling</w:t>
      </w:r>
      <w:r w:rsidRPr="005303BB">
        <w:rPr>
          <w:rFonts w:ascii="Arial" w:hAnsi="Arial" w:cs="Arial"/>
          <w:sz w:val="24"/>
          <w:szCs w:val="24"/>
          <w:lang w:val="en-US"/>
        </w:rPr>
        <w:t xml:space="preserve"> in the MCEC cell line. Again, no differences were observed in the Gli1 transcript levels between LDN-193189 treated cells or control cells (</w:t>
      </w:r>
      <w:r w:rsidRPr="005303BB">
        <w:rPr>
          <w:rFonts w:ascii="Arial" w:hAnsi="Arial" w:cs="Arial"/>
          <w:b/>
          <w:sz w:val="24"/>
          <w:szCs w:val="24"/>
          <w:lang w:val="en-US"/>
        </w:rPr>
        <w:t>Fig. 24</w:t>
      </w:r>
      <w:r w:rsidR="00D94687">
        <w:rPr>
          <w:rFonts w:ascii="Arial" w:hAnsi="Arial" w:cs="Arial"/>
          <w:b/>
          <w:sz w:val="24"/>
          <w:szCs w:val="24"/>
          <w:lang w:val="en-US"/>
        </w:rPr>
        <w:t xml:space="preserve"> </w:t>
      </w:r>
      <w:r w:rsidRPr="005303BB">
        <w:rPr>
          <w:rFonts w:ascii="Arial" w:hAnsi="Arial" w:cs="Arial"/>
          <w:b/>
          <w:sz w:val="24"/>
          <w:szCs w:val="24"/>
          <w:lang w:val="en-US"/>
        </w:rPr>
        <w:t>C</w:t>
      </w:r>
      <w:r w:rsidRPr="005303BB">
        <w:rPr>
          <w:rFonts w:ascii="Arial" w:hAnsi="Arial" w:cs="Arial"/>
          <w:sz w:val="24"/>
          <w:szCs w:val="24"/>
          <w:lang w:val="en-US"/>
        </w:rPr>
        <w:t xml:space="preserve">). </w:t>
      </w:r>
    </w:p>
    <w:p w14:paraId="65F1CF10" w14:textId="0E5BB09C" w:rsidR="005303BB" w:rsidRPr="005303BB" w:rsidRDefault="005303BB" w:rsidP="00DF5DBA">
      <w:pPr>
        <w:autoSpaceDE w:val="0"/>
        <w:autoSpaceDN w:val="0"/>
        <w:adjustRightInd w:val="0"/>
        <w:spacing w:after="0" w:line="360" w:lineRule="auto"/>
        <w:jc w:val="both"/>
        <w:rPr>
          <w:rFonts w:ascii="Arial" w:hAnsi="Arial" w:cs="Arial"/>
          <w:sz w:val="24"/>
          <w:szCs w:val="24"/>
          <w:lang w:val="en-US"/>
        </w:rPr>
      </w:pPr>
      <w:r w:rsidRPr="005303BB">
        <w:rPr>
          <w:rFonts w:ascii="Arial" w:hAnsi="Arial" w:cs="Arial"/>
          <w:sz w:val="24"/>
          <w:szCs w:val="24"/>
          <w:lang w:val="en-US"/>
        </w:rPr>
        <w:t xml:space="preserve">Together, these results indicate </w:t>
      </w:r>
      <w:r w:rsidR="00B921C1">
        <w:rPr>
          <w:rFonts w:ascii="Arial" w:hAnsi="Arial" w:cs="Arial"/>
          <w:sz w:val="24"/>
          <w:szCs w:val="24"/>
          <w:lang w:val="en-US"/>
        </w:rPr>
        <w:t>MCEC</w:t>
      </w:r>
      <w:r w:rsidRPr="005303BB">
        <w:rPr>
          <w:rFonts w:ascii="Arial" w:hAnsi="Arial" w:cs="Arial"/>
          <w:sz w:val="24"/>
          <w:szCs w:val="24"/>
          <w:lang w:val="en-US"/>
        </w:rPr>
        <w:t xml:space="preserve"> are responsive to both inhibition of BMP type I receptors by LDN-193189 and to activation of Hh by Purmorphamine, but these </w:t>
      </w:r>
      <w:r w:rsidR="00210F8B">
        <w:rPr>
          <w:rFonts w:ascii="Arial" w:hAnsi="Arial" w:cs="Arial"/>
          <w:sz w:val="24"/>
          <w:szCs w:val="24"/>
          <w:lang w:val="en-US"/>
        </w:rPr>
        <w:t>signalling</w:t>
      </w:r>
      <w:r w:rsidRPr="005303BB">
        <w:rPr>
          <w:rFonts w:ascii="Arial" w:hAnsi="Arial" w:cs="Arial"/>
          <w:sz w:val="24"/>
          <w:szCs w:val="24"/>
          <w:lang w:val="en-US"/>
        </w:rPr>
        <w:t xml:space="preserve"> pathways are most likely not activ</w:t>
      </w:r>
      <w:r w:rsidR="005E717E">
        <w:rPr>
          <w:rFonts w:ascii="Arial" w:hAnsi="Arial" w:cs="Arial"/>
          <w:sz w:val="24"/>
          <w:szCs w:val="24"/>
          <w:lang w:val="en-US"/>
        </w:rPr>
        <w:t>e in a cell autonomous fashion.</w:t>
      </w:r>
    </w:p>
    <w:p w14:paraId="08A179A0" w14:textId="77777777" w:rsidR="005303BB" w:rsidRPr="005303BB" w:rsidRDefault="005303BB" w:rsidP="00DF5DBA">
      <w:pPr>
        <w:autoSpaceDE w:val="0"/>
        <w:autoSpaceDN w:val="0"/>
        <w:adjustRightInd w:val="0"/>
        <w:spacing w:after="0" w:line="360" w:lineRule="auto"/>
        <w:jc w:val="both"/>
        <w:rPr>
          <w:rFonts w:ascii="Arial" w:hAnsi="Arial" w:cs="Arial"/>
          <w:sz w:val="24"/>
          <w:szCs w:val="24"/>
          <w:lang w:val="en-US"/>
        </w:rPr>
      </w:pPr>
    </w:p>
    <w:p w14:paraId="35C39650" w14:textId="1FC6B449" w:rsidR="005303BB" w:rsidRDefault="005303BB" w:rsidP="005E717E">
      <w:pPr>
        <w:pStyle w:val="Cabealho3"/>
        <w:numPr>
          <w:ilvl w:val="1"/>
          <w:numId w:val="31"/>
        </w:numPr>
        <w:spacing w:line="360" w:lineRule="auto"/>
        <w:ind w:left="567" w:hanging="567"/>
        <w:jc w:val="both"/>
        <w:rPr>
          <w:rFonts w:ascii="Arial" w:hAnsi="Arial" w:cs="Arial"/>
          <w:b/>
          <w:color w:val="auto"/>
          <w:lang w:val="en-US"/>
        </w:rPr>
      </w:pPr>
      <w:bookmarkStart w:id="49" w:name="_Toc461572597"/>
      <w:r w:rsidRPr="00B30969">
        <w:rPr>
          <w:rFonts w:ascii="Arial" w:hAnsi="Arial" w:cs="Arial"/>
          <w:b/>
          <w:color w:val="auto"/>
          <w:lang w:val="en-US"/>
        </w:rPr>
        <w:t xml:space="preserve">Inhibition of BMP type I receptor </w:t>
      </w:r>
      <w:r w:rsidR="00210F8B">
        <w:rPr>
          <w:rFonts w:ascii="Arial" w:hAnsi="Arial" w:cs="Arial"/>
          <w:b/>
          <w:color w:val="auto"/>
          <w:lang w:val="en-US"/>
        </w:rPr>
        <w:t>signalling</w:t>
      </w:r>
      <w:r w:rsidRPr="00B30969">
        <w:rPr>
          <w:rFonts w:ascii="Arial" w:hAnsi="Arial" w:cs="Arial"/>
          <w:b/>
          <w:color w:val="auto"/>
          <w:lang w:val="en-US"/>
        </w:rPr>
        <w:t xml:space="preserve"> decreases gap closure in a scratch assay on </w:t>
      </w:r>
      <w:r w:rsidR="00B921C1">
        <w:rPr>
          <w:rFonts w:ascii="Arial" w:hAnsi="Arial" w:cs="Arial"/>
          <w:b/>
          <w:color w:val="auto"/>
          <w:lang w:val="en-US"/>
        </w:rPr>
        <w:t>MCEC</w:t>
      </w:r>
      <w:r w:rsidRPr="00B30969">
        <w:rPr>
          <w:rFonts w:ascii="Arial" w:hAnsi="Arial" w:cs="Arial"/>
          <w:b/>
          <w:color w:val="auto"/>
          <w:lang w:val="en-US"/>
        </w:rPr>
        <w:t xml:space="preserve">. Hedgehog modulation does not impact on migration of </w:t>
      </w:r>
      <w:r w:rsidR="00B921C1">
        <w:rPr>
          <w:rFonts w:ascii="Arial" w:hAnsi="Arial" w:cs="Arial"/>
          <w:b/>
          <w:color w:val="auto"/>
          <w:lang w:val="en-US"/>
        </w:rPr>
        <w:t>MCEC</w:t>
      </w:r>
      <w:r w:rsidRPr="00B30969">
        <w:rPr>
          <w:rFonts w:ascii="Arial" w:hAnsi="Arial" w:cs="Arial"/>
          <w:b/>
          <w:color w:val="auto"/>
          <w:lang w:val="en-US"/>
        </w:rPr>
        <w:t>.</w:t>
      </w:r>
      <w:bookmarkEnd w:id="49"/>
      <w:r w:rsidRPr="00B30969">
        <w:rPr>
          <w:rFonts w:ascii="Arial" w:hAnsi="Arial" w:cs="Arial"/>
          <w:b/>
          <w:color w:val="auto"/>
          <w:lang w:val="en-US"/>
        </w:rPr>
        <w:t xml:space="preserve"> </w:t>
      </w:r>
    </w:p>
    <w:p w14:paraId="6E931587" w14:textId="77777777" w:rsidR="005E717E" w:rsidRPr="005E717E" w:rsidRDefault="005E717E" w:rsidP="005E717E">
      <w:pPr>
        <w:rPr>
          <w:lang w:val="en-US"/>
        </w:rPr>
      </w:pPr>
    </w:p>
    <w:p w14:paraId="0CAE0BEA" w14:textId="77AE8276" w:rsidR="005303BB" w:rsidRDefault="005303BB" w:rsidP="00DF5DBA">
      <w:pPr>
        <w:spacing w:after="0" w:line="360" w:lineRule="auto"/>
        <w:jc w:val="both"/>
        <w:rPr>
          <w:rFonts w:ascii="Arial" w:hAnsi="Arial" w:cs="Arial"/>
          <w:sz w:val="24"/>
          <w:szCs w:val="24"/>
          <w:lang w:val="en-US"/>
        </w:rPr>
      </w:pPr>
      <w:r w:rsidRPr="005303BB">
        <w:rPr>
          <w:rFonts w:ascii="Arial" w:hAnsi="Arial" w:cs="Arial"/>
          <w:sz w:val="24"/>
          <w:szCs w:val="24"/>
          <w:lang w:val="en-US"/>
        </w:rPr>
        <w:t>Since intestinal ECs respond to inhibition of BMP type I receptors, and given that LPS has previously been implicated in cell culture models of angiogenesis</w:t>
      </w:r>
      <w:r w:rsidRPr="005303BB">
        <w:rPr>
          <w:rFonts w:ascii="Arial" w:hAnsi="Arial" w:cs="Arial"/>
          <w:sz w:val="24"/>
          <w:szCs w:val="24"/>
          <w:vertAlign w:val="superscript"/>
          <w:lang w:val="en-US"/>
        </w:rPr>
        <w:t xml:space="preserve"> </w:t>
      </w:r>
      <w:r w:rsidRPr="005303BB">
        <w:rPr>
          <w:rFonts w:ascii="Arial" w:hAnsi="Arial" w:cs="Arial"/>
          <w:sz w:val="24"/>
          <w:szCs w:val="24"/>
          <w:vertAlign w:val="superscript"/>
          <w:lang w:val="en-US"/>
        </w:rPr>
        <w:fldChar w:fldCharType="begin" w:fldLock="1"/>
      </w:r>
      <w:r w:rsidRPr="005303BB">
        <w:rPr>
          <w:rFonts w:ascii="Arial" w:hAnsi="Arial" w:cs="Arial"/>
          <w:sz w:val="24"/>
          <w:szCs w:val="24"/>
          <w:vertAlign w:val="superscript"/>
          <w:lang w:val="en-US"/>
        </w:rPr>
        <w:instrText>ADDIN CSL_CITATION { "citationItems" : [ { "id" : "ITEM-1", "itemData" : { "DOI" : "10.1182/blood-2003-01-0288", "ISSN" : "0006-4971", "PMID" : "12714497", "abstract" : "The intracellular pathways by which inflammatory mediators transmit their angiogenic signals is not well studied. The effects of a potent inflammatory mediator, bacterial lipopolysaccharide (LPS), are transmitted through Toll-like receptors (TLRs). A major, although not exclusive, LPS/TLR intracellular signaling pathway is routed through TNF (tumor necrosis factor) receptor associated factor 6 (TRAF6). In this report we demonstrate that LPS directly stimulates endothelial sprouting in vitro. By blocking TRAF6 activity using retroviral expression of a dominant-negative TRAF6 in endothelial cells, we show that TRAF6 is absolutely required for the LPS-initiated angiogenic response in vitro and in vivo. Inhibition of either c-Jun N-terminal kinase (JNK) activity or nuclear factor kappaB (NF-kappaB) activity, downstream of TRAF6, is sufficient to inhibit LPS-induced endothelial sprouting. In contrast, only inhibition of NF-kappaB, but not JNK, activity blocks basic fibroblast growth factor (bFGF)-induced angiogenesis. Our findings thus demonstrate a direct endothelial-stimulatory role of LPS in initiating angiogenesis through activation of TRAF6-dependent signaling pathways.", "author" : [ { "dropping-particle" : "", "family" : "Pollet", "given" : "Ingrid", "non-dropping-particle" : "", "parse-names" : false, "suffix" : "" }, { "dropping-particle" : "", "family" : "Opina", "given" : "Christy J", "non-dropping-particle" : "", "parse-names" : false, "suffix" : "" }, { "dropping-particle" : "", "family" : "Zimmerman", "given" : "Carla", "non-dropping-particle" : "", "parse-names" : false, "suffix" : "" }, { "dropping-particle" : "", "family" : "Leong", "given" : "Kevin G", "non-dropping-particle" : "", "parse-names" : false, "suffix" : "" }, { "dropping-particle" : "", "family" : "Wong", "given" : "Fred", "non-dropping-particle" : "", "parse-names" : false, "suffix" : "" }, { "dropping-particle" : "", "family" : "Karsan", "given" : "Aly", "non-dropping-particle" : "", "parse-names" : false, "suffix" : "" } ], "container-title" : "Blood", "id" : "ITEM-1", "issue" : "5", "issued" : { "date-parts" : [ [ "2003", "9", "1" ] ] }, "page" : "1740-2", "title" : "Bacterial lipopolysaccharide directly induces angiogenesis through TRAF6-mediated activation of NF-kappaB and c-Jun N-terminal kinase.", "type" : "article-journal", "volume" : "102" }, "uris" : [ "http://www.mendeley.com/documents/?uuid=f57b1948-b6e3-47c0-8430-df20bb6f1899" ] } ], "mendeley" : { "formattedCitation" : "(Pollet et al. 2003)", "plainTextFormattedCitation" : "(Pollet et al. 2003)", "previouslyFormattedCitation" : "(Pollet et al. 2003)" }, "properties" : { "noteIndex" : 0 }, "schema" : "https://github.com/citation-style-language/schema/raw/master/csl-citation.json" }</w:instrText>
      </w:r>
      <w:r w:rsidRPr="005303BB">
        <w:rPr>
          <w:rFonts w:ascii="Arial" w:hAnsi="Arial" w:cs="Arial"/>
          <w:sz w:val="24"/>
          <w:szCs w:val="24"/>
          <w:vertAlign w:val="superscript"/>
          <w:lang w:val="en-US"/>
        </w:rPr>
        <w:fldChar w:fldCharType="separate"/>
      </w:r>
      <w:r w:rsidRPr="005303BB">
        <w:rPr>
          <w:rFonts w:ascii="Arial" w:hAnsi="Arial" w:cs="Arial"/>
          <w:noProof/>
          <w:sz w:val="24"/>
          <w:szCs w:val="24"/>
          <w:lang w:val="en-US"/>
        </w:rPr>
        <w:t xml:space="preserve">(Pollet </w:t>
      </w:r>
      <w:r w:rsidRPr="005303BB">
        <w:rPr>
          <w:rFonts w:ascii="Arial" w:hAnsi="Arial" w:cs="Arial"/>
          <w:noProof/>
          <w:sz w:val="24"/>
          <w:szCs w:val="24"/>
          <w:lang w:val="en-US"/>
        </w:rPr>
        <w:lastRenderedPageBreak/>
        <w:t>et al. 2003)</w:t>
      </w:r>
      <w:r w:rsidRPr="005303BB">
        <w:rPr>
          <w:rFonts w:ascii="Arial" w:hAnsi="Arial" w:cs="Arial"/>
          <w:sz w:val="24"/>
          <w:szCs w:val="24"/>
          <w:vertAlign w:val="superscript"/>
          <w:lang w:val="en-US"/>
        </w:rPr>
        <w:fldChar w:fldCharType="end"/>
      </w:r>
      <w:r w:rsidRPr="005303BB">
        <w:rPr>
          <w:rFonts w:ascii="Arial" w:hAnsi="Arial" w:cs="Arial"/>
          <w:sz w:val="24"/>
          <w:szCs w:val="24"/>
          <w:lang w:val="en-US"/>
        </w:rPr>
        <w:t xml:space="preserve">, the impact of MAMPs and of BMP signals on angiogenesis in </w:t>
      </w:r>
      <w:r w:rsidR="00B921C1">
        <w:rPr>
          <w:rFonts w:ascii="Arial" w:hAnsi="Arial" w:cs="Arial"/>
          <w:sz w:val="24"/>
          <w:szCs w:val="24"/>
          <w:lang w:val="en-US"/>
        </w:rPr>
        <w:t>MCEC</w:t>
      </w:r>
      <w:r w:rsidRPr="005303BB">
        <w:rPr>
          <w:rFonts w:ascii="Arial" w:hAnsi="Arial" w:cs="Arial"/>
          <w:sz w:val="24"/>
          <w:szCs w:val="24"/>
          <w:lang w:val="en-US"/>
        </w:rPr>
        <w:t xml:space="preserve"> was tested. In the in vitro scratch assay, cell migration was evaluated. Neither treatment of </w:t>
      </w:r>
      <w:r w:rsidR="00B921C1">
        <w:rPr>
          <w:rFonts w:ascii="Arial" w:hAnsi="Arial" w:cs="Arial"/>
          <w:sz w:val="24"/>
          <w:szCs w:val="24"/>
          <w:lang w:val="en-US"/>
        </w:rPr>
        <w:t>MCEC</w:t>
      </w:r>
      <w:r w:rsidRPr="005303BB">
        <w:rPr>
          <w:rFonts w:ascii="Arial" w:hAnsi="Arial" w:cs="Arial"/>
          <w:sz w:val="24"/>
          <w:szCs w:val="24"/>
          <w:lang w:val="en-US"/>
        </w:rPr>
        <w:t xml:space="preserve"> with LPS nor with flagellin provoked gap closure over time, as evaluated with a linear mixed regression model (</w:t>
      </w:r>
      <w:r w:rsidRPr="005303BB">
        <w:rPr>
          <w:rFonts w:ascii="Arial" w:hAnsi="Arial" w:cs="Arial"/>
          <w:b/>
          <w:sz w:val="24"/>
          <w:szCs w:val="24"/>
          <w:lang w:val="en-US"/>
        </w:rPr>
        <w:t>Fig. 25</w:t>
      </w:r>
      <w:r w:rsidR="00D94687">
        <w:rPr>
          <w:rFonts w:ascii="Arial" w:hAnsi="Arial" w:cs="Arial"/>
          <w:b/>
          <w:sz w:val="24"/>
          <w:szCs w:val="24"/>
          <w:lang w:val="en-US"/>
        </w:rPr>
        <w:t xml:space="preserve"> </w:t>
      </w:r>
      <w:r w:rsidRPr="005303BB">
        <w:rPr>
          <w:rFonts w:ascii="Arial" w:hAnsi="Arial" w:cs="Arial"/>
          <w:b/>
          <w:sz w:val="24"/>
          <w:szCs w:val="24"/>
          <w:lang w:val="en-US"/>
        </w:rPr>
        <w:t>A,</w:t>
      </w:r>
      <w:r w:rsidR="00D94687">
        <w:rPr>
          <w:rFonts w:ascii="Arial" w:hAnsi="Arial" w:cs="Arial"/>
          <w:b/>
          <w:sz w:val="24"/>
          <w:szCs w:val="24"/>
          <w:lang w:val="en-US"/>
        </w:rPr>
        <w:t xml:space="preserve"> </w:t>
      </w:r>
      <w:r w:rsidRPr="005303BB">
        <w:rPr>
          <w:rFonts w:ascii="Arial" w:hAnsi="Arial" w:cs="Arial"/>
          <w:b/>
          <w:sz w:val="24"/>
          <w:szCs w:val="24"/>
          <w:lang w:val="en-US"/>
        </w:rPr>
        <w:t>B</w:t>
      </w:r>
      <w:r w:rsidRPr="005303BB">
        <w:rPr>
          <w:rFonts w:ascii="Arial" w:hAnsi="Arial" w:cs="Arial"/>
          <w:sz w:val="24"/>
          <w:szCs w:val="24"/>
          <w:lang w:val="en-US"/>
        </w:rPr>
        <w:t xml:space="preserve">). Interestingly, inhibition of BMP type I receptors of </w:t>
      </w:r>
      <w:r w:rsidR="00B921C1">
        <w:rPr>
          <w:rFonts w:ascii="Arial" w:hAnsi="Arial" w:cs="Arial"/>
          <w:sz w:val="24"/>
          <w:szCs w:val="24"/>
          <w:lang w:val="en-US"/>
        </w:rPr>
        <w:t>MCEC</w:t>
      </w:r>
      <w:r w:rsidRPr="005303BB">
        <w:rPr>
          <w:rFonts w:ascii="Arial" w:hAnsi="Arial" w:cs="Arial"/>
          <w:sz w:val="24"/>
          <w:szCs w:val="24"/>
          <w:lang w:val="en-US"/>
        </w:rPr>
        <w:t xml:space="preserve"> with LDN-193189 showed a tendency of decreased gap closure, suggesting a role of BMPs in the migration behavior of </w:t>
      </w:r>
      <w:r w:rsidR="00B01C15" w:rsidRPr="005303BB">
        <w:rPr>
          <w:noProof/>
          <w:lang w:val="pt-PT" w:eastAsia="pt-PT"/>
        </w:rPr>
        <mc:AlternateContent>
          <mc:Choice Requires="wps">
            <w:drawing>
              <wp:anchor distT="0" distB="0" distL="114300" distR="114300" simplePos="0" relativeHeight="252039680" behindDoc="0" locked="0" layoutInCell="1" allowOverlap="1" wp14:anchorId="5F2295E1" wp14:editId="16374B4B">
                <wp:simplePos x="0" y="0"/>
                <wp:positionH relativeFrom="column">
                  <wp:posOffset>-350520</wp:posOffset>
                </wp:positionH>
                <wp:positionV relativeFrom="paragraph">
                  <wp:posOffset>5418455</wp:posOffset>
                </wp:positionV>
                <wp:extent cx="574675" cy="369570"/>
                <wp:effectExtent l="0" t="0" r="0" b="0"/>
                <wp:wrapNone/>
                <wp:docPr id="21512" name="Textfeld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4675" cy="3695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4C78C08" w14:textId="77777777" w:rsidR="007D4476" w:rsidRDefault="007D4476" w:rsidP="00B01C15">
                            <w:pPr>
                              <w:pStyle w:val="NormalWeb"/>
                              <w:spacing w:before="0" w:beforeAutospacing="0" w:after="0" w:afterAutospacing="0"/>
                              <w:textAlignment w:val="baseline"/>
                            </w:pPr>
                            <w:r>
                              <w:rPr>
                                <w:rFonts w:ascii="Arial" w:eastAsia="MS PGothic" w:hAnsi="Arial" w:cs="+mn-cs"/>
                                <w:b/>
                                <w:bCs/>
                                <w:color w:val="000000"/>
                                <w:kern w:val="24"/>
                                <w:lang w:val="de-DE"/>
                              </w:rPr>
                              <w:t>C</w:t>
                            </w:r>
                          </w:p>
                        </w:txbxContent>
                      </wps:txbx>
                      <wps:bodyPr>
                        <a:spAutoFit/>
                      </wps:bodyPr>
                    </wps:wsp>
                  </a:graphicData>
                </a:graphic>
              </wp:anchor>
            </w:drawing>
          </mc:Choice>
          <mc:Fallback>
            <w:pict>
              <v:shapetype w14:anchorId="5F2295E1" id="_x0000_t202" coordsize="21600,21600" o:spt="202" path="m,l,21600r21600,l21600,xe">
                <v:stroke joinstyle="miter"/>
                <v:path gradientshapeok="t" o:connecttype="rect"/>
              </v:shapetype>
              <v:shape id="Textfeld 13" o:spid="_x0000_s1026" type="#_x0000_t202" style="position:absolute;left:0;text-align:left;margin-left:-27.6pt;margin-top:426.65pt;width:45.25pt;height:29.1pt;z-index:25203968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" filled="f" stroked="f">
                <v:textbox style="mso-fit-shape-to-text:t">
                  <w:txbxContent>
                    <w:p w14:paraId="54C78C08" w14:textId="77777777" w:rsidR="007D4476" w:rsidRDefault="007D4476" w:rsidP="00B01C15">
                      <w:pPr>
                        <w:pStyle w:val="NormalWeb"/>
                        <w:spacing w:before="0" w:beforeAutospacing="0" w:after="0" w:afterAutospacing="0"/>
                        <w:textAlignment w:val="baseline"/>
                      </w:pPr>
                      <w:r>
                        <w:rPr>
                          <w:rFonts w:ascii="Arial" w:eastAsia="MS PGothic" w:hAnsi="Arial" w:cs="+mn-cs"/>
                          <w:b/>
                          <w:bCs/>
                          <w:color w:val="000000"/>
                          <w:kern w:val="24"/>
                          <w:lang w:val="de-DE"/>
                        </w:rPr>
                        <w:t>C</w:t>
                      </w:r>
                    </w:p>
                  </w:txbxContent>
                </v:textbox>
              </v:shape>
            </w:pict>
          </mc:Fallback>
        </mc:AlternateContent>
      </w:r>
      <w:r w:rsidR="00B01C15" w:rsidRPr="005303BB">
        <w:rPr>
          <w:noProof/>
          <w:lang w:val="pt-PT" w:eastAsia="pt-PT"/>
        </w:rPr>
        <mc:AlternateContent>
          <mc:Choice Requires="wps">
            <w:drawing>
              <wp:anchor distT="0" distB="0" distL="114300" distR="114300" simplePos="0" relativeHeight="252041728" behindDoc="0" locked="0" layoutInCell="1" allowOverlap="1" wp14:anchorId="20DDBE0F" wp14:editId="6388E7F3">
                <wp:simplePos x="0" y="0"/>
                <wp:positionH relativeFrom="column">
                  <wp:posOffset>-349885</wp:posOffset>
                </wp:positionH>
                <wp:positionV relativeFrom="paragraph">
                  <wp:posOffset>3651250</wp:posOffset>
                </wp:positionV>
                <wp:extent cx="574675" cy="369570"/>
                <wp:effectExtent l="0" t="0" r="0" b="0"/>
                <wp:wrapNone/>
                <wp:docPr id="20" name="Textfeld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4675" cy="3695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FF555A0" w14:textId="28D8A836" w:rsidR="007D4476" w:rsidRDefault="007D4476" w:rsidP="00B01C15">
                            <w:pPr>
                              <w:pStyle w:val="NormalWeb"/>
                              <w:spacing w:before="0" w:beforeAutospacing="0" w:after="0" w:afterAutospacing="0"/>
                              <w:textAlignment w:val="baseline"/>
                            </w:pPr>
                            <w:r>
                              <w:rPr>
                                <w:rFonts w:ascii="Arial" w:eastAsia="MS PGothic" w:hAnsi="Arial" w:cs="+mn-cs"/>
                                <w:b/>
                                <w:bCs/>
                                <w:color w:val="000000"/>
                                <w:kern w:val="24"/>
                                <w:lang w:val="de-DE"/>
                              </w:rPr>
                              <w:t>B</w:t>
                            </w:r>
                          </w:p>
                        </w:txbxContent>
                      </wps:txbx>
                      <wps:bodyPr>
                        <a:spAutoFit/>
                      </wps:bodyPr>
                    </wps:wsp>
                  </a:graphicData>
                </a:graphic>
              </wp:anchor>
            </w:drawing>
          </mc:Choice>
          <mc:Fallback>
            <w:pict>
              <v:shape w14:anchorId="20DDBE0F" id="_x0000_s1027" type="#_x0000_t202" style="position:absolute;left:0;text-align:left;margin-left:-27.55pt;margin-top:287.5pt;width:45.25pt;height:29.1pt;z-index:25204172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" filled="f" stroked="f">
                <v:textbox style="mso-fit-shape-to-text:t">
                  <w:txbxContent>
                    <w:p w14:paraId="2FF555A0" w14:textId="28D8A836" w:rsidR="007D4476" w:rsidRDefault="007D4476" w:rsidP="00B01C15">
                      <w:pPr>
                        <w:pStyle w:val="NormalWeb"/>
                        <w:spacing w:before="0" w:beforeAutospacing="0" w:after="0" w:afterAutospacing="0"/>
                        <w:textAlignment w:val="baseline"/>
                      </w:pPr>
                      <w:r>
                        <w:rPr>
                          <w:rFonts w:ascii="Arial" w:eastAsia="MS PGothic" w:hAnsi="Arial" w:cs="+mn-cs"/>
                          <w:b/>
                          <w:bCs/>
                          <w:color w:val="000000"/>
                          <w:kern w:val="24"/>
                          <w:lang w:val="de-DE"/>
                        </w:rPr>
                        <w:t>B</w:t>
                      </w:r>
                    </w:p>
                  </w:txbxContent>
                </v:textbox>
              </v:shape>
            </w:pict>
          </mc:Fallback>
        </mc:AlternateContent>
      </w:r>
      <w:r w:rsidR="00B01C15" w:rsidRPr="005303BB">
        <w:rPr>
          <w:noProof/>
          <w:lang w:val="pt-PT" w:eastAsia="pt-PT"/>
        </w:rPr>
        <mc:AlternateContent>
          <mc:Choice Requires="wps">
            <w:drawing>
              <wp:anchor distT="0" distB="0" distL="114300" distR="114300" simplePos="0" relativeHeight="251545088" behindDoc="0" locked="0" layoutInCell="1" allowOverlap="1" wp14:anchorId="3E2236EF" wp14:editId="0FF9218D">
                <wp:simplePos x="0" y="0"/>
                <wp:positionH relativeFrom="column">
                  <wp:posOffset>-349885</wp:posOffset>
                </wp:positionH>
                <wp:positionV relativeFrom="paragraph">
                  <wp:posOffset>1897380</wp:posOffset>
                </wp:positionV>
                <wp:extent cx="575945" cy="369570"/>
                <wp:effectExtent l="0" t="0" r="0" b="0"/>
                <wp:wrapNone/>
                <wp:docPr id="20489" name="Textfeld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5945" cy="3695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82325A6" w14:textId="77777777" w:rsidR="007D4476" w:rsidRDefault="007D4476" w:rsidP="005303BB">
                            <w:pPr>
                              <w:pStyle w:val="NormalWeb"/>
                              <w:spacing w:before="0" w:beforeAutospacing="0" w:after="0" w:afterAutospacing="0"/>
                              <w:textAlignment w:val="baseline"/>
                            </w:pPr>
                            <w:r>
                              <w:rPr>
                                <w:rFonts w:ascii="Arial" w:eastAsia="MS PGothic" w:hAnsi="Arial" w:cs="+mn-cs"/>
                                <w:b/>
                                <w:bCs/>
                                <w:color w:val="000000"/>
                                <w:kern w:val="24"/>
                                <w:lang w:val="de-DE"/>
                              </w:rPr>
                              <w:t>A</w:t>
                            </w:r>
                          </w:p>
                        </w:txbxContent>
                      </wps:txbx>
                      <wps:bodyPr>
                        <a:spAutoFit/>
                      </wps:bodyPr>
                    </wps:wsp>
                  </a:graphicData>
                </a:graphic>
              </wp:anchor>
            </w:drawing>
          </mc:Choice>
          <mc:Fallback>
            <w:pict>
              <v:shape w14:anchorId="3E2236EF" id="Textfeld 12" o:spid="_x0000_s1028" type="#_x0000_t202" style="position:absolute;left:0;text-align:left;margin-left:-27.55pt;margin-top:149.4pt;width:45.35pt;height:29.1pt;z-index:2515450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" filled="f" stroked="f">
                <v:textbox style="mso-fit-shape-to-text:t">
                  <w:txbxContent>
                    <w:p w14:paraId="682325A6" w14:textId="77777777" w:rsidR="007D4476" w:rsidRDefault="007D4476" w:rsidP="005303BB">
                      <w:pPr>
                        <w:pStyle w:val="NormalWeb"/>
                        <w:spacing w:before="0" w:beforeAutospacing="0" w:after="0" w:afterAutospacing="0"/>
                        <w:textAlignment w:val="baseline"/>
                      </w:pPr>
                      <w:r>
                        <w:rPr>
                          <w:rFonts w:ascii="Arial" w:eastAsia="MS PGothic" w:hAnsi="Arial" w:cs="+mn-cs"/>
                          <w:b/>
                          <w:bCs/>
                          <w:color w:val="000000"/>
                          <w:kern w:val="24"/>
                          <w:lang w:val="de-DE"/>
                        </w:rPr>
                        <w:t>A</w:t>
                      </w:r>
                    </w:p>
                  </w:txbxContent>
                </v:textbox>
              </v:shape>
            </w:pict>
          </mc:Fallback>
        </mc:AlternateContent>
      </w:r>
      <w:r w:rsidR="00B921C1">
        <w:rPr>
          <w:rFonts w:ascii="Arial" w:hAnsi="Arial" w:cs="Arial"/>
          <w:sz w:val="24"/>
          <w:szCs w:val="24"/>
          <w:lang w:val="en-US"/>
        </w:rPr>
        <w:t>MCEC</w:t>
      </w:r>
      <w:r w:rsidRPr="005303BB">
        <w:rPr>
          <w:rFonts w:ascii="Arial" w:hAnsi="Arial" w:cs="Arial"/>
          <w:sz w:val="24"/>
          <w:szCs w:val="24"/>
          <w:lang w:val="en-US"/>
        </w:rPr>
        <w:t xml:space="preserve"> (</w:t>
      </w:r>
      <w:r w:rsidRPr="005303BB">
        <w:rPr>
          <w:rFonts w:ascii="Arial" w:hAnsi="Arial" w:cs="Arial"/>
          <w:b/>
          <w:sz w:val="24"/>
          <w:szCs w:val="24"/>
          <w:lang w:val="en-US"/>
        </w:rPr>
        <w:t>Fig. 25</w:t>
      </w:r>
      <w:r w:rsidR="00D94687">
        <w:rPr>
          <w:rFonts w:ascii="Arial" w:hAnsi="Arial" w:cs="Arial"/>
          <w:b/>
          <w:sz w:val="24"/>
          <w:szCs w:val="24"/>
          <w:lang w:val="en-US"/>
        </w:rPr>
        <w:t xml:space="preserve"> </w:t>
      </w:r>
      <w:r w:rsidRPr="005303BB">
        <w:rPr>
          <w:rFonts w:ascii="Arial" w:hAnsi="Arial" w:cs="Arial"/>
          <w:b/>
          <w:sz w:val="24"/>
          <w:szCs w:val="24"/>
          <w:lang w:val="en-US"/>
        </w:rPr>
        <w:t>C</w:t>
      </w:r>
      <w:r w:rsidR="00B01C15">
        <w:rPr>
          <w:rFonts w:ascii="Arial" w:hAnsi="Arial" w:cs="Arial"/>
          <w:sz w:val="24"/>
          <w:szCs w:val="24"/>
          <w:lang w:val="en-US"/>
        </w:rPr>
        <w:t>).</w:t>
      </w:r>
      <w:r w:rsidR="00B01C15" w:rsidRPr="00B01C15">
        <w:rPr>
          <w:noProof/>
          <w:lang w:eastAsia="en-GB"/>
        </w:rPr>
        <w:t xml:space="preserve"> </w:t>
      </w:r>
    </w:p>
    <w:p w14:paraId="393BFE0D" w14:textId="447C82B0" w:rsidR="00B01C15" w:rsidRDefault="00B01C15" w:rsidP="00DF5DBA">
      <w:pPr>
        <w:spacing w:after="0" w:line="360" w:lineRule="auto"/>
        <w:jc w:val="both"/>
        <w:rPr>
          <w:rFonts w:ascii="Arial" w:hAnsi="Arial" w:cs="Arial"/>
          <w:sz w:val="24"/>
          <w:szCs w:val="24"/>
          <w:lang w:val="en-US"/>
        </w:rPr>
      </w:pPr>
      <w:r>
        <w:rPr>
          <w:rFonts w:ascii="Arial" w:hAnsi="Arial" w:cs="Arial"/>
          <w:noProof/>
          <w:sz w:val="24"/>
          <w:szCs w:val="24"/>
          <w:lang w:val="pt-PT" w:eastAsia="pt-PT"/>
        </w:rPr>
        <mc:AlternateContent>
          <mc:Choice Requires="wpg">
            <w:drawing>
              <wp:anchor distT="0" distB="0" distL="114300" distR="114300" simplePos="0" relativeHeight="251576832" behindDoc="0" locked="0" layoutInCell="1" allowOverlap="1" wp14:anchorId="1D10688B" wp14:editId="59A0FC3A">
                <wp:simplePos x="0" y="0"/>
                <wp:positionH relativeFrom="column">
                  <wp:posOffset>-327508</wp:posOffset>
                </wp:positionH>
                <wp:positionV relativeFrom="paragraph">
                  <wp:posOffset>166617</wp:posOffset>
                </wp:positionV>
                <wp:extent cx="6807835" cy="5434330"/>
                <wp:effectExtent l="0" t="0" r="0" b="0"/>
                <wp:wrapTopAndBottom/>
                <wp:docPr id="21" name="Grupo 21"/>
                <wp:cNvGraphicFramePr/>
                <a:graphic xmlns:a="http://schemas.openxmlformats.org/drawingml/2006/main">
                  <a:graphicData uri="http://schemas.microsoft.com/office/word/2010/wordprocessingGroup">
                    <wpg:wgp>
                      <wpg:cNvGrpSpPr/>
                      <wpg:grpSpPr>
                        <a:xfrm>
                          <a:off x="0" y="0"/>
                          <a:ext cx="6807835" cy="5434330"/>
                          <a:chOff x="0" y="0"/>
                          <a:chExt cx="6807902" cy="5434333"/>
                        </a:xfrm>
                      </wpg:grpSpPr>
                      <wpg:grpSp>
                        <wpg:cNvPr id="16422" name="Grupo 16422"/>
                        <wpg:cNvGrpSpPr/>
                        <wpg:grpSpPr>
                          <a:xfrm>
                            <a:off x="2552132" y="2060812"/>
                            <a:ext cx="4255770" cy="1388745"/>
                            <a:chOff x="2880715" y="1865178"/>
                            <a:chExt cx="4256288" cy="1389062"/>
                          </a:xfrm>
                        </wpg:grpSpPr>
                        <wpg:grpSp>
                          <wpg:cNvPr id="16423" name="Grupo 16423"/>
                          <wpg:cNvGrpSpPr>
                            <a:grpSpLocks/>
                          </wpg:cNvGrpSpPr>
                          <wpg:grpSpPr bwMode="auto">
                            <a:xfrm>
                              <a:off x="2881938" y="1865178"/>
                              <a:ext cx="4255065" cy="1389062"/>
                              <a:chOff x="2881938" y="1865178"/>
                              <a:chExt cx="4255065" cy="1389061"/>
                            </a:xfrm>
                          </wpg:grpSpPr>
                          <wpg:grpSp>
                            <wpg:cNvPr id="16424" name="Grupo 16424"/>
                            <wpg:cNvGrpSpPr>
                              <a:grpSpLocks noChangeAspect="1"/>
                            </wpg:cNvGrpSpPr>
                            <wpg:grpSpPr bwMode="auto">
                              <a:xfrm>
                                <a:off x="2881938" y="1865178"/>
                                <a:ext cx="2879725" cy="1389061"/>
                                <a:chOff x="2881938" y="1865178"/>
                                <a:chExt cx="7652423" cy="3693564"/>
                              </a:xfrm>
                            </wpg:grpSpPr>
                            <pic:pic xmlns:pic="http://schemas.openxmlformats.org/drawingml/2006/picture">
                              <pic:nvPicPr>
                                <pic:cNvPr id="16444" name="Imagem 16444"/>
                                <pic:cNvPicPr>
                                  <a:picLocks noChangeAspect="1"/>
                                </pic:cNvPicPr>
                              </pic:nvPicPr>
                              <pic:blipFill>
                                <a:blip r:embed="rId52" cstate="print">
                                  <a:extLst>
                                    <a:ext uri="{28A0092B-C50C-407E-A947-70E740481C1C}">
                                      <a14:useLocalDpi xmlns:a14="http://schemas.microsoft.com/office/drawing/2010/main" val="0"/>
                                    </a:ext>
                                  </a:extLst>
                                </a:blip>
                                <a:srcRect/>
                                <a:stretch>
                                  <a:fillRect/>
                                </a:stretch>
                              </pic:blipFill>
                              <pic:spPr bwMode="auto">
                                <a:xfrm>
                                  <a:off x="2881938" y="3758742"/>
                                  <a:ext cx="2393407" cy="18000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6448" name="Imagem 16448"/>
                                <pic:cNvPicPr>
                                  <a:picLocks noChangeAspect="1"/>
                                </pic:cNvPicPr>
                              </pic:nvPicPr>
                              <pic:blipFill>
                                <a:blip r:embed="rId53">
                                  <a:extLst>
                                    <a:ext uri="{28A0092B-C50C-407E-A947-70E740481C1C}">
                                      <a14:useLocalDpi xmlns:a14="http://schemas.microsoft.com/office/drawing/2010/main" val="0"/>
                                    </a:ext>
                                  </a:extLst>
                                </a:blip>
                                <a:srcRect/>
                                <a:stretch>
                                  <a:fillRect/>
                                </a:stretch>
                              </pic:blipFill>
                              <pic:spPr bwMode="auto">
                                <a:xfrm>
                                  <a:off x="5511445" y="3758742"/>
                                  <a:ext cx="2393407" cy="18000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6449" name="Imagem 16449"/>
                                <pic:cNvPicPr>
                                  <a:picLocks noChangeAspect="1"/>
                                </pic:cNvPicPr>
                              </pic:nvPicPr>
                              <pic:blipFill>
                                <a:blip r:embed="rId54">
                                  <a:extLst>
                                    <a:ext uri="{28A0092B-C50C-407E-A947-70E740481C1C}">
                                      <a14:useLocalDpi xmlns:a14="http://schemas.microsoft.com/office/drawing/2010/main" val="0"/>
                                    </a:ext>
                                  </a:extLst>
                                </a:blip>
                                <a:srcRect/>
                                <a:stretch>
                                  <a:fillRect/>
                                </a:stretch>
                              </pic:blipFill>
                              <pic:spPr bwMode="auto">
                                <a:xfrm>
                                  <a:off x="8140952" y="3758742"/>
                                  <a:ext cx="2393407" cy="18000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6450" name="Imagem 16450"/>
                                <pic:cNvPicPr>
                                  <a:picLocks noChangeAspect="1"/>
                                </pic:cNvPicPr>
                              </pic:nvPicPr>
                              <pic:blipFill>
                                <a:blip r:embed="rId55">
                                  <a:extLst>
                                    <a:ext uri="{28A0092B-C50C-407E-A947-70E740481C1C}">
                                      <a14:useLocalDpi xmlns:a14="http://schemas.microsoft.com/office/drawing/2010/main" val="0"/>
                                    </a:ext>
                                  </a:extLst>
                                </a:blip>
                                <a:srcRect/>
                                <a:stretch>
                                  <a:fillRect/>
                                </a:stretch>
                              </pic:blipFill>
                              <pic:spPr bwMode="auto">
                                <a:xfrm>
                                  <a:off x="2881938" y="1865178"/>
                                  <a:ext cx="2393408" cy="179999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6451" name="Imagem 16451"/>
                                <pic:cNvPicPr>
                                  <a:picLocks noChangeAspect="1"/>
                                </pic:cNvPicPr>
                              </pic:nvPicPr>
                              <pic:blipFill>
                                <a:blip r:embed="rId56">
                                  <a:extLst>
                                    <a:ext uri="{28A0092B-C50C-407E-A947-70E740481C1C}">
                                      <a14:useLocalDpi xmlns:a14="http://schemas.microsoft.com/office/drawing/2010/main" val="0"/>
                                    </a:ext>
                                  </a:extLst>
                                </a:blip>
                                <a:srcRect/>
                                <a:stretch>
                                  <a:fillRect/>
                                </a:stretch>
                              </pic:blipFill>
                              <pic:spPr bwMode="auto">
                                <a:xfrm>
                                  <a:off x="5511446" y="1879170"/>
                                  <a:ext cx="2393407" cy="18000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6452" name="Imagem 16452"/>
                                <pic:cNvPicPr>
                                  <a:picLocks noChangeAspect="1"/>
                                </pic:cNvPicPr>
                              </pic:nvPicPr>
                              <pic:blipFill>
                                <a:blip r:embed="rId57">
                                  <a:extLst>
                                    <a:ext uri="{28A0092B-C50C-407E-A947-70E740481C1C}">
                                      <a14:useLocalDpi xmlns:a14="http://schemas.microsoft.com/office/drawing/2010/main" val="0"/>
                                    </a:ext>
                                  </a:extLst>
                                </a:blip>
                                <a:srcRect/>
                                <a:stretch>
                                  <a:fillRect/>
                                </a:stretch>
                              </pic:blipFill>
                              <pic:spPr bwMode="auto">
                                <a:xfrm>
                                  <a:off x="8140954" y="1879170"/>
                                  <a:ext cx="2393407" cy="18000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grpSp>
                          <wps:wsp>
                            <wps:cNvPr id="16453" name="CaixaDeTexto 55"/>
                            <wps:cNvSpPr txBox="1">
                              <a:spLocks noChangeArrowheads="1"/>
                            </wps:cNvSpPr>
                            <wps:spPr bwMode="auto">
                              <a:xfrm>
                                <a:off x="5732383" y="2074680"/>
                                <a:ext cx="1210945" cy="2667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6B88928" w14:textId="77777777" w:rsidR="007D4476" w:rsidRDefault="007D4476" w:rsidP="005303BB">
                                  <w:pPr>
                                    <w:pStyle w:val="NormalWeb"/>
                                    <w:kinsoku w:val="0"/>
                                    <w:overflowPunct w:val="0"/>
                                    <w:spacing w:before="0" w:beforeAutospacing="0" w:after="0" w:afterAutospacing="0"/>
                                    <w:textAlignment w:val="baseline"/>
                                  </w:pPr>
                                  <w:r>
                                    <w:rPr>
                                      <w:rFonts w:ascii="Arial" w:eastAsia="MS PGothic" w:hAnsi="Arial" w:cs="Arial"/>
                                      <w:b/>
                                      <w:bCs/>
                                      <w:color w:val="000000" w:themeColor="text1"/>
                                      <w:kern w:val="24"/>
                                    </w:rPr>
                                    <w:t xml:space="preserve">Flagellin </w:t>
                                  </w:r>
                                </w:p>
                              </w:txbxContent>
                            </wps:txbx>
                            <wps:bodyPr>
                              <a:spAutoFit/>
                            </wps:bodyPr>
                          </wps:wsp>
                          <wps:wsp>
                            <wps:cNvPr id="16454" name="CaixaDeTexto 56"/>
                            <wps:cNvSpPr txBox="1">
                              <a:spLocks noChangeArrowheads="1"/>
                            </wps:cNvSpPr>
                            <wps:spPr bwMode="auto">
                              <a:xfrm>
                                <a:off x="5732383" y="2734929"/>
                                <a:ext cx="1404620" cy="2667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BDD6B36" w14:textId="77777777" w:rsidR="007D4476" w:rsidRDefault="007D4476" w:rsidP="005303BB">
                                  <w:pPr>
                                    <w:pStyle w:val="NormalWeb"/>
                                    <w:kinsoku w:val="0"/>
                                    <w:overflowPunct w:val="0"/>
                                    <w:spacing w:before="0" w:beforeAutospacing="0" w:after="0" w:afterAutospacing="0"/>
                                    <w:textAlignment w:val="baseline"/>
                                  </w:pPr>
                                  <w:r>
                                    <w:rPr>
                                      <w:rFonts w:ascii="Arial" w:eastAsia="MS PGothic" w:hAnsi="Arial" w:cs="Arial"/>
                                      <w:b/>
                                      <w:bCs/>
                                      <w:color w:val="000000" w:themeColor="text1"/>
                                      <w:kern w:val="24"/>
                                    </w:rPr>
                                    <w:t>CTR</w:t>
                                  </w:r>
                                </w:p>
                              </w:txbxContent>
                            </wps:txbx>
                            <wps:bodyPr>
                              <a:spAutoFit/>
                            </wps:bodyPr>
                          </wps:wsp>
                        </wpg:grpSp>
                        <wps:wsp>
                          <wps:cNvPr id="16455" name="Conexão reta 16455"/>
                          <wps:cNvCnPr/>
                          <wps:spPr>
                            <a:xfrm>
                              <a:off x="2880715" y="2077598"/>
                              <a:ext cx="900633" cy="0"/>
                            </a:xfrm>
                            <a:prstGeom prst="line">
                              <a:avLst/>
                            </a:prstGeom>
                            <a:noFill/>
                            <a:ln w="6350" cap="flat" cmpd="sng" algn="ctr">
                              <a:solidFill>
                                <a:srgbClr val="000000"/>
                              </a:solidFill>
                              <a:prstDash val="sysDash"/>
                            </a:ln>
                            <a:effectLst/>
                          </wps:spPr>
                          <wps:bodyPr/>
                        </wps:wsp>
                        <wps:wsp>
                          <wps:cNvPr id="16456" name="Conexão reta 16456"/>
                          <wps:cNvCnPr/>
                          <wps:spPr>
                            <a:xfrm>
                              <a:off x="2881888" y="2377716"/>
                              <a:ext cx="900633" cy="0"/>
                            </a:xfrm>
                            <a:prstGeom prst="line">
                              <a:avLst/>
                            </a:prstGeom>
                            <a:noFill/>
                            <a:ln w="6350" cap="flat" cmpd="sng" algn="ctr">
                              <a:solidFill>
                                <a:srgbClr val="000000"/>
                              </a:solidFill>
                              <a:prstDash val="sysDash"/>
                            </a:ln>
                            <a:effectLst/>
                          </wps:spPr>
                          <wps:bodyPr/>
                        </wps:wsp>
                        <wps:wsp>
                          <wps:cNvPr id="16457" name="Conexão reta 16457"/>
                          <wps:cNvCnPr/>
                          <wps:spPr>
                            <a:xfrm>
                              <a:off x="3871462" y="2189321"/>
                              <a:ext cx="900633" cy="0"/>
                            </a:xfrm>
                            <a:prstGeom prst="line">
                              <a:avLst/>
                            </a:prstGeom>
                            <a:noFill/>
                            <a:ln w="6350" cap="flat" cmpd="sng" algn="ctr">
                              <a:solidFill>
                                <a:srgbClr val="000000"/>
                              </a:solidFill>
                              <a:prstDash val="sysDash"/>
                            </a:ln>
                            <a:effectLst/>
                          </wps:spPr>
                          <wps:bodyPr/>
                        </wps:wsp>
                        <wps:wsp>
                          <wps:cNvPr id="16458" name="Conexão reta 16458"/>
                          <wps:cNvCnPr/>
                          <wps:spPr>
                            <a:xfrm>
                              <a:off x="3875220" y="2246879"/>
                              <a:ext cx="900633" cy="0"/>
                            </a:xfrm>
                            <a:prstGeom prst="line">
                              <a:avLst/>
                            </a:prstGeom>
                            <a:noFill/>
                            <a:ln w="6350" cap="flat" cmpd="sng" algn="ctr">
                              <a:solidFill>
                                <a:srgbClr val="000000"/>
                              </a:solidFill>
                              <a:prstDash val="sysDash"/>
                            </a:ln>
                            <a:effectLst/>
                          </wps:spPr>
                          <wps:bodyPr/>
                        </wps:wsp>
                        <wps:wsp>
                          <wps:cNvPr id="16459" name="Conexão reta 16459"/>
                          <wps:cNvCnPr/>
                          <wps:spPr>
                            <a:xfrm>
                              <a:off x="4867380" y="2216988"/>
                              <a:ext cx="900633" cy="0"/>
                            </a:xfrm>
                            <a:prstGeom prst="line">
                              <a:avLst/>
                            </a:prstGeom>
                            <a:noFill/>
                            <a:ln w="6350" cap="flat" cmpd="sng" algn="ctr">
                              <a:solidFill>
                                <a:srgbClr val="000000"/>
                              </a:solidFill>
                              <a:prstDash val="sysDash"/>
                            </a:ln>
                            <a:effectLst/>
                          </wps:spPr>
                          <wps:bodyPr/>
                        </wps:wsp>
                        <wps:wsp>
                          <wps:cNvPr id="16460" name="Conexão reta 16460"/>
                          <wps:cNvCnPr/>
                          <wps:spPr>
                            <a:xfrm>
                              <a:off x="2880715" y="2788504"/>
                              <a:ext cx="900633" cy="0"/>
                            </a:xfrm>
                            <a:prstGeom prst="line">
                              <a:avLst/>
                            </a:prstGeom>
                            <a:noFill/>
                            <a:ln w="6350" cap="flat" cmpd="sng" algn="ctr">
                              <a:solidFill>
                                <a:srgbClr val="000000"/>
                              </a:solidFill>
                              <a:prstDash val="sysDash"/>
                            </a:ln>
                            <a:effectLst/>
                          </wps:spPr>
                          <wps:bodyPr/>
                        </wps:wsp>
                        <wps:wsp>
                          <wps:cNvPr id="16461" name="Conexão reta 16461"/>
                          <wps:cNvCnPr/>
                          <wps:spPr>
                            <a:xfrm>
                              <a:off x="2880715" y="3148537"/>
                              <a:ext cx="900633" cy="0"/>
                            </a:xfrm>
                            <a:prstGeom prst="line">
                              <a:avLst/>
                            </a:prstGeom>
                            <a:noFill/>
                            <a:ln w="6350" cap="flat" cmpd="sng" algn="ctr">
                              <a:solidFill>
                                <a:srgbClr val="000000"/>
                              </a:solidFill>
                              <a:prstDash val="sysDash"/>
                            </a:ln>
                            <a:effectLst/>
                          </wps:spPr>
                          <wps:bodyPr/>
                        </wps:wsp>
                        <wps:wsp>
                          <wps:cNvPr id="16462" name="Conexão reta 16462"/>
                          <wps:cNvCnPr/>
                          <wps:spPr>
                            <a:xfrm>
                              <a:off x="3871461" y="2948174"/>
                              <a:ext cx="900633" cy="0"/>
                            </a:xfrm>
                            <a:prstGeom prst="line">
                              <a:avLst/>
                            </a:prstGeom>
                            <a:noFill/>
                            <a:ln w="6350" cap="flat" cmpd="sng" algn="ctr">
                              <a:solidFill>
                                <a:srgbClr val="000000"/>
                              </a:solidFill>
                              <a:prstDash val="sysDash"/>
                            </a:ln>
                            <a:effectLst/>
                          </wps:spPr>
                          <wps:bodyPr/>
                        </wps:wsp>
                        <wps:wsp>
                          <wps:cNvPr id="16463" name="Conexão reta 16463"/>
                          <wps:cNvCnPr/>
                          <wps:spPr>
                            <a:xfrm>
                              <a:off x="3872364" y="3036753"/>
                              <a:ext cx="900633" cy="0"/>
                            </a:xfrm>
                            <a:prstGeom prst="line">
                              <a:avLst/>
                            </a:prstGeom>
                            <a:noFill/>
                            <a:ln w="6350" cap="flat" cmpd="sng" algn="ctr">
                              <a:solidFill>
                                <a:srgbClr val="000000"/>
                              </a:solidFill>
                              <a:prstDash val="sysDash"/>
                            </a:ln>
                            <a:effectLst/>
                          </wps:spPr>
                          <wps:bodyPr/>
                        </wps:wsp>
                        <wps:wsp>
                          <wps:cNvPr id="16464" name="Conexão reta 16464"/>
                          <wps:cNvCnPr/>
                          <wps:spPr>
                            <a:xfrm>
                              <a:off x="4867380" y="2987188"/>
                              <a:ext cx="900633" cy="0"/>
                            </a:xfrm>
                            <a:prstGeom prst="line">
                              <a:avLst/>
                            </a:prstGeom>
                            <a:noFill/>
                            <a:ln w="6350" cap="flat" cmpd="sng" algn="ctr">
                              <a:solidFill>
                                <a:srgbClr val="000000"/>
                              </a:solidFill>
                              <a:prstDash val="sysDash"/>
                            </a:ln>
                            <a:effectLst/>
                          </wps:spPr>
                          <wps:bodyPr/>
                        </wps:wsp>
                      </wpg:grpSp>
                      <wps:wsp>
                        <wps:cNvPr id="16477" name="Textfeld 91"/>
                        <wps:cNvSpPr txBox="1"/>
                        <wps:spPr>
                          <a:xfrm>
                            <a:off x="402605" y="1712767"/>
                            <a:ext cx="1033780" cy="193675"/>
                          </a:xfrm>
                          <a:prstGeom prst="rect">
                            <a:avLst/>
                          </a:prstGeom>
                          <a:solidFill>
                            <a:srgbClr val="FFFFFF"/>
                          </a:solidFill>
                        </wps:spPr>
                        <wps:txbx>
                          <w:txbxContent>
                            <w:p w14:paraId="57825AD0" w14:textId="77777777" w:rsidR="007D4476" w:rsidRDefault="007D4476" w:rsidP="005303BB">
                              <w:pPr>
                                <w:pStyle w:val="NormalWeb"/>
                                <w:kinsoku w:val="0"/>
                                <w:overflowPunct w:val="0"/>
                                <w:spacing w:before="0" w:beforeAutospacing="0" w:after="0" w:afterAutospacing="0"/>
                                <w:textAlignment w:val="baseline"/>
                              </w:pPr>
                              <w:r>
                                <w:rPr>
                                  <w:rFonts w:ascii="Arial" w:eastAsia="MS PGothic" w:hAnsi="Arial" w:cs="+mn-cs"/>
                                  <w:color w:val="000000"/>
                                  <w:kern w:val="24"/>
                                  <w:sz w:val="14"/>
                                  <w:szCs w:val="14"/>
                                  <w:lang w:val="de-DE"/>
                                </w:rPr>
                                <w:t>Time points (hours)</w:t>
                              </w:r>
                            </w:p>
                          </w:txbxContent>
                        </wps:txbx>
                        <wps:bodyPr wrap="square" rtlCol="0">
                          <a:spAutoFit/>
                        </wps:bodyPr>
                      </wps:wsp>
                      <wpg:grpSp>
                        <wpg:cNvPr id="21509" name="Grupo 11"/>
                        <wpg:cNvGrpSpPr/>
                        <wpg:grpSpPr>
                          <a:xfrm>
                            <a:off x="0" y="259307"/>
                            <a:ext cx="1349375" cy="1511935"/>
                            <a:chOff x="323274" y="59793"/>
                            <a:chExt cx="1827973" cy="2048041"/>
                          </a:xfrm>
                        </wpg:grpSpPr>
                        <pic:pic xmlns:pic="http://schemas.openxmlformats.org/drawingml/2006/picture">
                          <pic:nvPicPr>
                            <pic:cNvPr id="21510" name="Bild 2"/>
                            <pic:cNvPicPr/>
                          </pic:nvPicPr>
                          <pic:blipFill rotWithShape="1">
                            <a:blip r:embed="rId58">
                              <a:extLst>
                                <a:ext uri="{28A0092B-C50C-407E-A947-70E740481C1C}">
                                  <a14:useLocalDpi xmlns:a14="http://schemas.microsoft.com/office/drawing/2010/main" val="0"/>
                                </a:ext>
                              </a:extLst>
                            </a:blip>
                            <a:srcRect l="61298" t="41" r="20008" b="17596"/>
                            <a:stretch/>
                          </pic:blipFill>
                          <pic:spPr bwMode="auto">
                            <a:xfrm>
                              <a:off x="824716" y="60285"/>
                              <a:ext cx="1326531" cy="2047549"/>
                            </a:xfrm>
                            <a:prstGeom prst="rect">
                              <a:avLst/>
                            </a:prstGeom>
                            <a:noFill/>
                            <a:ln>
                              <a:noFill/>
                            </a:ln>
                          </pic:spPr>
                        </pic:pic>
                        <pic:pic xmlns:pic="http://schemas.openxmlformats.org/drawingml/2006/picture">
                          <pic:nvPicPr>
                            <pic:cNvPr id="21513" name="Bild 2"/>
                            <pic:cNvPicPr/>
                          </pic:nvPicPr>
                          <pic:blipFill rotWithShape="1">
                            <a:blip r:embed="rId58">
                              <a:extLst>
                                <a:ext uri="{28A0092B-C50C-407E-A947-70E740481C1C}">
                                  <a14:useLocalDpi xmlns:a14="http://schemas.microsoft.com/office/drawing/2010/main" val="0"/>
                                </a:ext>
                              </a:extLst>
                            </a:blip>
                            <a:srcRect r="91882" b="17559"/>
                            <a:stretch/>
                          </pic:blipFill>
                          <pic:spPr bwMode="auto">
                            <a:xfrm>
                              <a:off x="323274" y="59793"/>
                              <a:ext cx="576063" cy="2047323"/>
                            </a:xfrm>
                            <a:prstGeom prst="rect">
                              <a:avLst/>
                            </a:prstGeom>
                            <a:noFill/>
                            <a:ln>
                              <a:noFill/>
                            </a:ln>
                          </pic:spPr>
                        </pic:pic>
                      </wpg:grpSp>
                      <wpg:grpSp>
                        <wpg:cNvPr id="21514" name="Grupo 15"/>
                        <wpg:cNvGrpSpPr/>
                        <wpg:grpSpPr>
                          <a:xfrm>
                            <a:off x="34120" y="1992573"/>
                            <a:ext cx="1342390" cy="1454150"/>
                            <a:chOff x="359029" y="1792726"/>
                            <a:chExt cx="1453094" cy="1560594"/>
                          </a:xfrm>
                        </wpg:grpSpPr>
                        <pic:pic xmlns:pic="http://schemas.openxmlformats.org/drawingml/2006/picture">
                          <pic:nvPicPr>
                            <pic:cNvPr id="21515" name="Bild 2"/>
                            <pic:cNvPicPr>
                              <a:picLocks noChangeAspect="1"/>
                            </pic:cNvPicPr>
                          </pic:nvPicPr>
                          <pic:blipFill rotWithShape="1">
                            <a:blip r:embed="rId58">
                              <a:extLst>
                                <a:ext uri="{28A0092B-C50C-407E-A947-70E740481C1C}">
                                  <a14:useLocalDpi xmlns:a14="http://schemas.microsoft.com/office/drawing/2010/main" val="0"/>
                                </a:ext>
                              </a:extLst>
                            </a:blip>
                            <a:srcRect t="763" r="74565" b="19986"/>
                            <a:stretch/>
                          </pic:blipFill>
                          <pic:spPr bwMode="auto">
                            <a:xfrm>
                              <a:off x="372350" y="1796591"/>
                              <a:ext cx="1439773" cy="1556729"/>
                            </a:xfrm>
                            <a:prstGeom prst="rect">
                              <a:avLst/>
                            </a:prstGeom>
                            <a:noFill/>
                            <a:ln>
                              <a:noFill/>
                            </a:ln>
                          </pic:spPr>
                        </pic:pic>
                        <pic:pic xmlns:pic="http://schemas.openxmlformats.org/drawingml/2006/picture">
                          <pic:nvPicPr>
                            <pic:cNvPr id="21516" name="Bild 2"/>
                            <pic:cNvPicPr/>
                          </pic:nvPicPr>
                          <pic:blipFill rotWithShape="1">
                            <a:blip r:embed="rId58">
                              <a:extLst>
                                <a:ext uri="{28A0092B-C50C-407E-A947-70E740481C1C}">
                                  <a14:useLocalDpi xmlns:a14="http://schemas.microsoft.com/office/drawing/2010/main" val="0"/>
                                </a:ext>
                              </a:extLst>
                            </a:blip>
                            <a:srcRect t="765" r="91882" b="20021"/>
                            <a:stretch/>
                          </pic:blipFill>
                          <pic:spPr bwMode="auto">
                            <a:xfrm>
                              <a:off x="359029" y="1792726"/>
                              <a:ext cx="458713" cy="1560591"/>
                            </a:xfrm>
                            <a:prstGeom prst="rect">
                              <a:avLst/>
                            </a:prstGeom>
                            <a:noFill/>
                            <a:ln>
                              <a:noFill/>
                            </a:ln>
                          </pic:spPr>
                        </pic:pic>
                      </wpg:grpSp>
                      <wpg:grpSp>
                        <wpg:cNvPr id="21517" name="Grupo 18"/>
                        <wpg:cNvGrpSpPr/>
                        <wpg:grpSpPr>
                          <a:xfrm>
                            <a:off x="34120" y="3759958"/>
                            <a:ext cx="1356360" cy="1508125"/>
                            <a:chOff x="358692" y="3561587"/>
                            <a:chExt cx="1356620" cy="1508400"/>
                          </a:xfrm>
                        </wpg:grpSpPr>
                        <pic:pic xmlns:pic="http://schemas.openxmlformats.org/drawingml/2006/picture">
                          <pic:nvPicPr>
                            <pic:cNvPr id="21518" name="Bild 2"/>
                            <pic:cNvPicPr>
                              <a:picLocks noChangeAspect="1"/>
                            </pic:cNvPicPr>
                          </pic:nvPicPr>
                          <pic:blipFill rotWithShape="1">
                            <a:blip r:embed="rId58">
                              <a:extLst>
                                <a:ext uri="{28A0092B-C50C-407E-A947-70E740481C1C}">
                                  <a14:useLocalDpi xmlns:a14="http://schemas.microsoft.com/office/drawing/2010/main" val="0"/>
                                </a:ext>
                              </a:extLst>
                            </a:blip>
                            <a:srcRect l="43549" t="-917" r="38185" b="18905"/>
                            <a:stretch/>
                          </pic:blipFill>
                          <pic:spPr bwMode="auto">
                            <a:xfrm>
                              <a:off x="756374" y="3561587"/>
                              <a:ext cx="958938" cy="1508400"/>
                            </a:xfrm>
                            <a:prstGeom prst="rect">
                              <a:avLst/>
                            </a:prstGeom>
                            <a:noFill/>
                            <a:ln>
                              <a:noFill/>
                            </a:ln>
                          </pic:spPr>
                        </pic:pic>
                        <pic:pic xmlns:pic="http://schemas.openxmlformats.org/drawingml/2006/picture">
                          <pic:nvPicPr>
                            <pic:cNvPr id="21519" name="Bild 2"/>
                            <pic:cNvPicPr>
                              <a:picLocks noChangeAspect="1"/>
                            </pic:cNvPicPr>
                          </pic:nvPicPr>
                          <pic:blipFill rotWithShape="1">
                            <a:blip r:embed="rId58">
                              <a:extLst>
                                <a:ext uri="{28A0092B-C50C-407E-A947-70E740481C1C}">
                                  <a14:useLocalDpi xmlns:a14="http://schemas.microsoft.com/office/drawing/2010/main" val="0"/>
                                </a:ext>
                              </a:extLst>
                            </a:blip>
                            <a:srcRect t="765" r="91882" b="20021"/>
                            <a:stretch/>
                          </pic:blipFill>
                          <pic:spPr bwMode="auto">
                            <a:xfrm>
                              <a:off x="358692" y="3591393"/>
                              <a:ext cx="425927" cy="1458000"/>
                            </a:xfrm>
                            <a:prstGeom prst="rect">
                              <a:avLst/>
                            </a:prstGeom>
                            <a:noFill/>
                            <a:ln>
                              <a:noFill/>
                            </a:ln>
                          </pic:spPr>
                        </pic:pic>
                      </wpg:grpSp>
                      <wps:wsp>
                        <wps:cNvPr id="96" name="CaixaDeTexto 5"/>
                        <wps:cNvSpPr txBox="1"/>
                        <wps:spPr>
                          <a:xfrm>
                            <a:off x="0" y="197889"/>
                            <a:ext cx="1378585" cy="222885"/>
                          </a:xfrm>
                          <a:prstGeom prst="rect">
                            <a:avLst/>
                          </a:prstGeom>
                          <a:solidFill>
                            <a:srgbClr val="FFFFFF">
                              <a:lumMod val="85000"/>
                            </a:srgbClr>
                          </a:solidFill>
                        </wps:spPr>
                        <wps:txbx>
                          <w:txbxContent>
                            <w:p w14:paraId="1EB34D47" w14:textId="77777777" w:rsidR="007D4476" w:rsidRDefault="007D4476" w:rsidP="005303BB">
                              <w:pPr>
                                <w:pStyle w:val="NormalWeb"/>
                                <w:kinsoku w:val="0"/>
                                <w:overflowPunct w:val="0"/>
                                <w:spacing w:before="0" w:beforeAutospacing="0" w:after="0" w:afterAutospacing="0"/>
                                <w:jc w:val="center"/>
                                <w:textAlignment w:val="baseline"/>
                              </w:pPr>
                              <w:r>
                                <w:rPr>
                                  <w:rFonts w:ascii="Arial" w:eastAsia="MS PGothic" w:hAnsi="Arial" w:cs="+mn-cs"/>
                                  <w:b/>
                                  <w:bCs/>
                                  <w:color w:val="000000"/>
                                  <w:kern w:val="24"/>
                                  <w:sz w:val="18"/>
                                  <w:szCs w:val="18"/>
                                  <w:lang w:val="en-US"/>
                                </w:rPr>
                                <w:t>10 µg/ml</w:t>
                              </w:r>
                              <w:r>
                                <w:rPr>
                                  <w:rFonts w:ascii="Arial" w:eastAsia="MS PGothic" w:hAnsi="Arial" w:cs="+mn-cs"/>
                                  <w:color w:val="000000"/>
                                  <w:kern w:val="24"/>
                                  <w:sz w:val="18"/>
                                  <w:szCs w:val="18"/>
                                  <w:lang w:val="en-US"/>
                                </w:rPr>
                                <w:t xml:space="preserve"> </w:t>
                              </w:r>
                              <w:r>
                                <w:rPr>
                                  <w:rFonts w:ascii="Arial" w:eastAsia="MS PGothic" w:hAnsi="Arial" w:cs="+mn-cs"/>
                                  <w:b/>
                                  <w:bCs/>
                                  <w:color w:val="000000"/>
                                  <w:kern w:val="24"/>
                                  <w:sz w:val="18"/>
                                  <w:szCs w:val="18"/>
                                </w:rPr>
                                <w:t>LPS</w:t>
                              </w:r>
                            </w:p>
                          </w:txbxContent>
                        </wps:txbx>
                        <wps:bodyPr wrap="square" rtlCol="0">
                          <a:spAutoFit/>
                        </wps:bodyPr>
                      </wps:wsp>
                      <wps:wsp>
                        <wps:cNvPr id="130" name="CaixaDeTexto 129"/>
                        <wps:cNvSpPr txBox="1"/>
                        <wps:spPr>
                          <a:xfrm>
                            <a:off x="0" y="1917480"/>
                            <a:ext cx="1378585" cy="222885"/>
                          </a:xfrm>
                          <a:prstGeom prst="rect">
                            <a:avLst/>
                          </a:prstGeom>
                          <a:solidFill>
                            <a:srgbClr val="FFFFFF">
                              <a:lumMod val="85000"/>
                            </a:srgbClr>
                          </a:solidFill>
                        </wps:spPr>
                        <wps:txbx>
                          <w:txbxContent>
                            <w:p w14:paraId="57B1B203" w14:textId="77777777" w:rsidR="007D4476" w:rsidRDefault="007D4476" w:rsidP="005303BB">
                              <w:pPr>
                                <w:pStyle w:val="NormalWeb"/>
                                <w:kinsoku w:val="0"/>
                                <w:overflowPunct w:val="0"/>
                                <w:spacing w:before="0" w:beforeAutospacing="0" w:after="0" w:afterAutospacing="0"/>
                                <w:jc w:val="center"/>
                                <w:textAlignment w:val="baseline"/>
                              </w:pPr>
                              <w:r>
                                <w:rPr>
                                  <w:rFonts w:ascii="Arial" w:eastAsia="MS PGothic" w:hAnsi="Arial" w:cs="+mn-cs"/>
                                  <w:b/>
                                  <w:bCs/>
                                  <w:color w:val="000000"/>
                                  <w:kern w:val="24"/>
                                  <w:sz w:val="18"/>
                                  <w:szCs w:val="18"/>
                                  <w:lang w:val="en-US"/>
                                </w:rPr>
                                <w:t>50 ng/ml</w:t>
                              </w:r>
                              <w:r>
                                <w:rPr>
                                  <w:rFonts w:ascii="Arial" w:eastAsia="MS PGothic" w:hAnsi="Arial" w:cs="+mn-cs"/>
                                  <w:color w:val="000000"/>
                                  <w:kern w:val="24"/>
                                  <w:sz w:val="18"/>
                                  <w:szCs w:val="18"/>
                                  <w:lang w:val="en-US"/>
                                </w:rPr>
                                <w:t xml:space="preserve"> </w:t>
                              </w:r>
                              <w:r>
                                <w:rPr>
                                  <w:rFonts w:ascii="Arial" w:eastAsia="MS PGothic" w:hAnsi="Arial" w:cs="+mn-cs"/>
                                  <w:b/>
                                  <w:bCs/>
                                  <w:color w:val="000000"/>
                                  <w:kern w:val="24"/>
                                  <w:sz w:val="18"/>
                                  <w:szCs w:val="18"/>
                                </w:rPr>
                                <w:t>Flagellin</w:t>
                              </w:r>
                            </w:p>
                          </w:txbxContent>
                        </wps:txbx>
                        <wps:bodyPr wrap="square" rtlCol="0">
                          <a:spAutoFit/>
                        </wps:bodyPr>
                      </wps:wsp>
                      <wps:wsp>
                        <wps:cNvPr id="134" name="CaixaDeTexto 133"/>
                        <wps:cNvSpPr txBox="1"/>
                        <wps:spPr>
                          <a:xfrm>
                            <a:off x="20472" y="3712133"/>
                            <a:ext cx="1378585" cy="222885"/>
                          </a:xfrm>
                          <a:prstGeom prst="rect">
                            <a:avLst/>
                          </a:prstGeom>
                          <a:solidFill>
                            <a:srgbClr val="FFFFFF">
                              <a:lumMod val="85000"/>
                            </a:srgbClr>
                          </a:solidFill>
                        </wps:spPr>
                        <wps:txbx>
                          <w:txbxContent>
                            <w:p w14:paraId="438BFF7E" w14:textId="77777777" w:rsidR="007D4476" w:rsidRDefault="007D4476" w:rsidP="005303BB">
                              <w:pPr>
                                <w:pStyle w:val="NormalWeb"/>
                                <w:kinsoku w:val="0"/>
                                <w:overflowPunct w:val="0"/>
                                <w:spacing w:before="0" w:beforeAutospacing="0" w:after="0" w:afterAutospacing="0"/>
                                <w:jc w:val="center"/>
                                <w:textAlignment w:val="baseline"/>
                              </w:pPr>
                              <w:r>
                                <w:rPr>
                                  <w:rFonts w:ascii="Arial" w:eastAsia="MS PGothic" w:hAnsi="Arial" w:cs="+mn-cs"/>
                                  <w:b/>
                                  <w:bCs/>
                                  <w:color w:val="000000"/>
                                  <w:kern w:val="24"/>
                                  <w:sz w:val="18"/>
                                  <w:szCs w:val="18"/>
                                  <w:lang w:val="en-US"/>
                                </w:rPr>
                                <w:t xml:space="preserve">0.5 µM </w:t>
                              </w:r>
                              <w:r>
                                <w:rPr>
                                  <w:rFonts w:ascii="Arial" w:eastAsia="MS PGothic" w:hAnsi="Arial" w:cs="+mn-cs"/>
                                  <w:b/>
                                  <w:bCs/>
                                  <w:color w:val="000000"/>
                                  <w:kern w:val="24"/>
                                  <w:sz w:val="18"/>
                                  <w:szCs w:val="18"/>
                                </w:rPr>
                                <w:t>LDN-193189</w:t>
                              </w:r>
                            </w:p>
                          </w:txbxContent>
                        </wps:txbx>
                        <wps:bodyPr wrap="square" rtlCol="0">
                          <a:spAutoFit/>
                        </wps:bodyPr>
                      </wps:wsp>
                      <wps:wsp>
                        <wps:cNvPr id="135" name="Textfeld 91"/>
                        <wps:cNvSpPr txBox="1"/>
                        <wps:spPr>
                          <a:xfrm>
                            <a:off x="402605" y="3439182"/>
                            <a:ext cx="1033780" cy="193675"/>
                          </a:xfrm>
                          <a:prstGeom prst="rect">
                            <a:avLst/>
                          </a:prstGeom>
                          <a:solidFill>
                            <a:srgbClr val="FFFFFF"/>
                          </a:solidFill>
                        </wps:spPr>
                        <wps:txbx>
                          <w:txbxContent>
                            <w:p w14:paraId="4FCC8805" w14:textId="77777777" w:rsidR="007D4476" w:rsidRDefault="007D4476" w:rsidP="005303BB">
                              <w:pPr>
                                <w:pStyle w:val="NormalWeb"/>
                                <w:kinsoku w:val="0"/>
                                <w:overflowPunct w:val="0"/>
                                <w:spacing w:before="0" w:beforeAutospacing="0" w:after="0" w:afterAutospacing="0"/>
                                <w:textAlignment w:val="baseline"/>
                              </w:pPr>
                              <w:r>
                                <w:rPr>
                                  <w:rFonts w:ascii="Arial" w:eastAsia="MS PGothic" w:hAnsi="Arial" w:cs="+mn-cs"/>
                                  <w:color w:val="000000"/>
                                  <w:kern w:val="24"/>
                                  <w:sz w:val="14"/>
                                  <w:szCs w:val="14"/>
                                  <w:lang w:val="de-DE"/>
                                </w:rPr>
                                <w:t>Time points (hours)</w:t>
                              </w:r>
                            </w:p>
                          </w:txbxContent>
                        </wps:txbx>
                        <wps:bodyPr wrap="square" rtlCol="0">
                          <a:spAutoFit/>
                        </wps:bodyPr>
                      </wps:wsp>
                      <wps:wsp>
                        <wps:cNvPr id="136" name="Textfeld 91"/>
                        <wps:cNvSpPr txBox="1"/>
                        <wps:spPr>
                          <a:xfrm>
                            <a:off x="402605" y="5240658"/>
                            <a:ext cx="1033780" cy="193675"/>
                          </a:xfrm>
                          <a:prstGeom prst="rect">
                            <a:avLst/>
                          </a:prstGeom>
                          <a:solidFill>
                            <a:srgbClr val="FFFFFF"/>
                          </a:solidFill>
                        </wps:spPr>
                        <wps:txbx>
                          <w:txbxContent>
                            <w:p w14:paraId="1238EDD0" w14:textId="77777777" w:rsidR="007D4476" w:rsidRDefault="007D4476" w:rsidP="005303BB">
                              <w:pPr>
                                <w:pStyle w:val="NormalWeb"/>
                                <w:kinsoku w:val="0"/>
                                <w:overflowPunct w:val="0"/>
                                <w:spacing w:before="0" w:beforeAutospacing="0" w:after="0" w:afterAutospacing="0"/>
                                <w:textAlignment w:val="baseline"/>
                              </w:pPr>
                              <w:r>
                                <w:rPr>
                                  <w:rFonts w:ascii="Arial" w:eastAsia="MS PGothic" w:hAnsi="Arial" w:cs="+mn-cs"/>
                                  <w:color w:val="000000"/>
                                  <w:kern w:val="24"/>
                                  <w:sz w:val="14"/>
                                  <w:szCs w:val="14"/>
                                  <w:lang w:val="de-DE"/>
                                </w:rPr>
                                <w:t>Time points (hours)</w:t>
                              </w:r>
                            </w:p>
                          </w:txbxContent>
                        </wps:txbx>
                        <wps:bodyPr wrap="square" rtlCol="0">
                          <a:spAutoFit/>
                        </wps:bodyPr>
                      </wps:wsp>
                      <wpg:grpSp>
                        <wpg:cNvPr id="108" name="Grupo 137"/>
                        <wpg:cNvGrpSpPr/>
                        <wpg:grpSpPr>
                          <a:xfrm>
                            <a:off x="1412544" y="2367886"/>
                            <a:ext cx="1083310" cy="600882"/>
                            <a:chOff x="1736644" y="2171023"/>
                            <a:chExt cx="1074333" cy="754242"/>
                          </a:xfrm>
                        </wpg:grpSpPr>
                        <wpg:grpSp>
                          <wpg:cNvPr id="109" name="Grupo 109"/>
                          <wpg:cNvGrpSpPr/>
                          <wpg:grpSpPr>
                            <a:xfrm>
                              <a:off x="1788434" y="2177770"/>
                              <a:ext cx="1017954" cy="746480"/>
                              <a:chOff x="1788434" y="2177770"/>
                              <a:chExt cx="1017954" cy="746480"/>
                            </a:xfrm>
                          </wpg:grpSpPr>
                          <pic:pic xmlns:pic="http://schemas.openxmlformats.org/drawingml/2006/picture">
                            <pic:nvPicPr>
                              <pic:cNvPr id="110" name="Bild 2"/>
                              <pic:cNvPicPr>
                                <a:picLocks noChangeAspect="1"/>
                              </pic:cNvPicPr>
                            </pic:nvPicPr>
                            <pic:blipFill rotWithShape="1">
                              <a:blip r:embed="rId58">
                                <a:extLst>
                                  <a:ext uri="{28A0092B-C50C-407E-A947-70E740481C1C}">
                                    <a14:useLocalDpi xmlns:a14="http://schemas.microsoft.com/office/drawing/2010/main" val="0"/>
                                  </a:ext>
                                </a:extLst>
                              </a:blip>
                              <a:srcRect l="52052" t="90608" r="42535" b="3396"/>
                              <a:stretch/>
                            </pic:blipFill>
                            <pic:spPr bwMode="auto">
                              <a:xfrm>
                                <a:off x="1788434" y="2213432"/>
                                <a:ext cx="360000" cy="139700"/>
                              </a:xfrm>
                              <a:prstGeom prst="rect">
                                <a:avLst/>
                              </a:prstGeom>
                              <a:noFill/>
                              <a:ln>
                                <a:noFill/>
                              </a:ln>
                            </pic:spPr>
                          </pic:pic>
                          <pic:pic xmlns:pic="http://schemas.openxmlformats.org/drawingml/2006/picture">
                            <pic:nvPicPr>
                              <pic:cNvPr id="111" name="Bild 2"/>
                              <pic:cNvPicPr>
                                <a:picLocks noChangeAspect="1"/>
                              </pic:cNvPicPr>
                            </pic:nvPicPr>
                            <pic:blipFill rotWithShape="1">
                              <a:blip r:embed="rId58">
                                <a:extLst>
                                  <a:ext uri="{28A0092B-C50C-407E-A947-70E740481C1C}">
                                    <a14:useLocalDpi xmlns:a14="http://schemas.microsoft.com/office/drawing/2010/main" val="0"/>
                                  </a:ext>
                                </a:extLst>
                              </a:blip>
                              <a:srcRect l="44218" t="91593" r="50369" b="4544"/>
                              <a:stretch/>
                            </pic:blipFill>
                            <pic:spPr bwMode="auto">
                              <a:xfrm>
                                <a:off x="1788434" y="2592700"/>
                                <a:ext cx="360000" cy="90000"/>
                              </a:xfrm>
                              <a:prstGeom prst="rect">
                                <a:avLst/>
                              </a:prstGeom>
                              <a:noFill/>
                              <a:ln>
                                <a:noFill/>
                              </a:ln>
                            </pic:spPr>
                          </pic:pic>
                          <wps:wsp>
                            <wps:cNvPr id="112" name="Retângulo 112"/>
                            <wps:cNvSpPr/>
                            <wps:spPr>
                              <a:xfrm>
                                <a:off x="2125830" y="2177770"/>
                                <a:ext cx="543560" cy="330084"/>
                              </a:xfrm>
                              <a:prstGeom prst="rect">
                                <a:avLst/>
                              </a:prstGeom>
                            </wps:spPr>
                            <wps:txbx>
                              <w:txbxContent>
                                <w:p w14:paraId="0F141CC5" w14:textId="77777777" w:rsidR="007D4476" w:rsidRDefault="007D4476" w:rsidP="005303BB">
                                  <w:pPr>
                                    <w:pStyle w:val="NormalWeb"/>
                                    <w:kinsoku w:val="0"/>
                                    <w:overflowPunct w:val="0"/>
                                    <w:spacing w:before="0" w:beforeAutospacing="0" w:after="0" w:afterAutospacing="0"/>
                                    <w:jc w:val="center"/>
                                    <w:textAlignment w:val="baseline"/>
                                  </w:pPr>
                                  <w:r>
                                    <w:rPr>
                                      <w:rFonts w:ascii="Arial" w:eastAsia="MS PGothic" w:hAnsi="Arial" w:cstheme="minorBidi"/>
                                      <w:b/>
                                      <w:bCs/>
                                      <w:color w:val="000000" w:themeColor="text1"/>
                                      <w:kern w:val="24"/>
                                      <w:sz w:val="14"/>
                                      <w:szCs w:val="14"/>
                                    </w:rPr>
                                    <w:t>Flagellin</w:t>
                                  </w:r>
                                </w:p>
                              </w:txbxContent>
                            </wps:txbx>
                            <wps:bodyPr wrap="square">
                              <a:noAutofit/>
                            </wps:bodyPr>
                          </wps:wsp>
                          <wps:wsp>
                            <wps:cNvPr id="113" name="Retângulo 113"/>
                            <wps:cNvSpPr/>
                            <wps:spPr>
                              <a:xfrm>
                                <a:off x="2069153" y="2442221"/>
                                <a:ext cx="737235" cy="482029"/>
                              </a:xfrm>
                              <a:prstGeom prst="rect">
                                <a:avLst/>
                              </a:prstGeom>
                            </wps:spPr>
                            <wps:txbx>
                              <w:txbxContent>
                                <w:p w14:paraId="51232ABD" w14:textId="77777777" w:rsidR="007D4476" w:rsidRDefault="007D4476" w:rsidP="005303BB">
                                  <w:pPr>
                                    <w:pStyle w:val="NormalWeb"/>
                                    <w:kinsoku w:val="0"/>
                                    <w:overflowPunct w:val="0"/>
                                    <w:spacing w:before="0" w:beforeAutospacing="0" w:after="0" w:afterAutospacing="0"/>
                                    <w:jc w:val="center"/>
                                    <w:textAlignment w:val="baseline"/>
                                  </w:pPr>
                                  <w:r>
                                    <w:rPr>
                                      <w:rFonts w:ascii="Arial" w:eastAsia="MS PGothic" w:hAnsi="Arial" w:cstheme="minorBidi"/>
                                      <w:b/>
                                      <w:bCs/>
                                      <w:color w:val="000000" w:themeColor="text1"/>
                                      <w:kern w:val="24"/>
                                      <w:sz w:val="14"/>
                                      <w:szCs w:val="14"/>
                                    </w:rPr>
                                    <w:t xml:space="preserve">Vehicle CTR:  </w:t>
                                  </w:r>
                                  <w:r>
                                    <w:rPr>
                                      <w:rFonts w:ascii="Arial" w:eastAsia="MS PGothic" w:hAnsi="Arial" w:cstheme="minorBidi"/>
                                      <w:b/>
                                      <w:bCs/>
                                      <w:color w:val="000000" w:themeColor="text1"/>
                                      <w:kern w:val="24"/>
                                      <w:sz w:val="14"/>
                                      <w:szCs w:val="14"/>
                                      <w:lang w:val="en-US"/>
                                    </w:rPr>
                                    <w:t xml:space="preserve">endotoxin-free water </w:t>
                                  </w:r>
                                </w:p>
                              </w:txbxContent>
                            </wps:txbx>
                            <wps:bodyPr wrap="square">
                              <a:noAutofit/>
                            </wps:bodyPr>
                          </wps:wsp>
                        </wpg:grpSp>
                        <wps:wsp>
                          <wps:cNvPr id="114" name="Retângulo 114"/>
                          <wps:cNvSpPr/>
                          <wps:spPr>
                            <a:xfrm>
                              <a:off x="1736644" y="2171023"/>
                              <a:ext cx="1074333" cy="754242"/>
                            </a:xfrm>
                            <a:prstGeom prst="rect">
                              <a:avLst/>
                            </a:prstGeom>
                            <a:noFill/>
                            <a:ln w="6350" cap="flat" cmpd="sng" algn="ctr">
                              <a:solidFill>
                                <a:srgbClr val="000000"/>
                              </a:solidFill>
                              <a:prstDash val="solid"/>
                            </a:ln>
                            <a:effectLst/>
                          </wps:spPr>
                          <wps:bodyPr rtlCol="0" anchor="ctr"/>
                        </wps:wsp>
                      </wpg:grpSp>
                      <wpg:grpSp>
                        <wpg:cNvPr id="124" name="Grupo 158"/>
                        <wpg:cNvGrpSpPr/>
                        <wpg:grpSpPr>
                          <a:xfrm>
                            <a:off x="2558956" y="3480179"/>
                            <a:ext cx="3487420" cy="1377315"/>
                            <a:chOff x="2885296" y="3279694"/>
                            <a:chExt cx="9403958" cy="3713735"/>
                          </a:xfrm>
                        </wpg:grpSpPr>
                        <wpg:grpSp>
                          <wpg:cNvPr id="125" name="Grupo 125"/>
                          <wpg:cNvGrpSpPr/>
                          <wpg:grpSpPr>
                            <a:xfrm>
                              <a:off x="10560055" y="3846469"/>
                              <a:ext cx="1729199" cy="2584797"/>
                              <a:chOff x="10560055" y="3846469"/>
                              <a:chExt cx="1729199" cy="2584797"/>
                            </a:xfrm>
                          </wpg:grpSpPr>
                          <wps:wsp>
                            <wps:cNvPr id="126" name="CaixaDeTexto 174"/>
                            <wps:cNvSpPr txBox="1"/>
                            <wps:spPr>
                              <a:xfrm>
                                <a:off x="10575181" y="3846469"/>
                                <a:ext cx="1421025" cy="719072"/>
                              </a:xfrm>
                              <a:prstGeom prst="rect">
                                <a:avLst/>
                              </a:prstGeom>
                              <a:noFill/>
                            </wps:spPr>
                            <wps:txbx>
                              <w:txbxContent>
                                <w:p w14:paraId="25F1673D" w14:textId="77777777" w:rsidR="007D4476" w:rsidRDefault="007D4476" w:rsidP="005303BB">
                                  <w:pPr>
                                    <w:pStyle w:val="NormalWeb"/>
                                    <w:kinsoku w:val="0"/>
                                    <w:overflowPunct w:val="0"/>
                                    <w:spacing w:before="0" w:beforeAutospacing="0" w:after="0" w:afterAutospacing="0"/>
                                    <w:textAlignment w:val="baseline"/>
                                  </w:pPr>
                                  <w:r>
                                    <w:rPr>
                                      <w:rFonts w:ascii="Arial" w:eastAsia="MS PGothic" w:hAnsi="Arial" w:cs="Arial"/>
                                      <w:b/>
                                      <w:bCs/>
                                      <w:color w:val="000000" w:themeColor="text1"/>
                                      <w:kern w:val="24"/>
                                    </w:rPr>
                                    <w:t>LDN</w:t>
                                  </w:r>
                                </w:p>
                              </w:txbxContent>
                            </wps:txbx>
                            <wps:bodyPr wrap="square" rtlCol="0">
                              <a:spAutoFit/>
                            </wps:bodyPr>
                          </wps:wsp>
                          <wps:wsp>
                            <wps:cNvPr id="127" name="CaixaDeTexto 175"/>
                            <wps:cNvSpPr txBox="1"/>
                            <wps:spPr>
                              <a:xfrm>
                                <a:off x="10560055" y="5712193"/>
                                <a:ext cx="1729199" cy="719073"/>
                              </a:xfrm>
                              <a:prstGeom prst="rect">
                                <a:avLst/>
                              </a:prstGeom>
                              <a:noFill/>
                            </wps:spPr>
                            <wps:txbx>
                              <w:txbxContent>
                                <w:p w14:paraId="0E1FE70B" w14:textId="77777777" w:rsidR="007D4476" w:rsidRDefault="007D4476" w:rsidP="005303BB">
                                  <w:pPr>
                                    <w:pStyle w:val="NormalWeb"/>
                                    <w:kinsoku w:val="0"/>
                                    <w:overflowPunct w:val="0"/>
                                    <w:spacing w:before="0" w:beforeAutospacing="0" w:after="0" w:afterAutospacing="0"/>
                                    <w:textAlignment w:val="baseline"/>
                                  </w:pPr>
                                  <w:r>
                                    <w:rPr>
                                      <w:rFonts w:ascii="Arial" w:eastAsia="MS PGothic" w:hAnsi="Arial" w:cs="Arial"/>
                                      <w:b/>
                                      <w:bCs/>
                                      <w:color w:val="000000" w:themeColor="text1"/>
                                      <w:kern w:val="24"/>
                                    </w:rPr>
                                    <w:t>CTR</w:t>
                                  </w:r>
                                </w:p>
                              </w:txbxContent>
                            </wps:txbx>
                            <wps:bodyPr wrap="square" rtlCol="0">
                              <a:spAutoFit/>
                            </wps:bodyPr>
                          </wps:wsp>
                        </wpg:grpSp>
                        <wpg:grpSp>
                          <wpg:cNvPr id="20480" name="Grupo 20480"/>
                          <wpg:cNvGrpSpPr/>
                          <wpg:grpSpPr>
                            <a:xfrm>
                              <a:off x="2885296" y="3279694"/>
                              <a:ext cx="7763397" cy="3713735"/>
                              <a:chOff x="2885296" y="3279694"/>
                              <a:chExt cx="7763397" cy="3713735"/>
                            </a:xfrm>
                          </wpg:grpSpPr>
                          <pic:pic xmlns:pic="http://schemas.openxmlformats.org/drawingml/2006/picture">
                            <pic:nvPicPr>
                              <pic:cNvPr id="20481" name="Imagem 20481"/>
                              <pic:cNvPicPr>
                                <a:picLocks noChangeAspect="1"/>
                              </pic:cNvPicPr>
                            </pic:nvPicPr>
                            <pic:blipFill>
                              <a:blip r:embed="rId59" cstate="print">
                                <a:extLst>
                                  <a:ext uri="{28A0092B-C50C-407E-A947-70E740481C1C}">
                                    <a14:useLocalDpi xmlns:a14="http://schemas.microsoft.com/office/drawing/2010/main" val="0"/>
                                  </a:ext>
                                </a:extLst>
                              </a:blip>
                              <a:stretch>
                                <a:fillRect/>
                              </a:stretch>
                            </pic:blipFill>
                            <pic:spPr>
                              <a:xfrm>
                                <a:off x="2885463" y="3279694"/>
                                <a:ext cx="2426569" cy="1824939"/>
                              </a:xfrm>
                              <a:prstGeom prst="rect">
                                <a:avLst/>
                              </a:prstGeom>
                            </pic:spPr>
                          </pic:pic>
                          <pic:pic xmlns:pic="http://schemas.openxmlformats.org/drawingml/2006/picture">
                            <pic:nvPicPr>
                              <pic:cNvPr id="20482" name="Imagem 20482"/>
                              <pic:cNvPicPr>
                                <a:picLocks noChangeAspect="1"/>
                              </pic:cNvPicPr>
                            </pic:nvPicPr>
                            <pic:blipFill>
                              <a:blip r:embed="rId60" cstate="print">
                                <a:extLst>
                                  <a:ext uri="{28A0092B-C50C-407E-A947-70E740481C1C}">
                                    <a14:useLocalDpi xmlns:a14="http://schemas.microsoft.com/office/drawing/2010/main" val="0"/>
                                  </a:ext>
                                </a:extLst>
                              </a:blip>
                              <a:stretch>
                                <a:fillRect/>
                              </a:stretch>
                            </pic:blipFill>
                            <pic:spPr>
                              <a:xfrm>
                                <a:off x="5556949" y="3279694"/>
                                <a:ext cx="2426569" cy="1824939"/>
                              </a:xfrm>
                              <a:prstGeom prst="rect">
                                <a:avLst/>
                              </a:prstGeom>
                            </pic:spPr>
                          </pic:pic>
                          <pic:pic xmlns:pic="http://schemas.openxmlformats.org/drawingml/2006/picture">
                            <pic:nvPicPr>
                              <pic:cNvPr id="20483" name="Imagem 20483"/>
                              <pic:cNvPicPr>
                                <a:picLocks noChangeAspect="1"/>
                              </pic:cNvPicPr>
                            </pic:nvPicPr>
                            <pic:blipFill>
                              <a:blip r:embed="rId61" cstate="print">
                                <a:extLst>
                                  <a:ext uri="{28A0092B-C50C-407E-A947-70E740481C1C}">
                                    <a14:useLocalDpi xmlns:a14="http://schemas.microsoft.com/office/drawing/2010/main" val="0"/>
                                  </a:ext>
                                </a:extLst>
                              </a:blip>
                              <a:stretch>
                                <a:fillRect/>
                              </a:stretch>
                            </pic:blipFill>
                            <pic:spPr>
                              <a:xfrm>
                                <a:off x="8219016" y="3290479"/>
                                <a:ext cx="2426569" cy="1824939"/>
                              </a:xfrm>
                              <a:prstGeom prst="rect">
                                <a:avLst/>
                              </a:prstGeom>
                            </pic:spPr>
                          </pic:pic>
                          <pic:pic xmlns:pic="http://schemas.openxmlformats.org/drawingml/2006/picture">
                            <pic:nvPicPr>
                              <pic:cNvPr id="20484" name="Imagem 20484"/>
                              <pic:cNvPicPr>
                                <a:picLocks noChangeAspect="1"/>
                              </pic:cNvPicPr>
                            </pic:nvPicPr>
                            <pic:blipFill>
                              <a:blip r:embed="rId62" cstate="print">
                                <a:extLst>
                                  <a:ext uri="{28A0092B-C50C-407E-A947-70E740481C1C}">
                                    <a14:useLocalDpi xmlns:a14="http://schemas.microsoft.com/office/drawing/2010/main" val="0"/>
                                  </a:ext>
                                </a:extLst>
                              </a:blip>
                              <a:stretch>
                                <a:fillRect/>
                              </a:stretch>
                            </pic:blipFill>
                            <pic:spPr>
                              <a:xfrm>
                                <a:off x="2885296" y="5168490"/>
                                <a:ext cx="2426569" cy="1824939"/>
                              </a:xfrm>
                              <a:prstGeom prst="rect">
                                <a:avLst/>
                              </a:prstGeom>
                            </pic:spPr>
                          </pic:pic>
                          <pic:pic xmlns:pic="http://schemas.openxmlformats.org/drawingml/2006/picture">
                            <pic:nvPicPr>
                              <pic:cNvPr id="20485" name="Imagem 20485"/>
                              <pic:cNvPicPr>
                                <a:picLocks noChangeAspect="1"/>
                              </pic:cNvPicPr>
                            </pic:nvPicPr>
                            <pic:blipFill>
                              <a:blip r:embed="rId63" cstate="print">
                                <a:lum contrast="45000"/>
                                <a:extLst>
                                  <a:ext uri="{28A0092B-C50C-407E-A947-70E740481C1C}">
                                    <a14:useLocalDpi xmlns:a14="http://schemas.microsoft.com/office/drawing/2010/main" val="0"/>
                                  </a:ext>
                                </a:extLst>
                              </a:blip>
                              <a:stretch>
                                <a:fillRect/>
                              </a:stretch>
                            </pic:blipFill>
                            <pic:spPr>
                              <a:xfrm>
                                <a:off x="5556542" y="5168490"/>
                                <a:ext cx="2426569" cy="1824939"/>
                              </a:xfrm>
                              <a:prstGeom prst="rect">
                                <a:avLst/>
                              </a:prstGeom>
                            </pic:spPr>
                          </pic:pic>
                          <pic:pic xmlns:pic="http://schemas.openxmlformats.org/drawingml/2006/picture">
                            <pic:nvPicPr>
                              <pic:cNvPr id="20486" name="Imagem 20486"/>
                              <pic:cNvPicPr>
                                <a:picLocks noChangeAspect="1"/>
                              </pic:cNvPicPr>
                            </pic:nvPicPr>
                            <pic:blipFill>
                              <a:blip r:embed="rId64" cstate="print">
                                <a:extLst>
                                  <a:ext uri="{28A0092B-C50C-407E-A947-70E740481C1C}">
                                    <a14:useLocalDpi xmlns:a14="http://schemas.microsoft.com/office/drawing/2010/main" val="0"/>
                                  </a:ext>
                                </a:extLst>
                              </a:blip>
                              <a:stretch>
                                <a:fillRect/>
                              </a:stretch>
                            </pic:blipFill>
                            <pic:spPr>
                              <a:xfrm>
                                <a:off x="8222124" y="5168490"/>
                                <a:ext cx="2426569" cy="1824939"/>
                              </a:xfrm>
                              <a:prstGeom prst="rect">
                                <a:avLst/>
                              </a:prstGeom>
                            </pic:spPr>
                          </pic:pic>
                        </wpg:grpSp>
                      </wpg:grpSp>
                      <wps:wsp>
                        <wps:cNvPr id="177" name="Conexão reta 176"/>
                        <wps:cNvCnPr/>
                        <wps:spPr>
                          <a:xfrm>
                            <a:off x="2558956" y="3671247"/>
                            <a:ext cx="900430" cy="0"/>
                          </a:xfrm>
                          <a:prstGeom prst="line">
                            <a:avLst/>
                          </a:prstGeom>
                          <a:noFill/>
                          <a:ln w="6350" cap="flat" cmpd="sng" algn="ctr">
                            <a:solidFill>
                              <a:srgbClr val="000000"/>
                            </a:solidFill>
                            <a:prstDash val="sysDash"/>
                          </a:ln>
                          <a:effectLst/>
                        </wps:spPr>
                        <wps:bodyPr/>
                      </wps:wsp>
                      <wps:wsp>
                        <wps:cNvPr id="178" name="Conexão reta 177"/>
                        <wps:cNvCnPr/>
                        <wps:spPr>
                          <a:xfrm>
                            <a:off x="2552132" y="4067033"/>
                            <a:ext cx="900430" cy="0"/>
                          </a:xfrm>
                          <a:prstGeom prst="line">
                            <a:avLst/>
                          </a:prstGeom>
                          <a:noFill/>
                          <a:ln w="6350" cap="flat" cmpd="sng" algn="ctr">
                            <a:solidFill>
                              <a:srgbClr val="000000"/>
                            </a:solidFill>
                            <a:prstDash val="sysDash"/>
                          </a:ln>
                          <a:effectLst/>
                        </wps:spPr>
                        <wps:bodyPr/>
                      </wps:wsp>
                      <wps:wsp>
                        <wps:cNvPr id="179" name="Conexão reta 178"/>
                        <wps:cNvCnPr/>
                        <wps:spPr>
                          <a:xfrm>
                            <a:off x="2558956" y="4367283"/>
                            <a:ext cx="900430" cy="0"/>
                          </a:xfrm>
                          <a:prstGeom prst="line">
                            <a:avLst/>
                          </a:prstGeom>
                          <a:noFill/>
                          <a:ln w="6350" cap="flat" cmpd="sng" algn="ctr">
                            <a:solidFill>
                              <a:srgbClr val="000000"/>
                            </a:solidFill>
                            <a:prstDash val="sysDash"/>
                          </a:ln>
                          <a:effectLst/>
                        </wps:spPr>
                        <wps:bodyPr/>
                      </wps:wsp>
                      <wps:wsp>
                        <wps:cNvPr id="180" name="Conexão reta 179"/>
                        <wps:cNvCnPr/>
                        <wps:spPr>
                          <a:xfrm>
                            <a:off x="2558956" y="4701653"/>
                            <a:ext cx="900430" cy="0"/>
                          </a:xfrm>
                          <a:prstGeom prst="line">
                            <a:avLst/>
                          </a:prstGeom>
                          <a:noFill/>
                          <a:ln w="6350" cap="flat" cmpd="sng" algn="ctr">
                            <a:solidFill>
                              <a:srgbClr val="000000"/>
                            </a:solidFill>
                            <a:prstDash val="sysDash"/>
                          </a:ln>
                          <a:effectLst/>
                        </wps:spPr>
                        <wps:bodyPr/>
                      </wps:wsp>
                      <wps:wsp>
                        <wps:cNvPr id="181" name="Conexão reta 180"/>
                        <wps:cNvCnPr/>
                        <wps:spPr>
                          <a:xfrm>
                            <a:off x="3548418" y="3780430"/>
                            <a:ext cx="900430" cy="0"/>
                          </a:xfrm>
                          <a:prstGeom prst="line">
                            <a:avLst/>
                          </a:prstGeom>
                          <a:noFill/>
                          <a:ln w="6350" cap="flat" cmpd="sng" algn="ctr">
                            <a:solidFill>
                              <a:srgbClr val="000000"/>
                            </a:solidFill>
                            <a:prstDash val="sysDash"/>
                          </a:ln>
                          <a:effectLst/>
                        </wps:spPr>
                        <wps:bodyPr/>
                      </wps:wsp>
                      <wps:wsp>
                        <wps:cNvPr id="182" name="Conexão reta 181"/>
                        <wps:cNvCnPr/>
                        <wps:spPr>
                          <a:xfrm>
                            <a:off x="3548418" y="3985146"/>
                            <a:ext cx="900430" cy="0"/>
                          </a:xfrm>
                          <a:prstGeom prst="line">
                            <a:avLst/>
                          </a:prstGeom>
                          <a:noFill/>
                          <a:ln w="6350" cap="flat" cmpd="sng" algn="ctr">
                            <a:solidFill>
                              <a:srgbClr val="000000"/>
                            </a:solidFill>
                            <a:prstDash val="sysDash"/>
                          </a:ln>
                          <a:effectLst/>
                        </wps:spPr>
                        <wps:bodyPr/>
                      </wps:wsp>
                      <wps:wsp>
                        <wps:cNvPr id="183" name="Conexão reta 182"/>
                        <wps:cNvCnPr/>
                        <wps:spPr>
                          <a:xfrm>
                            <a:off x="3548418" y="4462818"/>
                            <a:ext cx="900430" cy="0"/>
                          </a:xfrm>
                          <a:prstGeom prst="line">
                            <a:avLst/>
                          </a:prstGeom>
                          <a:noFill/>
                          <a:ln w="6350" cap="flat" cmpd="sng" algn="ctr">
                            <a:solidFill>
                              <a:srgbClr val="000000"/>
                            </a:solidFill>
                            <a:prstDash val="sysDash"/>
                          </a:ln>
                          <a:effectLst/>
                        </wps:spPr>
                        <wps:bodyPr/>
                      </wps:wsp>
                      <wps:wsp>
                        <wps:cNvPr id="184" name="Conexão reta 183"/>
                        <wps:cNvCnPr/>
                        <wps:spPr>
                          <a:xfrm>
                            <a:off x="3548418" y="4592471"/>
                            <a:ext cx="900430" cy="0"/>
                          </a:xfrm>
                          <a:prstGeom prst="line">
                            <a:avLst/>
                          </a:prstGeom>
                          <a:noFill/>
                          <a:ln w="6350" cap="flat" cmpd="sng" algn="ctr">
                            <a:solidFill>
                              <a:srgbClr val="000000"/>
                            </a:solidFill>
                            <a:prstDash val="sysDash"/>
                          </a:ln>
                          <a:effectLst/>
                        </wps:spPr>
                        <wps:bodyPr/>
                      </wps:wsp>
                      <wps:wsp>
                        <wps:cNvPr id="185" name="Conexão reta 184"/>
                        <wps:cNvCnPr/>
                        <wps:spPr>
                          <a:xfrm>
                            <a:off x="4537881" y="3862316"/>
                            <a:ext cx="900430" cy="0"/>
                          </a:xfrm>
                          <a:prstGeom prst="line">
                            <a:avLst/>
                          </a:prstGeom>
                          <a:noFill/>
                          <a:ln w="6350" cap="flat" cmpd="sng" algn="ctr">
                            <a:solidFill>
                              <a:srgbClr val="000000"/>
                            </a:solidFill>
                            <a:prstDash val="sysDash"/>
                          </a:ln>
                          <a:effectLst/>
                        </wps:spPr>
                        <wps:bodyPr/>
                      </wps:wsp>
                      <wps:wsp>
                        <wps:cNvPr id="186" name="Conexão reta 185"/>
                        <wps:cNvCnPr/>
                        <wps:spPr>
                          <a:xfrm>
                            <a:off x="4544705" y="4496937"/>
                            <a:ext cx="900430" cy="0"/>
                          </a:xfrm>
                          <a:prstGeom prst="line">
                            <a:avLst/>
                          </a:prstGeom>
                          <a:noFill/>
                          <a:ln w="6350" cap="flat" cmpd="sng" algn="ctr">
                            <a:solidFill>
                              <a:srgbClr val="000000"/>
                            </a:solidFill>
                            <a:prstDash val="sysDash"/>
                          </a:ln>
                          <a:effectLst/>
                        </wps:spPr>
                        <wps:bodyPr/>
                      </wps:wsp>
                      <wpg:grpSp>
                        <wpg:cNvPr id="153" name="Grupo 137"/>
                        <wpg:cNvGrpSpPr/>
                        <wpg:grpSpPr>
                          <a:xfrm>
                            <a:off x="1412544" y="580030"/>
                            <a:ext cx="1083310" cy="600882"/>
                            <a:chOff x="1736644" y="2171023"/>
                            <a:chExt cx="1074333" cy="754242"/>
                          </a:xfrm>
                        </wpg:grpSpPr>
                        <wpg:grpSp>
                          <wpg:cNvPr id="154" name="Grupo 154"/>
                          <wpg:cNvGrpSpPr/>
                          <wpg:grpSpPr>
                            <a:xfrm>
                              <a:off x="1788434" y="2177770"/>
                              <a:ext cx="1017954" cy="746480"/>
                              <a:chOff x="1788434" y="2177770"/>
                              <a:chExt cx="1017954" cy="746480"/>
                            </a:xfrm>
                          </wpg:grpSpPr>
                          <pic:pic xmlns:pic="http://schemas.openxmlformats.org/drawingml/2006/picture">
                            <pic:nvPicPr>
                              <pic:cNvPr id="21521" name="Bild 2"/>
                              <pic:cNvPicPr>
                                <a:picLocks noChangeAspect="1"/>
                              </pic:cNvPicPr>
                            </pic:nvPicPr>
                            <pic:blipFill rotWithShape="1">
                              <a:blip r:embed="rId58">
                                <a:extLst>
                                  <a:ext uri="{28A0092B-C50C-407E-A947-70E740481C1C}">
                                    <a14:useLocalDpi xmlns:a14="http://schemas.microsoft.com/office/drawing/2010/main" val="0"/>
                                  </a:ext>
                                </a:extLst>
                              </a:blip>
                              <a:srcRect l="52052" t="90608" r="42535" b="3396"/>
                              <a:stretch/>
                            </pic:blipFill>
                            <pic:spPr bwMode="auto">
                              <a:xfrm>
                                <a:off x="1788434" y="2213432"/>
                                <a:ext cx="360000" cy="139700"/>
                              </a:xfrm>
                              <a:prstGeom prst="rect">
                                <a:avLst/>
                              </a:prstGeom>
                              <a:noFill/>
                              <a:ln>
                                <a:noFill/>
                              </a:ln>
                            </pic:spPr>
                          </pic:pic>
                          <pic:pic xmlns:pic="http://schemas.openxmlformats.org/drawingml/2006/picture">
                            <pic:nvPicPr>
                              <pic:cNvPr id="21522" name="Bild 2"/>
                              <pic:cNvPicPr>
                                <a:picLocks noChangeAspect="1"/>
                              </pic:cNvPicPr>
                            </pic:nvPicPr>
                            <pic:blipFill rotWithShape="1">
                              <a:blip r:embed="rId58">
                                <a:extLst>
                                  <a:ext uri="{28A0092B-C50C-407E-A947-70E740481C1C}">
                                    <a14:useLocalDpi xmlns:a14="http://schemas.microsoft.com/office/drawing/2010/main" val="0"/>
                                  </a:ext>
                                </a:extLst>
                              </a:blip>
                              <a:srcRect l="44218" t="91593" r="50369" b="4544"/>
                              <a:stretch/>
                            </pic:blipFill>
                            <pic:spPr bwMode="auto">
                              <a:xfrm>
                                <a:off x="1788434" y="2592700"/>
                                <a:ext cx="360000" cy="90000"/>
                              </a:xfrm>
                              <a:prstGeom prst="rect">
                                <a:avLst/>
                              </a:prstGeom>
                              <a:noFill/>
                              <a:ln>
                                <a:noFill/>
                              </a:ln>
                            </pic:spPr>
                          </pic:pic>
                          <wps:wsp>
                            <wps:cNvPr id="21523" name="Retângulo 21523"/>
                            <wps:cNvSpPr/>
                            <wps:spPr>
                              <a:xfrm>
                                <a:off x="2125830" y="2177770"/>
                                <a:ext cx="543560" cy="330084"/>
                              </a:xfrm>
                              <a:prstGeom prst="rect">
                                <a:avLst/>
                              </a:prstGeom>
                            </wps:spPr>
                            <wps:txbx>
                              <w:txbxContent>
                                <w:p w14:paraId="5E512CE7" w14:textId="77777777" w:rsidR="007D4476" w:rsidRDefault="007D4476" w:rsidP="005303BB">
                                  <w:pPr>
                                    <w:pStyle w:val="NormalWeb"/>
                                    <w:kinsoku w:val="0"/>
                                    <w:overflowPunct w:val="0"/>
                                    <w:spacing w:before="0" w:beforeAutospacing="0" w:after="0" w:afterAutospacing="0"/>
                                    <w:textAlignment w:val="baseline"/>
                                  </w:pPr>
                                  <w:r>
                                    <w:rPr>
                                      <w:rFonts w:ascii="Arial" w:eastAsia="MS PGothic" w:hAnsi="Arial" w:cstheme="minorBidi"/>
                                      <w:b/>
                                      <w:bCs/>
                                      <w:color w:val="000000" w:themeColor="text1"/>
                                      <w:kern w:val="24"/>
                                      <w:sz w:val="14"/>
                                      <w:szCs w:val="14"/>
                                    </w:rPr>
                                    <w:t>LPS</w:t>
                                  </w:r>
                                </w:p>
                              </w:txbxContent>
                            </wps:txbx>
                            <wps:bodyPr wrap="square">
                              <a:noAutofit/>
                            </wps:bodyPr>
                          </wps:wsp>
                          <wps:wsp>
                            <wps:cNvPr id="21524" name="Retângulo 21524"/>
                            <wps:cNvSpPr/>
                            <wps:spPr>
                              <a:xfrm>
                                <a:off x="2069153" y="2442221"/>
                                <a:ext cx="737235" cy="482029"/>
                              </a:xfrm>
                              <a:prstGeom prst="rect">
                                <a:avLst/>
                              </a:prstGeom>
                            </wps:spPr>
                            <wps:txbx>
                              <w:txbxContent>
                                <w:p w14:paraId="57971C25" w14:textId="77777777" w:rsidR="007D4476" w:rsidRDefault="007D4476" w:rsidP="005303BB">
                                  <w:pPr>
                                    <w:pStyle w:val="NormalWeb"/>
                                    <w:kinsoku w:val="0"/>
                                    <w:overflowPunct w:val="0"/>
                                    <w:spacing w:before="0" w:beforeAutospacing="0" w:after="0" w:afterAutospacing="0"/>
                                    <w:jc w:val="center"/>
                                    <w:textAlignment w:val="baseline"/>
                                  </w:pPr>
                                  <w:r>
                                    <w:rPr>
                                      <w:rFonts w:ascii="Arial" w:eastAsia="MS PGothic" w:hAnsi="Arial" w:cstheme="minorBidi"/>
                                      <w:b/>
                                      <w:bCs/>
                                      <w:color w:val="000000" w:themeColor="text1"/>
                                      <w:kern w:val="24"/>
                                      <w:sz w:val="14"/>
                                      <w:szCs w:val="14"/>
                                    </w:rPr>
                                    <w:t xml:space="preserve">Vehicle CTR:  </w:t>
                                  </w:r>
                                  <w:r>
                                    <w:rPr>
                                      <w:rFonts w:ascii="Arial" w:eastAsia="MS PGothic" w:hAnsi="Arial" w:cstheme="minorBidi"/>
                                      <w:b/>
                                      <w:bCs/>
                                      <w:color w:val="000000" w:themeColor="text1"/>
                                      <w:kern w:val="24"/>
                                      <w:sz w:val="14"/>
                                      <w:szCs w:val="14"/>
                                      <w:lang w:val="en-US"/>
                                    </w:rPr>
                                    <w:t xml:space="preserve">endotoxin-free water </w:t>
                                  </w:r>
                                </w:p>
                              </w:txbxContent>
                            </wps:txbx>
                            <wps:bodyPr wrap="square">
                              <a:noAutofit/>
                            </wps:bodyPr>
                          </wps:wsp>
                        </wpg:grpSp>
                        <wps:wsp>
                          <wps:cNvPr id="21525" name="Retângulo 21525"/>
                          <wps:cNvSpPr/>
                          <wps:spPr>
                            <a:xfrm>
                              <a:off x="1736644" y="2171023"/>
                              <a:ext cx="1074333" cy="754242"/>
                            </a:xfrm>
                            <a:prstGeom prst="rect">
                              <a:avLst/>
                            </a:prstGeom>
                            <a:noFill/>
                            <a:ln w="6350" cap="flat" cmpd="sng" algn="ctr">
                              <a:solidFill>
                                <a:srgbClr val="000000"/>
                              </a:solidFill>
                              <a:prstDash val="solid"/>
                            </a:ln>
                            <a:effectLst/>
                          </wps:spPr>
                          <wps:bodyPr rtlCol="0" anchor="ctr"/>
                        </wps:wsp>
                      </wpg:grpSp>
                      <wpg:grpSp>
                        <wpg:cNvPr id="21526" name="Grupo 137"/>
                        <wpg:cNvGrpSpPr/>
                        <wpg:grpSpPr>
                          <a:xfrm>
                            <a:off x="1412544" y="4155743"/>
                            <a:ext cx="1090612" cy="600882"/>
                            <a:chOff x="1736644" y="2171023"/>
                            <a:chExt cx="1081574" cy="754242"/>
                          </a:xfrm>
                        </wpg:grpSpPr>
                        <wpg:grpSp>
                          <wpg:cNvPr id="21527" name="Grupo 21527"/>
                          <wpg:cNvGrpSpPr/>
                          <wpg:grpSpPr>
                            <a:xfrm>
                              <a:off x="1788434" y="2177767"/>
                              <a:ext cx="1029784" cy="746483"/>
                              <a:chOff x="1788434" y="2177767"/>
                              <a:chExt cx="1029784" cy="746483"/>
                            </a:xfrm>
                          </wpg:grpSpPr>
                          <pic:pic xmlns:pic="http://schemas.openxmlformats.org/drawingml/2006/picture">
                            <pic:nvPicPr>
                              <pic:cNvPr id="21528" name="Bild 2"/>
                              <pic:cNvPicPr>
                                <a:picLocks noChangeAspect="1"/>
                              </pic:cNvPicPr>
                            </pic:nvPicPr>
                            <pic:blipFill rotWithShape="1">
                              <a:blip r:embed="rId58">
                                <a:extLst>
                                  <a:ext uri="{28A0092B-C50C-407E-A947-70E740481C1C}">
                                    <a14:useLocalDpi xmlns:a14="http://schemas.microsoft.com/office/drawing/2010/main" val="0"/>
                                  </a:ext>
                                </a:extLst>
                              </a:blip>
                              <a:srcRect l="52052" t="90608" r="42535" b="3396"/>
                              <a:stretch/>
                            </pic:blipFill>
                            <pic:spPr bwMode="auto">
                              <a:xfrm>
                                <a:off x="1788434" y="2213432"/>
                                <a:ext cx="360000" cy="139700"/>
                              </a:xfrm>
                              <a:prstGeom prst="rect">
                                <a:avLst/>
                              </a:prstGeom>
                              <a:noFill/>
                              <a:ln>
                                <a:noFill/>
                              </a:ln>
                            </pic:spPr>
                          </pic:pic>
                          <pic:pic xmlns:pic="http://schemas.openxmlformats.org/drawingml/2006/picture">
                            <pic:nvPicPr>
                              <pic:cNvPr id="21529" name="Bild 2"/>
                              <pic:cNvPicPr>
                                <a:picLocks noChangeAspect="1"/>
                              </pic:cNvPicPr>
                            </pic:nvPicPr>
                            <pic:blipFill rotWithShape="1">
                              <a:blip r:embed="rId58">
                                <a:extLst>
                                  <a:ext uri="{28A0092B-C50C-407E-A947-70E740481C1C}">
                                    <a14:useLocalDpi xmlns:a14="http://schemas.microsoft.com/office/drawing/2010/main" val="0"/>
                                  </a:ext>
                                </a:extLst>
                              </a:blip>
                              <a:srcRect l="44218" t="91593" r="50369" b="4544"/>
                              <a:stretch/>
                            </pic:blipFill>
                            <pic:spPr bwMode="auto">
                              <a:xfrm>
                                <a:off x="1788434" y="2592700"/>
                                <a:ext cx="360000" cy="90000"/>
                              </a:xfrm>
                              <a:prstGeom prst="rect">
                                <a:avLst/>
                              </a:prstGeom>
                              <a:noFill/>
                              <a:ln>
                                <a:noFill/>
                              </a:ln>
                            </pic:spPr>
                          </pic:pic>
                          <wps:wsp>
                            <wps:cNvPr id="21530" name="Retângulo 21530"/>
                            <wps:cNvSpPr/>
                            <wps:spPr>
                              <a:xfrm>
                                <a:off x="2125830" y="2177767"/>
                                <a:ext cx="692388" cy="330084"/>
                              </a:xfrm>
                              <a:prstGeom prst="rect">
                                <a:avLst/>
                              </a:prstGeom>
                            </wps:spPr>
                            <wps:txbx>
                              <w:txbxContent>
                                <w:p w14:paraId="148BC993" w14:textId="77777777" w:rsidR="007D4476" w:rsidRDefault="007D4476" w:rsidP="005303BB">
                                  <w:pPr>
                                    <w:pStyle w:val="NormalWeb"/>
                                    <w:kinsoku w:val="0"/>
                                    <w:overflowPunct w:val="0"/>
                                    <w:spacing w:before="0" w:beforeAutospacing="0" w:after="0" w:afterAutospacing="0"/>
                                    <w:jc w:val="center"/>
                                    <w:textAlignment w:val="baseline"/>
                                  </w:pPr>
                                  <w:r>
                                    <w:rPr>
                                      <w:rFonts w:ascii="Arial" w:eastAsia="MS PGothic" w:hAnsi="Arial" w:cstheme="minorBidi"/>
                                      <w:b/>
                                      <w:bCs/>
                                      <w:color w:val="000000" w:themeColor="text1"/>
                                      <w:kern w:val="24"/>
                                      <w:sz w:val="14"/>
                                      <w:szCs w:val="14"/>
                                    </w:rPr>
                                    <w:t>LDN-193189</w:t>
                                  </w:r>
                                </w:p>
                              </w:txbxContent>
                            </wps:txbx>
                            <wps:bodyPr wrap="square">
                              <a:noAutofit/>
                            </wps:bodyPr>
                          </wps:wsp>
                          <wps:wsp>
                            <wps:cNvPr id="21531" name="Retângulo 21531"/>
                            <wps:cNvSpPr/>
                            <wps:spPr>
                              <a:xfrm>
                                <a:off x="2069153" y="2442221"/>
                                <a:ext cx="737235" cy="482029"/>
                              </a:xfrm>
                              <a:prstGeom prst="rect">
                                <a:avLst/>
                              </a:prstGeom>
                            </wps:spPr>
                            <wps:txbx>
                              <w:txbxContent>
                                <w:p w14:paraId="6B2365AF" w14:textId="77777777" w:rsidR="007D4476" w:rsidRDefault="007D4476" w:rsidP="005303BB">
                                  <w:pPr>
                                    <w:pStyle w:val="NormalWeb"/>
                                    <w:kinsoku w:val="0"/>
                                    <w:overflowPunct w:val="0"/>
                                    <w:spacing w:before="0" w:beforeAutospacing="0" w:after="0" w:afterAutospacing="0"/>
                                    <w:jc w:val="center"/>
                                    <w:textAlignment w:val="baseline"/>
                                  </w:pPr>
                                  <w:r>
                                    <w:rPr>
                                      <w:rFonts w:ascii="Arial" w:eastAsia="MS PGothic" w:hAnsi="Arial" w:cstheme="minorBidi"/>
                                      <w:b/>
                                      <w:bCs/>
                                      <w:color w:val="000000" w:themeColor="text1"/>
                                      <w:kern w:val="24"/>
                                      <w:sz w:val="14"/>
                                      <w:szCs w:val="14"/>
                                    </w:rPr>
                                    <w:t xml:space="preserve">Vehicle CTR:  </w:t>
                                  </w:r>
                                  <w:r>
                                    <w:rPr>
                                      <w:rFonts w:ascii="Arial" w:eastAsia="MS PGothic" w:hAnsi="Arial" w:cstheme="minorBidi"/>
                                      <w:b/>
                                      <w:bCs/>
                                      <w:color w:val="000000" w:themeColor="text1"/>
                                      <w:kern w:val="24"/>
                                      <w:sz w:val="14"/>
                                      <w:szCs w:val="14"/>
                                      <w:lang w:val="en-US"/>
                                    </w:rPr>
                                    <w:t>DMSO</w:t>
                                  </w:r>
                                </w:p>
                              </w:txbxContent>
                            </wps:txbx>
                            <wps:bodyPr wrap="square">
                              <a:noAutofit/>
                            </wps:bodyPr>
                          </wps:wsp>
                        </wpg:grpSp>
                        <wps:wsp>
                          <wps:cNvPr id="21532" name="Retângulo 21532"/>
                          <wps:cNvSpPr/>
                          <wps:spPr>
                            <a:xfrm>
                              <a:off x="1736644" y="2171023"/>
                              <a:ext cx="1074333" cy="754242"/>
                            </a:xfrm>
                            <a:prstGeom prst="rect">
                              <a:avLst/>
                            </a:prstGeom>
                            <a:noFill/>
                            <a:ln w="6350" cap="flat" cmpd="sng" algn="ctr">
                              <a:solidFill>
                                <a:srgbClr val="000000"/>
                              </a:solidFill>
                              <a:prstDash val="solid"/>
                            </a:ln>
                            <a:effectLst/>
                          </wps:spPr>
                          <wps:bodyPr rtlCol="0" anchor="ctr"/>
                        </wps:wsp>
                      </wpg:grpSp>
                      <wpg:grpSp>
                        <wpg:cNvPr id="26" name="Grupo 26"/>
                        <wpg:cNvGrpSpPr/>
                        <wpg:grpSpPr>
                          <a:xfrm>
                            <a:off x="1733266" y="0"/>
                            <a:ext cx="4905692" cy="1733233"/>
                            <a:chOff x="0" y="0"/>
                            <a:chExt cx="4905692" cy="1733233"/>
                          </a:xfrm>
                        </wpg:grpSpPr>
                        <wpg:grpSp>
                          <wpg:cNvPr id="73" name="Grupo 4"/>
                          <wpg:cNvGrpSpPr/>
                          <wpg:grpSpPr>
                            <a:xfrm>
                              <a:off x="823912" y="347663"/>
                              <a:ext cx="4081780" cy="1385570"/>
                              <a:chOff x="2880715" y="150753"/>
                              <a:chExt cx="4082141" cy="1385888"/>
                            </a:xfrm>
                          </wpg:grpSpPr>
                          <wpg:grpSp>
                            <wpg:cNvPr id="82" name="Grupo 82"/>
                            <wpg:cNvGrpSpPr>
                              <a:grpSpLocks/>
                            </wpg:cNvGrpSpPr>
                            <wpg:grpSpPr bwMode="auto">
                              <a:xfrm>
                                <a:off x="2881937" y="150753"/>
                                <a:ext cx="4080919" cy="1385888"/>
                                <a:chOff x="2881937" y="150753"/>
                                <a:chExt cx="4080919" cy="1385888"/>
                              </a:xfrm>
                            </wpg:grpSpPr>
                            <wpg:grpSp>
                              <wpg:cNvPr id="83" name="Grupo 83"/>
                              <wpg:cNvGrpSpPr>
                                <a:grpSpLocks noChangeAspect="1"/>
                              </wpg:cNvGrpSpPr>
                              <wpg:grpSpPr bwMode="auto">
                                <a:xfrm>
                                  <a:off x="2881937" y="150753"/>
                                  <a:ext cx="2879725" cy="1385888"/>
                                  <a:chOff x="2881937" y="150753"/>
                                  <a:chExt cx="7652431" cy="3682558"/>
                                </a:xfrm>
                              </wpg:grpSpPr>
                              <pic:pic xmlns:pic="http://schemas.openxmlformats.org/drawingml/2006/picture">
                                <pic:nvPicPr>
                                  <pic:cNvPr id="84" name="Imagem 84"/>
                                  <pic:cNvPicPr>
                                    <a:picLocks noChangeAspect="1"/>
                                  </pic:cNvPicPr>
                                </pic:nvPicPr>
                                <pic:blipFill>
                                  <a:blip r:embed="rId65" cstate="print">
                                    <a:lum contrast="10000"/>
                                    <a:extLst>
                                      <a:ext uri="{28A0092B-C50C-407E-A947-70E740481C1C}">
                                        <a14:useLocalDpi xmlns:a14="http://schemas.microsoft.com/office/drawing/2010/main" val="0"/>
                                      </a:ext>
                                    </a:extLst>
                                  </a:blip>
                                  <a:srcRect/>
                                  <a:stretch>
                                    <a:fillRect/>
                                  </a:stretch>
                                </pic:blipFill>
                                <pic:spPr bwMode="auto">
                                  <a:xfrm>
                                    <a:off x="2881937" y="150753"/>
                                    <a:ext cx="2393407" cy="18000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85" name="Imagem 85"/>
                                  <pic:cNvPicPr>
                                    <a:picLocks noChangeAspect="1"/>
                                  </pic:cNvPicPr>
                                </pic:nvPicPr>
                                <pic:blipFill>
                                  <a:blip r:embed="rId66">
                                    <a:extLst>
                                      <a:ext uri="{28A0092B-C50C-407E-A947-70E740481C1C}">
                                        <a14:useLocalDpi xmlns:a14="http://schemas.microsoft.com/office/drawing/2010/main" val="0"/>
                                      </a:ext>
                                    </a:extLst>
                                  </a:blip>
                                  <a:srcRect/>
                                  <a:stretch>
                                    <a:fillRect/>
                                  </a:stretch>
                                </pic:blipFill>
                                <pic:spPr bwMode="auto">
                                  <a:xfrm>
                                    <a:off x="5511447" y="150753"/>
                                    <a:ext cx="2393407" cy="18000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86" name="Imagem 86"/>
                                  <pic:cNvPicPr>
                                    <a:picLocks noChangeAspect="1"/>
                                  </pic:cNvPicPr>
                                </pic:nvPicPr>
                                <pic:blipFill>
                                  <a:blip r:embed="rId67">
                                    <a:extLst>
                                      <a:ext uri="{28A0092B-C50C-407E-A947-70E740481C1C}">
                                        <a14:useLocalDpi xmlns:a14="http://schemas.microsoft.com/office/drawing/2010/main" val="0"/>
                                      </a:ext>
                                    </a:extLst>
                                  </a:blip>
                                  <a:srcRect/>
                                  <a:stretch>
                                    <a:fillRect/>
                                  </a:stretch>
                                </pic:blipFill>
                                <pic:spPr bwMode="auto">
                                  <a:xfrm>
                                    <a:off x="8140961" y="150753"/>
                                    <a:ext cx="2393407" cy="18000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87" name="Imagem 87"/>
                                  <pic:cNvPicPr>
                                    <a:picLocks noChangeAspect="1"/>
                                  </pic:cNvPicPr>
                                </pic:nvPicPr>
                                <pic:blipFill>
                                  <a:blip r:embed="rId68" cstate="print">
                                    <a:lum contrast="14000"/>
                                    <a:extLst>
                                      <a:ext uri="{28A0092B-C50C-407E-A947-70E740481C1C}">
                                        <a14:useLocalDpi xmlns:a14="http://schemas.microsoft.com/office/drawing/2010/main" val="0"/>
                                      </a:ext>
                                    </a:extLst>
                                  </a:blip>
                                  <a:srcRect/>
                                  <a:stretch>
                                    <a:fillRect/>
                                  </a:stretch>
                                </pic:blipFill>
                                <pic:spPr bwMode="auto">
                                  <a:xfrm>
                                    <a:off x="2881937" y="2033311"/>
                                    <a:ext cx="2393407" cy="18000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88" name="Imagem 88"/>
                                  <pic:cNvPicPr>
                                    <a:picLocks noChangeAspect="1"/>
                                  </pic:cNvPicPr>
                                </pic:nvPicPr>
                                <pic:blipFill>
                                  <a:blip r:embed="rId69">
                                    <a:extLst>
                                      <a:ext uri="{28A0092B-C50C-407E-A947-70E740481C1C}">
                                        <a14:useLocalDpi xmlns:a14="http://schemas.microsoft.com/office/drawing/2010/main" val="0"/>
                                      </a:ext>
                                    </a:extLst>
                                  </a:blip>
                                  <a:srcRect/>
                                  <a:stretch>
                                    <a:fillRect/>
                                  </a:stretch>
                                </pic:blipFill>
                                <pic:spPr bwMode="auto">
                                  <a:xfrm>
                                    <a:off x="5511447" y="2033311"/>
                                    <a:ext cx="2393407" cy="18000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89" name="Imagem 89"/>
                                  <pic:cNvPicPr>
                                    <a:picLocks noChangeAspect="1"/>
                                  </pic:cNvPicPr>
                                </pic:nvPicPr>
                                <pic:blipFill>
                                  <a:blip r:embed="rId70">
                                    <a:extLst>
                                      <a:ext uri="{28A0092B-C50C-407E-A947-70E740481C1C}">
                                        <a14:useLocalDpi xmlns:a14="http://schemas.microsoft.com/office/drawing/2010/main" val="0"/>
                                      </a:ext>
                                    </a:extLst>
                                  </a:blip>
                                  <a:srcRect/>
                                  <a:stretch>
                                    <a:fillRect/>
                                  </a:stretch>
                                </pic:blipFill>
                                <pic:spPr bwMode="auto">
                                  <a:xfrm>
                                    <a:off x="8140961" y="2033311"/>
                                    <a:ext cx="2393407" cy="18000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grpSp>
                            <wps:wsp>
                              <wps:cNvPr id="90" name="CaixaDeTexto 53"/>
                              <wps:cNvSpPr txBox="1">
                                <a:spLocks noChangeArrowheads="1"/>
                              </wps:cNvSpPr>
                              <wps:spPr bwMode="auto">
                                <a:xfrm>
                                  <a:off x="5751911" y="322164"/>
                                  <a:ext cx="1210945" cy="2667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1696F2F" w14:textId="77777777" w:rsidR="007D4476" w:rsidRDefault="007D4476" w:rsidP="005303BB">
                                    <w:pPr>
                                      <w:pStyle w:val="NormalWeb"/>
                                      <w:kinsoku w:val="0"/>
                                      <w:overflowPunct w:val="0"/>
                                      <w:spacing w:before="0" w:beforeAutospacing="0" w:after="0" w:afterAutospacing="0"/>
                                      <w:textAlignment w:val="baseline"/>
                                    </w:pPr>
                                    <w:r>
                                      <w:rPr>
                                        <w:rFonts w:ascii="Arial" w:eastAsia="MS PGothic" w:hAnsi="Arial" w:cs="Arial"/>
                                        <w:b/>
                                        <w:bCs/>
                                        <w:color w:val="000000" w:themeColor="text1"/>
                                        <w:kern w:val="24"/>
                                      </w:rPr>
                                      <w:t>LPS</w:t>
                                    </w:r>
                                  </w:p>
                                </w:txbxContent>
                              </wps:txbx>
                              <wps:bodyPr>
                                <a:spAutoFit/>
                              </wps:bodyPr>
                            </wps:wsp>
                            <wps:wsp>
                              <wps:cNvPr id="91" name="CaixaDeTexto 54"/>
                              <wps:cNvSpPr txBox="1">
                                <a:spLocks noChangeArrowheads="1"/>
                              </wps:cNvSpPr>
                              <wps:spPr bwMode="auto">
                                <a:xfrm>
                                  <a:off x="5738886" y="1050659"/>
                                  <a:ext cx="1210945" cy="2667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986D778" w14:textId="77777777" w:rsidR="007D4476" w:rsidRDefault="007D4476" w:rsidP="005303BB">
                                    <w:pPr>
                                      <w:pStyle w:val="NormalWeb"/>
                                      <w:kinsoku w:val="0"/>
                                      <w:overflowPunct w:val="0"/>
                                      <w:spacing w:before="0" w:beforeAutospacing="0" w:after="0" w:afterAutospacing="0"/>
                                      <w:textAlignment w:val="baseline"/>
                                    </w:pPr>
                                    <w:r>
                                      <w:rPr>
                                        <w:rFonts w:ascii="Arial" w:eastAsia="MS PGothic" w:hAnsi="Arial" w:cs="Arial"/>
                                        <w:b/>
                                        <w:bCs/>
                                        <w:color w:val="000000" w:themeColor="text1"/>
                                        <w:kern w:val="24"/>
                                      </w:rPr>
                                      <w:t>CTR</w:t>
                                    </w:r>
                                  </w:p>
                                </w:txbxContent>
                              </wps:txbx>
                              <wps:bodyPr>
                                <a:spAutoFit/>
                              </wps:bodyPr>
                            </wps:wsp>
                          </wpg:grpSp>
                          <wps:wsp>
                            <wps:cNvPr id="92" name="Conexão reta 92"/>
                            <wps:cNvCnPr/>
                            <wps:spPr>
                              <a:xfrm>
                                <a:off x="2880715" y="322203"/>
                                <a:ext cx="900633" cy="0"/>
                              </a:xfrm>
                              <a:prstGeom prst="line">
                                <a:avLst/>
                              </a:prstGeom>
                              <a:noFill/>
                              <a:ln w="6350" cap="flat" cmpd="sng" algn="ctr">
                                <a:solidFill>
                                  <a:srgbClr val="000000"/>
                                </a:solidFill>
                                <a:prstDash val="sysDash"/>
                              </a:ln>
                              <a:effectLst/>
                            </wps:spPr>
                            <wps:bodyPr/>
                          </wps:wsp>
                          <wps:wsp>
                            <wps:cNvPr id="93" name="Conexão reta 93"/>
                            <wps:cNvCnPr/>
                            <wps:spPr>
                              <a:xfrm>
                                <a:off x="2880715" y="680983"/>
                                <a:ext cx="900633" cy="0"/>
                              </a:xfrm>
                              <a:prstGeom prst="line">
                                <a:avLst/>
                              </a:prstGeom>
                              <a:noFill/>
                              <a:ln w="6350" cap="flat" cmpd="sng" algn="ctr">
                                <a:solidFill>
                                  <a:srgbClr val="000000"/>
                                </a:solidFill>
                                <a:prstDash val="sysDash"/>
                              </a:ln>
                              <a:effectLst/>
                            </wps:spPr>
                            <wps:bodyPr/>
                          </wps:wsp>
                          <wps:wsp>
                            <wps:cNvPr id="94" name="Conexão reta 94"/>
                            <wps:cNvCnPr/>
                            <wps:spPr>
                              <a:xfrm>
                                <a:off x="3867497" y="420281"/>
                                <a:ext cx="900633" cy="0"/>
                              </a:xfrm>
                              <a:prstGeom prst="line">
                                <a:avLst/>
                              </a:prstGeom>
                              <a:noFill/>
                              <a:ln w="6350" cap="flat" cmpd="sng" algn="ctr">
                                <a:solidFill>
                                  <a:srgbClr val="000000"/>
                                </a:solidFill>
                                <a:prstDash val="sysDash"/>
                              </a:ln>
                              <a:effectLst/>
                            </wps:spPr>
                            <wps:bodyPr/>
                          </wps:wsp>
                          <wps:wsp>
                            <wps:cNvPr id="95" name="Conexão reta 95"/>
                            <wps:cNvCnPr/>
                            <wps:spPr>
                              <a:xfrm>
                                <a:off x="3867497" y="584552"/>
                                <a:ext cx="900633" cy="0"/>
                              </a:xfrm>
                              <a:prstGeom prst="line">
                                <a:avLst/>
                              </a:prstGeom>
                              <a:noFill/>
                              <a:ln w="6350" cap="flat" cmpd="sng" algn="ctr">
                                <a:solidFill>
                                  <a:srgbClr val="000000"/>
                                </a:solidFill>
                                <a:prstDash val="sysDash"/>
                              </a:ln>
                              <a:effectLst/>
                            </wps:spPr>
                            <wps:bodyPr/>
                          </wps:wsp>
                          <wps:wsp>
                            <wps:cNvPr id="16416" name="Conexão reta 16416"/>
                            <wps:cNvCnPr/>
                            <wps:spPr>
                              <a:xfrm>
                                <a:off x="4861574" y="499218"/>
                                <a:ext cx="900633" cy="0"/>
                              </a:xfrm>
                              <a:prstGeom prst="line">
                                <a:avLst/>
                              </a:prstGeom>
                              <a:noFill/>
                              <a:ln w="6350" cap="flat" cmpd="sng" algn="ctr">
                                <a:solidFill>
                                  <a:srgbClr val="000000"/>
                                </a:solidFill>
                                <a:prstDash val="sysDash"/>
                              </a:ln>
                              <a:effectLst/>
                            </wps:spPr>
                            <wps:bodyPr/>
                          </wps:wsp>
                          <wps:wsp>
                            <wps:cNvPr id="16417" name="Conexão reta 16417"/>
                            <wps:cNvCnPr/>
                            <wps:spPr>
                              <a:xfrm>
                                <a:off x="2881887" y="1001421"/>
                                <a:ext cx="900633" cy="0"/>
                              </a:xfrm>
                              <a:prstGeom prst="line">
                                <a:avLst/>
                              </a:prstGeom>
                              <a:noFill/>
                              <a:ln w="6350" cap="flat" cmpd="sng" algn="ctr">
                                <a:solidFill>
                                  <a:srgbClr val="000000"/>
                                </a:solidFill>
                                <a:prstDash val="sysDash"/>
                              </a:ln>
                              <a:effectLst/>
                            </wps:spPr>
                            <wps:bodyPr/>
                          </wps:wsp>
                          <wps:wsp>
                            <wps:cNvPr id="16418" name="Conexão reta 16418"/>
                            <wps:cNvCnPr/>
                            <wps:spPr>
                              <a:xfrm>
                                <a:off x="2880715" y="1316448"/>
                                <a:ext cx="900633" cy="0"/>
                              </a:xfrm>
                              <a:prstGeom prst="line">
                                <a:avLst/>
                              </a:prstGeom>
                              <a:noFill/>
                              <a:ln w="6350" cap="flat" cmpd="sng" algn="ctr">
                                <a:solidFill>
                                  <a:srgbClr val="000000"/>
                                </a:solidFill>
                                <a:prstDash val="sysDash"/>
                              </a:ln>
                              <a:effectLst/>
                            </wps:spPr>
                            <wps:bodyPr/>
                          </wps:wsp>
                          <wps:wsp>
                            <wps:cNvPr id="16419" name="Conexão reta 16419"/>
                            <wps:cNvCnPr/>
                            <wps:spPr>
                              <a:xfrm>
                                <a:off x="3871503" y="1105188"/>
                                <a:ext cx="900633" cy="0"/>
                              </a:xfrm>
                              <a:prstGeom prst="line">
                                <a:avLst/>
                              </a:prstGeom>
                              <a:noFill/>
                              <a:ln w="6350" cap="flat" cmpd="sng" algn="ctr">
                                <a:solidFill>
                                  <a:srgbClr val="000000"/>
                                </a:solidFill>
                                <a:prstDash val="sysDash"/>
                              </a:ln>
                              <a:effectLst/>
                            </wps:spPr>
                            <wps:bodyPr/>
                          </wps:wsp>
                          <wps:wsp>
                            <wps:cNvPr id="16420" name="Conexão reta 16420"/>
                            <wps:cNvCnPr/>
                            <wps:spPr>
                              <a:xfrm>
                                <a:off x="3871503" y="1189996"/>
                                <a:ext cx="900633" cy="0"/>
                              </a:xfrm>
                              <a:prstGeom prst="line">
                                <a:avLst/>
                              </a:prstGeom>
                              <a:noFill/>
                              <a:ln w="6350" cap="flat" cmpd="sng" algn="ctr">
                                <a:solidFill>
                                  <a:srgbClr val="000000"/>
                                </a:solidFill>
                                <a:prstDash val="sysDash"/>
                              </a:ln>
                              <a:effectLst/>
                            </wps:spPr>
                            <wps:bodyPr/>
                          </wps:wsp>
                          <wps:wsp>
                            <wps:cNvPr id="16421" name="Conexão reta 16421"/>
                            <wps:cNvCnPr/>
                            <wps:spPr>
                              <a:xfrm>
                                <a:off x="4867379" y="1143299"/>
                                <a:ext cx="900633" cy="0"/>
                              </a:xfrm>
                              <a:prstGeom prst="line">
                                <a:avLst/>
                              </a:prstGeom>
                              <a:noFill/>
                              <a:ln w="6350" cap="flat" cmpd="sng" algn="ctr">
                                <a:solidFill>
                                  <a:srgbClr val="000000"/>
                                </a:solidFill>
                                <a:prstDash val="sysDash"/>
                              </a:ln>
                              <a:effectLst/>
                            </wps:spPr>
                            <wps:bodyPr/>
                          </wps:wsp>
                        </wpg:grpSp>
                        <pic:pic xmlns:pic="http://schemas.openxmlformats.org/drawingml/2006/picture">
                          <pic:nvPicPr>
                            <pic:cNvPr id="25" name="Imagem 25"/>
                            <pic:cNvPicPr>
                              <a:picLocks noChangeAspect="1"/>
                            </pic:cNvPicPr>
                          </pic:nvPicPr>
                          <pic:blipFill>
                            <a:blip r:embed="rId71">
                              <a:extLst>
                                <a:ext uri="{28A0092B-C50C-407E-A947-70E740481C1C}">
                                  <a14:useLocalDpi xmlns:a14="http://schemas.microsoft.com/office/drawing/2010/main" val="0"/>
                                </a:ext>
                              </a:extLst>
                            </a:blip>
                            <a:srcRect/>
                            <a:stretch>
                              <a:fillRect/>
                            </a:stretch>
                          </pic:blipFill>
                          <pic:spPr bwMode="auto">
                            <a:xfrm>
                              <a:off x="0" y="0"/>
                              <a:ext cx="3706495" cy="292735"/>
                            </a:xfrm>
                            <a:prstGeom prst="rect">
                              <a:avLst/>
                            </a:prstGeom>
                            <a:noFill/>
                          </pic:spPr>
                        </pic:pic>
                      </wpg:grpSp>
                    </wpg:wgp>
                  </a:graphicData>
                </a:graphic>
              </wp:anchor>
            </w:drawing>
          </mc:Choice>
          <mc:Fallback>
            <w:pict>
              <v:group w14:anchorId="1D10688B" id="Grupo 21" o:spid="_x0000_s1029" style="position:absolute;left:0;text-align:left;margin-left:-25.8pt;margin-top:13.1pt;width:536.05pt;height:427.9pt;z-index:251576832" coordsize="68079,54343" o:gfxdata="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">
                <v:group id="Grupo 16422" o:spid="_x0000_s1030" style="position:absolute;left:25521;top:20608;width:42558;height:13887" coordorigin="28807,18651" coordsize="42562,1389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3f1k6MQAAADeAAAA&#10;DwAAAAAAAAAAAAAAAACqAgAAZHJzL2Rvd25yZXYueG1sUEsFBgAAAAAEAAQA+gAAAJsDAAAAAA==&#10;">
                  <v:group id="Grupo 16423" o:spid="_x0000_s1031" style="position:absolute;left:28819;top:18651;width:42551;height:13891" coordorigin="28819,18651" coordsize="42550,1389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srHBc8QAAADeAAAA&#10;DwAAAAAAAAAAAAAAAACqAgAAZHJzL2Rvd25yZXYueG1sUEsFBgAAAAAEAAQA+gAAAJsDAAAAAA==&#10;">
                    <v:group id="Grupo 16424" o:spid="_x0000_s1032" style="position:absolute;left:28819;top:18651;width:28797;height:13891" coordorigin="28819,18651" coordsize="76524,3693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PVhZB8QAAADeAAAA&#10;DwAAAAAAAAAAAAAAAACqAgAAZHJzL2Rvd25yZXYueG1sUEsFBgAAAAAEAAQA+gAAAJsDAAAAAA==&#10;">
                      <o:lock v:ext="edit" aspectratio="t"/>
                      <v:shape id="Imagem 16444" o:spid="_x0000_s1033" type="#_x0000_t75" style="position:absolute;left:28819;top:37587;width:23934;height:18000;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IQdMyDCAAAA3gAAAA8AAABkcnMvZG93bnJldi54bWxET9uKwjAQfV/wH8IIvq2paxGtRpEFQZBF&#10;tvYDhmRsq82kNFHr35sFYd/mcK6z2vS2EXfqfO1YwWScgCDWztRcKihOu885CB+QDTaOScGTPGzW&#10;g48VZsY9+JfueShFDGGfoYIqhDaT0uuKLPqxa4kjd3adxRBhV0rT4SOG20Z+JclMWqw5NlTY0ndF&#10;+prfrIK+vlwW09zr4qc4kJ7uzbFsglKjYb9dggjUh3/x2703cf4sTVP4eyfeINcvAA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CEHTMgwgAAAN4AAAAPAAAAAAAAAAAAAAAAAJ8C&#10;AABkcnMvZG93bnJldi54bWxQSwUGAAAAAAQABAD3AAAAjgMAAAAA&#10;">
                        <v:imagedata r:id="rId72" o:title=""/>
                        <v:path arrowok="t"/>
                      </v:shape>
                      <v:shape id="Imagem 16448" o:spid="_x0000_s1034" type="#_x0000_t75" style="position:absolute;left:55114;top:37587;width:23934;height:18000;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">
                        <v:imagedata r:id="rId73" o:title=""/>
                        <v:path arrowok="t"/>
                      </v:shape>
                      <v:shape id="Imagem 16449" o:spid="_x0000_s1035" type="#_x0000_t75" style="position:absolute;left:81409;top:37587;width:23934;height:18000;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FJost/DAAAA3gAAAA8AAABkcnMvZG93bnJldi54bWxET01LAzEQvQv+hzBCbzZrW4quTUspLfSk&#10;uFrP42bcDW4mSzJtV3+9EYTe5vE+Z7EafKdOFJMLbOBuXIAiroN13Bh4e93d3oNKgmyxC0wGvinB&#10;anl9tcDShjO/0KmSRuUQTiUaaEX6UutUt+QxjUNPnLnPED1KhrHRNuI5h/tOT4pirj06zg0t9rRp&#10;qf6qjt7A+37q3GF4EozNc7eNh+rnQypjRjfD+hGU0CAX8b97b/P8+Wz2AH/v5Bv08hc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Umiy38MAAADeAAAADwAAAAAAAAAAAAAAAACf&#10;AgAAZHJzL2Rvd25yZXYueG1sUEsFBgAAAAAEAAQA9wAAAI8DAAAAAA==&#10;">
                        <v:imagedata r:id="rId74" o:title=""/>
                        <v:path arrowok="t"/>
                      </v:shape>
                      <v:shape id="Imagem 16450" o:spid="_x0000_s1036" type="#_x0000_t75" style="position:absolute;left:28819;top:18651;width:23934;height:18000;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">
                        <v:imagedata r:id="rId75" o:title=""/>
                        <v:path arrowok="t"/>
                      </v:shape>
                      <v:shape id="Imagem 16451" o:spid="_x0000_s1037" type="#_x0000_t75" style="position:absolute;left:55114;top:18791;width:23934;height:18000;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">
                        <v:imagedata r:id="rId76" o:title=""/>
                        <v:path arrowok="t"/>
                      </v:shape>
                      <v:shape id="Imagem 16452" o:spid="_x0000_s1038" type="#_x0000_t75" style="position:absolute;left:81409;top:18791;width:23934;height:18000;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">
                        <v:imagedata r:id="rId77" o:title=""/>
                        <v:path arrowok="t"/>
                      </v:shape>
                    </v:group>
                    <v:shape id="CaixaDeTexto 55" o:spid="_x0000_s1039" type="#_x0000_t202" style="position:absolute;left:57323;top:20746;width:12110;height:26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NK78IA&#10;AADeAAAADwAAAGRycy9kb3ducmV2LnhtbERPTWvCQBC9F/oflhG81Y1aRVJXkbaCh16q8T5kp9lg&#10;djZkRxP/vVso9DaP9znr7eAbdaMu1oENTCcZKOIy2JorA8Vp/7ICFQXZYhOYDNwpwnbz/LTG3Iae&#10;v+l2lEqlEI45GnAiba51LB15jJPQEifuJ3QeJcGu0rbDPoX7Rs+ybKk91pwaHLb07qi8HK/egIjd&#10;Te/Fp4+H8/D10busXGBhzHg07N5ACQ3yL/5zH2yav3xdzOH3nXSD3jw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8M0rvwgAAAN4AAAAPAAAAAAAAAAAAAAAAAJgCAABkcnMvZG93&#10;bnJldi54bWxQSwUGAAAAAAQABAD1AAAAhwMAAAAA&#10;" filled="f" stroked="f">
                      <v:textbox style="mso-fit-shape-to-text:t">
                        <w:txbxContent>
                          <w:p w14:paraId="66B88928" w14:textId="77777777" w:rsidR="007D4476" w:rsidRDefault="007D4476" w:rsidP="005303BB">
                            <w:pPr>
                              <w:pStyle w:val="NormalWeb"/>
                              <w:kinsoku w:val="0"/>
                              <w:overflowPunct w:val="0"/>
                              <w:spacing w:before="0" w:beforeAutospacing="0" w:after="0" w:afterAutospacing="0"/>
                              <w:textAlignment w:val="baseline"/>
                            </w:pPr>
                            <w:r>
                              <w:rPr>
                                <w:rFonts w:ascii="Arial" w:eastAsia="MS PGothic" w:hAnsi="Arial" w:cs="Arial"/>
                                <w:b/>
                                <w:bCs/>
                                <w:color w:val="000000" w:themeColor="text1"/>
                                <w:kern w:val="24"/>
                              </w:rPr>
                              <w:t xml:space="preserve">Flagellin </w:t>
                            </w:r>
                          </w:p>
                        </w:txbxContent>
                      </v:textbox>
                    </v:shape>
                    <v:shape id="CaixaDeTexto 56" o:spid="_x0000_s1040" type="#_x0000_t202" style="position:absolute;left:57323;top:27349;width:14047;height:26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" filled="f" stroked="f">
                      <v:textbox style="mso-fit-shape-to-text:t">
                        <w:txbxContent>
                          <w:p w14:paraId="5BDD6B36" w14:textId="77777777" w:rsidR="007D4476" w:rsidRDefault="007D4476" w:rsidP="005303BB">
                            <w:pPr>
                              <w:pStyle w:val="NormalWeb"/>
                              <w:kinsoku w:val="0"/>
                              <w:overflowPunct w:val="0"/>
                              <w:spacing w:before="0" w:beforeAutospacing="0" w:after="0" w:afterAutospacing="0"/>
                              <w:textAlignment w:val="baseline"/>
                            </w:pPr>
                            <w:r>
                              <w:rPr>
                                <w:rFonts w:ascii="Arial" w:eastAsia="MS PGothic" w:hAnsi="Arial" w:cs="Arial"/>
                                <w:b/>
                                <w:bCs/>
                                <w:color w:val="000000" w:themeColor="text1"/>
                                <w:kern w:val="24"/>
                              </w:rPr>
                              <w:t>CTR</w:t>
                            </w:r>
                          </w:p>
                        </w:txbxContent>
                      </v:textbox>
                    </v:shape>
                  </v:group>
                  <v:line id="Conexão reta 16455" o:spid="_x0000_s1041" style="position:absolute;visibility:visible;mso-wrap-style:square" from="28807,20775" to="37813,2077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kDSGMUAAADeAAAADwAAAGRycy9kb3ducmV2LnhtbERPTWsCMRC9F/wPYYTeamJbpWyNIkLB&#10;Sw9dC+pt3Ex3lyaT3U10t//eCEJv83ifs1gNzooLdaH2rGE6USCIC29qLjV87z6e3kCEiGzQeiYN&#10;fxRgtRw9LDAzvucvuuSxFCmEQ4YaqhibTMpQVOQwTHxDnLgf3zmMCXalNB32KdxZ+azUXDqsOTVU&#10;2NCmouI3PzsNp5fjwda9VO2mdSe73xuVt59aP46H9TuISEP8F9/dW5Pmz19nM7i9k26Qyys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ikDSGMUAAADeAAAADwAAAAAAAAAA&#10;AAAAAAChAgAAZHJzL2Rvd25yZXYueG1sUEsFBgAAAAAEAAQA+QAAAJMDAAAAAA==&#10;" strokeweight=".5pt">
                    <v:stroke dashstyle="3 1"/>
                  </v:line>
                  <v:line id="Conexão reta 16456" o:spid="_x0000_s1042" style="position:absolute;visibility:visible;mso-wrap-style:square" from="28818,23777" to="37825,2377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pJMb8UAAADeAAAADwAAAGRycy9kb3ducmV2LnhtbERPTWvCQBC9F/oflin0VndtbZDoKkUo&#10;9NKDacF6G7NjEtydTbJbE/+9Wyh4m8f7nOV6dFacqQ+NZw3TiQJBXHrTcKXh++v9aQ4iRGSD1jNp&#10;uFCA9er+bom58QNv6VzESqQQDjlqqGNscylDWZPDMPEtceKOvncYE+wraXocUriz8lmpTDpsODXU&#10;2NKmpvJU/DoNh5f9j20GqbpN5w52tzOq6D61fnwY3xYgIo3xJv53f5g0P5u9ZvD3TrpBrq4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epJMb8UAAADeAAAADwAAAAAAAAAA&#10;AAAAAAChAgAAZHJzL2Rvd25yZXYueG1sUEsFBgAAAAAEAAQA+QAAAJMDAAAAAA==&#10;" strokeweight=".5pt">
                    <v:stroke dashstyle="3 1"/>
                  </v:line>
                  <v:line id="Conexão reta 16457" o:spid="_x0000_s1043" style="position:absolute;visibility:visible;mso-wrap-style:square" from="38714,21893" to="47720,2189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d7p9MUAAADeAAAADwAAAGRycy9kb3ducmV2LnhtbERPTWsCMRC9C/0PYQq9aVK1tmyNIoLQ&#10;Sw9uC7a3cTPdXZpMdjepu/57UxC8zeN9znI9OCtO1IXas4bHiQJBXHhTc6nh82M3fgERIrJB65k0&#10;nCnAenU3WmJmfM97OuWxFCmEQ4YaqhibTMpQVOQwTHxDnLgf3zmMCXalNB32KdxZOVVqIR3WnBoq&#10;bGhbUfGb/zkNx9n3l617qdpt6472cDAqb9+1frgfNq8gIg3xJr6630yav5g/PcP/O+kGubo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Fd7p9MUAAADeAAAADwAAAAAAAAAA&#10;AAAAAAChAgAAZHJzL2Rvd25yZXYueG1sUEsFBgAAAAAEAAQA+QAAAJMDAAAAAA==&#10;" strokeweight=".5pt">
                    <v:stroke dashstyle="3 1"/>
                  </v:line>
                  <v:line id="Conexão reta 16458" o:spid="_x0000_s1044" style="position:absolute;visibility:visible;mso-wrap-style:square" from="38752,22468" to="47758,2246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EF9hscAAADeAAAADwAAAGRycy9kb3ducmV2LnhtbESPQU/DMAyF70j7D5EncWMJAybULZum&#10;SUhcOFCQBjev8dqKxGmbsJZ/jw9I3Gy95/c+b3ZT8OpCQ2ojW7hdGFDEVXQt1xbe355uHkGljOzQ&#10;RyYLP5Rgt51dbbBwceRXupS5VhLCqUALTc5doXWqGgqYFrEjFu0ch4BZ1qHWbsBRwoPXS2NWOmDL&#10;0tBgR4eGqq/yO1g43X1++HbUpj/04eSPR2fK/sXa6/m0X4PKNOV/89/1sxP81f2D8Mo7MoPe/gI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BkQX2GxwAAAN4AAAAPAAAAAAAA&#10;AAAAAAAAAKECAABkcnMvZG93bnJldi54bWxQSwUGAAAAAAQABAD5AAAAlQMAAAAA&#10;" strokeweight=".5pt">
                    <v:stroke dashstyle="3 1"/>
                  </v:line>
                  <v:line id="Conexão reta 16459" o:spid="_x0000_s1045" style="position:absolute;visibility:visible;mso-wrap-style:square" from="48673,22169" to="57680,2216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w3YHcUAAADeAAAADwAAAGRycy9kb3ducmV2LnhtbERPTWsCMRC9C/0PYQq9aVK10m6NIoLQ&#10;Sw9uC7a3cTPdXZpMdjepu/57UxC8zeN9znI9OCtO1IXas4bHiQJBXHhTc6nh82M3fgYRIrJB65k0&#10;nCnAenU3WmJmfM97OuWxFCmEQ4YaqhibTMpQVOQwTHxDnLgf3zmMCXalNB32KdxZOVVqIR3WnBoq&#10;bGhbUfGb/zkNx9n3l617qdpt6472cDAqb9+1frgfNq8gIg3xJr6630yav5g/vcD/O+kGubo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Cw3YHcUAAADeAAAADwAAAAAAAAAA&#10;AAAAAAChAgAAZHJzL2Rvd25yZXYueG1sUEsFBgAAAAAEAAQA+QAAAJMDAAAAAA==&#10;" strokeweight=".5pt">
                    <v:stroke dashstyle="3 1"/>
                  </v:line>
                  <v:line id="Conexão reta 16460" o:spid="_x0000_s1046" style="position:absolute;visibility:visible;mso-wrap-style:square" from="28807,27885" to="37813,2788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Fu7PccAAADeAAAADwAAAGRycy9kb3ducmV2LnhtbESPT2vDMAzF74N+B6PBbqu9P4SR1S2j&#10;UNilh2WDdjc11pIwW05it8m+/XQY7Cahp/feb7WZg1cXGlMX2cLd0oAirqPruLHw8b67fQKVMrJD&#10;H5ks/FCCzXpxtcLSxYnf6FLlRokJpxIttDn3pdapbilgWsaeWG5fcQyYZR0b7UacxDx4fW9MoQN2&#10;LAkt9rRtqf6uzsHC6eHz6LtJm2E7hJM/HJyphr21N9fzyzOoTHP+F/99vzqpXzwWAiA4MoNe/wI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BUW7s9xwAAAN4AAAAPAAAAAAAA&#10;AAAAAAAAAKECAABkcnMvZG93bnJldi54bWxQSwUGAAAAAAQABAD5AAAAlQMAAAAA&#10;" strokeweight=".5pt">
                    <v:stroke dashstyle="3 1"/>
                  </v:line>
                  <v:line id="Conexão reta 16461" o:spid="_x0000_s1047" style="position:absolute;visibility:visible;mso-wrap-style:square" from="28807,31485" to="37813,3148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xcepsQAAADeAAAADwAAAGRycy9kb3ducmV2LnhtbERPTWvCQBC9F/wPywi91V3bEkp0FREK&#10;XnpoWtDexuyYBHdnk+xq4r93C4Xe5vE+Z7kenRVX6kPjWcN8pkAQl940XGn4/np/egMRIrJB65k0&#10;3CjAejV5WGJu/MCfdC1iJVIIhxw11DG2uZShrMlhmPmWOHEn3zuMCfaVND0OKdxZ+axUJh02nBpq&#10;bGlbU3kuLk7D8eXnYJtBqm7buaPd740qug+tH6fjZgEi0hj/xX/unUnzs9dsDr/vpBvk6g4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7Fx6mxAAAAN4AAAAPAAAAAAAAAAAA&#10;AAAAAKECAABkcnMvZG93bnJldi54bWxQSwUGAAAAAAQABAD5AAAAkgMAAAAA&#10;" strokeweight=".5pt">
                    <v:stroke dashstyle="3 1"/>
                  </v:line>
                  <v:line id="Conexão reta 16462" o:spid="_x0000_s1048" style="position:absolute;visibility:visible;mso-wrap-style:square" from="38714,29481" to="47720,2948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8WA0cQAAADeAAAADwAAAGRycy9kb3ducmV2LnhtbERPTWvCQBC9F/oflhF6q7taCSW6igiF&#10;XnpoLGhvY3ZMgruzSXZr0n/fFYTe5vE+Z7UZnRVX6kPjWcNsqkAQl940XGn42r89v4IIEdmg9Uwa&#10;finAZv34sMLc+IE/6VrESqQQDjlqqGNscylDWZPDMPUtceLOvncYE+wraXocUrizcq5UJh02nBpq&#10;bGlXU3kpfpyG08v30TaDVN2ucyd7OBhVdB9aP03G7RJEpDH+i+/ud5PmZ4tsDrd30g1y/Qc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LxYDRxAAAAN4AAAAPAAAAAAAAAAAA&#10;AAAAAKECAABkcnMvZG93bnJldi54bWxQSwUGAAAAAAQABAD5AAAAkgMAAAAA&#10;" strokeweight=".5pt">
                    <v:stroke dashstyle="3 1"/>
                  </v:line>
                  <v:line id="Conexão reta 16463" o:spid="_x0000_s1049" style="position:absolute;visibility:visible;mso-wrap-style:square" from="38723,30367" to="47729,3036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IklSsQAAADeAAAADwAAAGRycy9kb3ducmV2LnhtbERPTWvCQBC9F/oflhF6q7tWCSW6igiF&#10;XnpoLGhvY3ZMgruzSXZr0n/fFYTe5vE+Z7UZnRVX6kPjWcNsqkAQl940XGn42r89v4IIEdmg9Uwa&#10;finAZv34sMLc+IE/6VrESqQQDjlqqGNscylDWZPDMPUtceLOvncYE+wraXocUriz8kWpTDpsODXU&#10;2NKupvJS/DgNp/n30TaDVN2ucyd7OBhVdB9aP03G7RJEpDH+i+/ud5PmZ4tsDrd30g1y/Qc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kiSVKxAAAAN4AAAAPAAAAAAAAAAAA&#10;AAAAAKECAABkcnMvZG93bnJldi54bWxQSwUGAAAAAAQABAD5AAAAkgMAAAAA&#10;" strokeweight=".5pt">
                    <v:stroke dashstyle="3 1"/>
                  </v:line>
                  <v:line id="Conexão reta 16464" o:spid="_x0000_s1050" style="position:absolute;visibility:visible;mso-wrap-style:square" from="48673,29871" to="57680,2987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2C9PsQAAADeAAAADwAAAGRycy9kb3ducmV2LnhtbERPTWvCQBC9F/oflhG81V2rhBJdRYRC&#10;Lz00FrS3MTsmwd3ZJLs16b/vFoTe5vE+Z70dnRU36kPjWcN8pkAQl940XGn4PLw+vYAIEdmg9Uwa&#10;fijAdvP4sMbc+IE/6FbESqQQDjlqqGNscylDWZPDMPMtceIuvncYE+wraXocUriz8lmpTDpsODXU&#10;2NK+pvJafDsN58XXyTaDVN2+c2d7PBpVdO9aTyfjbgUi0hj/xXf3m0nzs2W2hL930g1y8ws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rYL0+xAAAAN4AAAAPAAAAAAAAAAAA&#10;AAAAAKECAABkcnMvZG93bnJldi54bWxQSwUGAAAAAAQABAD5AAAAkgMAAAAA&#10;" strokeweight=".5pt">
                    <v:stroke dashstyle="3 1"/>
                  </v:line>
                </v:group>
                <v:shape id="Textfeld 91" o:spid="_x0000_s1051" type="#_x0000_t202" style="position:absolute;left:4026;top:17127;width:10337;height:193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" stroked="f">
                  <v:textbox style="mso-fit-shape-to-text:t">
                    <w:txbxContent>
                      <w:p w14:paraId="57825AD0" w14:textId="77777777" w:rsidR="007D4476" w:rsidRDefault="007D4476" w:rsidP="005303BB">
                        <w:pPr>
                          <w:pStyle w:val="NormalWeb"/>
                          <w:kinsoku w:val="0"/>
                          <w:overflowPunct w:val="0"/>
                          <w:spacing w:before="0" w:beforeAutospacing="0" w:after="0" w:afterAutospacing="0"/>
                          <w:textAlignment w:val="baseline"/>
                        </w:pPr>
                        <w:r>
                          <w:rPr>
                            <w:rFonts w:ascii="Arial" w:eastAsia="MS PGothic" w:hAnsi="Arial" w:cs="+mn-cs"/>
                            <w:color w:val="000000"/>
                            <w:kern w:val="24"/>
                            <w:sz w:val="14"/>
                            <w:szCs w:val="14"/>
                            <w:lang w:val="de-DE"/>
                          </w:rPr>
                          <w:t>Time points (hours)</w:t>
                        </w:r>
                      </w:p>
                    </w:txbxContent>
                  </v:textbox>
                </v:shape>
                <v:group id="Grupo 11" o:spid="_x0000_s1052" style="position:absolute;top:2593;width:13493;height:15119" coordorigin="3232,597" coordsize="18279,204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AGtmzWxgAAAN4A&#10;AAAPAAAAAAAAAAAAAAAAAKoCAABkcnMvZG93bnJldi54bWxQSwUGAAAAAAQABAD6AAAAnQMAAAAA&#10;">
                  <v:shape id="Bild 2" o:spid="_x0000_s1053" type="#_x0000_t75" style="position:absolute;left:8247;top:602;width:13265;height:20476;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Ea64zfEAAAA3gAAAA8AAABkcnMvZG93bnJldi54bWxEj8uKwjAUhvcDvkM4wmwGTVNRpBpFygjO&#10;0svC5aE5tsXmpDRRq08/WQguf/4b33Ld20bcqfO1Yw1qnIAgLpypudRwOm5HcxA+IBtsHJOGJ3lY&#10;rwZfS8yMe/Ce7odQijjCPkMNVQhtJqUvKrLox64ljt7FdRZDlF0pTYePOG4bmSbJTFqsOT5U2FJe&#10;UXE93KyGXP3tt33+sup0ezY/s4n7vaZnrb+H/WYBIlAfPuF3e2c0pGqqIkDEiSggV/8A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Ea64zfEAAAA3gAAAA8AAAAAAAAAAAAAAAAA&#10;nwIAAGRycy9kb3ducmV2LnhtbFBLBQYAAAAABAAEAPcAAACQAwAAAAA=&#10;">
                    <v:imagedata r:id="rId78" o:title="" croptop="27f" cropbottom="11532f" cropleft="40172f" cropright="13112f"/>
                  </v:shape>
                  <v:shape id="Bild 2" o:spid="_x0000_s1054" type="#_x0000_t75" style="position:absolute;left:3232;top:597;width:5761;height:20474;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">
                    <v:imagedata r:id="rId78" o:title="" cropbottom="11507f" cropright="60216f"/>
                  </v:shape>
                </v:group>
                <v:group id="Grupo 15" o:spid="_x0000_s1055" style="position:absolute;left:341;top:19925;width:13424;height:14542" coordorigin="3590,17927" coordsize="14530,1560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">
                  <v:shape id="Bild 2" o:spid="_x0000_s1056" type="#_x0000_t75" style="position:absolute;left:3723;top:17965;width:14398;height:15568;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">
                    <v:imagedata r:id="rId78" o:title="" croptop="500f" cropbottom="13098f" cropright="48867f"/>
                    <v:path arrowok="t"/>
                  </v:shape>
                  <v:shape id="Bild 2" o:spid="_x0000_s1057" type="#_x0000_t75" style="position:absolute;left:3590;top:17927;width:4587;height:15606;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">
                    <v:imagedata r:id="rId78" o:title="" croptop="501f" cropbottom="13121f" cropright="60216f"/>
                  </v:shape>
                </v:group>
                <v:group id="Grupo 18" o:spid="_x0000_s1058" style="position:absolute;left:341;top:37599;width:13563;height:15081" coordorigin="3586,35615" coordsize="13566,1508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">
                  <v:shape id="Bild 2" o:spid="_x0000_s1059" type="#_x0000_t75" style="position:absolute;left:7563;top:35615;width:9590;height:15084;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H6Vaw/DAAAA3gAAAA8AAABkcnMvZG93bnJldi54bWxET02LwjAQvQv7H8Is7EXWtIIi1SiiuKwX&#10;Qd2LtzEZm2IzKU3U7r83B8Hj433PFp2rxZ3aUHlWkA8yEMTam4pLBX/HzfcERIjIBmvPpOCfAizm&#10;H70ZFsY/eE/3QyxFCuFQoAIbY1NIGbQlh2HgG+LEXXzrMCbYltK0+EjhrpbDLBtLhxWnBosNrSzp&#10;6+HmFPjt1f3oy/Kkz3ZNdr+7nUarvlJfn91yCiJSF9/il/vXKBjmozztTXfSFZDzJwA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fpVrD8MAAADeAAAADwAAAAAAAAAAAAAAAACf&#10;AgAAZHJzL2Rvd25yZXYueG1sUEsFBgAAAAAEAAQA9wAAAI8DAAAAAA==&#10;">
                    <v:imagedata r:id="rId78" o:title="" croptop="-601f" cropbottom="12390f" cropleft="28540f" cropright="25025f"/>
                    <v:path arrowok="t"/>
                  </v:shape>
                  <v:shape id="Bild 2" o:spid="_x0000_s1060" type="#_x0000_t75" style="position:absolute;left:3586;top:35913;width:4260;height:14580;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">
                    <v:imagedata r:id="rId78" o:title="" croptop="501f" cropbottom="13121f" cropright="60216f"/>
                    <v:path arrowok="t"/>
                  </v:shape>
                </v:group>
                <v:shape id="CaixaDeTexto 5" o:spid="_x0000_s1061" type="#_x0000_t202" style="position:absolute;top:1978;width:13785;height:222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ULlMQA&#10;AADbAAAADwAAAGRycy9kb3ducmV2LnhtbESPQWvCQBSE70L/w/IK3nTTHkRTVymlET2JUYq9PbKv&#10;SWj2bTa7avz3riB4HGbmG2a+7E0jztT52rKCt3ECgriwuuZSwWGfjaYgfEDW2FgmBVfysFy8DOaY&#10;anvhHZ3zUIoIYZ+igiqENpXSFxUZ9GPbEkfvz3YGQ5RdKXWHlwg3jXxPkok0WHNcqLClr4qK//xk&#10;FBwz9+tWh/x7Vssfd7SZ4+3GKTV87T8/QATqwzP8aK+1gtkE7l/iD5CLG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PlC5TEAAAA2wAAAA8AAAAAAAAAAAAAAAAAmAIAAGRycy9k&#10;b3ducmV2LnhtbFBLBQYAAAAABAAEAPUAAACJAwAAAAA=&#10;" fillcolor="#d9d9d9" stroked="f">
                  <v:textbox style="mso-fit-shape-to-text:t">
                    <w:txbxContent>
                      <w:p w14:paraId="1EB34D47" w14:textId="77777777" w:rsidR="007D4476" w:rsidRDefault="007D4476" w:rsidP="005303BB">
                        <w:pPr>
                          <w:pStyle w:val="NormalWeb"/>
                          <w:kinsoku w:val="0"/>
                          <w:overflowPunct w:val="0"/>
                          <w:spacing w:before="0" w:beforeAutospacing="0" w:after="0" w:afterAutospacing="0"/>
                          <w:jc w:val="center"/>
                          <w:textAlignment w:val="baseline"/>
                        </w:pPr>
                        <w:r>
                          <w:rPr>
                            <w:rFonts w:ascii="Arial" w:eastAsia="MS PGothic" w:hAnsi="Arial" w:cs="+mn-cs"/>
                            <w:b/>
                            <w:bCs/>
                            <w:color w:val="000000"/>
                            <w:kern w:val="24"/>
                            <w:sz w:val="18"/>
                            <w:szCs w:val="18"/>
                            <w:lang w:val="en-US"/>
                          </w:rPr>
                          <w:t>10 µg/ml</w:t>
                        </w:r>
                        <w:r>
                          <w:rPr>
                            <w:rFonts w:ascii="Arial" w:eastAsia="MS PGothic" w:hAnsi="Arial" w:cs="+mn-cs"/>
                            <w:color w:val="000000"/>
                            <w:kern w:val="24"/>
                            <w:sz w:val="18"/>
                            <w:szCs w:val="18"/>
                            <w:lang w:val="en-US"/>
                          </w:rPr>
                          <w:t xml:space="preserve"> </w:t>
                        </w:r>
                        <w:r>
                          <w:rPr>
                            <w:rFonts w:ascii="Arial" w:eastAsia="MS PGothic" w:hAnsi="Arial" w:cs="+mn-cs"/>
                            <w:b/>
                            <w:bCs/>
                            <w:color w:val="000000"/>
                            <w:kern w:val="24"/>
                            <w:sz w:val="18"/>
                            <w:szCs w:val="18"/>
                          </w:rPr>
                          <w:t>LPS</w:t>
                        </w:r>
                      </w:p>
                    </w:txbxContent>
                  </v:textbox>
                </v:shape>
                <v:shape id="CaixaDeTexto 129" o:spid="_x0000_s1062" type="#_x0000_t202" style="position:absolute;top:19174;width:13785;height:222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X9nKMYA&#10;AADcAAAADwAAAGRycy9kb3ducmV2LnhtbESPQUvDQBCF74L/YRmhN7tpC0Vjt6WIKfYkxiL1NmSn&#10;SWh2Nptd2/jvnYPgbYb35r1vVpvRdepCQ2w9G5hNM1DElbct1wYOH8X9A6iYkC12nsnAD0XYrG9v&#10;Vphbf+V3upSpVhLCMUcDTUp9rnWsGnIYp74nFu3kB4dJ1qHWdsCrhLtOz7NsqR22LA0N9vTcUHUu&#10;v52BYxG+wu5Qvjy2+jMcfRH4bR+MmdyN2ydQicb0b/67frWCvxB8eUYm0Otf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rX9nKMYAAADcAAAADwAAAAAAAAAAAAAAAACYAgAAZHJz&#10;L2Rvd25yZXYueG1sUEsFBgAAAAAEAAQA9QAAAIsDAAAAAA==&#10;" fillcolor="#d9d9d9" stroked="f">
                  <v:textbox style="mso-fit-shape-to-text:t">
                    <w:txbxContent>
                      <w:p w14:paraId="57B1B203" w14:textId="77777777" w:rsidR="007D4476" w:rsidRDefault="007D4476" w:rsidP="005303BB">
                        <w:pPr>
                          <w:pStyle w:val="NormalWeb"/>
                          <w:kinsoku w:val="0"/>
                          <w:overflowPunct w:val="0"/>
                          <w:spacing w:before="0" w:beforeAutospacing="0" w:after="0" w:afterAutospacing="0"/>
                          <w:jc w:val="center"/>
                          <w:textAlignment w:val="baseline"/>
                        </w:pPr>
                        <w:r>
                          <w:rPr>
                            <w:rFonts w:ascii="Arial" w:eastAsia="MS PGothic" w:hAnsi="Arial" w:cs="+mn-cs"/>
                            <w:b/>
                            <w:bCs/>
                            <w:color w:val="000000"/>
                            <w:kern w:val="24"/>
                            <w:sz w:val="18"/>
                            <w:szCs w:val="18"/>
                            <w:lang w:val="en-US"/>
                          </w:rPr>
                          <w:t>50 ng/ml</w:t>
                        </w:r>
                        <w:r>
                          <w:rPr>
                            <w:rFonts w:ascii="Arial" w:eastAsia="MS PGothic" w:hAnsi="Arial" w:cs="+mn-cs"/>
                            <w:color w:val="000000"/>
                            <w:kern w:val="24"/>
                            <w:sz w:val="18"/>
                            <w:szCs w:val="18"/>
                            <w:lang w:val="en-US"/>
                          </w:rPr>
                          <w:t xml:space="preserve"> </w:t>
                        </w:r>
                        <w:r>
                          <w:rPr>
                            <w:rFonts w:ascii="Arial" w:eastAsia="MS PGothic" w:hAnsi="Arial" w:cs="+mn-cs"/>
                            <w:b/>
                            <w:bCs/>
                            <w:color w:val="000000"/>
                            <w:kern w:val="24"/>
                            <w:sz w:val="18"/>
                            <w:szCs w:val="18"/>
                          </w:rPr>
                          <w:t>Flagellin</w:t>
                        </w:r>
                      </w:p>
                    </w:txbxContent>
                  </v:textbox>
                </v:shape>
                <v:shape id="CaixaDeTexto 133" o:spid="_x0000_s1063" type="#_x0000_t202" style="position:absolute;left:204;top:37121;width:13786;height:222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kRhK8MA&#10;AADcAAAADwAAAGRycy9kb3ducmV2LnhtbERPTWvCQBC9F/wPywi91Y2tFI2uIqUReyqNInobsmMS&#10;zM5ms1uN/75bKPQ2j/c5i1VvGnGlzteWFYxHCQjiwuqaSwX7XfY0BeEDssbGMim4k4fVcvCwwFTb&#10;G3/RNQ+liCHsU1RQhdCmUvqiIoN+ZFviyJ1tZzBE2JVSd3iL4aaRz0nyKg3WHBsqbOmtouKSfxsF&#10;x8yd3Gafv89qeXBHmzn+/HBKPQ779RxEoD78i//cWx3nv0zg95l4gVz+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0kRhK8MAAADcAAAADwAAAAAAAAAAAAAAAACYAgAAZHJzL2Rv&#10;d25yZXYueG1sUEsFBgAAAAAEAAQA9QAAAIgDAAAAAA==&#10;" fillcolor="#d9d9d9" stroked="f">
                  <v:textbox style="mso-fit-shape-to-text:t">
                    <w:txbxContent>
                      <w:p w14:paraId="438BFF7E" w14:textId="77777777" w:rsidR="007D4476" w:rsidRDefault="007D4476" w:rsidP="005303BB">
                        <w:pPr>
                          <w:pStyle w:val="NormalWeb"/>
                          <w:kinsoku w:val="0"/>
                          <w:overflowPunct w:val="0"/>
                          <w:spacing w:before="0" w:beforeAutospacing="0" w:after="0" w:afterAutospacing="0"/>
                          <w:jc w:val="center"/>
                          <w:textAlignment w:val="baseline"/>
                        </w:pPr>
                        <w:r>
                          <w:rPr>
                            <w:rFonts w:ascii="Arial" w:eastAsia="MS PGothic" w:hAnsi="Arial" w:cs="+mn-cs"/>
                            <w:b/>
                            <w:bCs/>
                            <w:color w:val="000000"/>
                            <w:kern w:val="24"/>
                            <w:sz w:val="18"/>
                            <w:szCs w:val="18"/>
                            <w:lang w:val="en-US"/>
                          </w:rPr>
                          <w:t xml:space="preserve">0.5 µM </w:t>
                        </w:r>
                        <w:r>
                          <w:rPr>
                            <w:rFonts w:ascii="Arial" w:eastAsia="MS PGothic" w:hAnsi="Arial" w:cs="+mn-cs"/>
                            <w:b/>
                            <w:bCs/>
                            <w:color w:val="000000"/>
                            <w:kern w:val="24"/>
                            <w:sz w:val="18"/>
                            <w:szCs w:val="18"/>
                          </w:rPr>
                          <w:t>LDN-193189</w:t>
                        </w:r>
                      </w:p>
                    </w:txbxContent>
                  </v:textbox>
                </v:shape>
                <v:shape id="Textfeld 91" o:spid="_x0000_s1064" type="#_x0000_t202" style="position:absolute;left:4026;top:34391;width:10337;height:193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PE+aMUA&#10;AADcAAAADwAAAGRycy9kb3ducmV2LnhtbESPQWvCQBCF70L/wzIFb7qxEimpqxShIJJDjR56HLLT&#10;bJrsbMyuJv333YLgbYb35n1v1tvRtuJGva8dK1jMExDEpdM1VwrOp4/ZKwgfkDW2jknBL3nYbp4m&#10;a8y0G/hItyJUIoawz1CBCaHLpPSlIYt+7jriqH273mKIa19J3eMQw20rX5JkJS3WHAkGO9oZKpvi&#10;aiMk9+X16C4/i7yRX6ZZYfppDkpNn8f3NxCBxvAw36/3OtZfpvD/TJxAbv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s8T5oxQAAANwAAAAPAAAAAAAAAAAAAAAAAJgCAABkcnMv&#10;ZG93bnJldi54bWxQSwUGAAAAAAQABAD1AAAAigMAAAAA&#10;" stroked="f">
                  <v:textbox style="mso-fit-shape-to-text:t">
                    <w:txbxContent>
                      <w:p w14:paraId="4FCC8805" w14:textId="77777777" w:rsidR="007D4476" w:rsidRDefault="007D4476" w:rsidP="005303BB">
                        <w:pPr>
                          <w:pStyle w:val="NormalWeb"/>
                          <w:kinsoku w:val="0"/>
                          <w:overflowPunct w:val="0"/>
                          <w:spacing w:before="0" w:beforeAutospacing="0" w:after="0" w:afterAutospacing="0"/>
                          <w:textAlignment w:val="baseline"/>
                        </w:pPr>
                        <w:r>
                          <w:rPr>
                            <w:rFonts w:ascii="Arial" w:eastAsia="MS PGothic" w:hAnsi="Arial" w:cs="+mn-cs"/>
                            <w:color w:val="000000"/>
                            <w:kern w:val="24"/>
                            <w:sz w:val="14"/>
                            <w:szCs w:val="14"/>
                            <w:lang w:val="de-DE"/>
                          </w:rPr>
                          <w:t>Time points (hours)</w:t>
                        </w:r>
                      </w:p>
                    </w:txbxContent>
                  </v:textbox>
                </v:shape>
                <v:shape id="Textfeld 91" o:spid="_x0000_s1065" type="#_x0000_t202" style="position:absolute;left:4026;top:52406;width:10337;height:193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COgH8UA&#10;AADcAAAADwAAAGRycy9kb3ducmV2LnhtbESPQWvDMAyF74P+B6NCb4vTjYWRxi2lMBgjh6XdoUcR&#10;q3GaWM5it03//TwY7Cbxnt73VGwm24srjb51rGCZpCCIa6dbbhR8Hd4eX0H4gKyxd0wK7uRhs549&#10;FJhrd+OKrvvQiBjCPkcFJoQhl9LXhiz6xA3EUTu50WKI69hIPeIthttePqVpJi22HAkGB9oZqrv9&#10;xUZI6etL5b7Py7KTR9Nl+PJpPpRazKftCkSgKfyb/67fdaz/nMHvM3ECuf4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cI6AfxQAAANwAAAAPAAAAAAAAAAAAAAAAAJgCAABkcnMv&#10;ZG93bnJldi54bWxQSwUGAAAAAAQABAD1AAAAigMAAAAA&#10;" stroked="f">
                  <v:textbox style="mso-fit-shape-to-text:t">
                    <w:txbxContent>
                      <w:p w14:paraId="1238EDD0" w14:textId="77777777" w:rsidR="007D4476" w:rsidRDefault="007D4476" w:rsidP="005303BB">
                        <w:pPr>
                          <w:pStyle w:val="NormalWeb"/>
                          <w:kinsoku w:val="0"/>
                          <w:overflowPunct w:val="0"/>
                          <w:spacing w:before="0" w:beforeAutospacing="0" w:after="0" w:afterAutospacing="0"/>
                          <w:textAlignment w:val="baseline"/>
                        </w:pPr>
                        <w:r>
                          <w:rPr>
                            <w:rFonts w:ascii="Arial" w:eastAsia="MS PGothic" w:hAnsi="Arial" w:cs="+mn-cs"/>
                            <w:color w:val="000000"/>
                            <w:kern w:val="24"/>
                            <w:sz w:val="14"/>
                            <w:szCs w:val="14"/>
                            <w:lang w:val="de-DE"/>
                          </w:rPr>
                          <w:t>Time points (hours)</w:t>
                        </w:r>
                      </w:p>
                    </w:txbxContent>
                  </v:textbox>
                </v:shape>
                <v:group id="Grupo 137" o:spid="_x0000_s1066" style="position:absolute;left:14125;top:23678;width:10833;height:6009" coordorigin="17366,21710" coordsize="10743,754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C1spZaxgAAANwA&#10;AAAPAAAAAAAAAAAAAAAAAKoCAABkcnMvZG93bnJldi54bWxQSwUGAAAAAAQABAD6AAAAnQMAAAAA&#10;">
                  <v:group id="Grupo 109" o:spid="_x0000_s1067" style="position:absolute;left:17884;top:21777;width:10179;height:7465" coordorigin="17884,21777" coordsize="10179,746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2v4zwcQAAADcAAAA&#10;DwAAAAAAAAAAAAAAAACqAgAAZHJzL2Rvd25yZXYueG1sUEsFBgAAAAAEAAQA+gAAAJsDAAAAAA==&#10;">
                    <v:shape id="Bild 2" o:spid="_x0000_s1068" type="#_x0000_t75" style="position:absolute;left:17884;top:22134;width:3600;height:1397;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">
                      <v:imagedata r:id="rId78" o:title="" croptop="59381f" cropbottom="2226f" cropleft="34113f" cropright="27876f"/>
                      <v:path arrowok="t"/>
                    </v:shape>
                    <v:shape id="Bild 2" o:spid="_x0000_s1069" type="#_x0000_t75" style="position:absolute;left:17884;top:25927;width:3600;height:900;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">
                      <v:imagedata r:id="rId78" o:title="" croptop="60026f" cropbottom="2978f" cropleft="28979f" cropright="33010f"/>
                      <v:path arrowok="t"/>
                    </v:shape>
                    <v:rect id="Retângulo 112" o:spid="_x0000_s1070" style="position:absolute;left:21258;top:21777;width:5435;height:330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DU2I8IA&#10;AADcAAAADwAAAGRycy9kb3ducmV2LnhtbERPTYvCMBC9C/sfwizsRTTVg0jXKCIsW2RBrK7noRnb&#10;YjOpTWzrvzeC4G0e73MWq95UoqXGlZYVTMYRCOLM6pJzBcfDz2gOwnlkjZVlUnAnB6vlx2CBsbYd&#10;76lNfS5CCLsYFRTe17GULivIoBvbmjhwZ9sY9AE2udQNdiHcVHIaRTNpsOTQUGBNm4KyS3ozCrps&#10;154Of79yNzwllq/JdZP+b5X6+uzX3yA89f4tfrkTHeZPpvB8Jlwglw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0NTYjwgAAANwAAAAPAAAAAAAAAAAAAAAAAJgCAABkcnMvZG93&#10;bnJldi54bWxQSwUGAAAAAAQABAD1AAAAhwMAAAAA&#10;" filled="f" stroked="f">
                      <v:textbox>
                        <w:txbxContent>
                          <w:p w14:paraId="0F141CC5" w14:textId="77777777" w:rsidR="007D4476" w:rsidRDefault="007D4476" w:rsidP="005303BB">
                            <w:pPr>
                              <w:pStyle w:val="NormalWeb"/>
                              <w:kinsoku w:val="0"/>
                              <w:overflowPunct w:val="0"/>
                              <w:spacing w:before="0" w:beforeAutospacing="0" w:after="0" w:afterAutospacing="0"/>
                              <w:jc w:val="center"/>
                              <w:textAlignment w:val="baseline"/>
                            </w:pPr>
                            <w:r>
                              <w:rPr>
                                <w:rFonts w:ascii="Arial" w:eastAsia="MS PGothic" w:hAnsi="Arial" w:cstheme="minorBidi"/>
                                <w:b/>
                                <w:bCs/>
                                <w:color w:val="000000" w:themeColor="text1"/>
                                <w:kern w:val="24"/>
                                <w:sz w:val="14"/>
                                <w:szCs w:val="14"/>
                              </w:rPr>
                              <w:t>Flagellin</w:t>
                            </w:r>
                          </w:p>
                        </w:txbxContent>
                      </v:textbox>
                    </v:rect>
                    <v:rect id="Retângulo 113" o:spid="_x0000_s1071" style="position:absolute;left:20691;top:24422;width:7372;height:48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3mTuMIA&#10;AADcAAAADwAAAGRycy9kb3ducmV2LnhtbERPTWvCQBC9F/wPywi9lLpRQSR1FRHEUAQxWs9DdpoE&#10;s7Mxuybx37uFgrd5vM9ZrHpTiZYaV1pWMB5FIIgzq0vOFZxP2885COeRNVaWScGDHKyWg7cFxtp2&#10;fKQ29bkIIexiVFB4X8dSuqwgg25ka+LA/drGoA+wyaVusAvhppKTKJpJgyWHhgJr2hSUXdO7UdBl&#10;h/Zy2u/k4eOSWL4lt036863U+7Bff4Hw1PuX+N+d6DB/PIW/Z8IFcvkE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beZO4wgAAANwAAAAPAAAAAAAAAAAAAAAAAJgCAABkcnMvZG93&#10;bnJldi54bWxQSwUGAAAAAAQABAD1AAAAhwMAAAAA&#10;" filled="f" stroked="f">
                      <v:textbox>
                        <w:txbxContent>
                          <w:p w14:paraId="51232ABD" w14:textId="77777777" w:rsidR="007D4476" w:rsidRDefault="007D4476" w:rsidP="005303BB">
                            <w:pPr>
                              <w:pStyle w:val="NormalWeb"/>
                              <w:kinsoku w:val="0"/>
                              <w:overflowPunct w:val="0"/>
                              <w:spacing w:before="0" w:beforeAutospacing="0" w:after="0" w:afterAutospacing="0"/>
                              <w:jc w:val="center"/>
                              <w:textAlignment w:val="baseline"/>
                            </w:pPr>
                            <w:r>
                              <w:rPr>
                                <w:rFonts w:ascii="Arial" w:eastAsia="MS PGothic" w:hAnsi="Arial" w:cstheme="minorBidi"/>
                                <w:b/>
                                <w:bCs/>
                                <w:color w:val="000000" w:themeColor="text1"/>
                                <w:kern w:val="24"/>
                                <w:sz w:val="14"/>
                                <w:szCs w:val="14"/>
                              </w:rPr>
                              <w:t xml:space="preserve">Vehicle CTR:  </w:t>
                            </w:r>
                            <w:r>
                              <w:rPr>
                                <w:rFonts w:ascii="Arial" w:eastAsia="MS PGothic" w:hAnsi="Arial" w:cstheme="minorBidi"/>
                                <w:b/>
                                <w:bCs/>
                                <w:color w:val="000000" w:themeColor="text1"/>
                                <w:kern w:val="24"/>
                                <w:sz w:val="14"/>
                                <w:szCs w:val="14"/>
                                <w:lang w:val="en-US"/>
                              </w:rPr>
                              <w:t xml:space="preserve">endotoxin-free water </w:t>
                            </w:r>
                          </w:p>
                        </w:txbxContent>
                      </v:textbox>
                    </v:rect>
                  </v:group>
                  <v:rect id="Retângulo 114" o:spid="_x0000_s1072" style="position:absolute;left:17366;top:21710;width:10743;height:7542;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" filled="f" strokeweight=".5pt"/>
                </v:group>
                <v:group id="Grupo 158" o:spid="_x0000_s1073" style="position:absolute;left:25589;top:34801;width:34874;height:13773" coordorigin="28852,32796" coordsize="94039,3713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H9KwD/CAAAA3AAAAA8A&#10;AAAAAAAAAAAAAAAAqgIAAGRycy9kb3ducmV2LnhtbFBLBQYAAAAABAAEAPoAAACZAwAAAAA=&#10;">
                  <v:group id="Grupo 125" o:spid="_x0000_s1074" style="position:absolute;left:105600;top:38464;width:17292;height:25848" coordorigin="105600,38464" coordsize="17291,2584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AQBmWkwwAAANwAAAAP&#10;AAAAAAAAAAAAAAAAAKoCAABkcnMvZG93bnJldi54bWxQSwUGAAAAAAQABAD6AAAAmgMAAAAA&#10;">
                    <v:shape id="CaixaDeTexto 174" o:spid="_x0000_s1075" type="#_x0000_t202" style="position:absolute;left:105751;top:38464;width:14211;height:719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cTTdsAA&#10;AADcAAAADwAAAGRycy9kb3ducmV2LnhtbERPTWvCQBC9F/wPywi91Y1CpaSuIVQFD15q433ITrOh&#10;2dmQHU38926h0Ns83udsisl36kZDbAMbWC4yUMR1sC03Bqqvw8sbqCjIFrvAZOBOEYrt7GmDuQ0j&#10;f9LtLI1KIRxzNOBE+lzrWDvyGBehJ07cdxg8SoJDo+2AYwr3nV5l2Vp7bDk1OOzpw1H9c756AyK2&#10;XN6rvY/Hy3TajS6rX7Ey5nk+le+ghCb5F/+5jzbNX63h95l0gd4+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NcTTdsAAAADcAAAADwAAAAAAAAAAAAAAAACYAgAAZHJzL2Rvd25y&#10;ZXYueG1sUEsFBgAAAAAEAAQA9QAAAIUDAAAAAA==&#10;" filled="f" stroked="f">
                      <v:textbox style="mso-fit-shape-to-text:t">
                        <w:txbxContent>
                          <w:p w14:paraId="25F1673D" w14:textId="77777777" w:rsidR="007D4476" w:rsidRDefault="007D4476" w:rsidP="005303BB">
                            <w:pPr>
                              <w:pStyle w:val="NormalWeb"/>
                              <w:kinsoku w:val="0"/>
                              <w:overflowPunct w:val="0"/>
                              <w:spacing w:before="0" w:beforeAutospacing="0" w:after="0" w:afterAutospacing="0"/>
                              <w:textAlignment w:val="baseline"/>
                            </w:pPr>
                            <w:r>
                              <w:rPr>
                                <w:rFonts w:ascii="Arial" w:eastAsia="MS PGothic" w:hAnsi="Arial" w:cs="Arial"/>
                                <w:b/>
                                <w:bCs/>
                                <w:color w:val="000000" w:themeColor="text1"/>
                                <w:kern w:val="24"/>
                              </w:rPr>
                              <w:t>LDN</w:t>
                            </w:r>
                          </w:p>
                        </w:txbxContent>
                      </v:textbox>
                    </v:shape>
                    <v:shape id="_x0000_s1076" type="#_x0000_t202" style="position:absolute;left:105600;top:57121;width:17292;height:719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oh27cAA&#10;AADcAAAADwAAAGRycy9kb3ducmV2LnhtbERPS2vCQBC+F/wPyxR6qxuFVkldRXyAh17UeB+y02xo&#10;djZkRxP/vSsUepuP7zmL1eAbdaMu1oENTMYZKOIy2JorA8V5/z4HFQXZYhOYDNwpwmo5ellgbkPP&#10;R7qdpFIphGOOBpxIm2sdS0ce4zi0xIn7CZ1HSbCrtO2wT+G+0dMs+9Qea04NDlvaOCp/T1dvQMSu&#10;J/di5+PhMnxve5eVH1gY8/Y6rL9ACQ3yL/5zH2yaP53B85l0gV4+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Woh27cAAAADcAAAADwAAAAAAAAAAAAAAAACYAgAAZHJzL2Rvd25y&#10;ZXYueG1sUEsFBgAAAAAEAAQA9QAAAIUDAAAAAA==&#10;" filled="f" stroked="f">
                      <v:textbox style="mso-fit-shape-to-text:t">
                        <w:txbxContent>
                          <w:p w14:paraId="0E1FE70B" w14:textId="77777777" w:rsidR="007D4476" w:rsidRDefault="007D4476" w:rsidP="005303BB">
                            <w:pPr>
                              <w:pStyle w:val="NormalWeb"/>
                              <w:kinsoku w:val="0"/>
                              <w:overflowPunct w:val="0"/>
                              <w:spacing w:before="0" w:beforeAutospacing="0" w:after="0" w:afterAutospacing="0"/>
                              <w:textAlignment w:val="baseline"/>
                            </w:pPr>
                            <w:r>
                              <w:rPr>
                                <w:rFonts w:ascii="Arial" w:eastAsia="MS PGothic" w:hAnsi="Arial" w:cs="Arial"/>
                                <w:b/>
                                <w:bCs/>
                                <w:color w:val="000000" w:themeColor="text1"/>
                                <w:kern w:val="24"/>
                              </w:rPr>
                              <w:t>CTR</w:t>
                            </w:r>
                          </w:p>
                        </w:txbxContent>
                      </v:textbox>
                    </v:shape>
                  </v:group>
                  <v:group id="Grupo 20480" o:spid="_x0000_s1077" style="position:absolute;left:28852;top:32796;width:77634;height:37138" coordorigin="28852,32796" coordsize="77633,3713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BkZTI1xgAAAN4A&#10;AAAPAAAAAAAAAAAAAAAAAKoCAABkcnMvZG93bnJldi54bWxQSwUGAAAAAAQABAD6AAAAnQMAAAAA&#10;">
                    <v:shape id="Imagem 20481" o:spid="_x0000_s1078" type="#_x0000_t75" style="position:absolute;left:28854;top:32796;width:24266;height:18250;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">
                      <v:imagedata r:id="rId79" o:title=""/>
                      <v:path arrowok="t"/>
                    </v:shape>
                    <v:shape id="Imagem 20482" o:spid="_x0000_s1079" type="#_x0000_t75" style="position:absolute;left:55569;top:32796;width:24266;height:18250;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">
                      <v:imagedata r:id="rId80" o:title=""/>
                      <v:path arrowok="t"/>
                    </v:shape>
                    <v:shape id="Imagem 20483" o:spid="_x0000_s1080" type="#_x0000_t75" style="position:absolute;left:82190;top:32904;width:24265;height:18250;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">
                      <v:imagedata r:id="rId81" o:title=""/>
                      <v:path arrowok="t"/>
                    </v:shape>
                    <v:shape id="Imagem 20484" o:spid="_x0000_s1081" type="#_x0000_t75" style="position:absolute;left:28852;top:51684;width:24266;height:18250;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">
                      <v:imagedata r:id="rId82" o:title=""/>
                      <v:path arrowok="t"/>
                    </v:shape>
                    <v:shape id="Imagem 20485" o:spid="_x0000_s1082" type="#_x0000_t75" style="position:absolute;left:55565;top:51684;width:24266;height:18250;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Ge5VzzEAAAA3gAAAA8AAABkcnMvZG93bnJldi54bWxEj9FqAjEURN8L/kO4Ql+KJoqKrkYRodC3&#10;tuoHXDfX3eDmZk1SXf/eFAp9HGbmDLPadK4RNwrRetYwGioQxKU3lisNx8P7YA4iJmSDjWfS8KAI&#10;m3XvZYWF8Xf+pts+VSJDOBaooU6pLaSMZU0O49C3xNk7++AwZRkqaQLeM9w1cqzUTDq0nBdqbGlX&#10;U3nZ/zgNb1+nZI9WTi5qev00OxUWlT9p/drvtksQibr0H/5rfxgNYzWZT+H3Tr4Ccv0E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Ge5VzzEAAAA3gAAAA8AAAAAAAAAAAAAAAAA&#10;nwIAAGRycy9kb3ducmV2LnhtbFBLBQYAAAAABAAEAPcAAACQAwAAAAA=&#10;">
                      <v:imagedata r:id="rId83" o:title="" gain="117029f"/>
                      <v:path arrowok="t"/>
                    </v:shape>
                    <v:shape id="Imagem 20486" o:spid="_x0000_s1083" type="#_x0000_t75" style="position:absolute;left:82221;top:51684;width:24265;height:18250;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">
                      <v:imagedata r:id="rId84" o:title=""/>
                      <v:path arrowok="t"/>
                    </v:shape>
                  </v:group>
                </v:group>
                <v:line id="Conexão reta 176" o:spid="_x0000_s1084" style="position:absolute;visibility:visible;mso-wrap-style:square" from="25589,36712" to="34593,3671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LxR1sIAAADcAAAADwAAAGRycy9kb3ducmV2LnhtbERPTWsCMRC9F/wPYYTeaqJCldUoIgi9&#10;eOi2oN7Gzbi7mEx2N6m7/fdNodDbPN7nrLeDs+JBXag9a5hOFAjiwpuaSw2fH4eXJYgQkQ1az6Th&#10;mwJsN6OnNWbG9/xOjzyWIoVwyFBDFWOTSRmKihyGiW+IE3fzncOYYFdK02Gfwp2VM6VepcOaU0OF&#10;De0rKu75l9NwnV/Otu6lavetu9rTyai8PWr9PB52KxCRhvgv/nO/mTR/sYDfZ9IFcvMD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ELxR1sIAAADcAAAADwAAAAAAAAAAAAAA&#10;AAChAgAAZHJzL2Rvd25yZXYueG1sUEsFBgAAAAAEAAQA+QAAAJADAAAAAA==&#10;" strokeweight=".5pt">
                  <v:stroke dashstyle="3 1"/>
                </v:line>
                <v:line id="Conexão reta 177" o:spid="_x0000_s1085" style="position:absolute;visibility:visible;mso-wrap-style:square" from="25521,40670" to="34525,4067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SPFpMUAAADcAAAADwAAAGRycy9kb3ducmV2LnhtbESPQUvDQBCF74L/YRnBm91VQUvabZGC&#10;0IsHo9D2Ns1Ok9Dd2SS7beK/dw6Ctxnem/e+Wa6n4NWVhtRGtvA4M6CIq+hari18f70/zEGljOzQ&#10;RyYLP5Rgvbq9WWLh4sifdC1zrSSEU4EWmpy7QutUNRQwzWJHLNopDgGzrEOt3YCjhAevn4x50QFb&#10;loYGO9o0VJ3LS7BwfD7sfTtq02/6cPS7nTNl/2Ht/d30tgCVacr/5r/rrRP8V6GVZ2QCvfoF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YSPFpMUAAADcAAAADwAAAAAAAAAA&#10;AAAAAAChAgAAZHJzL2Rvd25yZXYueG1sUEsFBgAAAAAEAAQA+QAAAJMDAAAAAA==&#10;" strokeweight=".5pt">
                  <v:stroke dashstyle="3 1"/>
                </v:line>
                <v:line id="Conexão reta 178" o:spid="_x0000_s1086" style="position:absolute;visibility:visible;mso-wrap-style:square" from="25589,43672" to="34593,4367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m9gP8MAAADcAAAADwAAAGRycy9kb3ducmV2LnhtbERPTWsCMRC9F/wPYQRvNbFCq6tRRCj0&#10;0kNXwfY2bqa7S5PJ7iZ1t//eCEJv83ifs94OzooLdaH2rGE2VSCIC29qLjUcD6+PCxAhIhu0nknD&#10;HwXYbkYPa8yM7/mDLnksRQrhkKGGKsYmkzIUFTkMU98QJ+7bdw5jgl0pTYd9CndWPin1LB3WnBoq&#10;bGhfUfGT/zoN5/nXp617qdp96872dDIqb9+1noyH3QpEpCH+i+/uN5Pmvyzh9ky6QG6u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A5vYD/DAAAA3AAAAA8AAAAAAAAAAAAA&#10;AAAAoQIAAGRycy9kb3ducmV2LnhtbFBLBQYAAAAABAAEAPkAAACRAwAAAAA=&#10;" strokeweight=".5pt">
                  <v:stroke dashstyle="3 1"/>
                </v:line>
                <v:line id="Conexão reta 179" o:spid="_x0000_s1087" style="position:absolute;visibility:visible;mso-wrap-style:square" from="25589,47016" to="34593,4701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oC5hcUAAADcAAAADwAAAGRycy9kb3ducmV2LnhtbESPQWvDMAyF74P9B6NBb6u9DUrJ6pZR&#10;GOyyw9JCt5saa0mYLSex16T/vjoUepN4T+99Wm2m4NWJhtRGtvA0N6CIq+hari3sd++PS1ApIzv0&#10;kcnCmRJs1vd3KyxcHPmLTmWulYRwKtBCk3NXaJ2qhgKmeeyIRfuNQ8As61BrN+Ao4cHrZ2MWOmDL&#10;0tBgR9uGqr/yP1g4vvx8+3bUpt/24egPB2fK/tPa2cP09goq05Rv5uv1hxP8peDLMzKBXl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qoC5hcUAAADcAAAADwAAAAAAAAAA&#10;AAAAAAChAgAAZHJzL2Rvd25yZXYueG1sUEsFBgAAAAAEAAQA+QAAAJMDAAAAAA==&#10;" strokeweight=".5pt">
                  <v:stroke dashstyle="3 1"/>
                </v:line>
                <v:line id="Conexão reta 180" o:spid="_x0000_s1088" style="position:absolute;visibility:visible;mso-wrap-style:square" from="35484,37804" to="44488,3780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cwcHsIAAADcAAAADwAAAGRycy9kb3ducmV2LnhtbERPTWsCMRC9F/wPYQRvNbFCkdUoIghe&#10;PLgt2N7Gzbi7mEx2N6m7/ntTKPQ2j/c5q83grLhTF2rPGmZTBYK48KbmUsPnx/51ASJEZIPWM2l4&#10;UIDNevSywsz4nk90z2MpUgiHDDVUMTaZlKGoyGGY+oY4cVffOYwJdqU0HfYp3Fn5ptS7dFhzaqiw&#10;oV1FxS3/cRou8+8vW/dStbvWXez5bFTeHrWejIftEkSkIf6L/9wHk+YvZvD7TLpArp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xcwcHsIAAADcAAAADwAAAAAAAAAAAAAA&#10;AAChAgAAZHJzL2Rvd25yZXYueG1sUEsFBgAAAAAEAAQA+QAAAJADAAAAAA==&#10;" strokeweight=".5pt">
                  <v:stroke dashstyle="3 1"/>
                </v:line>
                <v:line id="Conexão reta 181" o:spid="_x0000_s1089" style="position:absolute;visibility:visible;mso-wrap-style:square" from="35484,39851" to="44488,3985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R6CacIAAADcAAAADwAAAGRycy9kb3ducmV2LnhtbERPTWsCMRC9F/wPYYTeaqKFIqtRRBB6&#10;8eBWsL2Nm3F3MZnsblJ3++8bQfA2j/c5y/XgrLhRF2rPGqYTBYK48KbmUsPxa/c2BxEiskHrmTT8&#10;UYD1avSyxMz4ng90y2MpUgiHDDVUMTaZlKGoyGGY+IY4cRffOYwJdqU0HfYp3Fk5U+pDOqw5NVTY&#10;0Lai4pr/Og3n959vW/dStdvWne3pZFTe7rV+HQ+bBYhIQ3yKH+5Pk+bPZ3B/Jl0gV/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NR6CacIAAADcAAAADwAAAAAAAAAAAAAA&#10;AAChAgAAZHJzL2Rvd25yZXYueG1sUEsFBgAAAAAEAAQA+QAAAJADAAAAAA==&#10;" strokeweight=".5pt">
                  <v:stroke dashstyle="3 1"/>
                </v:line>
                <v:line id="Conexão reta 182" o:spid="_x0000_s1090" style="position:absolute;visibility:visible;mso-wrap-style:square" from="35484,44628" to="44488,4462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lIn8sIAAADcAAAADwAAAGRycy9kb3ducmV2LnhtbERPTWsCMRC9C/0PYQRvmqggsjWKCAUv&#10;PbgW1Nu4me4uJpPdTepu/31TKPQ2j/c5m93grHhSF2rPGuYzBYK48KbmUsPH+W26BhEiskHrmTR8&#10;U4Dd9mW0wcz4nk/0zGMpUgiHDDVUMTaZlKGoyGGY+YY4cZ++cxgT7EppOuxTuLNyodRKOqw5NVTY&#10;0KGi4pF/OQ335e1q616q9tC6u71cjMrbd60n42H/CiLSEP/Ff+6jSfPXS/h9Jl0gtz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WlIn8sIAAADcAAAADwAAAAAAAAAAAAAA&#10;AAChAgAAZHJzL2Rvd25yZXYueG1sUEsFBgAAAAAEAAQA+QAAAJADAAAAAA==&#10;" strokeweight=".5pt">
                  <v:stroke dashstyle="3 1"/>
                </v:line>
                <v:line id="Conexão reta 183" o:spid="_x0000_s1091" style="position:absolute;visibility:visible;mso-wrap-style:square" from="35484,45924" to="44488,4592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1bu/hsIAAADcAAAADwAAAGRycy9kb3ducmV2LnhtbERPTWsCMRC9C/6HMAVvmlSLyNYoIghe&#10;PHQr2N7GzXR3MZnsbqK7/fdNodDbPN7nrLeDs+JBXag9a3ieKRDEhTc1lxrO74fpCkSIyAatZ9Lw&#10;TQG2m/FojZnxPb/RI4+lSCEcMtRQxdhkUoaiIodh5hvixH35zmFMsCul6bBP4c7KuVJL6bDm1FBh&#10;Q/uKilt+dxqui88PW/dStfvWXe3lYlTenrSePA27VxCRhvgv/nMfTZq/eoHfZ9IFcvMD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1bu/hsIAAADcAAAADwAAAAAAAAAAAAAA&#10;AAChAgAAZHJzL2Rvd25yZXYueG1sUEsFBgAAAAAEAAQA+QAAAJADAAAAAA==&#10;" strokeweight=".5pt">
                  <v:stroke dashstyle="3 1"/>
                </v:line>
                <v:line id="Conexão reta 184" o:spid="_x0000_s1092" style="position:absolute;visibility:visible;mso-wrap-style:square" from="45378,38623" to="54383,3862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vcaHcIAAADcAAAADwAAAGRycy9kb3ducmV2LnhtbERPTWsCMRC9C/6HMAVvmlSpyNYoIghe&#10;PHQr2N7GzXR3MZnsbqK7/fdNodDbPN7nrLeDs+JBXag9a3ieKRDEhTc1lxrO74fpCkSIyAatZ9Lw&#10;TQG2m/FojZnxPb/RI4+lSCEcMtRQxdhkUoaiIodh5hvixH35zmFMsCul6bBP4c7KuVJL6bDm1FBh&#10;Q/uKilt+dxqui88PW/dStfvWXe3lYlTenrSePA27VxCRhvgv/nMfTZq/eoHfZ9IFcvMD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uvcaHcIAAADcAAAADwAAAAAAAAAAAAAA&#10;AAChAgAAZHJzL2Rvd25yZXYueG1sUEsFBgAAAAAEAAQA+QAAAJADAAAAAA==&#10;" strokeweight=".5pt">
                  <v:stroke dashstyle="3 1"/>
                </v:line>
                <v:line id="Conexão reta 185" o:spid="_x0000_s1093" style="position:absolute;visibility:visible;mso-wrap-style:square" from="45447,44969" to="54451,4496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iWEasIAAADcAAAADwAAAGRycy9kb3ducmV2LnhtbERPTWsCMRC9C/6HMII3TWxBZGsUEYRe&#10;euhasL2Nm+nuYjLZ3aTu+u+NIPQ2j/c56+3grLhSF2rPGhZzBYK48KbmUsPX8TBbgQgR2aD1TBpu&#10;FGC7GY/WmBnf8ydd81iKFMIhQw1VjE0mZSgqchjmviFO3K/vHMYEu1KaDvsU7qx8UWopHdacGips&#10;aF9Rccn/nIbz68+3rXup2n3rzvZ0MipvP7SeTobdG4hIQ/wXP93vJs1fLeHxTLpAbu4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SiWEasIAAADcAAAADwAAAAAAAAAAAAAA&#10;AAChAgAAZHJzL2Rvd25yZXYueG1sUEsFBgAAAAAEAAQA+QAAAJADAAAAAA==&#10;" strokeweight=".5pt">
                  <v:stroke dashstyle="3 1"/>
                </v:line>
                <v:group id="Grupo 137" o:spid="_x0000_s1094" style="position:absolute;left:14125;top:5800;width:10833;height:6009" coordorigin="17366,21710" coordsize="10743,754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CopSs2wwAAANwAAAAP&#10;AAAAAAAAAAAAAAAAAKoCAABkcnMvZG93bnJldi54bWxQSwUGAAAAAAQABAD6AAAAmgMAAAAA&#10;">
                  <v:group id="Grupo 154" o:spid="_x0000_s1095" style="position:absolute;left:17884;top:21777;width:10179;height:7465" coordorigin="17884,21777" coordsize="10179,746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AnTLNCwwAAANwAAAAP&#10;AAAAAAAAAAAAAAAAAKoCAABkcnMvZG93bnJldi54bWxQSwUGAAAAAAQABAD6AAAAmgMAAAAA&#10;">
                    <v:shape id="Bild 2" o:spid="_x0000_s1096" type="#_x0000_t75" style="position:absolute;left:17884;top:22134;width:3600;height:1397;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">
                      <v:imagedata r:id="rId78" o:title="" croptop="59381f" cropbottom="2226f" cropleft="34113f" cropright="27876f"/>
                      <v:path arrowok="t"/>
                    </v:shape>
                    <v:shape id="Bild 2" o:spid="_x0000_s1097" type="#_x0000_t75" style="position:absolute;left:17884;top:25927;width:3600;height:900;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P0r1DTDAAAA3gAAAA8AAABkcnMvZG93bnJldi54bWxEj9GKwjAURN8X/IdwBV9kTS0oUo0igtq3&#10;Zbv9gEtzbYvNTUmi1r83woKPw8ycYTa7wXTiTs63lhXMZwkI4srqlmsF5d/xewXCB2SNnWVS8CQP&#10;u+3oa4OZtg/+pXsRahEh7DNU0ITQZ1L6qiGDfmZ74uhdrDMYonS11A4fEW46mSbJUhpsOS402NOh&#10;oepa3IyC/Dz1l6U+lbkxp7L4mbpV2DulJuNhvwYRaAif8H871wrS+SJN4X0nXgG5fQE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SvUNMMAAADeAAAADwAAAAAAAAAAAAAAAACf&#10;AgAAZHJzL2Rvd25yZXYueG1sUEsFBgAAAAAEAAQA9wAAAI8DAAAAAA==&#10;">
                      <v:imagedata r:id="rId78" o:title="" croptop="60026f" cropbottom="2978f" cropleft="28979f" cropright="33010f"/>
                      <v:path arrowok="t"/>
                    </v:shape>
                    <v:rect id="Retângulo 21523" o:spid="_x0000_s1098" style="position:absolute;left:21258;top:21777;width:5435;height:330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iyPZscA&#10;AADeAAAADwAAAGRycy9kb3ducmV2LnhtbESPQWvCQBSE70L/w/IKXkrdmKKU1FVEEEMRxGg9P7Kv&#10;SWj2bcxuk/Tfu0LB4zAz3zCL1WBq0VHrKssKppMIBHFudcWFgvNp+/oOwnlkjbVlUvBHDlbLp9EC&#10;E217PlKX+UIECLsEFZTeN4mULi/JoJvYhjh437Y16INsC6lb7APc1DKOork0WHFYKLGhTUn5T/Zr&#10;FPT5obuc9jt5eLmklq/pdZN9fSo1fh7WHyA8Df4R/m+nWkE8ncVvcL8TroBc3g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HYsj2bHAAAA3gAAAA8AAAAAAAAAAAAAAAAAmAIAAGRy&#10;cy9kb3ducmV2LnhtbFBLBQYAAAAABAAEAPUAAACMAwAAAAA=&#10;" filled="f" stroked="f">
                      <v:textbox>
                        <w:txbxContent>
                          <w:p w14:paraId="5E512CE7" w14:textId="77777777" w:rsidR="007D4476" w:rsidRDefault="007D4476" w:rsidP="005303BB">
                            <w:pPr>
                              <w:pStyle w:val="NormalWeb"/>
                              <w:kinsoku w:val="0"/>
                              <w:overflowPunct w:val="0"/>
                              <w:spacing w:before="0" w:beforeAutospacing="0" w:after="0" w:afterAutospacing="0"/>
                              <w:textAlignment w:val="baseline"/>
                            </w:pPr>
                            <w:r>
                              <w:rPr>
                                <w:rFonts w:ascii="Arial" w:eastAsia="MS PGothic" w:hAnsi="Arial" w:cstheme="minorBidi"/>
                                <w:b/>
                                <w:bCs/>
                                <w:color w:val="000000" w:themeColor="text1"/>
                                <w:kern w:val="24"/>
                                <w:sz w:val="14"/>
                                <w:szCs w:val="14"/>
                              </w:rPr>
                              <w:t>LPS</w:t>
                            </w:r>
                          </w:p>
                        </w:txbxContent>
                      </v:textbox>
                    </v:rect>
                    <v:rect id="Retângulo 21524" o:spid="_x0000_s1099" style="position:absolute;left:20691;top:24422;width:7372;height:48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UXEscA&#10;AADeAAAADwAAAGRycy9kb3ducmV2LnhtbESPQWvCQBSE70L/w/IKXkrdGKqU1FVEEEMRxGg9P7Kv&#10;SWj2bcxuk/Tfu0LB4zAz3zCL1WBq0VHrKssKppMIBHFudcWFgvNp+/oOwnlkjbVlUvBHDlbLp9EC&#10;E217PlKX+UIECLsEFZTeN4mULi/JoJvYhjh437Y16INsC6lb7APc1DKOork0WHFYKLGhTUn5T/Zr&#10;FPT5obuc9jt5eLmklq/pdZN9fSo1fh7WHyA8Df4R/m+nWkE8ncVvcL8TroBc3g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PnFFxLHAAAA3gAAAA8AAAAAAAAAAAAAAAAAmAIAAGRy&#10;cy9kb3ducmV2LnhtbFBLBQYAAAAABAAEAPUAAACMAwAAAAA=&#10;" filled="f" stroked="f">
                      <v:textbox>
                        <w:txbxContent>
                          <w:p w14:paraId="57971C25" w14:textId="77777777" w:rsidR="007D4476" w:rsidRDefault="007D4476" w:rsidP="005303BB">
                            <w:pPr>
                              <w:pStyle w:val="NormalWeb"/>
                              <w:kinsoku w:val="0"/>
                              <w:overflowPunct w:val="0"/>
                              <w:spacing w:before="0" w:beforeAutospacing="0" w:after="0" w:afterAutospacing="0"/>
                              <w:jc w:val="center"/>
                              <w:textAlignment w:val="baseline"/>
                            </w:pPr>
                            <w:r>
                              <w:rPr>
                                <w:rFonts w:ascii="Arial" w:eastAsia="MS PGothic" w:hAnsi="Arial" w:cstheme="minorBidi"/>
                                <w:b/>
                                <w:bCs/>
                                <w:color w:val="000000" w:themeColor="text1"/>
                                <w:kern w:val="24"/>
                                <w:sz w:val="14"/>
                                <w:szCs w:val="14"/>
                              </w:rPr>
                              <w:t xml:space="preserve">Vehicle CTR:  </w:t>
                            </w:r>
                            <w:r>
                              <w:rPr>
                                <w:rFonts w:ascii="Arial" w:eastAsia="MS PGothic" w:hAnsi="Arial" w:cstheme="minorBidi"/>
                                <w:b/>
                                <w:bCs/>
                                <w:color w:val="000000" w:themeColor="text1"/>
                                <w:kern w:val="24"/>
                                <w:sz w:val="14"/>
                                <w:szCs w:val="14"/>
                                <w:lang w:val="en-US"/>
                              </w:rPr>
                              <w:t xml:space="preserve">endotoxin-free water </w:t>
                            </w:r>
                          </w:p>
                        </w:txbxContent>
                      </v:textbox>
                    </v:rect>
                  </v:group>
                  <v:rect id="Retângulo 21525" o:spid="_x0000_s1100" style="position:absolute;left:17366;top:21710;width:10743;height:7542;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0aNO8EA&#10;AADeAAAADwAAAGRycy9kb3ducmV2LnhtbESPzQrCMBCE74LvEFbwpqkF/6pRVFA8Cf48wNKsbbHZ&#10;lCZq9emNIHgcZuYbZr5sTCkeVLvCsoJBPwJBnFpdcKbgct72JiCcR9ZYWiYFL3KwXLRbc0y0ffKR&#10;HiefiQBhl6CC3PsqkdKlORl0fVsRB+9qa4M+yDqTusZngJtSxlE0kgYLDgs5VrTJKb2d7kaBObwL&#10;fb6P6eD3djfW66k5xlqpbqdZzUB4avw//GvvtYJ4MIyH8L0TroBcfA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C9GjTvBAAAA3gAAAA8AAAAAAAAAAAAAAAAAmAIAAGRycy9kb3du&#10;cmV2LnhtbFBLBQYAAAAABAAEAPUAAACGAwAAAAA=&#10;" filled="f" strokeweight=".5pt"/>
                </v:group>
                <v:group id="Grupo 137" o:spid="_x0000_s1101" style="position:absolute;left:14125;top:41557;width:10906;height:6009" coordorigin="17366,21710" coordsize="10815,754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A8nKTExgAAAN4A&#10;AAAPAAAAAAAAAAAAAAAAAKoCAABkcnMvZG93bnJldi54bWxQSwUGAAAAAAQABAD6AAAAnQMAAAAA&#10;">
                  <v:group id="Grupo 21527" o:spid="_x0000_s1102" style="position:absolute;left:17884;top:21777;width:10298;height:7465" coordorigin="17884,21777" coordsize="10297,746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">
                    <v:shape id="Bild 2" o:spid="_x0000_s1103" type="#_x0000_t75" style="position:absolute;left:17884;top:22134;width:3600;height:1397;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">
                      <v:imagedata r:id="rId78" o:title="" croptop="59381f" cropbottom="2226f" cropleft="34113f" cropright="27876f"/>
                      <v:path arrowok="t"/>
                    </v:shape>
                    <v:shape id="Bild 2" o:spid="_x0000_s1104" type="#_x0000_t75" style="position:absolute;left:17884;top:25927;width:3600;height:900;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POPRkXEAAAA3gAAAA8AAABkcnMvZG93bnJldi54bWxEj9GKwjAURN8X9h/CXfBFNLWgaNcoIuj2&#10;Tbb2Ay7NtS3b3JQkav17syD4OMzMGWa9HUwnbuR8a1nBbJqAIK6sbrlWUJ4PkyUIH5A1dpZJwYM8&#10;bDefH2vMtL3zL92KUIsIYZ+hgiaEPpPSVw0Z9FPbE0fvYp3BEKWrpXZ4j3DTyTRJFtJgy3GhwZ72&#10;DVV/xdUoyH/G/rLQxzI35lgWp7Fbhp1TavQ17L5BBBrCO/xq51pBOpunK/i/E6+A3DwB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POPRkXEAAAA3gAAAA8AAAAAAAAAAAAAAAAA&#10;nwIAAGRycy9kb3ducmV2LnhtbFBLBQYAAAAABAAEAPcAAACQAwAAAAA=&#10;">
                      <v:imagedata r:id="rId78" o:title="" croptop="60026f" cropbottom="2978f" cropleft="28979f" cropright="33010f"/>
                      <v:path arrowok="t"/>
                    </v:shape>
                    <v:rect id="Retângulo 21530" o:spid="_x0000_s1105" style="position:absolute;left:21258;top:21777;width:6924;height:330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yeHzMYA&#10;AADeAAAADwAAAGRycy9kb3ducmV2LnhtbESPzWrCQBSF90LfYbiFbkQnWiwlOkoRxFAEaVJdXzLX&#10;JDRzJ2amSXx7ZyG4PJw/vtVmMLXoqHWVZQWzaQSCOLe64kLBb7abfIJwHlljbZkU3MjBZv0yWmGs&#10;bc8/1KW+EGGEXYwKSu+bWEqXl2TQTW1DHLyLbQ36INtC6hb7MG5qOY+iD2mw4vBQYkPbkvK/9N8o&#10;6PNjd84Oe3kcnxPL1+S6TU/fSr29Dl9LEJ4G/ww/2olWMJ8t3gNAwAkoINd3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AyeHzMYAAADeAAAADwAAAAAAAAAAAAAAAACYAgAAZHJz&#10;L2Rvd25yZXYueG1sUEsFBgAAAAAEAAQA9QAAAIsDAAAAAA==&#10;" filled="f" stroked="f">
                      <v:textbox>
                        <w:txbxContent>
                          <w:p w14:paraId="148BC993" w14:textId="77777777" w:rsidR="007D4476" w:rsidRDefault="007D4476" w:rsidP="005303BB">
                            <w:pPr>
                              <w:pStyle w:val="NormalWeb"/>
                              <w:kinsoku w:val="0"/>
                              <w:overflowPunct w:val="0"/>
                              <w:spacing w:before="0" w:beforeAutospacing="0" w:after="0" w:afterAutospacing="0"/>
                              <w:jc w:val="center"/>
                              <w:textAlignment w:val="baseline"/>
                            </w:pPr>
                            <w:r>
                              <w:rPr>
                                <w:rFonts w:ascii="Arial" w:eastAsia="MS PGothic" w:hAnsi="Arial" w:cstheme="minorBidi"/>
                                <w:b/>
                                <w:bCs/>
                                <w:color w:val="000000" w:themeColor="text1"/>
                                <w:kern w:val="24"/>
                                <w:sz w:val="14"/>
                                <w:szCs w:val="14"/>
                              </w:rPr>
                              <w:t>LDN-193189</w:t>
                            </w:r>
                          </w:p>
                        </w:txbxContent>
                      </v:textbox>
                    </v:rect>
                    <v:rect id="Retângulo 21531" o:spid="_x0000_s1106" style="position:absolute;left:20691;top:24422;width:7372;height:48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" filled="f" stroked="f">
                      <v:textbox>
                        <w:txbxContent>
                          <w:p w14:paraId="6B2365AF" w14:textId="77777777" w:rsidR="007D4476" w:rsidRDefault="007D4476" w:rsidP="005303BB">
                            <w:pPr>
                              <w:pStyle w:val="NormalWeb"/>
                              <w:kinsoku w:val="0"/>
                              <w:overflowPunct w:val="0"/>
                              <w:spacing w:before="0" w:beforeAutospacing="0" w:after="0" w:afterAutospacing="0"/>
                              <w:jc w:val="center"/>
                              <w:textAlignment w:val="baseline"/>
                            </w:pPr>
                            <w:r>
                              <w:rPr>
                                <w:rFonts w:ascii="Arial" w:eastAsia="MS PGothic" w:hAnsi="Arial" w:cstheme="minorBidi"/>
                                <w:b/>
                                <w:bCs/>
                                <w:color w:val="000000" w:themeColor="text1"/>
                                <w:kern w:val="24"/>
                                <w:sz w:val="14"/>
                                <w:szCs w:val="14"/>
                              </w:rPr>
                              <w:t xml:space="preserve">Vehicle CTR:  </w:t>
                            </w:r>
                            <w:r>
                              <w:rPr>
                                <w:rFonts w:ascii="Arial" w:eastAsia="MS PGothic" w:hAnsi="Arial" w:cstheme="minorBidi"/>
                                <w:b/>
                                <w:bCs/>
                                <w:color w:val="000000" w:themeColor="text1"/>
                                <w:kern w:val="24"/>
                                <w:sz w:val="14"/>
                                <w:szCs w:val="14"/>
                                <w:lang w:val="en-US"/>
                              </w:rPr>
                              <w:t>DMSO</w:t>
                            </w:r>
                          </w:p>
                        </w:txbxContent>
                      </v:textbox>
                    </v:rect>
                  </v:group>
                  <v:rect id="Retângulo 21532" o:spid="_x0000_s1107" style="position:absolute;left:17366;top:21710;width:10743;height:7542;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XaDksMA&#10;AADeAAAADwAAAGRycy9kb3ducmV2LnhtbESP0YrCMBRE3wX/IVzBN02tuGo1igqKT0LVD7g017bY&#10;3JQmat2v3wjCPg4zc4ZZrltTiSc1rrSsYDSMQBBnVpecK7he9oMZCOeRNVaWScGbHKxX3c4SE21f&#10;nNLz7HMRIOwSVFB4XydSuqwgg25oa+Lg3Wxj0AfZ5FI3+ApwU8k4in6kwZLDQoE17QrK7ueHUWBO&#10;v6W+PKZ08kd7mOrt3KSxVqrfazcLEJ5a/x/+to9aQTyajGP43AlXQK7+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JXaDksMAAADeAAAADwAAAAAAAAAAAAAAAACYAgAAZHJzL2Rv&#10;d25yZXYueG1sUEsFBgAAAAAEAAQA9QAAAIgDAAAAAA==&#10;" filled="f" strokeweight=".5pt"/>
                </v:group>
                <v:group id="Grupo 26" o:spid="_x0000_s1108" style="position:absolute;left:17332;width:49057;height:17332" coordsize="49056,1733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w/Q1SMQAAADbAAAA&#10;DwAAAAAAAAAAAAAAAACqAgAAZHJzL2Rvd25yZXYueG1sUEsFBgAAAAAEAAQA+gAAAJsDAAAAAA==&#10;">
                  <v:group id="Grupo 4" o:spid="_x0000_s1109" style="position:absolute;left:8239;top:3476;width:40817;height:13856" coordorigin="28807,1507" coordsize="40821,1385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wDC5zcQAAADbAAAA&#10;DwAAAAAAAAAAAAAAAACqAgAAZHJzL2Rvd25yZXYueG1sUEsFBgAAAAAEAAQA+gAAAJsDAAAAAA==&#10;">
                    <v:group id="Grupo 82" o:spid="_x0000_s1110" style="position:absolute;left:28819;top:1507;width:40809;height:13859" coordorigin="28819,1507" coordsize="40809,1385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JqpbHHFAAAA2wAA&#10;AA8AAAAAAAAAAAAAAAAAqgIAAGRycy9kb3ducmV2LnhtbFBLBQYAAAAABAAEAPoAAACcAwAAAAA=&#10;">
                      <v:group id="Grupo 83" o:spid="_x0000_s1111" style="position:absolute;left:28819;top:1507;width:28797;height:13859" coordorigin="28819,1507" coordsize="76524,3682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9eXJ6sQAAADbAAAA&#10;DwAAAAAAAAAAAAAAAACqAgAAZHJzL2Rvd25yZXYueG1sUEsFBgAAAAAEAAQA+gAAAJsDAAAAAA==&#10;">
                        <o:lock v:ext="edit" aspectratio="t"/>
                        <v:shape id="Imagem 84" o:spid="_x0000_s1112" type="#_x0000_t75" style="position:absolute;left:28819;top:1507;width:23934;height:18000;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Kxg8ebEAAAA2wAAAA8AAABkcnMvZG93bnJldi54bWxEj0FrAjEUhO+C/yG8Qm+adCnWrmYXUQrF&#10;S6mKxdtj89xd3LwsSarbf98UCh6HmfmGWZaD7cSVfGgda3iaKhDElTMt1xoO+7fJHESIyAY7x6Th&#10;hwKUxXi0xNy4G3/SdRdrkSAcctTQxNjnUoaqIYth6nri5J2dtxiT9LU0Hm8JbjuZKTWTFltOCw32&#10;tG6ouuy+rYaTX71u+Lw+ZdXLvlVqe/z4CpnWjw/DagEi0hDv4f/2u9Ewf4a/L+kHyOIX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Kxg8ebEAAAA2wAAAA8AAAAAAAAAAAAAAAAA&#10;nwIAAGRycy9kb3ducmV2LnhtbFBLBQYAAAAABAAEAPcAAACQAwAAAAA=&#10;">
                          <v:imagedata r:id="rId85" o:title="" gain="72818f"/>
                          <v:path arrowok="t"/>
                        </v:shape>
                        <v:shape id="Imagem 85" o:spid="_x0000_s1113" type="#_x0000_t75" style="position:absolute;left:55114;top:1507;width:23934;height:18000;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BVIE4fCAAAA2wAAAA8AAABkcnMvZG93bnJldi54bWxEj09rAjEUxO9Cv0N4BS9Ss0oV2RqlCII9&#10;+gfPr8nrJnXzsmziuv32piB4HGbmN8xy3ftadNRGF1jBZFyAINbBOK4UnI7btwWImJAN1oFJwR9F&#10;WK9eBkssTbjxnrpDqkSGcCxRgU2pKaWM2pLHOA4NcfZ+QusxZdlW0rR4y3Bfy2lRzKVHx3nBYkMb&#10;S/pyuHoFZ627bvP9dRxd3eTyHlw/an6tUsPX/vMDRKI+PcOP9s4oWMzg/0v+AXJ1Bw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AVSBOHwgAAANsAAAAPAAAAAAAAAAAAAAAAAJ8C&#10;AABkcnMvZG93bnJldi54bWxQSwUGAAAAAAQABAD3AAAAjgMAAAAA&#10;">
                          <v:imagedata r:id="rId86" o:title=""/>
                          <v:path arrowok="t"/>
                        </v:shape>
                        <v:shape id="Imagem 86" o:spid="_x0000_s1114" type="#_x0000_t75" style="position:absolute;left:81409;top:1507;width:23934;height:18000;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ET6Iw7DAAAA2wAAAA8AAABkcnMvZG93bnJldi54bWxEj0GLwjAUhO+C/yE8wZumKpZSjSLigrgs&#10;Yu3F26N5tsXmpTRZ7f77zcKCx2FmvmHW29404kmdqy0rmE0jEMSF1TWXCvLrxyQB4TyyxsYyKfgh&#10;B9vNcLDGVNsXX+iZ+VIECLsUFVTet6mUrqjIoJvaljh4d9sZ9EF2pdQdvgLcNHIeRbE0WHNYqLCl&#10;fUXFI/s2CtwsOd8Oi1O8N3qef1Lefi3rpVLjUb9bgfDU+3f4v33UCpIY/r6EHyA3vwA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RPojDsMAAADbAAAADwAAAAAAAAAAAAAAAACf&#10;AgAAZHJzL2Rvd25yZXYueG1sUEsFBgAAAAAEAAQA9wAAAI8DAAAAAA==&#10;">
                          <v:imagedata r:id="rId87" o:title=""/>
                          <v:path arrowok="t"/>
                        </v:shape>
                        <v:shape id="Imagem 87" o:spid="_x0000_s1115" type="#_x0000_t75" style="position:absolute;left:28819;top:20333;width:23934;height:18000;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NR4lsTDAAAA2wAAAA8AAABkcnMvZG93bnJldi54bWxEj0FrwkAUhO9C/8PyCl5EN1XUGF1FBCE9&#10;agr1+Mg+k5Ds2zS7avz33ULB4zAz3zCbXW8acafOVZYVfEwiEMS51RUXCr6y4zgG4TyyxsYyKXiS&#10;g932bbDBRNsHn+h+9oUIEHYJKii9bxMpXV6SQTexLXHwrrYz6IPsCqk7fAS4aeQ0ihbSYMVhocSW&#10;DiXl9flmFBzSLLafF8rq57eZ1aluV6OfuVLD936/BuGp96/wfzvVCuIl/H0JP0BufwE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1HiWxMMAAADbAAAADwAAAAAAAAAAAAAAAACf&#10;AgAAZHJzL2Rvd25yZXYueG1sUEsFBgAAAAAEAAQA9wAAAI8DAAAAAA==&#10;">
                          <v:imagedata r:id="rId88" o:title="" gain="76205f"/>
                          <v:path arrowok="t"/>
                        </v:shape>
                        <v:shape id="Imagem 88" o:spid="_x0000_s1116" type="#_x0000_t75" style="position:absolute;left:55114;top:20333;width:23934;height:18000;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">
                          <v:imagedata r:id="rId89" o:title=""/>
                          <v:path arrowok="t"/>
                        </v:shape>
                        <v:shape id="Imagem 89" o:spid="_x0000_s1117" type="#_x0000_t75" style="position:absolute;left:81409;top:20333;width:23934;height:18000;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">
                          <v:imagedata r:id="rId90" o:title=""/>
                          <v:path arrowok="t"/>
                        </v:shape>
                      </v:group>
                      <v:shape id="CaixaDeTexto 53" o:spid="_x0000_s1118" type="#_x0000_t202" style="position:absolute;left:57519;top:3221;width:12109;height:26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" filled="f" stroked="f">
                        <v:textbox style="mso-fit-shape-to-text:t">
                          <w:txbxContent>
                            <w:p w14:paraId="41696F2F" w14:textId="77777777" w:rsidR="007D4476" w:rsidRDefault="007D4476" w:rsidP="005303BB">
                              <w:pPr>
                                <w:pStyle w:val="NormalWeb"/>
                                <w:kinsoku w:val="0"/>
                                <w:overflowPunct w:val="0"/>
                                <w:spacing w:before="0" w:beforeAutospacing="0" w:after="0" w:afterAutospacing="0"/>
                                <w:textAlignment w:val="baseline"/>
                              </w:pPr>
                              <w:r>
                                <w:rPr>
                                  <w:rFonts w:ascii="Arial" w:eastAsia="MS PGothic" w:hAnsi="Arial" w:cs="Arial"/>
                                  <w:b/>
                                  <w:bCs/>
                                  <w:color w:val="000000" w:themeColor="text1"/>
                                  <w:kern w:val="24"/>
                                </w:rPr>
                                <w:t>LPS</w:t>
                              </w:r>
                            </w:p>
                          </w:txbxContent>
                        </v:textbox>
                      </v:shape>
                      <v:shape id="CaixaDeTexto 54" o:spid="_x0000_s1119" type="#_x0000_t202" style="position:absolute;left:57388;top:10506;width:12110;height:26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BzB+cIA&#10;AADbAAAADwAAAGRycy9kb3ducmV2LnhtbESPzWrDMBCE74W+g9hCb43sQEvqRAkhP5BDL0md+2Jt&#10;LVNrZaxN7Lx9FCj0OMzMN8xiNfpWXamPTWAD+SQDRVwF23BtoPzev81ARUG22AYmAzeKsFo+Py2w&#10;sGHgI11PUqsE4VigASfSFVrHypHHOAkdcfJ+Qu9RkuxrbXscEty3epplH9pjw2nBYUcbR9Xv6eIN&#10;iNh1fit3Ph7O49d2cFn1jqUxry/jeg5KaJT/8F/7YA185vD4kn6AXt4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IHMH5wgAAANsAAAAPAAAAAAAAAAAAAAAAAJgCAABkcnMvZG93&#10;bnJldi54bWxQSwUGAAAAAAQABAD1AAAAhwMAAAAA&#10;" filled="f" stroked="f">
                        <v:textbox style="mso-fit-shape-to-text:t">
                          <w:txbxContent>
                            <w:p w14:paraId="6986D778" w14:textId="77777777" w:rsidR="007D4476" w:rsidRDefault="007D4476" w:rsidP="005303BB">
                              <w:pPr>
                                <w:pStyle w:val="NormalWeb"/>
                                <w:kinsoku w:val="0"/>
                                <w:overflowPunct w:val="0"/>
                                <w:spacing w:before="0" w:beforeAutospacing="0" w:after="0" w:afterAutospacing="0"/>
                                <w:textAlignment w:val="baseline"/>
                              </w:pPr>
                              <w:r>
                                <w:rPr>
                                  <w:rFonts w:ascii="Arial" w:eastAsia="MS PGothic" w:hAnsi="Arial" w:cs="Arial"/>
                                  <w:b/>
                                  <w:bCs/>
                                  <w:color w:val="000000" w:themeColor="text1"/>
                                  <w:kern w:val="24"/>
                                </w:rPr>
                                <w:t>CTR</w:t>
                              </w:r>
                            </w:p>
                          </w:txbxContent>
                        </v:textbox>
                      </v:shape>
                    </v:group>
                    <v:line id="Conexão reta 92" o:spid="_x0000_s1120" style="position:absolute;visibility:visible;mso-wrap-style:square" from="28807,3222" to="37813,322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DvoX8QAAADbAAAADwAAAGRycy9kb3ducmV2LnhtbESPQWsCMRSE74X+h/AK3mqiQmm3RhFB&#10;8OKha8H29tw8dxeTl91NdLf/vhEEj8PMfMPMl4Oz4kpdqD1rmIwVCOLCm5pLDd/7zes7iBCRDVrP&#10;pOGPAiwXz09zzIzv+YuueSxFgnDIUEMVY5NJGYqKHIaxb4iTd/Kdw5hkV0rTYZ/gzsqpUm/SYc1p&#10;ocKG1hUV5/ziNBxnvz+27qVq16072sPBqLzdaT16GVafICIN8RG+t7dGw8cUbl/SD5CLf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IO+hfxAAAANsAAAAPAAAAAAAAAAAA&#10;AAAAAKECAABkcnMvZG93bnJldi54bWxQSwUGAAAAAAQABAD5AAAAkgMAAAAA&#10;" strokeweight=".5pt">
                      <v:stroke dashstyle="3 1"/>
                    </v:line>
                    <v:line id="Conexão reta 93" o:spid="_x0000_s1121" style="position:absolute;visibility:visible;mso-wrap-style:square" from="28807,6809" to="37813,680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3dNxMQAAADbAAAADwAAAGRycy9kb3ducmV2LnhtbESPQWsCMRSE74X+h/AKvdVEhdJujSKC&#10;4KUH14Lt7bl57i4mL7ub6K7/vhEEj8PMfMPMFoOz4kJdqD1rGI8UCOLCm5pLDT+79dsHiBCRDVrP&#10;pOFKARbz56cZZsb3vKVLHkuRIBwy1FDF2GRShqIih2HkG+LkHX3nMCbZldJ02Ce4s3Ki1Lt0WHNa&#10;qLChVUXFKT87DYfp36+te6naVesOdr83Km+/tX59GZZfICIN8RG+tzdGw+cUbl/SD5Dzf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nd03ExAAAANsAAAAPAAAAAAAAAAAA&#10;AAAAAKECAABkcnMvZG93bnJldi54bWxQSwUGAAAAAAQABAD5AAAAkgMAAAAA&#10;" strokeweight=".5pt">
                      <v:stroke dashstyle="3 1"/>
                    </v:line>
                    <v:line id="Conexão reta 94" o:spid="_x0000_s1122" style="position:absolute;visibility:visible;mso-wrap-style:square" from="38674,4202" to="47681,420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6J7VsMQAAADbAAAADwAAAGRycy9kb3ducmV2LnhtbESPQWsCMRSE7wX/Q3hCbzWxLaWuRhGh&#10;4MVDtwX19tw8dxeTl91NdNd/3xQKPQ4z8w2zWA3Oiht1ofasYTpRIIgLb2ouNXx/fTy9gwgR2aD1&#10;TBruFGC1HD0sMDO+50+65bEUCcIhQw1VjE0mZSgqchgmviFO3tl3DmOSXSlNh32COyuflXqTDmtO&#10;CxU2tKmouORXp+H0cjzYupeq3bTuZPd7o/J2p/XjeFjPQUQa4n/4r701Gmav8Psl/QC5/A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ontWwxAAAANsAAAAPAAAAAAAAAAAA&#10;AAAAAKECAABkcnMvZG93bnJldi54bWxQSwUGAAAAAAQABAD5AAAAkgMAAAAA&#10;" strokeweight=".5pt">
                      <v:stroke dashstyle="3 1"/>
                    </v:line>
                    <v:line id="Conexão reta 95" o:spid="_x0000_s1123" style="position:absolute;visibility:visible;mso-wrap-style:square" from="38674,5845" to="47681,584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9JwK8QAAADbAAAADwAAAGRycy9kb3ducmV2LnhtbESPQWsCMRSE7wX/Q3hCbzWxpaWuRhGh&#10;4MVDtwX19tw8dxeTl91NdNd/3xQKPQ4z8w2zWA3Oiht1ofasYTpRIIgLb2ouNXx/fTy9gwgR2aD1&#10;TBruFGC1HD0sMDO+50+65bEUCcIhQw1VjE0mZSgqchgmviFO3tl3DmOSXSlNh32COyuflXqTDmtO&#10;CxU2tKmouORXp+H0cjzYupeq3bTuZPd7o/J2p/XjeFjPQUQa4n/4r701Gmav8Psl/QC5/A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H0nArxAAAANsAAAAPAAAAAAAAAAAA&#10;AAAAAKECAABkcnMvZG93bnJldi54bWxQSwUGAAAAAAQABAD5AAAAkgMAAAAA&#10;" strokeweight=".5pt">
                      <v:stroke dashstyle="3 1"/>
                    </v:line>
                    <v:line id="Conexão reta 16416" o:spid="_x0000_s1124" style="position:absolute;visibility:visible;mso-wrap-style:square" from="48615,4992" to="57622,499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7Pj1r8QAAADeAAAADwAAAGRycy9kb3ducmV2LnhtbERPTWvCQBC9F/wPywi91V3bEkp0FREK&#10;XnpoWtDexuyYBHdnk+xq4r93C4Xe5vE+Z7kenRVX6kPjWcN8pkAQl940XGn4/np/egMRIrJB65k0&#10;3CjAejV5WGJu/MCfdC1iJVIIhxw11DG2uZShrMlhmPmWOHEn3zuMCfaVND0OKdxZ+axUJh02nBpq&#10;bGlbU3kuLk7D8eXnYJtBqm7buaPd740qug+tH6fjZgEi0hj/xX/unUnzs9d5Br/vpBvk6g4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s+PWvxAAAAN4AAAAPAAAAAAAAAAAA&#10;AAAAAKECAABkcnMvZG93bnJldi54bWxQSwUGAAAAAAQABAD5AAAAkgMAAAAA&#10;" strokeweight=".5pt">
                      <v:stroke dashstyle="3 1"/>
                    </v:line>
                    <v:line id="Conexão reta 16417" o:spid="_x0000_s1125" style="position:absolute;visibility:visible;mso-wrap-style:square" from="28818,10014" to="37825,1001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7RQNMUAAADeAAAADwAAAGRycy9kb3ducmV2LnhtbERPTWsCMRC9F/ofwhS8aaIWLVujiCB4&#10;8dBVsL2Nm+nu0mSyu4nu9t83hUJv83ifs9oMzoo7daH2rGE6USCIC29qLjWcT/vxC4gQkQ1az6Th&#10;mwJs1o8PK8yM7/mN7nksRQrhkKGGKsYmkzIUFTkME98QJ+7Tdw5jgl0pTYd9CndWzpRaSIc1p4YK&#10;G9pVVHzlN6fhOv94t3UvVbtr3dVeLkbl7VHr0dOwfQURaYj/4j/3waT5i+fpEn7fSTfI9Q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g7RQNMUAAADeAAAADwAAAAAAAAAA&#10;AAAAAAChAgAAZHJzL2Rvd25yZXYueG1sUEsFBgAAAAAEAAQA+QAAAJMDAAAAAA==&#10;" strokeweight=".5pt">
                      <v:stroke dashstyle="3 1"/>
                    </v:line>
                    <v:line id="Conexão reta 16418" o:spid="_x0000_s1126" style="position:absolute;visibility:visible;mso-wrap-style:square" from="28807,13164" to="37813,1316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8ivERscAAADeAAAADwAAAGRycy9kb3ducmV2LnhtbESPQUvDQBCF70L/wzKCN7tblSKx2yKF&#10;gpcejEL1Ns1Ok9Dd2SS7beK/dw6Ctxnem/e+WW2m4NWVhtRGtrCYG1DEVXQt1xY+P3b3z6BSRnbo&#10;I5OFH0qwWc9uVli4OPI7XctcKwnhVKCFJueu0DpVDQVM89gRi3aKQ8As61BrN+Ao4cHrB2OWOmDL&#10;0tBgR9uGqnN5CRaOj99fvh216bd9OPrDwZmy31t7dzu9voDKNOV/89/1mxP85dNCeOUdmUGvfwE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DyK8RGxwAAAN4AAAAPAAAAAAAA&#10;AAAAAAAAAKECAABkcnMvZG93bnJldi54bWxQSwUGAAAAAAQABAD5AAAAlQMAAAAA&#10;" strokeweight=".5pt">
                      <v:stroke dashstyle="3 1"/>
                    </v:line>
                    <v:line id="Conexão reta 16419" o:spid="_x0000_s1127" style="position:absolute;visibility:visible;mso-wrap-style:square" from="38715,11051" to="47721,1105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Wdh3cUAAADeAAAADwAAAGRycy9kb3ducmV2LnhtbERPTWsCMRC9F/ofwhS8aaIWsVujiCB4&#10;8dBVsL2Nm+nu0mSyu4nu9t83hUJv83ifs9oMzoo7daH2rGE6USCIC29qLjWcT/vxEkSIyAatZ9Lw&#10;TQE268eHFWbG9/xG9zyWIoVwyFBDFWOTSRmKihyGiW+IE/fpO4cxwa6UpsM+hTsrZ0otpMOaU0OF&#10;De0qKr7ym9NwnX+827qXqt217movF6Py9qj16GnYvoKINMR/8Z/7YNL8xfP0BX7fSTfI9Q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nWdh3cUAAADeAAAADwAAAAAAAAAA&#10;AAAAAAChAgAAZHJzL2Rvd25yZXYueG1sUEsFBgAAAAAEAAQA+QAAAJMDAAAAAA==&#10;" strokeweight=".5pt">
                      <v:stroke dashstyle="3 1"/>
                    </v:line>
                    <v:line id="Conexão reta 16420" o:spid="_x0000_s1128" style="position:absolute;visibility:visible;mso-wrap-style:square" from="38715,11899" to="47721,1189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jEC/ccAAADeAAAADwAAAGRycy9kb3ducmV2LnhtbESPQUvDQBCF74L/YRnBm91tlSKx21IK&#10;hV48GIXqbZqdJqG7s0l2beK/dw6CtxnmzXvvW22m4NWVhtRGtjCfGVDEVXQt1xY+3vcPz6BSRnbo&#10;I5OFH0qwWd/erLBwceQ3upa5VmLCqUALTc5doXWqGgqYZrEjlts5DgGzrEOt3YCjmAevF8YsdcCW&#10;JaHBjnYNVZfyO1g4PX59+nbUpt/14eSPR2fK/tXa+7tp+wIq05T/xX/fByf1l08LARAcmUGvfwE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DCMQL9xwAAAN4AAAAPAAAAAAAA&#10;AAAAAAAAAKECAABkcnMvZG93bnJldi54bWxQSwUGAAAAAAQABAD5AAAAlQMAAAAA&#10;" strokeweight=".5pt">
                      <v:stroke dashstyle="3 1"/>
                    </v:line>
                    <v:line id="Conexão reta 16421" o:spid="_x0000_s1129" style="position:absolute;visibility:visible;mso-wrap-style:square" from="48673,11432" to="57680,1143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X2nZsQAAADeAAAADwAAAGRycy9kb3ducmV2LnhtbERPTWvCQBC9F/wPywje6q62SEldRQTB&#10;Sw+mhbS3MTtNQndnk+xq4r93C4Xe5vE+Z70dnRVX6kPjWcNirkAQl940XGn4eD88voAIEdmg9Uwa&#10;bhRgu5k8rDEzfuATXfNYiRTCIUMNdYxtJmUoa3IY5r4lTty37x3GBPtKmh6HFO6sXCq1kg4bTg01&#10;trSvqfzJL07D+enr0zaDVN2+c2dbFEbl3ZvWs+m4ewURaYz/4j/30aT5q+flAn7fSTfIzR0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tfadmxAAAAN4AAAAPAAAAAAAAAAAA&#10;AAAAAKECAABkcnMvZG93bnJldi54bWxQSwUGAAAAAAQABAD5AAAAkgMAAAAA&#10;" strokeweight=".5pt">
                      <v:stroke dashstyle="3 1"/>
                    </v:line>
                  </v:group>
                  <v:shape id="Imagem 25" o:spid="_x0000_s1130" type="#_x0000_t75" style="position:absolute;width:37064;height:2927;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">
                    <v:imagedata r:id="rId91" o:title=""/>
                    <v:path arrowok="t"/>
                  </v:shape>
                </v:group>
                <w10:wrap type="topAndBottom"/>
              </v:group>
            </w:pict>
          </mc:Fallback>
        </mc:AlternateContent>
      </w:r>
    </w:p>
    <w:p w14:paraId="53EB945F" w14:textId="39BF3852" w:rsidR="005303BB" w:rsidRPr="005303BB" w:rsidRDefault="005303BB" w:rsidP="00B01C15">
      <w:pPr>
        <w:jc w:val="both"/>
        <w:rPr>
          <w:rFonts w:ascii="Arial" w:hAnsi="Arial" w:cs="Arial"/>
          <w:sz w:val="20"/>
          <w:szCs w:val="20"/>
          <w:lang w:val="en-US"/>
        </w:rPr>
      </w:pPr>
      <w:r w:rsidRPr="005303BB">
        <w:rPr>
          <w:rFonts w:ascii="Arial" w:eastAsia="Calibri" w:hAnsi="Arial" w:cs="Arial"/>
          <w:b/>
          <w:bCs/>
          <w:sz w:val="20"/>
          <w:szCs w:val="20"/>
          <w:lang w:val="en-US"/>
        </w:rPr>
        <w:t xml:space="preserve">Figure 25. BMP type I receptor </w:t>
      </w:r>
      <w:r w:rsidR="00210F8B">
        <w:rPr>
          <w:rFonts w:ascii="Arial" w:eastAsia="Calibri" w:hAnsi="Arial" w:cs="Arial"/>
          <w:b/>
          <w:bCs/>
          <w:sz w:val="20"/>
          <w:szCs w:val="20"/>
          <w:lang w:val="en-US"/>
        </w:rPr>
        <w:t>signalling</w:t>
      </w:r>
      <w:r w:rsidRPr="005303BB">
        <w:rPr>
          <w:rFonts w:ascii="Arial" w:eastAsia="Calibri" w:hAnsi="Arial" w:cs="Arial"/>
          <w:b/>
          <w:bCs/>
          <w:sz w:val="20"/>
          <w:szCs w:val="20"/>
          <w:lang w:val="en-US"/>
        </w:rPr>
        <w:t xml:space="preserve"> but not LPS or flagellin support gap closure of </w:t>
      </w:r>
      <w:r w:rsidR="00B921C1">
        <w:rPr>
          <w:rFonts w:ascii="Arial" w:eastAsia="Calibri" w:hAnsi="Arial" w:cs="Arial"/>
          <w:b/>
          <w:bCs/>
          <w:sz w:val="20"/>
          <w:szCs w:val="20"/>
          <w:lang w:val="en-US"/>
        </w:rPr>
        <w:t>MCEC</w:t>
      </w:r>
      <w:r w:rsidRPr="005303BB">
        <w:rPr>
          <w:rFonts w:ascii="Arial" w:eastAsia="Calibri" w:hAnsi="Arial" w:cs="Arial"/>
          <w:b/>
          <w:bCs/>
          <w:sz w:val="20"/>
          <w:szCs w:val="20"/>
          <w:lang w:val="en-US"/>
        </w:rPr>
        <w:t xml:space="preserve">. </w:t>
      </w:r>
      <w:r w:rsidRPr="005303BB">
        <w:rPr>
          <w:rFonts w:ascii="Arial" w:eastAsia="Calibri" w:hAnsi="Arial" w:cs="Arial"/>
          <w:b/>
          <w:sz w:val="20"/>
          <w:szCs w:val="20"/>
        </w:rPr>
        <w:t>A-C.</w:t>
      </w:r>
      <w:r w:rsidRPr="005303BB">
        <w:rPr>
          <w:rFonts w:ascii="Arial" w:eastAsia="Calibri" w:hAnsi="Arial" w:cs="Arial"/>
          <w:sz w:val="20"/>
          <w:szCs w:val="20"/>
        </w:rPr>
        <w:t xml:space="preserve"> Confluent MCEC cells cultured in 12- well tissue culture plates were wounded using sterile pipette tips (0h) and then re-cultured in medium containing or not</w:t>
      </w:r>
      <w:r w:rsidRPr="005303BB">
        <w:rPr>
          <w:rFonts w:ascii="Arial" w:eastAsia="Calibri" w:hAnsi="Arial" w:cs="Arial"/>
          <w:b/>
          <w:sz w:val="20"/>
          <w:szCs w:val="20"/>
        </w:rPr>
        <w:t xml:space="preserve"> A</w:t>
      </w:r>
      <w:r w:rsidRPr="005303BB">
        <w:rPr>
          <w:rFonts w:ascii="Arial" w:eastAsia="Calibri" w:hAnsi="Arial" w:cs="Arial"/>
          <w:sz w:val="20"/>
          <w:szCs w:val="20"/>
        </w:rPr>
        <w:t xml:space="preserve">: LPS, </w:t>
      </w:r>
      <w:r w:rsidRPr="005303BB">
        <w:rPr>
          <w:rFonts w:ascii="Arial" w:eastAsia="Calibri" w:hAnsi="Arial" w:cs="Arial"/>
          <w:b/>
          <w:sz w:val="20"/>
          <w:szCs w:val="20"/>
        </w:rPr>
        <w:t xml:space="preserve">B: </w:t>
      </w:r>
      <w:r w:rsidRPr="005303BB">
        <w:rPr>
          <w:rFonts w:ascii="Arial" w:eastAsia="Calibri" w:hAnsi="Arial" w:cs="Arial"/>
          <w:sz w:val="20"/>
          <w:szCs w:val="20"/>
        </w:rPr>
        <w:t>flagellin</w:t>
      </w:r>
      <w:r w:rsidRPr="005303BB">
        <w:rPr>
          <w:rFonts w:ascii="Arial" w:eastAsia="Calibri" w:hAnsi="Arial" w:cs="Arial"/>
          <w:b/>
          <w:sz w:val="20"/>
          <w:szCs w:val="20"/>
        </w:rPr>
        <w:t xml:space="preserve">, C: </w:t>
      </w:r>
      <w:r w:rsidRPr="005303BB">
        <w:rPr>
          <w:rFonts w:ascii="Arial" w:eastAsia="Calibri" w:hAnsi="Arial" w:cs="Arial"/>
          <w:sz w:val="20"/>
          <w:szCs w:val="20"/>
        </w:rPr>
        <w:t xml:space="preserve">LDN-193189. Percentage of reduction of gap along time is shown for the first 15 hours. </w:t>
      </w:r>
      <w:r w:rsidRPr="005303BB">
        <w:rPr>
          <w:rFonts w:ascii="Arial" w:eastAsia="Calibri" w:hAnsi="Arial" w:cs="Arial"/>
          <w:sz w:val="20"/>
          <w:szCs w:val="20"/>
          <w:lang w:val="en-US"/>
        </w:rPr>
        <w:t xml:space="preserve">Images were captured every 10 min for 30 hours with a phase contrast microscope </w:t>
      </w:r>
      <w:r w:rsidRPr="005303BB">
        <w:rPr>
          <w:rFonts w:ascii="Arial" w:eastAsia="Calibri" w:hAnsi="Arial" w:cs="Arial"/>
          <w:sz w:val="20"/>
          <w:szCs w:val="20"/>
        </w:rPr>
        <w:t>(n=3).</w:t>
      </w:r>
      <w:r w:rsidR="00777D72">
        <w:rPr>
          <w:rFonts w:ascii="Arial" w:eastAsia="Calibri" w:hAnsi="Arial" w:cs="Arial"/>
          <w:sz w:val="20"/>
          <w:szCs w:val="20"/>
        </w:rPr>
        <w:t xml:space="preserve"> </w:t>
      </w:r>
      <w:r w:rsidR="00107906">
        <w:rPr>
          <w:rFonts w:ascii="Arial" w:eastAsia="Calibri" w:hAnsi="Arial" w:cs="Arial"/>
          <w:sz w:val="20"/>
          <w:szCs w:val="20"/>
        </w:rPr>
        <w:t xml:space="preserve">The automated cell imaging system </w:t>
      </w:r>
      <w:r w:rsidR="00777D72">
        <w:rPr>
          <w:rFonts w:ascii="Arial" w:eastAsia="Calibri" w:hAnsi="Arial" w:cs="Arial"/>
          <w:sz w:val="20"/>
          <w:szCs w:val="20"/>
        </w:rPr>
        <w:t>JuliStage was used.</w:t>
      </w:r>
      <w:r w:rsidRPr="005303BB">
        <w:rPr>
          <w:rFonts w:ascii="Arial" w:hAnsi="Arial" w:cs="Arial"/>
          <w:sz w:val="20"/>
          <w:szCs w:val="20"/>
          <w:lang w:val="en-US"/>
        </w:rPr>
        <w:t xml:space="preserve"> Representative images are shown. </w:t>
      </w:r>
    </w:p>
    <w:p w14:paraId="3695B32D" w14:textId="392B1120" w:rsidR="005303BB" w:rsidRPr="005303BB" w:rsidRDefault="005303BB" w:rsidP="00DF5DBA">
      <w:pPr>
        <w:spacing w:after="0" w:line="360" w:lineRule="auto"/>
        <w:jc w:val="both"/>
        <w:rPr>
          <w:rFonts w:ascii="Arial" w:hAnsi="Arial" w:cs="Arial"/>
          <w:b/>
          <w:sz w:val="24"/>
          <w:szCs w:val="24"/>
        </w:rPr>
      </w:pPr>
      <w:r w:rsidRPr="005303BB">
        <w:rPr>
          <w:rFonts w:ascii="Arial" w:hAnsi="Arial" w:cs="Arial"/>
          <w:sz w:val="24"/>
          <w:szCs w:val="24"/>
          <w:lang w:val="en-US"/>
        </w:rPr>
        <w:lastRenderedPageBreak/>
        <w:t xml:space="preserve">Given that </w:t>
      </w:r>
      <w:r w:rsidR="00B921C1">
        <w:rPr>
          <w:rFonts w:ascii="Arial" w:hAnsi="Arial" w:cs="Arial"/>
          <w:sz w:val="24"/>
          <w:szCs w:val="24"/>
          <w:lang w:val="en-US"/>
        </w:rPr>
        <w:t>MCEC</w:t>
      </w:r>
      <w:r w:rsidRPr="005303BB">
        <w:rPr>
          <w:rFonts w:ascii="Arial" w:hAnsi="Arial" w:cs="Arial"/>
          <w:sz w:val="24"/>
          <w:szCs w:val="24"/>
          <w:lang w:val="en-US"/>
        </w:rPr>
        <w:t xml:space="preserve"> are responsive to activation of Hh </w:t>
      </w:r>
      <w:r w:rsidR="00210F8B">
        <w:rPr>
          <w:rFonts w:ascii="Arial" w:hAnsi="Arial" w:cs="Arial"/>
          <w:sz w:val="24"/>
          <w:szCs w:val="24"/>
          <w:lang w:val="en-US"/>
        </w:rPr>
        <w:t>signalling</w:t>
      </w:r>
      <w:r w:rsidRPr="005303BB">
        <w:rPr>
          <w:rFonts w:ascii="Arial" w:hAnsi="Arial" w:cs="Arial"/>
          <w:sz w:val="24"/>
          <w:szCs w:val="24"/>
          <w:lang w:val="en-US"/>
        </w:rPr>
        <w:t xml:space="preserve">, the impact of Hh </w:t>
      </w:r>
      <w:r w:rsidR="00210F8B">
        <w:rPr>
          <w:rFonts w:ascii="Arial" w:hAnsi="Arial" w:cs="Arial"/>
          <w:sz w:val="24"/>
          <w:szCs w:val="24"/>
          <w:lang w:val="en-US"/>
        </w:rPr>
        <w:t>signalling</w:t>
      </w:r>
      <w:r w:rsidRPr="005303BB">
        <w:rPr>
          <w:rFonts w:ascii="Arial" w:hAnsi="Arial" w:cs="Arial"/>
          <w:sz w:val="24"/>
          <w:szCs w:val="24"/>
          <w:lang w:val="en-US"/>
        </w:rPr>
        <w:t xml:space="preserve"> was also investigated in the scratch wound healing assay.</w:t>
      </w:r>
      <w:r w:rsidRPr="005303BB" w:rsidDel="0046543F">
        <w:rPr>
          <w:rFonts w:ascii="Arial" w:hAnsi="Arial" w:cs="Arial"/>
          <w:sz w:val="24"/>
          <w:szCs w:val="24"/>
          <w:lang w:val="en-US"/>
        </w:rPr>
        <w:t xml:space="preserve"> </w:t>
      </w:r>
      <w:r w:rsidR="00B921C1">
        <w:rPr>
          <w:rFonts w:ascii="Arial" w:hAnsi="Arial" w:cs="Arial"/>
          <w:sz w:val="24"/>
          <w:szCs w:val="24"/>
          <w:lang w:val="en-US"/>
        </w:rPr>
        <w:t>MCEC</w:t>
      </w:r>
      <w:r w:rsidRPr="005303BB">
        <w:rPr>
          <w:rFonts w:ascii="Arial" w:hAnsi="Arial" w:cs="Arial"/>
          <w:sz w:val="24"/>
          <w:szCs w:val="24"/>
          <w:lang w:val="en-US"/>
        </w:rPr>
        <w:t xml:space="preserve"> were either treated with Purmorphamine or with an antagonist of the Hh </w:t>
      </w:r>
      <w:r w:rsidR="00210F8B">
        <w:rPr>
          <w:rFonts w:ascii="Arial" w:hAnsi="Arial" w:cs="Arial"/>
          <w:sz w:val="24"/>
          <w:szCs w:val="24"/>
          <w:lang w:val="en-US"/>
        </w:rPr>
        <w:t>signalling</w:t>
      </w:r>
      <w:r w:rsidRPr="005303BB">
        <w:rPr>
          <w:rFonts w:ascii="Arial" w:hAnsi="Arial" w:cs="Arial"/>
          <w:sz w:val="24"/>
          <w:szCs w:val="24"/>
          <w:lang w:val="en-US"/>
        </w:rPr>
        <w:t xml:space="preserve"> pathway, GDC-0449 (Vismodegib).</w:t>
      </w:r>
    </w:p>
    <w:p w14:paraId="2807A063" w14:textId="6FA0C0CF" w:rsidR="005303BB" w:rsidRPr="005303BB" w:rsidRDefault="005303BB" w:rsidP="00DF5DBA">
      <w:pPr>
        <w:spacing w:after="0" w:line="360" w:lineRule="auto"/>
        <w:jc w:val="both"/>
        <w:rPr>
          <w:rFonts w:ascii="Arial" w:hAnsi="Arial" w:cs="Arial"/>
          <w:sz w:val="24"/>
          <w:szCs w:val="24"/>
          <w:lang w:val="en-US"/>
        </w:rPr>
      </w:pPr>
      <w:r w:rsidRPr="005303BB">
        <w:rPr>
          <w:rFonts w:ascii="Arial" w:hAnsi="Arial" w:cs="Arial"/>
          <w:sz w:val="24"/>
          <w:szCs w:val="24"/>
          <w:lang w:val="en-US"/>
        </w:rPr>
        <w:t xml:space="preserve">In a scratch assay, treatment of </w:t>
      </w:r>
      <w:r w:rsidR="00B921C1">
        <w:rPr>
          <w:rFonts w:ascii="Arial" w:hAnsi="Arial" w:cs="Arial"/>
          <w:sz w:val="24"/>
          <w:szCs w:val="24"/>
          <w:lang w:val="en-US"/>
        </w:rPr>
        <w:t>MCEC</w:t>
      </w:r>
      <w:r w:rsidRPr="005303BB">
        <w:rPr>
          <w:rFonts w:ascii="Arial" w:hAnsi="Arial" w:cs="Arial"/>
          <w:sz w:val="24"/>
          <w:szCs w:val="24"/>
          <w:lang w:val="en-US"/>
        </w:rPr>
        <w:t xml:space="preserve"> with GDC-0449 showed only a tendency to reduce gap closure over time, whereas treatment with Purmorphamine did not impact gap closure, as evaluated with a linear mixed regression model (</w:t>
      </w:r>
      <w:r w:rsidRPr="005303BB">
        <w:rPr>
          <w:rFonts w:ascii="Arial" w:hAnsi="Arial" w:cs="Arial"/>
          <w:b/>
          <w:sz w:val="24"/>
          <w:szCs w:val="24"/>
          <w:lang w:val="en-US"/>
        </w:rPr>
        <w:t>Fig. 26 A,</w:t>
      </w:r>
      <w:r w:rsidR="00F43368">
        <w:rPr>
          <w:rFonts w:ascii="Arial" w:hAnsi="Arial" w:cs="Arial"/>
          <w:b/>
          <w:sz w:val="24"/>
          <w:szCs w:val="24"/>
          <w:lang w:val="en-US"/>
        </w:rPr>
        <w:t xml:space="preserve"> </w:t>
      </w:r>
      <w:r w:rsidRPr="005303BB">
        <w:rPr>
          <w:rFonts w:ascii="Arial" w:hAnsi="Arial" w:cs="Arial"/>
          <w:b/>
          <w:sz w:val="24"/>
          <w:szCs w:val="24"/>
          <w:lang w:val="en-US"/>
        </w:rPr>
        <w:t>B</w:t>
      </w:r>
      <w:r w:rsidRPr="005303BB">
        <w:rPr>
          <w:rFonts w:ascii="Arial" w:hAnsi="Arial" w:cs="Arial"/>
          <w:sz w:val="24"/>
          <w:szCs w:val="24"/>
          <w:lang w:val="en-US"/>
        </w:rPr>
        <w:t xml:space="preserve">). </w:t>
      </w:r>
    </w:p>
    <w:p w14:paraId="47A0C40A" w14:textId="12C7A758" w:rsidR="005303BB" w:rsidRPr="005303BB" w:rsidRDefault="00B01C15" w:rsidP="005303BB">
      <w:pPr>
        <w:spacing w:line="480" w:lineRule="auto"/>
        <w:jc w:val="both"/>
        <w:rPr>
          <w:rFonts w:ascii="Arial" w:hAnsi="Arial" w:cs="Arial"/>
          <w:sz w:val="24"/>
          <w:szCs w:val="24"/>
          <w:lang w:val="en-US"/>
        </w:rPr>
      </w:pPr>
      <w:r w:rsidRPr="005303BB">
        <w:rPr>
          <w:noProof/>
          <w:lang w:val="pt-PT" w:eastAsia="pt-PT"/>
        </w:rPr>
        <mc:AlternateContent>
          <mc:Choice Requires="wps">
            <w:drawing>
              <wp:anchor distT="0" distB="0" distL="114300" distR="114300" simplePos="0" relativeHeight="251617792" behindDoc="0" locked="0" layoutInCell="1" allowOverlap="1" wp14:anchorId="4C85D304" wp14:editId="2A440228">
                <wp:simplePos x="0" y="0"/>
                <wp:positionH relativeFrom="column">
                  <wp:posOffset>-363220</wp:posOffset>
                </wp:positionH>
                <wp:positionV relativeFrom="paragraph">
                  <wp:posOffset>195580</wp:posOffset>
                </wp:positionV>
                <wp:extent cx="575945" cy="368300"/>
                <wp:effectExtent l="0" t="0" r="0" b="0"/>
                <wp:wrapNone/>
                <wp:docPr id="22555" name="Textfeld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5945" cy="3683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F4EE66B" w14:textId="77777777" w:rsidR="007D4476" w:rsidRDefault="007D4476" w:rsidP="005303BB">
                            <w:pPr>
                              <w:pStyle w:val="NormalWeb"/>
                              <w:spacing w:before="0" w:beforeAutospacing="0" w:after="0" w:afterAutospacing="0"/>
                              <w:textAlignment w:val="baseline"/>
                            </w:pPr>
                            <w:r>
                              <w:rPr>
                                <w:rFonts w:ascii="Arial" w:eastAsia="MS PGothic" w:hAnsi="Arial" w:cs="+mn-cs"/>
                                <w:b/>
                                <w:bCs/>
                                <w:color w:val="000000"/>
                                <w:kern w:val="24"/>
                                <w:lang w:val="de-DE"/>
                              </w:rPr>
                              <w:t>A</w:t>
                            </w:r>
                          </w:p>
                        </w:txbxContent>
                      </wps:txbx>
                      <wps:bodyPr>
                        <a:spAutoFit/>
                      </wps:bodyPr>
                    </wps:wsp>
                  </a:graphicData>
                </a:graphic>
              </wp:anchor>
            </w:drawing>
          </mc:Choice>
          <mc:Fallback>
            <w:pict>
              <v:shape w14:anchorId="4C85D304" id="Textfeld 2" o:spid="_x0000_s1131" type="#_x0000_t202" style="position:absolute;left:0;text-align:left;margin-left:-28.6pt;margin-top:15.4pt;width:45.35pt;height:29pt;z-index:25161779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" filled="f" stroked="f">
                <v:textbox style="mso-fit-shape-to-text:t">
                  <w:txbxContent>
                    <w:p w14:paraId="0F4EE66B" w14:textId="77777777" w:rsidR="007D4476" w:rsidRDefault="007D4476" w:rsidP="005303BB">
                      <w:pPr>
                        <w:pStyle w:val="NormalWeb"/>
                        <w:spacing w:before="0" w:beforeAutospacing="0" w:after="0" w:afterAutospacing="0"/>
                        <w:textAlignment w:val="baseline"/>
                      </w:pPr>
                      <w:r>
                        <w:rPr>
                          <w:rFonts w:ascii="Arial" w:eastAsia="MS PGothic" w:hAnsi="Arial" w:cs="+mn-cs"/>
                          <w:b/>
                          <w:bCs/>
                          <w:color w:val="000000"/>
                          <w:kern w:val="24"/>
                          <w:lang w:val="de-DE"/>
                        </w:rPr>
                        <w:t>A</w:t>
                      </w:r>
                    </w:p>
                  </w:txbxContent>
                </v:textbox>
              </v:shape>
            </w:pict>
          </mc:Fallback>
        </mc:AlternateContent>
      </w:r>
      <w:r w:rsidR="005303BB" w:rsidRPr="005303BB">
        <w:rPr>
          <w:noProof/>
          <w:lang w:val="pt-PT" w:eastAsia="pt-PT"/>
        </w:rPr>
        <mc:AlternateContent>
          <mc:Choice Requires="wps">
            <w:drawing>
              <wp:anchor distT="0" distB="0" distL="114300" distR="114300" simplePos="0" relativeHeight="251587072" behindDoc="0" locked="0" layoutInCell="1" allowOverlap="1" wp14:anchorId="1DABC8B0" wp14:editId="3118D63C">
                <wp:simplePos x="0" y="0"/>
                <wp:positionH relativeFrom="column">
                  <wp:posOffset>2548890</wp:posOffset>
                </wp:positionH>
                <wp:positionV relativeFrom="paragraph">
                  <wp:posOffset>365760</wp:posOffset>
                </wp:positionV>
                <wp:extent cx="527050" cy="261620"/>
                <wp:effectExtent l="0" t="0" r="0" b="0"/>
                <wp:wrapNone/>
                <wp:docPr id="22552" name="CaixaDeTexto 25"/>
                <wp:cNvGraphicFramePr/>
                <a:graphic xmlns:a="http://schemas.openxmlformats.org/drawingml/2006/main">
                  <a:graphicData uri="http://schemas.microsoft.com/office/word/2010/wordprocessingShape">
                    <wps:wsp>
                      <wps:cNvSpPr txBox="1"/>
                      <wps:spPr bwMode="auto">
                        <a:xfrm>
                          <a:off x="0" y="0"/>
                          <a:ext cx="527050" cy="261620"/>
                        </a:xfrm>
                        <a:prstGeom prst="rect">
                          <a:avLst/>
                        </a:prstGeom>
                        <a:noFill/>
                      </wps:spPr>
                      <wps:txbx>
                        <w:txbxContent>
                          <w:p w14:paraId="62CC0D9D" w14:textId="77777777" w:rsidR="007D4476" w:rsidRDefault="007D4476" w:rsidP="005303BB">
                            <w:pPr>
                              <w:pStyle w:val="NormalWeb"/>
                              <w:kinsoku w:val="0"/>
                              <w:overflowPunct w:val="0"/>
                              <w:spacing w:before="0" w:beforeAutospacing="0" w:after="0" w:afterAutospacing="0"/>
                              <w:textAlignment w:val="baseline"/>
                            </w:pPr>
                            <w:r>
                              <w:rPr>
                                <w:rFonts w:ascii="Arial" w:eastAsia="MS PGothic" w:hAnsi="Arial" w:cs="Arial"/>
                                <w:b/>
                                <w:bCs/>
                                <w:color w:val="000000"/>
                                <w:kern w:val="24"/>
                                <w:sz w:val="21"/>
                                <w:szCs w:val="21"/>
                              </w:rPr>
                              <w:t>0h</w:t>
                            </w:r>
                          </w:p>
                        </w:txbxContent>
                      </wps:txbx>
                      <wps:bodyPr>
                        <a:spAutoFit/>
                      </wps:bodyPr>
                    </wps:wsp>
                  </a:graphicData>
                </a:graphic>
              </wp:anchor>
            </w:drawing>
          </mc:Choice>
          <mc:Fallback>
            <w:pict>
              <v:shape w14:anchorId="1DABC8B0" id="CaixaDeTexto 25" o:spid="_x0000_s1132" type="#_x0000_t202" style="position:absolute;left:0;text-align:left;margin-left:200.7pt;margin-top:28.8pt;width:41.5pt;height:20.6pt;z-index:25158707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" filled="f" stroked="f">
                <v:textbox style="mso-fit-shape-to-text:t">
                  <w:txbxContent>
                    <w:p w14:paraId="62CC0D9D" w14:textId="77777777" w:rsidR="007D4476" w:rsidRDefault="007D4476" w:rsidP="005303BB">
                      <w:pPr>
                        <w:pStyle w:val="NormalWeb"/>
                        <w:kinsoku w:val="0"/>
                        <w:overflowPunct w:val="0"/>
                        <w:spacing w:before="0" w:beforeAutospacing="0" w:after="0" w:afterAutospacing="0"/>
                        <w:textAlignment w:val="baseline"/>
                      </w:pPr>
                      <w:r>
                        <w:rPr>
                          <w:rFonts w:ascii="Arial" w:eastAsia="MS PGothic" w:hAnsi="Arial" w:cs="Arial"/>
                          <w:b/>
                          <w:bCs/>
                          <w:color w:val="000000"/>
                          <w:kern w:val="24"/>
                          <w:sz w:val="21"/>
                          <w:szCs w:val="21"/>
                        </w:rPr>
                        <w:t>0h</w:t>
                      </w:r>
                    </w:p>
                  </w:txbxContent>
                </v:textbox>
              </v:shape>
            </w:pict>
          </mc:Fallback>
        </mc:AlternateContent>
      </w:r>
      <w:r w:rsidR="005303BB" w:rsidRPr="005303BB">
        <w:rPr>
          <w:noProof/>
          <w:lang w:val="pt-PT" w:eastAsia="pt-PT"/>
        </w:rPr>
        <mc:AlternateContent>
          <mc:Choice Requires="wps">
            <w:drawing>
              <wp:anchor distT="0" distB="0" distL="114300" distR="114300" simplePos="0" relativeHeight="251597312" behindDoc="0" locked="0" layoutInCell="1" allowOverlap="1" wp14:anchorId="1FA23567" wp14:editId="20DF993C">
                <wp:simplePos x="0" y="0"/>
                <wp:positionH relativeFrom="column">
                  <wp:posOffset>3489325</wp:posOffset>
                </wp:positionH>
                <wp:positionV relativeFrom="paragraph">
                  <wp:posOffset>373380</wp:posOffset>
                </wp:positionV>
                <wp:extent cx="527050" cy="254000"/>
                <wp:effectExtent l="0" t="0" r="0" b="0"/>
                <wp:wrapNone/>
                <wp:docPr id="27" name="CaixaDeTexto 26"/>
                <wp:cNvGraphicFramePr/>
                <a:graphic xmlns:a="http://schemas.openxmlformats.org/drawingml/2006/main">
                  <a:graphicData uri="http://schemas.microsoft.com/office/word/2010/wordprocessingShape">
                    <wps:wsp>
                      <wps:cNvSpPr txBox="1"/>
                      <wps:spPr bwMode="auto">
                        <a:xfrm>
                          <a:off x="0" y="0"/>
                          <a:ext cx="527050" cy="254000"/>
                        </a:xfrm>
                        <a:prstGeom prst="rect">
                          <a:avLst/>
                        </a:prstGeom>
                        <a:noFill/>
                      </wps:spPr>
                      <wps:txbx>
                        <w:txbxContent>
                          <w:p w14:paraId="48B0D555" w14:textId="77777777" w:rsidR="007D4476" w:rsidRDefault="007D4476" w:rsidP="005303BB">
                            <w:pPr>
                              <w:pStyle w:val="NormalWeb"/>
                              <w:kinsoku w:val="0"/>
                              <w:overflowPunct w:val="0"/>
                              <w:spacing w:before="0" w:beforeAutospacing="0" w:after="0" w:afterAutospacing="0"/>
                              <w:textAlignment w:val="baseline"/>
                            </w:pPr>
                            <w:r>
                              <w:rPr>
                                <w:rFonts w:ascii="Arial" w:eastAsia="MS PGothic" w:hAnsi="Arial" w:cs="Arial"/>
                                <w:b/>
                                <w:bCs/>
                                <w:color w:val="000000"/>
                                <w:kern w:val="24"/>
                                <w:sz w:val="21"/>
                                <w:szCs w:val="21"/>
                              </w:rPr>
                              <w:t>15h</w:t>
                            </w:r>
                          </w:p>
                        </w:txbxContent>
                      </wps:txbx>
                      <wps:bodyPr>
                        <a:spAutoFit/>
                      </wps:bodyPr>
                    </wps:wsp>
                  </a:graphicData>
                </a:graphic>
              </wp:anchor>
            </w:drawing>
          </mc:Choice>
          <mc:Fallback>
            <w:pict>
              <v:shape w14:anchorId="1FA23567" id="CaixaDeTexto 26" o:spid="_x0000_s1133" type="#_x0000_t202" style="position:absolute;left:0;text-align:left;margin-left:274.75pt;margin-top:29.4pt;width:41.5pt;height:20pt;z-index:2515973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" filled="f" stroked="f">
                <v:textbox style="mso-fit-shape-to-text:t">
                  <w:txbxContent>
                    <w:p w14:paraId="48B0D555" w14:textId="77777777" w:rsidR="007D4476" w:rsidRDefault="007D4476" w:rsidP="005303BB">
                      <w:pPr>
                        <w:pStyle w:val="NormalWeb"/>
                        <w:kinsoku w:val="0"/>
                        <w:overflowPunct w:val="0"/>
                        <w:spacing w:before="0" w:beforeAutospacing="0" w:after="0" w:afterAutospacing="0"/>
                        <w:textAlignment w:val="baseline"/>
                      </w:pPr>
                      <w:r>
                        <w:rPr>
                          <w:rFonts w:ascii="Arial" w:eastAsia="MS PGothic" w:hAnsi="Arial" w:cs="Arial"/>
                          <w:b/>
                          <w:bCs/>
                          <w:color w:val="000000"/>
                          <w:kern w:val="24"/>
                          <w:sz w:val="21"/>
                          <w:szCs w:val="21"/>
                        </w:rPr>
                        <w:t>15h</w:t>
                      </w:r>
                    </w:p>
                  </w:txbxContent>
                </v:textbox>
              </v:shape>
            </w:pict>
          </mc:Fallback>
        </mc:AlternateContent>
      </w:r>
      <w:r w:rsidR="005303BB" w:rsidRPr="005303BB">
        <w:rPr>
          <w:noProof/>
          <w:lang w:val="pt-PT" w:eastAsia="pt-PT"/>
        </w:rPr>
        <mc:AlternateContent>
          <mc:Choice Requires="wps">
            <w:drawing>
              <wp:anchor distT="0" distB="0" distL="114300" distR="114300" simplePos="0" relativeHeight="251607552" behindDoc="0" locked="0" layoutInCell="1" allowOverlap="1" wp14:anchorId="43B69C73" wp14:editId="3D0659AE">
                <wp:simplePos x="0" y="0"/>
                <wp:positionH relativeFrom="column">
                  <wp:posOffset>4481830</wp:posOffset>
                </wp:positionH>
                <wp:positionV relativeFrom="paragraph">
                  <wp:posOffset>365760</wp:posOffset>
                </wp:positionV>
                <wp:extent cx="687070" cy="261620"/>
                <wp:effectExtent l="0" t="0" r="0" b="0"/>
                <wp:wrapNone/>
                <wp:docPr id="22553" name="CaixaDeTexto 27"/>
                <wp:cNvGraphicFramePr/>
                <a:graphic xmlns:a="http://schemas.openxmlformats.org/drawingml/2006/main">
                  <a:graphicData uri="http://schemas.microsoft.com/office/word/2010/wordprocessingShape">
                    <wps:wsp>
                      <wps:cNvSpPr txBox="1"/>
                      <wps:spPr bwMode="auto">
                        <a:xfrm>
                          <a:off x="0" y="0"/>
                          <a:ext cx="687070" cy="261620"/>
                        </a:xfrm>
                        <a:prstGeom prst="rect">
                          <a:avLst/>
                        </a:prstGeom>
                        <a:noFill/>
                      </wps:spPr>
                      <wps:txbx>
                        <w:txbxContent>
                          <w:p w14:paraId="4946513C" w14:textId="77777777" w:rsidR="007D4476" w:rsidRDefault="007D4476" w:rsidP="005303BB">
                            <w:pPr>
                              <w:pStyle w:val="NormalWeb"/>
                              <w:kinsoku w:val="0"/>
                              <w:overflowPunct w:val="0"/>
                              <w:spacing w:before="0" w:beforeAutospacing="0" w:after="0" w:afterAutospacing="0"/>
                              <w:textAlignment w:val="baseline"/>
                            </w:pPr>
                            <w:r>
                              <w:rPr>
                                <w:rFonts w:ascii="Arial" w:eastAsia="MS PGothic" w:hAnsi="Arial" w:cs="Arial"/>
                                <w:b/>
                                <w:bCs/>
                                <w:color w:val="000000"/>
                                <w:kern w:val="24"/>
                                <w:sz w:val="21"/>
                                <w:szCs w:val="21"/>
                              </w:rPr>
                              <w:t>30h</w:t>
                            </w:r>
                          </w:p>
                        </w:txbxContent>
                      </wps:txbx>
                      <wps:bodyPr>
                        <a:spAutoFit/>
                      </wps:bodyPr>
                    </wps:wsp>
                  </a:graphicData>
                </a:graphic>
              </wp:anchor>
            </w:drawing>
          </mc:Choice>
          <mc:Fallback>
            <w:pict>
              <v:shape w14:anchorId="43B69C73" id="CaixaDeTexto 27" o:spid="_x0000_s1134" type="#_x0000_t202" style="position:absolute;left:0;text-align:left;margin-left:352.9pt;margin-top:28.8pt;width:54.1pt;height:20.6pt;z-index:25160755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" filled="f" stroked="f">
                <v:textbox style="mso-fit-shape-to-text:t">
                  <w:txbxContent>
                    <w:p w14:paraId="4946513C" w14:textId="77777777" w:rsidR="007D4476" w:rsidRDefault="007D4476" w:rsidP="005303BB">
                      <w:pPr>
                        <w:pStyle w:val="NormalWeb"/>
                        <w:kinsoku w:val="0"/>
                        <w:overflowPunct w:val="0"/>
                        <w:spacing w:before="0" w:beforeAutospacing="0" w:after="0" w:afterAutospacing="0"/>
                        <w:textAlignment w:val="baseline"/>
                      </w:pPr>
                      <w:r>
                        <w:rPr>
                          <w:rFonts w:ascii="Arial" w:eastAsia="MS PGothic" w:hAnsi="Arial" w:cs="Arial"/>
                          <w:b/>
                          <w:bCs/>
                          <w:color w:val="000000"/>
                          <w:kern w:val="24"/>
                          <w:sz w:val="21"/>
                          <w:szCs w:val="21"/>
                        </w:rPr>
                        <w:t>30h</w:t>
                      </w:r>
                    </w:p>
                  </w:txbxContent>
                </v:textbox>
              </v:shape>
            </w:pict>
          </mc:Fallback>
        </mc:AlternateContent>
      </w:r>
      <w:r w:rsidR="005303BB" w:rsidRPr="005303BB">
        <w:rPr>
          <w:noProof/>
          <w:lang w:val="pt-PT" w:eastAsia="pt-PT"/>
        </w:rPr>
        <mc:AlternateContent>
          <mc:Choice Requires="wps">
            <w:drawing>
              <wp:anchor distT="0" distB="0" distL="114300" distR="114300" simplePos="0" relativeHeight="251638272" behindDoc="0" locked="0" layoutInCell="1" allowOverlap="1" wp14:anchorId="330587BB" wp14:editId="37AB3B9B">
                <wp:simplePos x="0" y="0"/>
                <wp:positionH relativeFrom="column">
                  <wp:posOffset>1461135</wp:posOffset>
                </wp:positionH>
                <wp:positionV relativeFrom="paragraph">
                  <wp:posOffset>373380</wp:posOffset>
                </wp:positionV>
                <wp:extent cx="1026160" cy="253365"/>
                <wp:effectExtent l="0" t="0" r="0" b="0"/>
                <wp:wrapNone/>
                <wp:docPr id="22559" name="CaixaDeTexto 136"/>
                <wp:cNvGraphicFramePr/>
                <a:graphic xmlns:a="http://schemas.openxmlformats.org/drawingml/2006/main">
                  <a:graphicData uri="http://schemas.microsoft.com/office/word/2010/wordprocessingShape">
                    <wps:wsp>
                      <wps:cNvSpPr txBox="1"/>
                      <wps:spPr bwMode="auto">
                        <a:xfrm>
                          <a:off x="0" y="0"/>
                          <a:ext cx="1026160" cy="253365"/>
                        </a:xfrm>
                        <a:prstGeom prst="rect">
                          <a:avLst/>
                        </a:prstGeom>
                        <a:noFill/>
                      </wps:spPr>
                      <wps:txbx>
                        <w:txbxContent>
                          <w:p w14:paraId="1916BD0A" w14:textId="77777777" w:rsidR="007D4476" w:rsidRDefault="007D4476" w:rsidP="005303BB">
                            <w:pPr>
                              <w:pStyle w:val="NormalWeb"/>
                              <w:kinsoku w:val="0"/>
                              <w:overflowPunct w:val="0"/>
                              <w:spacing w:before="0" w:beforeAutospacing="0" w:after="0" w:afterAutospacing="0"/>
                              <w:textAlignment w:val="baseline"/>
                            </w:pPr>
                            <w:r>
                              <w:rPr>
                                <w:rFonts w:ascii="Arial" w:eastAsia="MS PGothic" w:hAnsi="Arial" w:cs="Arial"/>
                                <w:b/>
                                <w:bCs/>
                                <w:color w:val="000000"/>
                                <w:kern w:val="24"/>
                                <w:sz w:val="20"/>
                                <w:szCs w:val="20"/>
                              </w:rPr>
                              <w:t>Time points:</w:t>
                            </w:r>
                          </w:p>
                        </w:txbxContent>
                      </wps:txbx>
                      <wps:bodyPr wrap="square">
                        <a:spAutoFit/>
                      </wps:bodyPr>
                    </wps:wsp>
                  </a:graphicData>
                </a:graphic>
              </wp:anchor>
            </w:drawing>
          </mc:Choice>
          <mc:Fallback>
            <w:pict>
              <v:shape w14:anchorId="330587BB" id="CaixaDeTexto 136" o:spid="_x0000_s1135" type="#_x0000_t202" style="position:absolute;left:0;text-align:left;margin-left:115.05pt;margin-top:29.4pt;width:80.8pt;height:19.95pt;z-index:25163827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" filled="f" stroked="f">
                <v:textbox style="mso-fit-shape-to-text:t">
                  <w:txbxContent>
                    <w:p w14:paraId="1916BD0A" w14:textId="77777777" w:rsidR="007D4476" w:rsidRDefault="007D4476" w:rsidP="005303BB">
                      <w:pPr>
                        <w:pStyle w:val="NormalWeb"/>
                        <w:kinsoku w:val="0"/>
                        <w:overflowPunct w:val="0"/>
                        <w:spacing w:before="0" w:beforeAutospacing="0" w:after="0" w:afterAutospacing="0"/>
                        <w:textAlignment w:val="baseline"/>
                      </w:pPr>
                      <w:r>
                        <w:rPr>
                          <w:rFonts w:ascii="Arial" w:eastAsia="MS PGothic" w:hAnsi="Arial" w:cs="Arial"/>
                          <w:b/>
                          <w:bCs/>
                          <w:color w:val="000000"/>
                          <w:kern w:val="24"/>
                          <w:sz w:val="20"/>
                          <w:szCs w:val="20"/>
                        </w:rPr>
                        <w:t>Time points:</w:t>
                      </w:r>
                    </w:p>
                  </w:txbxContent>
                </v:textbox>
              </v:shape>
            </w:pict>
          </mc:Fallback>
        </mc:AlternateContent>
      </w:r>
      <w:r w:rsidR="005303BB" w:rsidRPr="005303BB">
        <w:rPr>
          <w:noProof/>
          <w:lang w:val="pt-PT" w:eastAsia="pt-PT"/>
        </w:rPr>
        <mc:AlternateContent>
          <mc:Choice Requires="wpg">
            <w:drawing>
              <wp:anchor distT="0" distB="0" distL="114300" distR="114300" simplePos="0" relativeHeight="251668992" behindDoc="0" locked="0" layoutInCell="1" allowOverlap="1" wp14:anchorId="64D519FB" wp14:editId="3F1A8984">
                <wp:simplePos x="0" y="0"/>
                <wp:positionH relativeFrom="column">
                  <wp:posOffset>-269875</wp:posOffset>
                </wp:positionH>
                <wp:positionV relativeFrom="paragraph">
                  <wp:posOffset>464185</wp:posOffset>
                </wp:positionV>
                <wp:extent cx="1437640" cy="1734185"/>
                <wp:effectExtent l="0" t="0" r="0" b="0"/>
                <wp:wrapNone/>
                <wp:docPr id="16490" name="Grupo 17"/>
                <wp:cNvGraphicFramePr/>
                <a:graphic xmlns:a="http://schemas.openxmlformats.org/drawingml/2006/main">
                  <a:graphicData uri="http://schemas.microsoft.com/office/word/2010/wordprocessingGroup">
                    <wpg:wgp>
                      <wpg:cNvGrpSpPr/>
                      <wpg:grpSpPr>
                        <a:xfrm>
                          <a:off x="0" y="0"/>
                          <a:ext cx="1437640" cy="1734185"/>
                          <a:chOff x="368430" y="457723"/>
                          <a:chExt cx="1438038" cy="1734187"/>
                        </a:xfrm>
                      </wpg:grpSpPr>
                      <pic:pic xmlns:pic="http://schemas.openxmlformats.org/drawingml/2006/picture">
                        <pic:nvPicPr>
                          <pic:cNvPr id="16491" name="Bild 2"/>
                          <pic:cNvPicPr>
                            <a:picLocks noChangeAspect="1"/>
                          </pic:cNvPicPr>
                        </pic:nvPicPr>
                        <pic:blipFill rotWithShape="1">
                          <a:blip r:embed="rId58">
                            <a:extLst>
                              <a:ext uri="{28A0092B-C50C-407E-A947-70E740481C1C}">
                                <a14:useLocalDpi xmlns:a14="http://schemas.microsoft.com/office/drawing/2010/main" val="0"/>
                              </a:ext>
                            </a:extLst>
                          </a:blip>
                          <a:srcRect l="26173" r="56576" b="19234"/>
                          <a:stretch/>
                        </pic:blipFill>
                        <pic:spPr bwMode="auto">
                          <a:xfrm>
                            <a:off x="823386" y="513215"/>
                            <a:ext cx="921823" cy="1512000"/>
                          </a:xfrm>
                          <a:prstGeom prst="rect">
                            <a:avLst/>
                          </a:prstGeom>
                          <a:noFill/>
                          <a:ln>
                            <a:noFill/>
                          </a:ln>
                        </pic:spPr>
                      </pic:pic>
                      <wps:wsp>
                        <wps:cNvPr id="16492" name="Textfeld 91"/>
                        <wps:cNvSpPr txBox="1"/>
                        <wps:spPr>
                          <a:xfrm>
                            <a:off x="773323" y="1998235"/>
                            <a:ext cx="1033145" cy="193675"/>
                          </a:xfrm>
                          <a:prstGeom prst="rect">
                            <a:avLst/>
                          </a:prstGeom>
                          <a:solidFill>
                            <a:srgbClr val="FFFFFF"/>
                          </a:solidFill>
                        </wps:spPr>
                        <wps:txbx>
                          <w:txbxContent>
                            <w:p w14:paraId="09181C64" w14:textId="77777777" w:rsidR="007D4476" w:rsidRDefault="007D4476" w:rsidP="005303BB">
                              <w:pPr>
                                <w:pStyle w:val="NormalWeb"/>
                                <w:kinsoku w:val="0"/>
                                <w:overflowPunct w:val="0"/>
                                <w:spacing w:before="0" w:beforeAutospacing="0" w:after="0" w:afterAutospacing="0"/>
                                <w:textAlignment w:val="baseline"/>
                              </w:pPr>
                              <w:r>
                                <w:rPr>
                                  <w:rFonts w:ascii="Arial" w:eastAsia="MS PGothic" w:hAnsi="Arial" w:cstheme="minorBidi"/>
                                  <w:color w:val="000000" w:themeColor="text1"/>
                                  <w:kern w:val="24"/>
                                  <w:sz w:val="14"/>
                                  <w:szCs w:val="14"/>
                                  <w:lang w:val="de-DE"/>
                                </w:rPr>
                                <w:t>Time points (hours)</w:t>
                              </w:r>
                            </w:p>
                          </w:txbxContent>
                        </wps:txbx>
                        <wps:bodyPr wrap="square" rtlCol="0">
                          <a:spAutoFit/>
                        </wps:bodyPr>
                      </wps:wsp>
                      <pic:pic xmlns:pic="http://schemas.openxmlformats.org/drawingml/2006/picture">
                        <pic:nvPicPr>
                          <pic:cNvPr id="16493" name="Bild 2"/>
                          <pic:cNvPicPr/>
                        </pic:nvPicPr>
                        <pic:blipFill rotWithShape="1">
                          <a:blip r:embed="rId58">
                            <a:extLst>
                              <a:ext uri="{28A0092B-C50C-407E-A947-70E740481C1C}">
                                <a14:useLocalDpi xmlns:a14="http://schemas.microsoft.com/office/drawing/2010/main" val="0"/>
                              </a:ext>
                            </a:extLst>
                          </a:blip>
                          <a:srcRect t="765" r="91882" b="20021"/>
                          <a:stretch/>
                        </pic:blipFill>
                        <pic:spPr bwMode="auto">
                          <a:xfrm>
                            <a:off x="428487" y="528180"/>
                            <a:ext cx="423824" cy="1476000"/>
                          </a:xfrm>
                          <a:prstGeom prst="rect">
                            <a:avLst/>
                          </a:prstGeom>
                          <a:noFill/>
                          <a:ln>
                            <a:noFill/>
                          </a:ln>
                        </pic:spPr>
                      </pic:pic>
                      <wps:wsp>
                        <wps:cNvPr id="16494" name="CaixaDeTexto 5"/>
                        <wps:cNvSpPr txBox="1"/>
                        <wps:spPr>
                          <a:xfrm>
                            <a:off x="368430" y="457723"/>
                            <a:ext cx="1378585" cy="222885"/>
                          </a:xfrm>
                          <a:prstGeom prst="rect">
                            <a:avLst/>
                          </a:prstGeom>
                          <a:solidFill>
                            <a:srgbClr val="FFFFFF">
                              <a:lumMod val="85000"/>
                            </a:srgbClr>
                          </a:solidFill>
                        </wps:spPr>
                        <wps:txbx>
                          <w:txbxContent>
                            <w:p w14:paraId="6727047A" w14:textId="77777777" w:rsidR="007D4476" w:rsidRDefault="007D4476" w:rsidP="005303BB">
                              <w:pPr>
                                <w:pStyle w:val="NormalWeb"/>
                                <w:kinsoku w:val="0"/>
                                <w:overflowPunct w:val="0"/>
                                <w:spacing w:before="0" w:beforeAutospacing="0" w:after="0" w:afterAutospacing="0"/>
                                <w:jc w:val="center"/>
                                <w:textAlignment w:val="baseline"/>
                              </w:pPr>
                              <w:r>
                                <w:rPr>
                                  <w:rFonts w:ascii="Arial" w:eastAsia="MS PGothic" w:hAnsi="Arial" w:cstheme="minorBidi"/>
                                  <w:b/>
                                  <w:bCs/>
                                  <w:color w:val="000000" w:themeColor="text1"/>
                                  <w:kern w:val="24"/>
                                  <w:sz w:val="18"/>
                                  <w:szCs w:val="18"/>
                                </w:rPr>
                                <w:t xml:space="preserve"> 20 µM GDC-0449</w:t>
                              </w:r>
                            </w:p>
                          </w:txbxContent>
                        </wps:txbx>
                        <wps:bodyPr wrap="square" rtlCol="0">
                          <a:spAutoFit/>
                        </wps:bodyPr>
                      </wps:wsp>
                    </wpg:wgp>
                  </a:graphicData>
                </a:graphic>
              </wp:anchor>
            </w:drawing>
          </mc:Choice>
          <mc:Fallback>
            <w:pict>
              <v:group w14:anchorId="64D519FB" id="Grupo 17" o:spid="_x0000_s1136" style="position:absolute;left:0;text-align:left;margin-left:-21.25pt;margin-top:36.55pt;width:113.2pt;height:136.55pt;z-index:251668992" coordorigin="3684,4577" coordsize="14380,17341" o:gfxdata="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">
                <v:shape id="Bild 2" o:spid="_x0000_s1137" type="#_x0000_t75" style="position:absolute;left:8233;top:5132;width:9219;height:15120;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">
                  <v:imagedata r:id="rId78" o:title="" cropbottom="12605f" cropleft="17153f" cropright="37078f"/>
                  <v:path arrowok="t"/>
                </v:shape>
                <v:shape id="Textfeld 91" o:spid="_x0000_s1138" type="#_x0000_t202" style="position:absolute;left:7733;top:19982;width:10331;height:193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" stroked="f">
                  <v:textbox style="mso-fit-shape-to-text:t">
                    <w:txbxContent>
                      <w:p w14:paraId="09181C64" w14:textId="77777777" w:rsidR="007D4476" w:rsidRDefault="007D4476" w:rsidP="005303BB">
                        <w:pPr>
                          <w:pStyle w:val="NormalWeb"/>
                          <w:kinsoku w:val="0"/>
                          <w:overflowPunct w:val="0"/>
                          <w:spacing w:before="0" w:beforeAutospacing="0" w:after="0" w:afterAutospacing="0"/>
                          <w:textAlignment w:val="baseline"/>
                        </w:pPr>
                        <w:r>
                          <w:rPr>
                            <w:rFonts w:ascii="Arial" w:eastAsia="MS PGothic" w:hAnsi="Arial" w:cstheme="minorBidi"/>
                            <w:color w:val="000000" w:themeColor="text1"/>
                            <w:kern w:val="24"/>
                            <w:sz w:val="14"/>
                            <w:szCs w:val="14"/>
                            <w:lang w:val="de-DE"/>
                          </w:rPr>
                          <w:t>Time points (hours)</w:t>
                        </w:r>
                      </w:p>
                    </w:txbxContent>
                  </v:textbox>
                </v:shape>
                <v:shape id="Bild 2" o:spid="_x0000_s1139" type="#_x0000_t75" style="position:absolute;left:4284;top:5281;width:4239;height:14760;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D7SaTrDAAAA3gAAAA8AAABkcnMvZG93bnJldi54bWxET81qAjEQvgt9hzCF3jRxW6TdGkUWCgXr&#10;odoHGJNxd3EzWZK4rm/fFITe5uP7neV6dJ0YKMTWs4b5TIEgNt62XGv4OXxMX0HEhGyx80wabhRh&#10;vXqYLLG0/srfNOxTLXIIxxI1NCn1pZTRNOQwznxPnLmTDw5ThqGWNuA1h7tOFkotpMOWc0ODPVUN&#10;mfP+4jSoTVWoVFzMzoxf2+EQjudQHbV+ehw37yASjelffHd/2jx/8fL2DH/v5Bvk6hc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PtJpOsMAAADeAAAADwAAAAAAAAAAAAAAAACf&#10;AgAAZHJzL2Rvd25yZXYueG1sUEsFBgAAAAAEAAQA9wAAAI8DAAAAAA==&#10;">
                  <v:imagedata r:id="rId78" o:title="" croptop="501f" cropbottom="13121f" cropright="60216f"/>
                </v:shape>
                <v:shape id="CaixaDeTexto 5" o:spid="_x0000_s1140" type="#_x0000_t202" style="position:absolute;left:3684;top:4577;width:13786;height:222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Md6pcQA&#10;AADeAAAADwAAAGRycy9kb3ducmV2LnhtbERPTWvCQBC9F/wPywi91Y1FpEZXEWmKPUlTEb0N2TEJ&#10;Zmez2VXTf+8WCr3N433OYtWbRtyo87VlBeNRAoK4sLrmUsH+O3t5A+EDssbGMin4IQ+r5eBpgam2&#10;d/6iWx5KEUPYp6igCqFNpfRFRQb9yLbEkTvbzmCIsCul7vAew00jX5NkKg3WHBsqbGlTUXHJr0bB&#10;MXMn97HP32e1PLijzRzvPp1Sz8N+PQcRqA//4j/3Vsf508lsAr/vxBvk8g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THeqXEAAAA3gAAAA8AAAAAAAAAAAAAAAAAmAIAAGRycy9k&#10;b3ducmV2LnhtbFBLBQYAAAAABAAEAPUAAACJAwAAAAA=&#10;" fillcolor="#d9d9d9" stroked="f">
                  <v:textbox style="mso-fit-shape-to-text:t">
                    <w:txbxContent>
                      <w:p w14:paraId="6727047A" w14:textId="77777777" w:rsidR="007D4476" w:rsidRDefault="007D4476" w:rsidP="005303BB">
                        <w:pPr>
                          <w:pStyle w:val="NormalWeb"/>
                          <w:kinsoku w:val="0"/>
                          <w:overflowPunct w:val="0"/>
                          <w:spacing w:before="0" w:beforeAutospacing="0" w:after="0" w:afterAutospacing="0"/>
                          <w:jc w:val="center"/>
                          <w:textAlignment w:val="baseline"/>
                        </w:pPr>
                        <w:r>
                          <w:rPr>
                            <w:rFonts w:ascii="Arial" w:eastAsia="MS PGothic" w:hAnsi="Arial" w:cstheme="minorBidi"/>
                            <w:b/>
                            <w:bCs/>
                            <w:color w:val="000000" w:themeColor="text1"/>
                            <w:kern w:val="24"/>
                            <w:sz w:val="18"/>
                            <w:szCs w:val="18"/>
                          </w:rPr>
                          <w:t xml:space="preserve"> 20 µM GDC-0449</w:t>
                        </w:r>
                      </w:p>
                    </w:txbxContent>
                  </v:textbox>
                </v:shape>
              </v:group>
            </w:pict>
          </mc:Fallback>
        </mc:AlternateContent>
      </w:r>
      <w:r w:rsidR="005303BB" w:rsidRPr="005303BB">
        <w:rPr>
          <w:noProof/>
          <w:lang w:val="pt-PT" w:eastAsia="pt-PT"/>
        </w:rPr>
        <w:drawing>
          <wp:anchor distT="0" distB="0" distL="114300" distR="114300" simplePos="0" relativeHeight="251699712" behindDoc="0" locked="0" layoutInCell="1" allowOverlap="1" wp14:anchorId="250857D9" wp14:editId="781A6F7B">
            <wp:simplePos x="0" y="0"/>
            <wp:positionH relativeFrom="column">
              <wp:posOffset>2369820</wp:posOffset>
            </wp:positionH>
            <wp:positionV relativeFrom="paragraph">
              <wp:posOffset>643255</wp:posOffset>
            </wp:positionV>
            <wp:extent cx="895985" cy="673735"/>
            <wp:effectExtent l="0" t="0" r="0" b="0"/>
            <wp:wrapNone/>
            <wp:docPr id="58" name="Imagem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 name="Imagem 157"/>
                    <pic:cNvPicPr>
                      <a:picLocks noChangeAspect="1"/>
                    </pic:cNvPicPr>
                  </pic:nvPicPr>
                  <pic:blipFill>
                    <a:blip r:embed="rId92" cstate="print">
                      <a:extLst>
                        <a:ext uri="{28A0092B-C50C-407E-A947-70E740481C1C}">
                          <a14:useLocalDpi xmlns:a14="http://schemas.microsoft.com/office/drawing/2010/main" val="0"/>
                        </a:ext>
                      </a:extLst>
                    </a:blip>
                    <a:stretch>
                      <a:fillRect/>
                    </a:stretch>
                  </pic:blipFill>
                  <pic:spPr>
                    <a:xfrm>
                      <a:off x="0" y="0"/>
                      <a:ext cx="895985" cy="673735"/>
                    </a:xfrm>
                    <a:prstGeom prst="rect">
                      <a:avLst/>
                    </a:prstGeom>
                  </pic:spPr>
                </pic:pic>
              </a:graphicData>
            </a:graphic>
          </wp:anchor>
        </w:drawing>
      </w:r>
      <w:r w:rsidR="005303BB" w:rsidRPr="005303BB">
        <w:rPr>
          <w:noProof/>
          <w:lang w:val="pt-PT" w:eastAsia="pt-PT"/>
        </w:rPr>
        <w:drawing>
          <wp:anchor distT="0" distB="0" distL="114300" distR="114300" simplePos="0" relativeHeight="251709952" behindDoc="0" locked="0" layoutInCell="1" allowOverlap="1" wp14:anchorId="567205CD" wp14:editId="2933BC6B">
            <wp:simplePos x="0" y="0"/>
            <wp:positionH relativeFrom="column">
              <wp:posOffset>3364865</wp:posOffset>
            </wp:positionH>
            <wp:positionV relativeFrom="paragraph">
              <wp:posOffset>643255</wp:posOffset>
            </wp:positionV>
            <wp:extent cx="895985" cy="673735"/>
            <wp:effectExtent l="0" t="0" r="0" b="0"/>
            <wp:wrapNone/>
            <wp:docPr id="59" name="Imagem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 name="Imagem 158"/>
                    <pic:cNvPicPr>
                      <a:picLocks noChangeAspect="1"/>
                    </pic:cNvPicPr>
                  </pic:nvPicPr>
                  <pic:blipFill>
                    <a:blip r:embed="rId93" cstate="print">
                      <a:extLst>
                        <a:ext uri="{BEBA8EAE-BF5A-486C-A8C5-ECC9F3942E4B}">
                          <a14:imgProps xmlns:a14="http://schemas.microsoft.com/office/drawing/2010/main">
                            <a14:imgLayer r:embed="rId94">
                              <a14:imgEffect>
                                <a14:brightnessContrast bright="-5000" contrast="-2000"/>
                              </a14:imgEffect>
                            </a14:imgLayer>
                          </a14:imgProps>
                        </a:ext>
                        <a:ext uri="{28A0092B-C50C-407E-A947-70E740481C1C}">
                          <a14:useLocalDpi xmlns:a14="http://schemas.microsoft.com/office/drawing/2010/main" val="0"/>
                        </a:ext>
                      </a:extLst>
                    </a:blip>
                    <a:stretch>
                      <a:fillRect/>
                    </a:stretch>
                  </pic:blipFill>
                  <pic:spPr>
                    <a:xfrm>
                      <a:off x="0" y="0"/>
                      <a:ext cx="895985" cy="673735"/>
                    </a:xfrm>
                    <a:prstGeom prst="rect">
                      <a:avLst/>
                    </a:prstGeom>
                  </pic:spPr>
                </pic:pic>
              </a:graphicData>
            </a:graphic>
          </wp:anchor>
        </w:drawing>
      </w:r>
      <w:r w:rsidR="005303BB" w:rsidRPr="005303BB">
        <w:rPr>
          <w:noProof/>
          <w:lang w:val="pt-PT" w:eastAsia="pt-PT"/>
        </w:rPr>
        <w:drawing>
          <wp:anchor distT="0" distB="0" distL="114300" distR="114300" simplePos="0" relativeHeight="251720192" behindDoc="0" locked="0" layoutInCell="1" allowOverlap="1" wp14:anchorId="3A094326" wp14:editId="40D01CBA">
            <wp:simplePos x="0" y="0"/>
            <wp:positionH relativeFrom="column">
              <wp:posOffset>4336415</wp:posOffset>
            </wp:positionH>
            <wp:positionV relativeFrom="paragraph">
              <wp:posOffset>643255</wp:posOffset>
            </wp:positionV>
            <wp:extent cx="895985" cy="673735"/>
            <wp:effectExtent l="0" t="0" r="0" b="0"/>
            <wp:wrapNone/>
            <wp:docPr id="61" name="Imagem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 name="Imagem 159"/>
                    <pic:cNvPicPr>
                      <a:picLocks noChangeAspect="1"/>
                    </pic:cNvPicPr>
                  </pic:nvPicPr>
                  <pic:blipFill>
                    <a:blip r:embed="rId95" cstate="print">
                      <a:extLst>
                        <a:ext uri="{28A0092B-C50C-407E-A947-70E740481C1C}">
                          <a14:useLocalDpi xmlns:a14="http://schemas.microsoft.com/office/drawing/2010/main" val="0"/>
                        </a:ext>
                      </a:extLst>
                    </a:blip>
                    <a:stretch>
                      <a:fillRect/>
                    </a:stretch>
                  </pic:blipFill>
                  <pic:spPr>
                    <a:xfrm>
                      <a:off x="0" y="0"/>
                      <a:ext cx="895985" cy="673735"/>
                    </a:xfrm>
                    <a:prstGeom prst="rect">
                      <a:avLst/>
                    </a:prstGeom>
                  </pic:spPr>
                </pic:pic>
              </a:graphicData>
            </a:graphic>
          </wp:anchor>
        </w:drawing>
      </w:r>
      <w:r w:rsidR="005303BB" w:rsidRPr="005303BB">
        <w:rPr>
          <w:noProof/>
          <w:lang w:val="pt-PT" w:eastAsia="pt-PT"/>
        </w:rPr>
        <w:drawing>
          <wp:anchor distT="0" distB="0" distL="114300" distR="114300" simplePos="0" relativeHeight="251730432" behindDoc="0" locked="0" layoutInCell="1" allowOverlap="1" wp14:anchorId="155AAFF6" wp14:editId="0AEAECD5">
            <wp:simplePos x="0" y="0"/>
            <wp:positionH relativeFrom="column">
              <wp:posOffset>2369820</wp:posOffset>
            </wp:positionH>
            <wp:positionV relativeFrom="paragraph">
              <wp:posOffset>1343025</wp:posOffset>
            </wp:positionV>
            <wp:extent cx="895985" cy="673735"/>
            <wp:effectExtent l="0" t="0" r="0" b="0"/>
            <wp:wrapNone/>
            <wp:docPr id="62" name="Imagem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 name="Imagem 161"/>
                    <pic:cNvPicPr>
                      <a:picLocks noChangeAspect="1"/>
                    </pic:cNvPicPr>
                  </pic:nvPicPr>
                  <pic:blipFill>
                    <a:blip r:embed="rId96" cstate="print">
                      <a:extLst>
                        <a:ext uri="{28A0092B-C50C-407E-A947-70E740481C1C}">
                          <a14:useLocalDpi xmlns:a14="http://schemas.microsoft.com/office/drawing/2010/main" val="0"/>
                        </a:ext>
                      </a:extLst>
                    </a:blip>
                    <a:stretch>
                      <a:fillRect/>
                    </a:stretch>
                  </pic:blipFill>
                  <pic:spPr>
                    <a:xfrm>
                      <a:off x="0" y="0"/>
                      <a:ext cx="895985" cy="673735"/>
                    </a:xfrm>
                    <a:prstGeom prst="rect">
                      <a:avLst/>
                    </a:prstGeom>
                  </pic:spPr>
                </pic:pic>
              </a:graphicData>
            </a:graphic>
          </wp:anchor>
        </w:drawing>
      </w:r>
      <w:r w:rsidR="005303BB" w:rsidRPr="005303BB">
        <w:rPr>
          <w:noProof/>
          <w:lang w:val="pt-PT" w:eastAsia="pt-PT"/>
        </w:rPr>
        <w:drawing>
          <wp:anchor distT="0" distB="0" distL="114300" distR="114300" simplePos="0" relativeHeight="251740672" behindDoc="0" locked="0" layoutInCell="1" allowOverlap="1" wp14:anchorId="234D809B" wp14:editId="718C5203">
            <wp:simplePos x="0" y="0"/>
            <wp:positionH relativeFrom="column">
              <wp:posOffset>3364865</wp:posOffset>
            </wp:positionH>
            <wp:positionV relativeFrom="paragraph">
              <wp:posOffset>1343025</wp:posOffset>
            </wp:positionV>
            <wp:extent cx="895985" cy="673735"/>
            <wp:effectExtent l="0" t="0" r="0" b="0"/>
            <wp:wrapNone/>
            <wp:docPr id="63" name="Imagem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 name="Imagem 162"/>
                    <pic:cNvPicPr>
                      <a:picLocks noChangeAspect="1"/>
                    </pic:cNvPicPr>
                  </pic:nvPicPr>
                  <pic:blipFill>
                    <a:blip r:embed="rId97" cstate="print">
                      <a:extLst>
                        <a:ext uri="{28A0092B-C50C-407E-A947-70E740481C1C}">
                          <a14:useLocalDpi xmlns:a14="http://schemas.microsoft.com/office/drawing/2010/main" val="0"/>
                        </a:ext>
                      </a:extLst>
                    </a:blip>
                    <a:stretch>
                      <a:fillRect/>
                    </a:stretch>
                  </pic:blipFill>
                  <pic:spPr>
                    <a:xfrm>
                      <a:off x="0" y="0"/>
                      <a:ext cx="895985" cy="673735"/>
                    </a:xfrm>
                    <a:prstGeom prst="rect">
                      <a:avLst/>
                    </a:prstGeom>
                  </pic:spPr>
                </pic:pic>
              </a:graphicData>
            </a:graphic>
          </wp:anchor>
        </w:drawing>
      </w:r>
      <w:r w:rsidR="005303BB" w:rsidRPr="005303BB">
        <w:rPr>
          <w:noProof/>
          <w:lang w:val="pt-PT" w:eastAsia="pt-PT"/>
        </w:rPr>
        <w:drawing>
          <wp:anchor distT="0" distB="0" distL="114300" distR="114300" simplePos="0" relativeHeight="251750912" behindDoc="0" locked="0" layoutInCell="1" allowOverlap="1" wp14:anchorId="3B9D0B3E" wp14:editId="2F33247E">
            <wp:simplePos x="0" y="0"/>
            <wp:positionH relativeFrom="column">
              <wp:posOffset>4336415</wp:posOffset>
            </wp:positionH>
            <wp:positionV relativeFrom="paragraph">
              <wp:posOffset>1343025</wp:posOffset>
            </wp:positionV>
            <wp:extent cx="895985" cy="673735"/>
            <wp:effectExtent l="0" t="0" r="0" b="0"/>
            <wp:wrapNone/>
            <wp:docPr id="64" name="Imagem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 name="Imagem 164"/>
                    <pic:cNvPicPr>
                      <a:picLocks noChangeAspect="1"/>
                    </pic:cNvPicPr>
                  </pic:nvPicPr>
                  <pic:blipFill>
                    <a:blip r:embed="rId98" cstate="print">
                      <a:extLst>
                        <a:ext uri="{28A0092B-C50C-407E-A947-70E740481C1C}">
                          <a14:useLocalDpi xmlns:a14="http://schemas.microsoft.com/office/drawing/2010/main" val="0"/>
                        </a:ext>
                      </a:extLst>
                    </a:blip>
                    <a:stretch>
                      <a:fillRect/>
                    </a:stretch>
                  </pic:blipFill>
                  <pic:spPr>
                    <a:xfrm>
                      <a:off x="0" y="0"/>
                      <a:ext cx="895985" cy="673735"/>
                    </a:xfrm>
                    <a:prstGeom prst="rect">
                      <a:avLst/>
                    </a:prstGeom>
                  </pic:spPr>
                </pic:pic>
              </a:graphicData>
            </a:graphic>
          </wp:anchor>
        </w:drawing>
      </w:r>
      <w:r w:rsidR="005303BB" w:rsidRPr="005303BB">
        <w:rPr>
          <w:noProof/>
          <w:lang w:val="pt-PT" w:eastAsia="pt-PT"/>
        </w:rPr>
        <mc:AlternateContent>
          <mc:Choice Requires="wps">
            <w:drawing>
              <wp:anchor distT="0" distB="0" distL="114300" distR="114300" simplePos="0" relativeHeight="251761152" behindDoc="0" locked="0" layoutInCell="1" allowOverlap="1" wp14:anchorId="318865D6" wp14:editId="580BC2B9">
                <wp:simplePos x="0" y="0"/>
                <wp:positionH relativeFrom="column">
                  <wp:posOffset>4347210</wp:posOffset>
                </wp:positionH>
                <wp:positionV relativeFrom="paragraph">
                  <wp:posOffset>1003300</wp:posOffset>
                </wp:positionV>
                <wp:extent cx="881380" cy="0"/>
                <wp:effectExtent l="0" t="0" r="13970" b="19050"/>
                <wp:wrapNone/>
                <wp:docPr id="166" name="Conexão reta 165"/>
                <wp:cNvGraphicFramePr/>
                <a:graphic xmlns:a="http://schemas.openxmlformats.org/drawingml/2006/main">
                  <a:graphicData uri="http://schemas.microsoft.com/office/word/2010/wordprocessingShape">
                    <wps:wsp>
                      <wps:cNvCnPr/>
                      <wps:spPr>
                        <a:xfrm>
                          <a:off x="0" y="0"/>
                          <a:ext cx="881380" cy="0"/>
                        </a:xfrm>
                        <a:prstGeom prst="line">
                          <a:avLst/>
                        </a:prstGeom>
                        <a:noFill/>
                        <a:ln w="6350" cap="flat" cmpd="sng" algn="ctr">
                          <a:solidFill>
                            <a:srgbClr val="000000"/>
                          </a:solidFill>
                          <a:prstDash val="sysDash"/>
                        </a:ln>
                        <a:effectLst/>
                      </wps:spPr>
                      <wps:bodyPr/>
                    </wps:wsp>
                  </a:graphicData>
                </a:graphic>
              </wp:anchor>
            </w:drawing>
          </mc:Choice>
          <mc:Fallback>
            <w:pict>
              <v:line w14:anchorId="17E2A258" id="Conexão reta 165" o:spid="_x0000_s1026" style="position:absolute;z-index:251761152;visibility:visible;mso-wrap-style:square;mso-wrap-distance-left:9pt;mso-wrap-distance-top:0;mso-wrap-distance-right:9pt;mso-wrap-distance-bottom:0;mso-position-horizontal:absolute;mso-position-horizontal-relative:text;mso-position-vertical:absolute;mso-position-vertical-relative:text" from="342.3pt,79pt" to="411.7pt,7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" strokeweight=".5pt">
                <v:stroke dashstyle="3 1"/>
              </v:line>
            </w:pict>
          </mc:Fallback>
        </mc:AlternateContent>
      </w:r>
      <w:r w:rsidR="005303BB" w:rsidRPr="005303BB">
        <w:rPr>
          <w:noProof/>
          <w:lang w:val="pt-PT" w:eastAsia="pt-PT"/>
        </w:rPr>
        <w:drawing>
          <wp:anchor distT="0" distB="0" distL="114300" distR="114300" simplePos="0" relativeHeight="251771392" behindDoc="0" locked="0" layoutInCell="1" allowOverlap="1" wp14:anchorId="143BB19E" wp14:editId="563A21F3">
            <wp:simplePos x="0" y="0"/>
            <wp:positionH relativeFrom="column">
              <wp:posOffset>2369185</wp:posOffset>
            </wp:positionH>
            <wp:positionV relativeFrom="paragraph">
              <wp:posOffset>2105025</wp:posOffset>
            </wp:positionV>
            <wp:extent cx="895985" cy="673735"/>
            <wp:effectExtent l="0" t="0" r="0" b="0"/>
            <wp:wrapNone/>
            <wp:docPr id="65" name="Imagem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 name="Imagem 169"/>
                    <pic:cNvPicPr>
                      <a:picLocks noChangeAspect="1"/>
                    </pic:cNvPicPr>
                  </pic:nvPicPr>
                  <pic:blipFill>
                    <a:blip r:embed="rId99" cstate="print">
                      <a:extLst>
                        <a:ext uri="{28A0092B-C50C-407E-A947-70E740481C1C}">
                          <a14:useLocalDpi xmlns:a14="http://schemas.microsoft.com/office/drawing/2010/main" val="0"/>
                        </a:ext>
                      </a:extLst>
                    </a:blip>
                    <a:stretch>
                      <a:fillRect/>
                    </a:stretch>
                  </pic:blipFill>
                  <pic:spPr>
                    <a:xfrm>
                      <a:off x="0" y="0"/>
                      <a:ext cx="895985" cy="673735"/>
                    </a:xfrm>
                    <a:prstGeom prst="rect">
                      <a:avLst/>
                    </a:prstGeom>
                  </pic:spPr>
                </pic:pic>
              </a:graphicData>
            </a:graphic>
          </wp:anchor>
        </w:drawing>
      </w:r>
      <w:r w:rsidR="005303BB" w:rsidRPr="005303BB">
        <w:rPr>
          <w:noProof/>
          <w:lang w:val="pt-PT" w:eastAsia="pt-PT"/>
        </w:rPr>
        <w:drawing>
          <wp:anchor distT="0" distB="0" distL="114300" distR="114300" simplePos="0" relativeHeight="251781632" behindDoc="0" locked="0" layoutInCell="1" allowOverlap="1" wp14:anchorId="6391A0A1" wp14:editId="0F3552F4">
            <wp:simplePos x="0" y="0"/>
            <wp:positionH relativeFrom="column">
              <wp:posOffset>3364230</wp:posOffset>
            </wp:positionH>
            <wp:positionV relativeFrom="paragraph">
              <wp:posOffset>2105025</wp:posOffset>
            </wp:positionV>
            <wp:extent cx="895985" cy="673735"/>
            <wp:effectExtent l="0" t="0" r="0" b="0"/>
            <wp:wrapNone/>
            <wp:docPr id="66" name="Imagem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 name="Imagem 170"/>
                    <pic:cNvPicPr>
                      <a:picLocks noChangeAspect="1"/>
                    </pic:cNvPicPr>
                  </pic:nvPicPr>
                  <pic:blipFill>
                    <a:blip r:embed="rId100" cstate="print">
                      <a:extLst>
                        <a:ext uri="{28A0092B-C50C-407E-A947-70E740481C1C}">
                          <a14:useLocalDpi xmlns:a14="http://schemas.microsoft.com/office/drawing/2010/main" val="0"/>
                        </a:ext>
                      </a:extLst>
                    </a:blip>
                    <a:stretch>
                      <a:fillRect/>
                    </a:stretch>
                  </pic:blipFill>
                  <pic:spPr>
                    <a:xfrm>
                      <a:off x="0" y="0"/>
                      <a:ext cx="895985" cy="673735"/>
                    </a:xfrm>
                    <a:prstGeom prst="rect">
                      <a:avLst/>
                    </a:prstGeom>
                  </pic:spPr>
                </pic:pic>
              </a:graphicData>
            </a:graphic>
          </wp:anchor>
        </w:drawing>
      </w:r>
      <w:r w:rsidR="005303BB" w:rsidRPr="005303BB">
        <w:rPr>
          <w:noProof/>
          <w:lang w:val="pt-PT" w:eastAsia="pt-PT"/>
        </w:rPr>
        <w:drawing>
          <wp:anchor distT="0" distB="0" distL="114300" distR="114300" simplePos="0" relativeHeight="251791872" behindDoc="0" locked="0" layoutInCell="1" allowOverlap="1" wp14:anchorId="06570BF7" wp14:editId="0BBC0ECB">
            <wp:simplePos x="0" y="0"/>
            <wp:positionH relativeFrom="column">
              <wp:posOffset>4336415</wp:posOffset>
            </wp:positionH>
            <wp:positionV relativeFrom="paragraph">
              <wp:posOffset>2105025</wp:posOffset>
            </wp:positionV>
            <wp:extent cx="895985" cy="673735"/>
            <wp:effectExtent l="0" t="0" r="0" b="0"/>
            <wp:wrapNone/>
            <wp:docPr id="67" name="Imagem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 name="Imagem 171"/>
                    <pic:cNvPicPr>
                      <a:picLocks noChangeAspect="1"/>
                    </pic:cNvPicPr>
                  </pic:nvPicPr>
                  <pic:blipFill>
                    <a:blip r:embed="rId101" cstate="print">
                      <a:extLst>
                        <a:ext uri="{28A0092B-C50C-407E-A947-70E740481C1C}">
                          <a14:useLocalDpi xmlns:a14="http://schemas.microsoft.com/office/drawing/2010/main" val="0"/>
                        </a:ext>
                      </a:extLst>
                    </a:blip>
                    <a:stretch>
                      <a:fillRect/>
                    </a:stretch>
                  </pic:blipFill>
                  <pic:spPr>
                    <a:xfrm>
                      <a:off x="0" y="0"/>
                      <a:ext cx="895985" cy="673735"/>
                    </a:xfrm>
                    <a:prstGeom prst="rect">
                      <a:avLst/>
                    </a:prstGeom>
                  </pic:spPr>
                </pic:pic>
              </a:graphicData>
            </a:graphic>
          </wp:anchor>
        </w:drawing>
      </w:r>
      <w:r w:rsidR="005303BB" w:rsidRPr="005303BB">
        <w:rPr>
          <w:noProof/>
          <w:lang w:val="pt-PT" w:eastAsia="pt-PT"/>
        </w:rPr>
        <w:drawing>
          <wp:anchor distT="0" distB="0" distL="114300" distR="114300" simplePos="0" relativeHeight="251802112" behindDoc="0" locked="0" layoutInCell="1" allowOverlap="1" wp14:anchorId="50C1D58B" wp14:editId="48904568">
            <wp:simplePos x="0" y="0"/>
            <wp:positionH relativeFrom="column">
              <wp:posOffset>2369185</wp:posOffset>
            </wp:positionH>
            <wp:positionV relativeFrom="paragraph">
              <wp:posOffset>2813050</wp:posOffset>
            </wp:positionV>
            <wp:extent cx="895985" cy="673735"/>
            <wp:effectExtent l="0" t="0" r="0" b="0"/>
            <wp:wrapNone/>
            <wp:docPr id="68" name="Imagem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 name="Imagem 172"/>
                    <pic:cNvPicPr>
                      <a:picLocks noChangeAspect="1"/>
                    </pic:cNvPicPr>
                  </pic:nvPicPr>
                  <pic:blipFill>
                    <a:blip r:embed="rId102" cstate="print">
                      <a:extLst>
                        <a:ext uri="{28A0092B-C50C-407E-A947-70E740481C1C}">
                          <a14:useLocalDpi xmlns:a14="http://schemas.microsoft.com/office/drawing/2010/main" val="0"/>
                        </a:ext>
                      </a:extLst>
                    </a:blip>
                    <a:stretch>
                      <a:fillRect/>
                    </a:stretch>
                  </pic:blipFill>
                  <pic:spPr>
                    <a:xfrm>
                      <a:off x="0" y="0"/>
                      <a:ext cx="895985" cy="673735"/>
                    </a:xfrm>
                    <a:prstGeom prst="rect">
                      <a:avLst/>
                    </a:prstGeom>
                  </pic:spPr>
                </pic:pic>
              </a:graphicData>
            </a:graphic>
          </wp:anchor>
        </w:drawing>
      </w:r>
      <w:r w:rsidR="005303BB" w:rsidRPr="005303BB">
        <w:rPr>
          <w:noProof/>
          <w:lang w:val="pt-PT" w:eastAsia="pt-PT"/>
        </w:rPr>
        <w:drawing>
          <wp:anchor distT="0" distB="0" distL="114300" distR="114300" simplePos="0" relativeHeight="251812352" behindDoc="0" locked="0" layoutInCell="1" allowOverlap="1" wp14:anchorId="66AEC47A" wp14:editId="61C38171">
            <wp:simplePos x="0" y="0"/>
            <wp:positionH relativeFrom="column">
              <wp:posOffset>3364230</wp:posOffset>
            </wp:positionH>
            <wp:positionV relativeFrom="paragraph">
              <wp:posOffset>2813050</wp:posOffset>
            </wp:positionV>
            <wp:extent cx="895985" cy="673735"/>
            <wp:effectExtent l="0" t="0" r="0" b="0"/>
            <wp:wrapNone/>
            <wp:docPr id="69" name="Imagem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 name="Imagem 173"/>
                    <pic:cNvPicPr>
                      <a:picLocks noChangeAspect="1"/>
                    </pic:cNvPicPr>
                  </pic:nvPicPr>
                  <pic:blipFill>
                    <a:blip r:embed="rId103" cstate="print">
                      <a:extLst>
                        <a:ext uri="{28A0092B-C50C-407E-A947-70E740481C1C}">
                          <a14:useLocalDpi xmlns:a14="http://schemas.microsoft.com/office/drawing/2010/main" val="0"/>
                        </a:ext>
                      </a:extLst>
                    </a:blip>
                    <a:stretch>
                      <a:fillRect/>
                    </a:stretch>
                  </pic:blipFill>
                  <pic:spPr>
                    <a:xfrm>
                      <a:off x="0" y="0"/>
                      <a:ext cx="895985" cy="673735"/>
                    </a:xfrm>
                    <a:prstGeom prst="rect">
                      <a:avLst/>
                    </a:prstGeom>
                  </pic:spPr>
                </pic:pic>
              </a:graphicData>
            </a:graphic>
          </wp:anchor>
        </w:drawing>
      </w:r>
      <w:r w:rsidR="005303BB" w:rsidRPr="005303BB">
        <w:rPr>
          <w:noProof/>
          <w:lang w:val="pt-PT" w:eastAsia="pt-PT"/>
        </w:rPr>
        <w:drawing>
          <wp:anchor distT="0" distB="0" distL="114300" distR="114300" simplePos="0" relativeHeight="251822592" behindDoc="0" locked="0" layoutInCell="1" allowOverlap="1" wp14:anchorId="798A8FD6" wp14:editId="2449C403">
            <wp:simplePos x="0" y="0"/>
            <wp:positionH relativeFrom="column">
              <wp:posOffset>4336415</wp:posOffset>
            </wp:positionH>
            <wp:positionV relativeFrom="paragraph">
              <wp:posOffset>2813050</wp:posOffset>
            </wp:positionV>
            <wp:extent cx="895985" cy="673735"/>
            <wp:effectExtent l="0" t="0" r="0" b="0"/>
            <wp:wrapNone/>
            <wp:docPr id="70" name="Imagem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 name="Imagem 174"/>
                    <pic:cNvPicPr>
                      <a:picLocks noChangeAspect="1"/>
                    </pic:cNvPicPr>
                  </pic:nvPicPr>
                  <pic:blipFill>
                    <a:blip r:embed="rId104" cstate="print">
                      <a:extLst>
                        <a:ext uri="{28A0092B-C50C-407E-A947-70E740481C1C}">
                          <a14:useLocalDpi xmlns:a14="http://schemas.microsoft.com/office/drawing/2010/main" val="0"/>
                        </a:ext>
                      </a:extLst>
                    </a:blip>
                    <a:stretch>
                      <a:fillRect/>
                    </a:stretch>
                  </pic:blipFill>
                  <pic:spPr>
                    <a:xfrm>
                      <a:off x="0" y="0"/>
                      <a:ext cx="895985" cy="673735"/>
                    </a:xfrm>
                    <a:prstGeom prst="rect">
                      <a:avLst/>
                    </a:prstGeom>
                  </pic:spPr>
                </pic:pic>
              </a:graphicData>
            </a:graphic>
          </wp:anchor>
        </w:drawing>
      </w:r>
      <w:r w:rsidR="005303BB" w:rsidRPr="005303BB">
        <w:rPr>
          <w:noProof/>
          <w:lang w:val="pt-PT" w:eastAsia="pt-PT"/>
        </w:rPr>
        <mc:AlternateContent>
          <mc:Choice Requires="wps">
            <w:drawing>
              <wp:anchor distT="0" distB="0" distL="114300" distR="114300" simplePos="0" relativeHeight="251853312" behindDoc="0" locked="0" layoutInCell="1" allowOverlap="1" wp14:anchorId="1276EC11" wp14:editId="3CF17983">
                <wp:simplePos x="0" y="0"/>
                <wp:positionH relativeFrom="column">
                  <wp:posOffset>2369185</wp:posOffset>
                </wp:positionH>
                <wp:positionV relativeFrom="paragraph">
                  <wp:posOffset>850900</wp:posOffset>
                </wp:positionV>
                <wp:extent cx="881380" cy="0"/>
                <wp:effectExtent l="0" t="0" r="13970" b="19050"/>
                <wp:wrapNone/>
                <wp:docPr id="193" name="Conexão reta 192"/>
                <wp:cNvGraphicFramePr/>
                <a:graphic xmlns:a="http://schemas.openxmlformats.org/drawingml/2006/main">
                  <a:graphicData uri="http://schemas.microsoft.com/office/word/2010/wordprocessingShape">
                    <wps:wsp>
                      <wps:cNvCnPr/>
                      <wps:spPr>
                        <a:xfrm>
                          <a:off x="0" y="0"/>
                          <a:ext cx="881380" cy="0"/>
                        </a:xfrm>
                        <a:prstGeom prst="line">
                          <a:avLst/>
                        </a:prstGeom>
                        <a:noFill/>
                        <a:ln w="6350" cap="flat" cmpd="sng" algn="ctr">
                          <a:solidFill>
                            <a:srgbClr val="000000"/>
                          </a:solidFill>
                          <a:prstDash val="sysDash"/>
                        </a:ln>
                        <a:effectLst/>
                      </wps:spPr>
                      <wps:bodyPr/>
                    </wps:wsp>
                  </a:graphicData>
                </a:graphic>
              </wp:anchor>
            </w:drawing>
          </mc:Choice>
          <mc:Fallback>
            <w:pict>
              <v:line w14:anchorId="62BD4541" id="Conexão reta 192" o:spid="_x0000_s1026" style="position:absolute;z-index:251853312;visibility:visible;mso-wrap-style:square;mso-wrap-distance-left:9pt;mso-wrap-distance-top:0;mso-wrap-distance-right:9pt;mso-wrap-distance-bottom:0;mso-position-horizontal:absolute;mso-position-horizontal-relative:text;mso-position-vertical:absolute;mso-position-vertical-relative:text" from="186.55pt,67pt" to="255.95pt,6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" strokeweight=".5pt">
                <v:stroke dashstyle="3 1"/>
              </v:line>
            </w:pict>
          </mc:Fallback>
        </mc:AlternateContent>
      </w:r>
      <w:r w:rsidR="005303BB" w:rsidRPr="005303BB">
        <w:rPr>
          <w:noProof/>
          <w:lang w:val="pt-PT" w:eastAsia="pt-PT"/>
        </w:rPr>
        <mc:AlternateContent>
          <mc:Choice Requires="wps">
            <w:drawing>
              <wp:anchor distT="0" distB="0" distL="114300" distR="114300" simplePos="0" relativeHeight="251863552" behindDoc="0" locked="0" layoutInCell="1" allowOverlap="1" wp14:anchorId="112C7849" wp14:editId="16CF68F0">
                <wp:simplePos x="0" y="0"/>
                <wp:positionH relativeFrom="column">
                  <wp:posOffset>2369185</wp:posOffset>
                </wp:positionH>
                <wp:positionV relativeFrom="paragraph">
                  <wp:posOffset>1111885</wp:posOffset>
                </wp:positionV>
                <wp:extent cx="881380" cy="0"/>
                <wp:effectExtent l="0" t="0" r="13970" b="19050"/>
                <wp:wrapNone/>
                <wp:docPr id="194" name="Conexão reta 193"/>
                <wp:cNvGraphicFramePr/>
                <a:graphic xmlns:a="http://schemas.openxmlformats.org/drawingml/2006/main">
                  <a:graphicData uri="http://schemas.microsoft.com/office/word/2010/wordprocessingShape">
                    <wps:wsp>
                      <wps:cNvCnPr/>
                      <wps:spPr>
                        <a:xfrm>
                          <a:off x="0" y="0"/>
                          <a:ext cx="881380" cy="0"/>
                        </a:xfrm>
                        <a:prstGeom prst="line">
                          <a:avLst/>
                        </a:prstGeom>
                        <a:noFill/>
                        <a:ln w="6350" cap="flat" cmpd="sng" algn="ctr">
                          <a:solidFill>
                            <a:srgbClr val="000000"/>
                          </a:solidFill>
                          <a:prstDash val="sysDash"/>
                        </a:ln>
                        <a:effectLst/>
                      </wps:spPr>
                      <wps:bodyPr/>
                    </wps:wsp>
                  </a:graphicData>
                </a:graphic>
              </wp:anchor>
            </w:drawing>
          </mc:Choice>
          <mc:Fallback>
            <w:pict>
              <v:line w14:anchorId="40679D09" id="Conexão reta 193" o:spid="_x0000_s1026" style="position:absolute;z-index:251863552;visibility:visible;mso-wrap-style:square;mso-wrap-distance-left:9pt;mso-wrap-distance-top:0;mso-wrap-distance-right:9pt;mso-wrap-distance-bottom:0;mso-position-horizontal:absolute;mso-position-horizontal-relative:text;mso-position-vertical:absolute;mso-position-vertical-relative:text" from="186.55pt,87.55pt" to="255.95pt,87.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" strokeweight=".5pt">
                <v:stroke dashstyle="3 1"/>
              </v:line>
            </w:pict>
          </mc:Fallback>
        </mc:AlternateContent>
      </w:r>
      <w:r w:rsidR="005303BB" w:rsidRPr="005303BB">
        <w:rPr>
          <w:noProof/>
          <w:lang w:val="pt-PT" w:eastAsia="pt-PT"/>
        </w:rPr>
        <mc:AlternateContent>
          <mc:Choice Requires="wps">
            <w:drawing>
              <wp:anchor distT="0" distB="0" distL="114300" distR="114300" simplePos="0" relativeHeight="251873792" behindDoc="0" locked="0" layoutInCell="1" allowOverlap="1" wp14:anchorId="4DD9732B" wp14:editId="2DF98A91">
                <wp:simplePos x="0" y="0"/>
                <wp:positionH relativeFrom="column">
                  <wp:posOffset>3370580</wp:posOffset>
                </wp:positionH>
                <wp:positionV relativeFrom="paragraph">
                  <wp:posOffset>970915</wp:posOffset>
                </wp:positionV>
                <wp:extent cx="881380" cy="0"/>
                <wp:effectExtent l="0" t="0" r="13970" b="19050"/>
                <wp:wrapNone/>
                <wp:docPr id="195" name="Conexão reta 194"/>
                <wp:cNvGraphicFramePr/>
                <a:graphic xmlns:a="http://schemas.openxmlformats.org/drawingml/2006/main">
                  <a:graphicData uri="http://schemas.microsoft.com/office/word/2010/wordprocessingShape">
                    <wps:wsp>
                      <wps:cNvCnPr/>
                      <wps:spPr>
                        <a:xfrm>
                          <a:off x="0" y="0"/>
                          <a:ext cx="881380" cy="0"/>
                        </a:xfrm>
                        <a:prstGeom prst="line">
                          <a:avLst/>
                        </a:prstGeom>
                        <a:noFill/>
                        <a:ln w="6350" cap="flat" cmpd="sng" algn="ctr">
                          <a:solidFill>
                            <a:srgbClr val="000000"/>
                          </a:solidFill>
                          <a:prstDash val="sysDash"/>
                        </a:ln>
                        <a:effectLst/>
                      </wps:spPr>
                      <wps:bodyPr/>
                    </wps:wsp>
                  </a:graphicData>
                </a:graphic>
              </wp:anchor>
            </w:drawing>
          </mc:Choice>
          <mc:Fallback>
            <w:pict>
              <v:line w14:anchorId="6A90E29F" id="Conexão reta 194" o:spid="_x0000_s1026" style="position:absolute;z-index:251873792;visibility:visible;mso-wrap-style:square;mso-wrap-distance-left:9pt;mso-wrap-distance-top:0;mso-wrap-distance-right:9pt;mso-wrap-distance-bottom:0;mso-position-horizontal:absolute;mso-position-horizontal-relative:text;mso-position-vertical:absolute;mso-position-vertical-relative:text" from="265.4pt,76.45pt" to="334.8pt,76.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" strokeweight=".5pt">
                <v:stroke dashstyle="3 1"/>
              </v:line>
            </w:pict>
          </mc:Fallback>
        </mc:AlternateContent>
      </w:r>
      <w:r w:rsidR="005303BB" w:rsidRPr="005303BB">
        <w:rPr>
          <w:noProof/>
          <w:lang w:val="pt-PT" w:eastAsia="pt-PT"/>
        </w:rPr>
        <mc:AlternateContent>
          <mc:Choice Requires="wps">
            <w:drawing>
              <wp:anchor distT="0" distB="0" distL="114300" distR="114300" simplePos="0" relativeHeight="251884032" behindDoc="0" locked="0" layoutInCell="1" allowOverlap="1" wp14:anchorId="481565CF" wp14:editId="5945AC2C">
                <wp:simplePos x="0" y="0"/>
                <wp:positionH relativeFrom="column">
                  <wp:posOffset>3370580</wp:posOffset>
                </wp:positionH>
                <wp:positionV relativeFrom="paragraph">
                  <wp:posOffset>1016635</wp:posOffset>
                </wp:positionV>
                <wp:extent cx="881380" cy="0"/>
                <wp:effectExtent l="0" t="0" r="13970" b="19050"/>
                <wp:wrapNone/>
                <wp:docPr id="196" name="Conexão reta 195"/>
                <wp:cNvGraphicFramePr/>
                <a:graphic xmlns:a="http://schemas.openxmlformats.org/drawingml/2006/main">
                  <a:graphicData uri="http://schemas.microsoft.com/office/word/2010/wordprocessingShape">
                    <wps:wsp>
                      <wps:cNvCnPr/>
                      <wps:spPr>
                        <a:xfrm>
                          <a:off x="0" y="0"/>
                          <a:ext cx="881380" cy="0"/>
                        </a:xfrm>
                        <a:prstGeom prst="line">
                          <a:avLst/>
                        </a:prstGeom>
                        <a:noFill/>
                        <a:ln w="6350" cap="flat" cmpd="sng" algn="ctr">
                          <a:solidFill>
                            <a:srgbClr val="000000"/>
                          </a:solidFill>
                          <a:prstDash val="sysDash"/>
                        </a:ln>
                        <a:effectLst/>
                      </wps:spPr>
                      <wps:bodyPr/>
                    </wps:wsp>
                  </a:graphicData>
                </a:graphic>
              </wp:anchor>
            </w:drawing>
          </mc:Choice>
          <mc:Fallback>
            <w:pict>
              <v:line w14:anchorId="6B4C22A4" id="Conexão reta 195" o:spid="_x0000_s1026" style="position:absolute;z-index:251884032;visibility:visible;mso-wrap-style:square;mso-wrap-distance-left:9pt;mso-wrap-distance-top:0;mso-wrap-distance-right:9pt;mso-wrap-distance-bottom:0;mso-position-horizontal:absolute;mso-position-horizontal-relative:text;mso-position-vertical:absolute;mso-position-vertical-relative:text" from="265.4pt,80.05pt" to="334.8pt,80.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" strokeweight=".5pt">
                <v:stroke dashstyle="3 1"/>
              </v:line>
            </w:pict>
          </mc:Fallback>
        </mc:AlternateContent>
      </w:r>
      <w:r w:rsidR="005303BB" w:rsidRPr="005303BB">
        <w:rPr>
          <w:noProof/>
          <w:lang w:val="pt-PT" w:eastAsia="pt-PT"/>
        </w:rPr>
        <mc:AlternateContent>
          <mc:Choice Requires="wps">
            <w:drawing>
              <wp:anchor distT="0" distB="0" distL="114300" distR="114300" simplePos="0" relativeHeight="251894272" behindDoc="0" locked="0" layoutInCell="1" allowOverlap="1" wp14:anchorId="3F38C17E" wp14:editId="60EB0978">
                <wp:simplePos x="0" y="0"/>
                <wp:positionH relativeFrom="column">
                  <wp:posOffset>2369185</wp:posOffset>
                </wp:positionH>
                <wp:positionV relativeFrom="paragraph">
                  <wp:posOffset>1544320</wp:posOffset>
                </wp:positionV>
                <wp:extent cx="881380" cy="0"/>
                <wp:effectExtent l="0" t="0" r="13970" b="19050"/>
                <wp:wrapNone/>
                <wp:docPr id="197" name="Conexão reta 196"/>
                <wp:cNvGraphicFramePr/>
                <a:graphic xmlns:a="http://schemas.openxmlformats.org/drawingml/2006/main">
                  <a:graphicData uri="http://schemas.microsoft.com/office/word/2010/wordprocessingShape">
                    <wps:wsp>
                      <wps:cNvCnPr/>
                      <wps:spPr>
                        <a:xfrm>
                          <a:off x="0" y="0"/>
                          <a:ext cx="881380" cy="0"/>
                        </a:xfrm>
                        <a:prstGeom prst="line">
                          <a:avLst/>
                        </a:prstGeom>
                        <a:noFill/>
                        <a:ln w="6350" cap="flat" cmpd="sng" algn="ctr">
                          <a:solidFill>
                            <a:srgbClr val="000000"/>
                          </a:solidFill>
                          <a:prstDash val="sysDash"/>
                        </a:ln>
                        <a:effectLst/>
                      </wps:spPr>
                      <wps:bodyPr/>
                    </wps:wsp>
                  </a:graphicData>
                </a:graphic>
              </wp:anchor>
            </w:drawing>
          </mc:Choice>
          <mc:Fallback>
            <w:pict>
              <v:line w14:anchorId="1D7FAAD6" id="Conexão reta 196" o:spid="_x0000_s1026" style="position:absolute;z-index:251894272;visibility:visible;mso-wrap-style:square;mso-wrap-distance-left:9pt;mso-wrap-distance-top:0;mso-wrap-distance-right:9pt;mso-wrap-distance-bottom:0;mso-position-horizontal:absolute;mso-position-horizontal-relative:text;mso-position-vertical:absolute;mso-position-vertical-relative:text" from="186.55pt,121.6pt" to="255.95pt,121.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" strokeweight=".5pt">
                <v:stroke dashstyle="3 1"/>
              </v:line>
            </w:pict>
          </mc:Fallback>
        </mc:AlternateContent>
      </w:r>
      <w:r w:rsidR="005303BB" w:rsidRPr="005303BB">
        <w:rPr>
          <w:noProof/>
          <w:lang w:val="pt-PT" w:eastAsia="pt-PT"/>
        </w:rPr>
        <mc:AlternateContent>
          <mc:Choice Requires="wps">
            <w:drawing>
              <wp:anchor distT="0" distB="0" distL="114300" distR="114300" simplePos="0" relativeHeight="251904512" behindDoc="0" locked="0" layoutInCell="1" allowOverlap="1" wp14:anchorId="31F5EDAD" wp14:editId="33D7399B">
                <wp:simplePos x="0" y="0"/>
                <wp:positionH relativeFrom="column">
                  <wp:posOffset>2369185</wp:posOffset>
                </wp:positionH>
                <wp:positionV relativeFrom="paragraph">
                  <wp:posOffset>1821180</wp:posOffset>
                </wp:positionV>
                <wp:extent cx="881380" cy="0"/>
                <wp:effectExtent l="0" t="0" r="13970" b="19050"/>
                <wp:wrapNone/>
                <wp:docPr id="198" name="Conexão reta 197"/>
                <wp:cNvGraphicFramePr/>
                <a:graphic xmlns:a="http://schemas.openxmlformats.org/drawingml/2006/main">
                  <a:graphicData uri="http://schemas.microsoft.com/office/word/2010/wordprocessingShape">
                    <wps:wsp>
                      <wps:cNvCnPr/>
                      <wps:spPr>
                        <a:xfrm>
                          <a:off x="0" y="0"/>
                          <a:ext cx="881380" cy="0"/>
                        </a:xfrm>
                        <a:prstGeom prst="line">
                          <a:avLst/>
                        </a:prstGeom>
                        <a:noFill/>
                        <a:ln w="6350" cap="flat" cmpd="sng" algn="ctr">
                          <a:solidFill>
                            <a:srgbClr val="000000"/>
                          </a:solidFill>
                          <a:prstDash val="sysDash"/>
                        </a:ln>
                        <a:effectLst/>
                      </wps:spPr>
                      <wps:bodyPr/>
                    </wps:wsp>
                  </a:graphicData>
                </a:graphic>
              </wp:anchor>
            </w:drawing>
          </mc:Choice>
          <mc:Fallback>
            <w:pict>
              <v:line w14:anchorId="12D4FB9C" id="Conexão reta 197" o:spid="_x0000_s1026" style="position:absolute;z-index:251904512;visibility:visible;mso-wrap-style:square;mso-wrap-distance-left:9pt;mso-wrap-distance-top:0;mso-wrap-distance-right:9pt;mso-wrap-distance-bottom:0;mso-position-horizontal:absolute;mso-position-horizontal-relative:text;mso-position-vertical:absolute;mso-position-vertical-relative:text" from="186.55pt,143.4pt" to="255.95pt,143.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" strokeweight=".5pt">
                <v:stroke dashstyle="3 1"/>
              </v:line>
            </w:pict>
          </mc:Fallback>
        </mc:AlternateContent>
      </w:r>
      <w:r w:rsidR="005303BB" w:rsidRPr="005303BB">
        <w:rPr>
          <w:noProof/>
          <w:lang w:val="pt-PT" w:eastAsia="pt-PT"/>
        </w:rPr>
        <mc:AlternateContent>
          <mc:Choice Requires="wps">
            <w:drawing>
              <wp:anchor distT="0" distB="0" distL="114300" distR="114300" simplePos="0" relativeHeight="251914752" behindDoc="0" locked="0" layoutInCell="1" allowOverlap="1" wp14:anchorId="5701B0FD" wp14:editId="62C9B032">
                <wp:simplePos x="0" y="0"/>
                <wp:positionH relativeFrom="column">
                  <wp:posOffset>3375660</wp:posOffset>
                </wp:positionH>
                <wp:positionV relativeFrom="paragraph">
                  <wp:posOffset>1668780</wp:posOffset>
                </wp:positionV>
                <wp:extent cx="881380" cy="0"/>
                <wp:effectExtent l="0" t="0" r="13970" b="19050"/>
                <wp:wrapNone/>
                <wp:docPr id="204" name="Conexão reta 203"/>
                <wp:cNvGraphicFramePr/>
                <a:graphic xmlns:a="http://schemas.openxmlformats.org/drawingml/2006/main">
                  <a:graphicData uri="http://schemas.microsoft.com/office/word/2010/wordprocessingShape">
                    <wps:wsp>
                      <wps:cNvCnPr/>
                      <wps:spPr>
                        <a:xfrm>
                          <a:off x="0" y="0"/>
                          <a:ext cx="881380" cy="0"/>
                        </a:xfrm>
                        <a:prstGeom prst="line">
                          <a:avLst/>
                        </a:prstGeom>
                        <a:noFill/>
                        <a:ln w="6350" cap="flat" cmpd="sng" algn="ctr">
                          <a:solidFill>
                            <a:srgbClr val="000000"/>
                          </a:solidFill>
                          <a:prstDash val="sysDash"/>
                        </a:ln>
                        <a:effectLst/>
                      </wps:spPr>
                      <wps:bodyPr/>
                    </wps:wsp>
                  </a:graphicData>
                </a:graphic>
              </wp:anchor>
            </w:drawing>
          </mc:Choice>
          <mc:Fallback>
            <w:pict>
              <v:line w14:anchorId="2C1F8A29" id="Conexão reta 203" o:spid="_x0000_s1026" style="position:absolute;z-index:251914752;visibility:visible;mso-wrap-style:square;mso-wrap-distance-left:9pt;mso-wrap-distance-top:0;mso-wrap-distance-right:9pt;mso-wrap-distance-bottom:0;mso-position-horizontal:absolute;mso-position-horizontal-relative:text;mso-position-vertical:absolute;mso-position-vertical-relative:text" from="265.8pt,131.4pt" to="335.2pt,131.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" strokeweight=".5pt">
                <v:stroke dashstyle="3 1"/>
              </v:line>
            </w:pict>
          </mc:Fallback>
        </mc:AlternateContent>
      </w:r>
      <w:r w:rsidR="005303BB" w:rsidRPr="005303BB">
        <w:rPr>
          <w:noProof/>
          <w:lang w:val="pt-PT" w:eastAsia="pt-PT"/>
        </w:rPr>
        <mc:AlternateContent>
          <mc:Choice Requires="wps">
            <w:drawing>
              <wp:anchor distT="0" distB="0" distL="114300" distR="114300" simplePos="0" relativeHeight="251924992" behindDoc="0" locked="0" layoutInCell="1" allowOverlap="1" wp14:anchorId="64B2DFB7" wp14:editId="6E79538A">
                <wp:simplePos x="0" y="0"/>
                <wp:positionH relativeFrom="column">
                  <wp:posOffset>3375660</wp:posOffset>
                </wp:positionH>
                <wp:positionV relativeFrom="paragraph">
                  <wp:posOffset>1692275</wp:posOffset>
                </wp:positionV>
                <wp:extent cx="881380" cy="0"/>
                <wp:effectExtent l="0" t="0" r="13970" b="19050"/>
                <wp:wrapNone/>
                <wp:docPr id="205" name="Conexão reta 204"/>
                <wp:cNvGraphicFramePr/>
                <a:graphic xmlns:a="http://schemas.openxmlformats.org/drawingml/2006/main">
                  <a:graphicData uri="http://schemas.microsoft.com/office/word/2010/wordprocessingShape">
                    <wps:wsp>
                      <wps:cNvCnPr/>
                      <wps:spPr>
                        <a:xfrm>
                          <a:off x="0" y="0"/>
                          <a:ext cx="881380" cy="0"/>
                        </a:xfrm>
                        <a:prstGeom prst="line">
                          <a:avLst/>
                        </a:prstGeom>
                        <a:noFill/>
                        <a:ln w="6350" cap="flat" cmpd="sng" algn="ctr">
                          <a:solidFill>
                            <a:srgbClr val="000000"/>
                          </a:solidFill>
                          <a:prstDash val="sysDash"/>
                        </a:ln>
                        <a:effectLst/>
                      </wps:spPr>
                      <wps:bodyPr/>
                    </wps:wsp>
                  </a:graphicData>
                </a:graphic>
              </wp:anchor>
            </w:drawing>
          </mc:Choice>
          <mc:Fallback>
            <w:pict>
              <v:line w14:anchorId="6DFC0D3E" id="Conexão reta 204" o:spid="_x0000_s1026" style="position:absolute;z-index:251924992;visibility:visible;mso-wrap-style:square;mso-wrap-distance-left:9pt;mso-wrap-distance-top:0;mso-wrap-distance-right:9pt;mso-wrap-distance-bottom:0;mso-position-horizontal:absolute;mso-position-horizontal-relative:text;mso-position-vertical:absolute;mso-position-vertical-relative:text" from="265.8pt,133.25pt" to="335.2pt,133.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" strokeweight=".5pt">
                <v:stroke dashstyle="3 1"/>
              </v:line>
            </w:pict>
          </mc:Fallback>
        </mc:AlternateContent>
      </w:r>
      <w:r w:rsidR="005303BB" w:rsidRPr="005303BB">
        <w:rPr>
          <w:noProof/>
          <w:lang w:val="pt-PT" w:eastAsia="pt-PT"/>
        </w:rPr>
        <mc:AlternateContent>
          <mc:Choice Requires="wps">
            <w:drawing>
              <wp:anchor distT="0" distB="0" distL="114300" distR="114300" simplePos="0" relativeHeight="251935232" behindDoc="0" locked="0" layoutInCell="1" allowOverlap="1" wp14:anchorId="738E9C52" wp14:editId="3F86CC1F">
                <wp:simplePos x="0" y="0"/>
                <wp:positionH relativeFrom="column">
                  <wp:posOffset>4343400</wp:posOffset>
                </wp:positionH>
                <wp:positionV relativeFrom="paragraph">
                  <wp:posOffset>1688465</wp:posOffset>
                </wp:positionV>
                <wp:extent cx="881380" cy="0"/>
                <wp:effectExtent l="0" t="0" r="13970" b="19050"/>
                <wp:wrapNone/>
                <wp:docPr id="206" name="Conexão reta 205"/>
                <wp:cNvGraphicFramePr/>
                <a:graphic xmlns:a="http://schemas.openxmlformats.org/drawingml/2006/main">
                  <a:graphicData uri="http://schemas.microsoft.com/office/word/2010/wordprocessingShape">
                    <wps:wsp>
                      <wps:cNvCnPr/>
                      <wps:spPr>
                        <a:xfrm>
                          <a:off x="0" y="0"/>
                          <a:ext cx="881380" cy="0"/>
                        </a:xfrm>
                        <a:prstGeom prst="line">
                          <a:avLst/>
                        </a:prstGeom>
                        <a:noFill/>
                        <a:ln w="6350" cap="flat" cmpd="sng" algn="ctr">
                          <a:solidFill>
                            <a:srgbClr val="000000"/>
                          </a:solidFill>
                          <a:prstDash val="sysDash"/>
                        </a:ln>
                        <a:effectLst/>
                      </wps:spPr>
                      <wps:bodyPr/>
                    </wps:wsp>
                  </a:graphicData>
                </a:graphic>
              </wp:anchor>
            </w:drawing>
          </mc:Choice>
          <mc:Fallback>
            <w:pict>
              <v:line w14:anchorId="6FBE1149" id="Conexão reta 205" o:spid="_x0000_s1026" style="position:absolute;z-index:251935232;visibility:visible;mso-wrap-style:square;mso-wrap-distance-left:9pt;mso-wrap-distance-top:0;mso-wrap-distance-right:9pt;mso-wrap-distance-bottom:0;mso-position-horizontal:absolute;mso-position-horizontal-relative:text;mso-position-vertical:absolute;mso-position-vertical-relative:text" from="342pt,132.95pt" to="411.4pt,132.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" strokeweight=".5pt">
                <v:stroke dashstyle="3 1"/>
              </v:line>
            </w:pict>
          </mc:Fallback>
        </mc:AlternateContent>
      </w:r>
      <w:r w:rsidR="005303BB" w:rsidRPr="005303BB">
        <w:rPr>
          <w:noProof/>
          <w:lang w:val="pt-PT" w:eastAsia="pt-PT"/>
        </w:rPr>
        <mc:AlternateContent>
          <mc:Choice Requires="wps">
            <w:drawing>
              <wp:anchor distT="0" distB="0" distL="114300" distR="114300" simplePos="0" relativeHeight="251945472" behindDoc="0" locked="0" layoutInCell="1" allowOverlap="1" wp14:anchorId="19C7C0C5" wp14:editId="315185D3">
                <wp:simplePos x="0" y="0"/>
                <wp:positionH relativeFrom="column">
                  <wp:posOffset>2379980</wp:posOffset>
                </wp:positionH>
                <wp:positionV relativeFrom="paragraph">
                  <wp:posOffset>2259965</wp:posOffset>
                </wp:positionV>
                <wp:extent cx="881380" cy="0"/>
                <wp:effectExtent l="0" t="0" r="13970" b="19050"/>
                <wp:wrapNone/>
                <wp:docPr id="207" name="Conexão reta 206"/>
                <wp:cNvGraphicFramePr/>
                <a:graphic xmlns:a="http://schemas.openxmlformats.org/drawingml/2006/main">
                  <a:graphicData uri="http://schemas.microsoft.com/office/word/2010/wordprocessingShape">
                    <wps:wsp>
                      <wps:cNvCnPr/>
                      <wps:spPr>
                        <a:xfrm>
                          <a:off x="0" y="0"/>
                          <a:ext cx="881380" cy="0"/>
                        </a:xfrm>
                        <a:prstGeom prst="line">
                          <a:avLst/>
                        </a:prstGeom>
                        <a:noFill/>
                        <a:ln w="6350" cap="flat" cmpd="sng" algn="ctr">
                          <a:solidFill>
                            <a:srgbClr val="000000"/>
                          </a:solidFill>
                          <a:prstDash val="sysDash"/>
                        </a:ln>
                        <a:effectLst/>
                      </wps:spPr>
                      <wps:bodyPr/>
                    </wps:wsp>
                  </a:graphicData>
                </a:graphic>
              </wp:anchor>
            </w:drawing>
          </mc:Choice>
          <mc:Fallback>
            <w:pict>
              <v:line w14:anchorId="4893BD90" id="Conexão reta 206" o:spid="_x0000_s1026" style="position:absolute;z-index:251945472;visibility:visible;mso-wrap-style:square;mso-wrap-distance-left:9pt;mso-wrap-distance-top:0;mso-wrap-distance-right:9pt;mso-wrap-distance-bottom:0;mso-position-horizontal:absolute;mso-position-horizontal-relative:text;mso-position-vertical:absolute;mso-position-vertical-relative:text" from="187.4pt,177.95pt" to="256.8pt,177.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" strokeweight=".5pt">
                <v:stroke dashstyle="3 1"/>
              </v:line>
            </w:pict>
          </mc:Fallback>
        </mc:AlternateContent>
      </w:r>
      <w:r w:rsidR="005303BB" w:rsidRPr="005303BB">
        <w:rPr>
          <w:noProof/>
          <w:lang w:val="pt-PT" w:eastAsia="pt-PT"/>
        </w:rPr>
        <mc:AlternateContent>
          <mc:Choice Requires="wps">
            <w:drawing>
              <wp:anchor distT="0" distB="0" distL="114300" distR="114300" simplePos="0" relativeHeight="251955712" behindDoc="0" locked="0" layoutInCell="1" allowOverlap="1" wp14:anchorId="33BBD4D1" wp14:editId="1F87AAD9">
                <wp:simplePos x="0" y="0"/>
                <wp:positionH relativeFrom="column">
                  <wp:posOffset>2369185</wp:posOffset>
                </wp:positionH>
                <wp:positionV relativeFrom="paragraph">
                  <wp:posOffset>2574925</wp:posOffset>
                </wp:positionV>
                <wp:extent cx="881380" cy="0"/>
                <wp:effectExtent l="0" t="0" r="13970" b="19050"/>
                <wp:wrapNone/>
                <wp:docPr id="208" name="Conexão reta 207"/>
                <wp:cNvGraphicFramePr/>
                <a:graphic xmlns:a="http://schemas.openxmlformats.org/drawingml/2006/main">
                  <a:graphicData uri="http://schemas.microsoft.com/office/word/2010/wordprocessingShape">
                    <wps:wsp>
                      <wps:cNvCnPr/>
                      <wps:spPr>
                        <a:xfrm>
                          <a:off x="0" y="0"/>
                          <a:ext cx="881380" cy="0"/>
                        </a:xfrm>
                        <a:prstGeom prst="line">
                          <a:avLst/>
                        </a:prstGeom>
                        <a:noFill/>
                        <a:ln w="6350" cap="flat" cmpd="sng" algn="ctr">
                          <a:solidFill>
                            <a:srgbClr val="000000"/>
                          </a:solidFill>
                          <a:prstDash val="sysDash"/>
                        </a:ln>
                        <a:effectLst/>
                      </wps:spPr>
                      <wps:bodyPr/>
                    </wps:wsp>
                  </a:graphicData>
                </a:graphic>
              </wp:anchor>
            </w:drawing>
          </mc:Choice>
          <mc:Fallback>
            <w:pict>
              <v:line w14:anchorId="5EDCE50C" id="Conexão reta 207" o:spid="_x0000_s1026" style="position:absolute;z-index:251955712;visibility:visible;mso-wrap-style:square;mso-wrap-distance-left:9pt;mso-wrap-distance-top:0;mso-wrap-distance-right:9pt;mso-wrap-distance-bottom:0;mso-position-horizontal:absolute;mso-position-horizontal-relative:text;mso-position-vertical:absolute;mso-position-vertical-relative:text" from="186.55pt,202.75pt" to="255.95pt,202.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" strokeweight=".5pt">
                <v:stroke dashstyle="3 1"/>
              </v:line>
            </w:pict>
          </mc:Fallback>
        </mc:AlternateContent>
      </w:r>
      <w:r w:rsidR="005303BB" w:rsidRPr="005303BB">
        <w:rPr>
          <w:noProof/>
          <w:lang w:val="pt-PT" w:eastAsia="pt-PT"/>
        </w:rPr>
        <mc:AlternateContent>
          <mc:Choice Requires="wps">
            <w:drawing>
              <wp:anchor distT="0" distB="0" distL="114300" distR="114300" simplePos="0" relativeHeight="251965952" behindDoc="0" locked="0" layoutInCell="1" allowOverlap="1" wp14:anchorId="7D2DF40A" wp14:editId="32B20D57">
                <wp:simplePos x="0" y="0"/>
                <wp:positionH relativeFrom="column">
                  <wp:posOffset>3370580</wp:posOffset>
                </wp:positionH>
                <wp:positionV relativeFrom="paragraph">
                  <wp:posOffset>2429510</wp:posOffset>
                </wp:positionV>
                <wp:extent cx="881380" cy="0"/>
                <wp:effectExtent l="0" t="0" r="13970" b="19050"/>
                <wp:wrapNone/>
                <wp:docPr id="209" name="Conexão reta 208"/>
                <wp:cNvGraphicFramePr/>
                <a:graphic xmlns:a="http://schemas.openxmlformats.org/drawingml/2006/main">
                  <a:graphicData uri="http://schemas.microsoft.com/office/word/2010/wordprocessingShape">
                    <wps:wsp>
                      <wps:cNvCnPr/>
                      <wps:spPr>
                        <a:xfrm>
                          <a:off x="0" y="0"/>
                          <a:ext cx="881380" cy="0"/>
                        </a:xfrm>
                        <a:prstGeom prst="line">
                          <a:avLst/>
                        </a:prstGeom>
                        <a:noFill/>
                        <a:ln w="6350" cap="flat" cmpd="sng" algn="ctr">
                          <a:solidFill>
                            <a:srgbClr val="000000"/>
                          </a:solidFill>
                          <a:prstDash val="sysDash"/>
                        </a:ln>
                        <a:effectLst/>
                      </wps:spPr>
                      <wps:bodyPr/>
                    </wps:wsp>
                  </a:graphicData>
                </a:graphic>
              </wp:anchor>
            </w:drawing>
          </mc:Choice>
          <mc:Fallback>
            <w:pict>
              <v:line w14:anchorId="3C4F2833" id="Conexão reta 208" o:spid="_x0000_s1026" style="position:absolute;z-index:251965952;visibility:visible;mso-wrap-style:square;mso-wrap-distance-left:9pt;mso-wrap-distance-top:0;mso-wrap-distance-right:9pt;mso-wrap-distance-bottom:0;mso-position-horizontal:absolute;mso-position-horizontal-relative:text;mso-position-vertical:absolute;mso-position-vertical-relative:text" from="265.4pt,191.3pt" to="334.8pt,191.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" strokeweight=".5pt">
                <v:stroke dashstyle="3 1"/>
              </v:line>
            </w:pict>
          </mc:Fallback>
        </mc:AlternateContent>
      </w:r>
      <w:r w:rsidR="005303BB" w:rsidRPr="005303BB">
        <w:rPr>
          <w:noProof/>
          <w:lang w:val="pt-PT" w:eastAsia="pt-PT"/>
        </w:rPr>
        <mc:AlternateContent>
          <mc:Choice Requires="wps">
            <w:drawing>
              <wp:anchor distT="0" distB="0" distL="114300" distR="114300" simplePos="0" relativeHeight="251976192" behindDoc="0" locked="0" layoutInCell="1" allowOverlap="1" wp14:anchorId="55282115" wp14:editId="73B69985">
                <wp:simplePos x="0" y="0"/>
                <wp:positionH relativeFrom="column">
                  <wp:posOffset>4333875</wp:posOffset>
                </wp:positionH>
                <wp:positionV relativeFrom="paragraph">
                  <wp:posOffset>2429510</wp:posOffset>
                </wp:positionV>
                <wp:extent cx="881380" cy="0"/>
                <wp:effectExtent l="0" t="0" r="13970" b="19050"/>
                <wp:wrapNone/>
                <wp:docPr id="210" name="Conexão reta 209"/>
                <wp:cNvGraphicFramePr/>
                <a:graphic xmlns:a="http://schemas.openxmlformats.org/drawingml/2006/main">
                  <a:graphicData uri="http://schemas.microsoft.com/office/word/2010/wordprocessingShape">
                    <wps:wsp>
                      <wps:cNvCnPr/>
                      <wps:spPr>
                        <a:xfrm>
                          <a:off x="0" y="0"/>
                          <a:ext cx="881380" cy="0"/>
                        </a:xfrm>
                        <a:prstGeom prst="line">
                          <a:avLst/>
                        </a:prstGeom>
                        <a:noFill/>
                        <a:ln w="6350" cap="flat" cmpd="sng" algn="ctr">
                          <a:solidFill>
                            <a:srgbClr val="000000"/>
                          </a:solidFill>
                          <a:prstDash val="sysDash"/>
                        </a:ln>
                        <a:effectLst/>
                      </wps:spPr>
                      <wps:bodyPr/>
                    </wps:wsp>
                  </a:graphicData>
                </a:graphic>
              </wp:anchor>
            </w:drawing>
          </mc:Choice>
          <mc:Fallback>
            <w:pict>
              <v:line w14:anchorId="7130023C" id="Conexão reta 209" o:spid="_x0000_s1026" style="position:absolute;z-index:251976192;visibility:visible;mso-wrap-style:square;mso-wrap-distance-left:9pt;mso-wrap-distance-top:0;mso-wrap-distance-right:9pt;mso-wrap-distance-bottom:0;mso-position-horizontal:absolute;mso-position-horizontal-relative:text;mso-position-vertical:absolute;mso-position-vertical-relative:text" from="341.25pt,191.3pt" to="410.65pt,191.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" strokeweight=".5pt">
                <v:stroke dashstyle="3 1"/>
              </v:line>
            </w:pict>
          </mc:Fallback>
        </mc:AlternateContent>
      </w:r>
      <w:r w:rsidR="005303BB" w:rsidRPr="005303BB">
        <w:rPr>
          <w:noProof/>
          <w:lang w:val="pt-PT" w:eastAsia="pt-PT"/>
        </w:rPr>
        <mc:AlternateContent>
          <mc:Choice Requires="wps">
            <w:drawing>
              <wp:anchor distT="0" distB="0" distL="114300" distR="114300" simplePos="0" relativeHeight="251986432" behindDoc="0" locked="0" layoutInCell="1" allowOverlap="1" wp14:anchorId="6C457226" wp14:editId="3F2C7821">
                <wp:simplePos x="0" y="0"/>
                <wp:positionH relativeFrom="column">
                  <wp:posOffset>2369185</wp:posOffset>
                </wp:positionH>
                <wp:positionV relativeFrom="paragraph">
                  <wp:posOffset>3045460</wp:posOffset>
                </wp:positionV>
                <wp:extent cx="881380" cy="0"/>
                <wp:effectExtent l="0" t="0" r="13970" b="19050"/>
                <wp:wrapNone/>
                <wp:docPr id="211" name="Conexão reta 210"/>
                <wp:cNvGraphicFramePr/>
                <a:graphic xmlns:a="http://schemas.openxmlformats.org/drawingml/2006/main">
                  <a:graphicData uri="http://schemas.microsoft.com/office/word/2010/wordprocessingShape">
                    <wps:wsp>
                      <wps:cNvCnPr/>
                      <wps:spPr>
                        <a:xfrm>
                          <a:off x="0" y="0"/>
                          <a:ext cx="881380" cy="0"/>
                        </a:xfrm>
                        <a:prstGeom prst="line">
                          <a:avLst/>
                        </a:prstGeom>
                        <a:noFill/>
                        <a:ln w="6350" cap="flat" cmpd="sng" algn="ctr">
                          <a:solidFill>
                            <a:srgbClr val="000000"/>
                          </a:solidFill>
                          <a:prstDash val="sysDash"/>
                        </a:ln>
                        <a:effectLst/>
                      </wps:spPr>
                      <wps:bodyPr/>
                    </wps:wsp>
                  </a:graphicData>
                </a:graphic>
              </wp:anchor>
            </w:drawing>
          </mc:Choice>
          <mc:Fallback>
            <w:pict>
              <v:line w14:anchorId="21DF56F8" id="Conexão reta 210" o:spid="_x0000_s1026" style="position:absolute;z-index:251986432;visibility:visible;mso-wrap-style:square;mso-wrap-distance-left:9pt;mso-wrap-distance-top:0;mso-wrap-distance-right:9pt;mso-wrap-distance-bottom:0;mso-position-horizontal:absolute;mso-position-horizontal-relative:text;mso-position-vertical:absolute;mso-position-vertical-relative:text" from="186.55pt,239.8pt" to="255.95pt,239.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" strokeweight=".5pt">
                <v:stroke dashstyle="3 1"/>
              </v:line>
            </w:pict>
          </mc:Fallback>
        </mc:AlternateContent>
      </w:r>
      <w:r w:rsidR="005303BB" w:rsidRPr="005303BB">
        <w:rPr>
          <w:noProof/>
          <w:lang w:val="pt-PT" w:eastAsia="pt-PT"/>
        </w:rPr>
        <mc:AlternateContent>
          <mc:Choice Requires="wps">
            <w:drawing>
              <wp:anchor distT="0" distB="0" distL="114300" distR="114300" simplePos="0" relativeHeight="251996672" behindDoc="0" locked="0" layoutInCell="1" allowOverlap="1" wp14:anchorId="0D6D050C" wp14:editId="28096AB9">
                <wp:simplePos x="0" y="0"/>
                <wp:positionH relativeFrom="column">
                  <wp:posOffset>2372995</wp:posOffset>
                </wp:positionH>
                <wp:positionV relativeFrom="paragraph">
                  <wp:posOffset>3331845</wp:posOffset>
                </wp:positionV>
                <wp:extent cx="881380" cy="0"/>
                <wp:effectExtent l="0" t="0" r="13970" b="19050"/>
                <wp:wrapNone/>
                <wp:docPr id="212" name="Conexão reta 211"/>
                <wp:cNvGraphicFramePr/>
                <a:graphic xmlns:a="http://schemas.openxmlformats.org/drawingml/2006/main">
                  <a:graphicData uri="http://schemas.microsoft.com/office/word/2010/wordprocessingShape">
                    <wps:wsp>
                      <wps:cNvCnPr/>
                      <wps:spPr>
                        <a:xfrm>
                          <a:off x="0" y="0"/>
                          <a:ext cx="881380" cy="0"/>
                        </a:xfrm>
                        <a:prstGeom prst="line">
                          <a:avLst/>
                        </a:prstGeom>
                        <a:noFill/>
                        <a:ln w="6350" cap="flat" cmpd="sng" algn="ctr">
                          <a:solidFill>
                            <a:srgbClr val="000000"/>
                          </a:solidFill>
                          <a:prstDash val="sysDash"/>
                        </a:ln>
                        <a:effectLst/>
                      </wps:spPr>
                      <wps:bodyPr/>
                    </wps:wsp>
                  </a:graphicData>
                </a:graphic>
              </wp:anchor>
            </w:drawing>
          </mc:Choice>
          <mc:Fallback>
            <w:pict>
              <v:line w14:anchorId="334C2ACF" id="Conexão reta 211" o:spid="_x0000_s1026" style="position:absolute;z-index:251996672;visibility:visible;mso-wrap-style:square;mso-wrap-distance-left:9pt;mso-wrap-distance-top:0;mso-wrap-distance-right:9pt;mso-wrap-distance-bottom:0;mso-position-horizontal:absolute;mso-position-horizontal-relative:text;mso-position-vertical:absolute;mso-position-vertical-relative:text" from="186.85pt,262.35pt" to="256.25pt,262.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" strokeweight=".5pt">
                <v:stroke dashstyle="3 1"/>
              </v:line>
            </w:pict>
          </mc:Fallback>
        </mc:AlternateContent>
      </w:r>
      <w:r w:rsidR="005303BB" w:rsidRPr="005303BB">
        <w:rPr>
          <w:noProof/>
          <w:lang w:val="pt-PT" w:eastAsia="pt-PT"/>
        </w:rPr>
        <mc:AlternateContent>
          <mc:Choice Requires="wps">
            <w:drawing>
              <wp:anchor distT="0" distB="0" distL="114300" distR="114300" simplePos="0" relativeHeight="252006912" behindDoc="0" locked="0" layoutInCell="1" allowOverlap="1" wp14:anchorId="569DEA0C" wp14:editId="0C5001CB">
                <wp:simplePos x="0" y="0"/>
                <wp:positionH relativeFrom="column">
                  <wp:posOffset>3368040</wp:posOffset>
                </wp:positionH>
                <wp:positionV relativeFrom="paragraph">
                  <wp:posOffset>3170555</wp:posOffset>
                </wp:positionV>
                <wp:extent cx="881380" cy="0"/>
                <wp:effectExtent l="0" t="0" r="13970" b="19050"/>
                <wp:wrapNone/>
                <wp:docPr id="213" name="Conexão reta 212"/>
                <wp:cNvGraphicFramePr/>
                <a:graphic xmlns:a="http://schemas.openxmlformats.org/drawingml/2006/main">
                  <a:graphicData uri="http://schemas.microsoft.com/office/word/2010/wordprocessingShape">
                    <wps:wsp>
                      <wps:cNvCnPr/>
                      <wps:spPr>
                        <a:xfrm>
                          <a:off x="0" y="0"/>
                          <a:ext cx="881380" cy="0"/>
                        </a:xfrm>
                        <a:prstGeom prst="line">
                          <a:avLst/>
                        </a:prstGeom>
                        <a:noFill/>
                        <a:ln w="6350" cap="flat" cmpd="sng" algn="ctr">
                          <a:solidFill>
                            <a:srgbClr val="000000"/>
                          </a:solidFill>
                          <a:prstDash val="sysDash"/>
                        </a:ln>
                        <a:effectLst/>
                      </wps:spPr>
                      <wps:bodyPr/>
                    </wps:wsp>
                  </a:graphicData>
                </a:graphic>
              </wp:anchor>
            </w:drawing>
          </mc:Choice>
          <mc:Fallback>
            <w:pict>
              <v:line w14:anchorId="1772AFFF" id="Conexão reta 212" o:spid="_x0000_s1026" style="position:absolute;z-index:252006912;visibility:visible;mso-wrap-style:square;mso-wrap-distance-left:9pt;mso-wrap-distance-top:0;mso-wrap-distance-right:9pt;mso-wrap-distance-bottom:0;mso-position-horizontal:absolute;mso-position-horizontal-relative:text;mso-position-vertical:absolute;mso-position-vertical-relative:text" from="265.2pt,249.65pt" to="334.6pt,249.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" strokeweight=".5pt">
                <v:stroke dashstyle="3 1"/>
              </v:line>
            </w:pict>
          </mc:Fallback>
        </mc:AlternateContent>
      </w:r>
      <w:r w:rsidR="005303BB" w:rsidRPr="005303BB">
        <w:rPr>
          <w:noProof/>
          <w:lang w:val="pt-PT" w:eastAsia="pt-PT"/>
        </w:rPr>
        <mc:AlternateContent>
          <mc:Choice Requires="wps">
            <w:drawing>
              <wp:anchor distT="0" distB="0" distL="114300" distR="114300" simplePos="0" relativeHeight="252017152" behindDoc="0" locked="0" layoutInCell="1" allowOverlap="1" wp14:anchorId="48902C4C" wp14:editId="74618044">
                <wp:simplePos x="0" y="0"/>
                <wp:positionH relativeFrom="column">
                  <wp:posOffset>4343400</wp:posOffset>
                </wp:positionH>
                <wp:positionV relativeFrom="paragraph">
                  <wp:posOffset>3170555</wp:posOffset>
                </wp:positionV>
                <wp:extent cx="881380" cy="0"/>
                <wp:effectExtent l="0" t="0" r="13970" b="19050"/>
                <wp:wrapNone/>
                <wp:docPr id="214" name="Conexão reta 213"/>
                <wp:cNvGraphicFramePr/>
                <a:graphic xmlns:a="http://schemas.openxmlformats.org/drawingml/2006/main">
                  <a:graphicData uri="http://schemas.microsoft.com/office/word/2010/wordprocessingShape">
                    <wps:wsp>
                      <wps:cNvCnPr/>
                      <wps:spPr>
                        <a:xfrm>
                          <a:off x="0" y="0"/>
                          <a:ext cx="881380" cy="0"/>
                        </a:xfrm>
                        <a:prstGeom prst="line">
                          <a:avLst/>
                        </a:prstGeom>
                        <a:noFill/>
                        <a:ln w="6350" cap="flat" cmpd="sng" algn="ctr">
                          <a:solidFill>
                            <a:srgbClr val="000000"/>
                          </a:solidFill>
                          <a:prstDash val="sysDash"/>
                        </a:ln>
                        <a:effectLst/>
                      </wps:spPr>
                      <wps:bodyPr/>
                    </wps:wsp>
                  </a:graphicData>
                </a:graphic>
              </wp:anchor>
            </w:drawing>
          </mc:Choice>
          <mc:Fallback>
            <w:pict>
              <v:line w14:anchorId="1315875A" id="Conexão reta 213" o:spid="_x0000_s1026" style="position:absolute;z-index:252017152;visibility:visible;mso-wrap-style:square;mso-wrap-distance-left:9pt;mso-wrap-distance-top:0;mso-wrap-distance-right:9pt;mso-wrap-distance-bottom:0;mso-position-horizontal:absolute;mso-position-horizontal-relative:text;mso-position-vertical:absolute;mso-position-vertical-relative:text" from="342pt,249.65pt" to="411.4pt,249.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" strokeweight=".5pt">
                <v:stroke dashstyle="3 1"/>
              </v:line>
            </w:pict>
          </mc:Fallback>
        </mc:AlternateContent>
      </w:r>
    </w:p>
    <w:p w14:paraId="7D8D97CF" w14:textId="77777777" w:rsidR="005303BB" w:rsidRPr="005303BB" w:rsidRDefault="005303BB" w:rsidP="005303BB">
      <w:pPr>
        <w:spacing w:line="480" w:lineRule="auto"/>
        <w:jc w:val="both"/>
        <w:rPr>
          <w:rFonts w:ascii="Arial" w:hAnsi="Arial" w:cs="Arial"/>
          <w:sz w:val="24"/>
          <w:szCs w:val="24"/>
          <w:lang w:val="en-US"/>
        </w:rPr>
      </w:pPr>
      <w:r w:rsidRPr="005303BB">
        <w:rPr>
          <w:noProof/>
          <w:lang w:val="pt-PT" w:eastAsia="pt-PT"/>
        </w:rPr>
        <mc:AlternateContent>
          <mc:Choice Requires="wps">
            <w:drawing>
              <wp:anchor distT="0" distB="0" distL="114300" distR="114300" simplePos="0" relativeHeight="251679232" behindDoc="0" locked="0" layoutInCell="1" allowOverlap="1" wp14:anchorId="47EB4D7F" wp14:editId="5B82A165">
                <wp:simplePos x="0" y="0"/>
                <wp:positionH relativeFrom="column">
                  <wp:posOffset>5192395</wp:posOffset>
                </wp:positionH>
                <wp:positionV relativeFrom="paragraph">
                  <wp:posOffset>430212</wp:posOffset>
                </wp:positionV>
                <wp:extent cx="971550" cy="276860"/>
                <wp:effectExtent l="0" t="0" r="0" b="0"/>
                <wp:wrapNone/>
                <wp:docPr id="16495" name="CaixaDeTexto 155"/>
                <wp:cNvGraphicFramePr/>
                <a:graphic xmlns:a="http://schemas.openxmlformats.org/drawingml/2006/main">
                  <a:graphicData uri="http://schemas.microsoft.com/office/word/2010/wordprocessingShape">
                    <wps:wsp>
                      <wps:cNvSpPr txBox="1"/>
                      <wps:spPr>
                        <a:xfrm>
                          <a:off x="0" y="0"/>
                          <a:ext cx="971550" cy="276860"/>
                        </a:xfrm>
                        <a:prstGeom prst="rect">
                          <a:avLst/>
                        </a:prstGeom>
                        <a:noFill/>
                      </wps:spPr>
                      <wps:txbx>
                        <w:txbxContent>
                          <w:p w14:paraId="5F1DD0DF" w14:textId="77777777" w:rsidR="007D4476" w:rsidRPr="00A750B7" w:rsidRDefault="007D4476" w:rsidP="005303BB">
                            <w:pPr>
                              <w:pStyle w:val="NormalWeb"/>
                              <w:kinsoku w:val="0"/>
                              <w:overflowPunct w:val="0"/>
                              <w:spacing w:before="0" w:beforeAutospacing="0" w:after="0" w:afterAutospacing="0"/>
                              <w:textAlignment w:val="baseline"/>
                              <w:rPr>
                                <w:sz w:val="22"/>
                              </w:rPr>
                            </w:pPr>
                            <w:r w:rsidRPr="00A750B7">
                              <w:rPr>
                                <w:rFonts w:ascii="Arial" w:eastAsia="MS PGothic" w:hAnsi="Arial" w:cs="Arial"/>
                                <w:b/>
                                <w:bCs/>
                                <w:color w:val="000000"/>
                                <w:kern w:val="24"/>
                                <w:sz w:val="22"/>
                              </w:rPr>
                              <w:t>GDC-0449</w:t>
                            </w:r>
                          </w:p>
                        </w:txbxContent>
                      </wps:txbx>
                      <wps:bodyPr wrap="square" rtlCol="0">
                        <a:spAutoFit/>
                      </wps:bodyPr>
                    </wps:wsp>
                  </a:graphicData>
                </a:graphic>
              </wp:anchor>
            </w:drawing>
          </mc:Choice>
          <mc:Fallback>
            <w:pict>
              <v:shape w14:anchorId="47EB4D7F" id="CaixaDeTexto 155" o:spid="_x0000_s1141" type="#_x0000_t202" style="position:absolute;left:0;text-align:left;margin-left:408.85pt;margin-top:33.85pt;width:76.5pt;height:21.8pt;z-index:25167923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" filled="f" stroked="f">
                <v:textbox style="mso-fit-shape-to-text:t">
                  <w:txbxContent>
                    <w:p w14:paraId="5F1DD0DF" w14:textId="77777777" w:rsidR="007D4476" w:rsidRPr="00A750B7" w:rsidRDefault="007D4476" w:rsidP="005303BB">
                      <w:pPr>
                        <w:pStyle w:val="NormalWeb"/>
                        <w:kinsoku w:val="0"/>
                        <w:overflowPunct w:val="0"/>
                        <w:spacing w:before="0" w:beforeAutospacing="0" w:after="0" w:afterAutospacing="0"/>
                        <w:textAlignment w:val="baseline"/>
                        <w:rPr>
                          <w:sz w:val="22"/>
                        </w:rPr>
                      </w:pPr>
                      <w:r w:rsidRPr="00A750B7">
                        <w:rPr>
                          <w:rFonts w:ascii="Arial" w:eastAsia="MS PGothic" w:hAnsi="Arial" w:cs="Arial"/>
                          <w:b/>
                          <w:bCs/>
                          <w:color w:val="000000"/>
                          <w:kern w:val="24"/>
                          <w:sz w:val="22"/>
                        </w:rPr>
                        <w:t>GDC-0449</w:t>
                      </w:r>
                    </w:p>
                  </w:txbxContent>
                </v:textbox>
              </v:shape>
            </w:pict>
          </mc:Fallback>
        </mc:AlternateContent>
      </w:r>
    </w:p>
    <w:p w14:paraId="3C05DAC8" w14:textId="77777777" w:rsidR="005303BB" w:rsidRPr="005303BB" w:rsidRDefault="005303BB" w:rsidP="005303BB">
      <w:pPr>
        <w:spacing w:line="480" w:lineRule="auto"/>
        <w:jc w:val="both"/>
        <w:rPr>
          <w:rFonts w:ascii="Arial" w:hAnsi="Arial" w:cs="Arial"/>
          <w:sz w:val="24"/>
          <w:szCs w:val="24"/>
          <w:lang w:val="en-US"/>
        </w:rPr>
      </w:pPr>
      <w:r w:rsidRPr="005303BB">
        <w:rPr>
          <w:noProof/>
          <w:lang w:val="pt-PT" w:eastAsia="pt-PT"/>
        </w:rPr>
        <mc:AlternateContent>
          <mc:Choice Requires="wpg">
            <w:drawing>
              <wp:anchor distT="0" distB="0" distL="114300" distR="114300" simplePos="0" relativeHeight="251648512" behindDoc="0" locked="0" layoutInCell="1" allowOverlap="1" wp14:anchorId="56159FDA" wp14:editId="3D7680B9">
                <wp:simplePos x="0" y="0"/>
                <wp:positionH relativeFrom="column">
                  <wp:posOffset>1144196</wp:posOffset>
                </wp:positionH>
                <wp:positionV relativeFrom="paragraph">
                  <wp:posOffset>7753</wp:posOffset>
                </wp:positionV>
                <wp:extent cx="1152221" cy="753745"/>
                <wp:effectExtent l="0" t="0" r="0" b="27305"/>
                <wp:wrapNone/>
                <wp:docPr id="192" name="Grupo 14"/>
                <wp:cNvGraphicFramePr/>
                <a:graphic xmlns:a="http://schemas.openxmlformats.org/drawingml/2006/main">
                  <a:graphicData uri="http://schemas.microsoft.com/office/word/2010/wordprocessingGroup">
                    <wpg:wgp>
                      <wpg:cNvGrpSpPr/>
                      <wpg:grpSpPr>
                        <a:xfrm>
                          <a:off x="0" y="0"/>
                          <a:ext cx="1152221" cy="753745"/>
                          <a:chOff x="1782344" y="906338"/>
                          <a:chExt cx="1152541" cy="754242"/>
                        </a:xfrm>
                      </wpg:grpSpPr>
                      <wpg:grpSp>
                        <wpg:cNvPr id="199" name="Grupo 199"/>
                        <wpg:cNvGrpSpPr/>
                        <wpg:grpSpPr>
                          <a:xfrm>
                            <a:off x="1834135" y="960947"/>
                            <a:ext cx="1100750" cy="638998"/>
                            <a:chOff x="1834135" y="960947"/>
                            <a:chExt cx="1100750" cy="638998"/>
                          </a:xfrm>
                        </wpg:grpSpPr>
                        <pic:pic xmlns:pic="http://schemas.openxmlformats.org/drawingml/2006/picture">
                          <pic:nvPicPr>
                            <pic:cNvPr id="200" name="Bild 2"/>
                            <pic:cNvPicPr>
                              <a:picLocks noChangeAspect="1"/>
                            </pic:cNvPicPr>
                          </pic:nvPicPr>
                          <pic:blipFill rotWithShape="1">
                            <a:blip r:embed="rId58">
                              <a:extLst>
                                <a:ext uri="{28A0092B-C50C-407E-A947-70E740481C1C}">
                                  <a14:useLocalDpi xmlns:a14="http://schemas.microsoft.com/office/drawing/2010/main" val="0"/>
                                </a:ext>
                              </a:extLst>
                            </a:blip>
                            <a:srcRect l="52052" t="90608" r="42535" b="3396"/>
                            <a:stretch/>
                          </pic:blipFill>
                          <pic:spPr bwMode="auto">
                            <a:xfrm>
                              <a:off x="1834135" y="996579"/>
                              <a:ext cx="360000" cy="139700"/>
                            </a:xfrm>
                            <a:prstGeom prst="rect">
                              <a:avLst/>
                            </a:prstGeom>
                            <a:noFill/>
                            <a:ln>
                              <a:noFill/>
                            </a:ln>
                          </pic:spPr>
                        </pic:pic>
                        <pic:pic xmlns:pic="http://schemas.openxmlformats.org/drawingml/2006/picture">
                          <pic:nvPicPr>
                            <pic:cNvPr id="201" name="Bild 2"/>
                            <pic:cNvPicPr>
                              <a:picLocks noChangeAspect="1"/>
                            </pic:cNvPicPr>
                          </pic:nvPicPr>
                          <pic:blipFill rotWithShape="1">
                            <a:blip r:embed="rId58">
                              <a:extLst>
                                <a:ext uri="{28A0092B-C50C-407E-A947-70E740481C1C}">
                                  <a14:useLocalDpi xmlns:a14="http://schemas.microsoft.com/office/drawing/2010/main" val="0"/>
                                </a:ext>
                              </a:extLst>
                            </a:blip>
                            <a:srcRect l="44218" t="91593" r="50369" b="4544"/>
                            <a:stretch/>
                          </pic:blipFill>
                          <pic:spPr bwMode="auto">
                            <a:xfrm>
                              <a:off x="1834135" y="1381822"/>
                              <a:ext cx="360000" cy="90000"/>
                            </a:xfrm>
                            <a:prstGeom prst="rect">
                              <a:avLst/>
                            </a:prstGeom>
                            <a:noFill/>
                            <a:ln>
                              <a:noFill/>
                            </a:ln>
                          </pic:spPr>
                        </pic:pic>
                        <wps:wsp>
                          <wps:cNvPr id="202" name="Retângulo 202"/>
                          <wps:cNvSpPr/>
                          <wps:spPr>
                            <a:xfrm>
                              <a:off x="2117415" y="960947"/>
                              <a:ext cx="817470" cy="193803"/>
                            </a:xfrm>
                            <a:prstGeom prst="rect">
                              <a:avLst/>
                            </a:prstGeom>
                          </wps:spPr>
                          <wps:txbx>
                            <w:txbxContent>
                              <w:p w14:paraId="3C00AA5D" w14:textId="77777777" w:rsidR="007D4476" w:rsidRDefault="007D4476" w:rsidP="005303BB">
                                <w:pPr>
                                  <w:pStyle w:val="NormalWeb"/>
                                  <w:kinsoku w:val="0"/>
                                  <w:overflowPunct w:val="0"/>
                                  <w:spacing w:before="0" w:beforeAutospacing="0" w:after="0" w:afterAutospacing="0"/>
                                  <w:jc w:val="center"/>
                                  <w:textAlignment w:val="baseline"/>
                                </w:pPr>
                                <w:r>
                                  <w:rPr>
                                    <w:rFonts w:ascii="Arial" w:eastAsia="MS PGothic" w:hAnsi="Arial" w:cstheme="minorBidi"/>
                                    <w:b/>
                                    <w:bCs/>
                                    <w:color w:val="000000" w:themeColor="text1"/>
                                    <w:kern w:val="24"/>
                                    <w:sz w:val="14"/>
                                    <w:szCs w:val="14"/>
                                  </w:rPr>
                                  <w:t>GDC-0449</w:t>
                                </w:r>
                              </w:p>
                            </w:txbxContent>
                          </wps:txbx>
                          <wps:bodyPr wrap="square">
                            <a:spAutoFit/>
                          </wps:bodyPr>
                        </wps:wsp>
                        <wps:wsp>
                          <wps:cNvPr id="203" name="Retângulo 203"/>
                          <wps:cNvSpPr/>
                          <wps:spPr>
                            <a:xfrm>
                              <a:off x="2130577" y="1304035"/>
                              <a:ext cx="737870" cy="295910"/>
                            </a:xfrm>
                            <a:prstGeom prst="rect">
                              <a:avLst/>
                            </a:prstGeom>
                          </wps:spPr>
                          <wps:txbx>
                            <w:txbxContent>
                              <w:p w14:paraId="5F723723" w14:textId="77777777" w:rsidR="007D4476" w:rsidRDefault="007D4476" w:rsidP="005303BB">
                                <w:pPr>
                                  <w:pStyle w:val="NormalWeb"/>
                                  <w:kinsoku w:val="0"/>
                                  <w:overflowPunct w:val="0"/>
                                  <w:spacing w:before="0" w:beforeAutospacing="0" w:after="0" w:afterAutospacing="0"/>
                                  <w:jc w:val="center"/>
                                  <w:textAlignment w:val="baseline"/>
                                </w:pPr>
                                <w:r>
                                  <w:rPr>
                                    <w:rFonts w:ascii="Arial" w:eastAsia="MS PGothic" w:hAnsi="Arial" w:cstheme="minorBidi"/>
                                    <w:b/>
                                    <w:bCs/>
                                    <w:color w:val="000000" w:themeColor="text1"/>
                                    <w:kern w:val="24"/>
                                    <w:sz w:val="14"/>
                                    <w:szCs w:val="14"/>
                                  </w:rPr>
                                  <w:t xml:space="preserve">Vehicle CTR:  </w:t>
                                </w:r>
                                <w:r>
                                  <w:rPr>
                                    <w:rFonts w:ascii="Arial" w:eastAsia="MS PGothic" w:hAnsi="Arial" w:cstheme="minorBidi"/>
                                    <w:b/>
                                    <w:bCs/>
                                    <w:color w:val="000000" w:themeColor="text1"/>
                                    <w:kern w:val="24"/>
                                    <w:sz w:val="14"/>
                                    <w:szCs w:val="14"/>
                                    <w:lang w:val="en-US"/>
                                  </w:rPr>
                                  <w:t>DMSO</w:t>
                                </w:r>
                              </w:p>
                            </w:txbxContent>
                          </wps:txbx>
                          <wps:bodyPr wrap="square">
                            <a:spAutoFit/>
                          </wps:bodyPr>
                        </wps:wsp>
                      </wpg:grpSp>
                      <wps:wsp>
                        <wps:cNvPr id="215" name="Retângulo 215"/>
                        <wps:cNvSpPr/>
                        <wps:spPr>
                          <a:xfrm>
                            <a:off x="1782344" y="906338"/>
                            <a:ext cx="1126800" cy="754242"/>
                          </a:xfrm>
                          <a:prstGeom prst="rect">
                            <a:avLst/>
                          </a:prstGeom>
                          <a:noFill/>
                          <a:ln w="6350" cap="flat" cmpd="sng" algn="ctr">
                            <a:solidFill>
                              <a:srgbClr val="000000"/>
                            </a:solidFill>
                            <a:prstDash val="solid"/>
                          </a:ln>
                          <a:effectLst/>
                        </wps:spPr>
                        <wps:bodyPr rtlCol="0" anchor="ctr"/>
                      </wps:wsp>
                    </wpg:wgp>
                  </a:graphicData>
                </a:graphic>
                <wp14:sizeRelH relativeFrom="margin">
                  <wp14:pctWidth>0</wp14:pctWidth>
                </wp14:sizeRelH>
              </wp:anchor>
            </w:drawing>
          </mc:Choice>
          <mc:Fallback>
            <w:pict>
              <v:group w14:anchorId="56159FDA" id="Grupo 14" o:spid="_x0000_s1142" style="position:absolute;left:0;text-align:left;margin-left:90.1pt;margin-top:.6pt;width:90.75pt;height:59.35pt;z-index:251648512;mso-width-relative:margin" coordorigin="17823,9063" coordsize="11525,7542" o:gfxdata="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">
                <v:group id="Grupo 199" o:spid="_x0000_s1143" style="position:absolute;left:18341;top:9609;width:11007;height:6390" coordorigin="18341,9609" coordsize="11007,638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MvSmRsQAAADcAAAA&#10;DwAAAAAAAAAAAAAAAACqAgAAZHJzL2Rvd25yZXYueG1sUEsFBgAAAAAEAAQA+gAAAJsDAAAAAA==&#10;">
                  <v:shape id="Bild 2" o:spid="_x0000_s1144" type="#_x0000_t75" style="position:absolute;left:18341;top:9965;width:3600;height:1397;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">
                    <v:imagedata r:id="rId78" o:title="" croptop="59381f" cropbottom="2226f" cropleft="34113f" cropright="27876f"/>
                    <v:path arrowok="t"/>
                  </v:shape>
                  <v:shape id="Bild 2" o:spid="_x0000_s1145" type="#_x0000_t75" style="position:absolute;left:18341;top:13818;width:3600;height:900;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MkmPfzCAAAA3AAAAA8AAABkcnMvZG93bnJldi54bWxEj92KwjAUhO+FfYdwhL2RNdULkWqUIqz2&#10;brH2AQ7N6Q/bnJQk1vr2ZmHBy2FmvmH2x8n0YiTnO8sKVssEBHFldceNgvL2/bUF4QOyxt4yKXiS&#10;h+PhY7bHVNsHX2ksQiMihH2KCtoQhlRKX7Vk0C/tQBy92jqDIUrXSO3wEeGml+sk2UiDHceFFgc6&#10;tVT9FnejIL8sfL3R5zI35lwWPwu3DZlT6nM+ZTsQgabwDv+3c61gnazg70w8AvLwAg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DJJj38wgAAANwAAAAPAAAAAAAAAAAAAAAAAJ8C&#10;AABkcnMvZG93bnJldi54bWxQSwUGAAAAAAQABAD3AAAAjgMAAAAA&#10;">
                    <v:imagedata r:id="rId78" o:title="" croptop="60026f" cropbottom="2978f" cropleft="28979f" cropright="33010f"/>
                    <v:path arrowok="t"/>
                  </v:shape>
                  <v:rect id="Retângulo 202" o:spid="_x0000_s1146" style="position:absolute;left:21174;top:9609;width:8174;height:193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dPvasUA&#10;AADcAAAADwAAAGRycy9kb3ducmV2LnhtbESP0WrCQBRE3wv+w3IFX0rdbRBbU1cRq5D6ZuoHXLO3&#10;STR7N2RXjX/fLRR8HGbmDDNf9rYRV+p87VjD61iBIC6cqbnUcPjevryD8AHZYOOYNNzJw3IxeJpj&#10;atyN93TNQykihH2KGqoQ2lRKX1Rk0Y9dSxy9H9dZDFF2pTQd3iLcNjJRaiot1hwXKmxpXVFxzi9W&#10;w9dusjusM3k6z+rP5+wtV/I43Wg9GvarDxCB+vAI/7czoyFRCfydiUdALn4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d0+9qxQAAANwAAAAPAAAAAAAAAAAAAAAAAJgCAABkcnMv&#10;ZG93bnJldi54bWxQSwUGAAAAAAQABAD1AAAAigMAAAAA&#10;" filled="f" stroked="f">
                    <v:textbox style="mso-fit-shape-to-text:t">
                      <w:txbxContent>
                        <w:p w14:paraId="3C00AA5D" w14:textId="77777777" w:rsidR="007D4476" w:rsidRDefault="007D4476" w:rsidP="005303BB">
                          <w:pPr>
                            <w:pStyle w:val="NormalWeb"/>
                            <w:kinsoku w:val="0"/>
                            <w:overflowPunct w:val="0"/>
                            <w:spacing w:before="0" w:beforeAutospacing="0" w:after="0" w:afterAutospacing="0"/>
                            <w:jc w:val="center"/>
                            <w:textAlignment w:val="baseline"/>
                          </w:pPr>
                          <w:r>
                            <w:rPr>
                              <w:rFonts w:ascii="Arial" w:eastAsia="MS PGothic" w:hAnsi="Arial" w:cstheme="minorBidi"/>
                              <w:b/>
                              <w:bCs/>
                              <w:color w:val="000000" w:themeColor="text1"/>
                              <w:kern w:val="24"/>
                              <w:sz w:val="14"/>
                              <w:szCs w:val="14"/>
                            </w:rPr>
                            <w:t>GDC-0449</w:t>
                          </w:r>
                        </w:p>
                      </w:txbxContent>
                    </v:textbox>
                  </v:rect>
                  <v:rect id="Retângulo 203" o:spid="_x0000_s1147" style="position:absolute;left:21305;top:13040;width:7379;height:295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p9K8cYA&#10;AADcAAAADwAAAGRycy9kb3ducmV2LnhtbESPzW7CMBCE75X6DtYicanALkX8pBiEaCsFbg08wBJv&#10;k0C8jmIX0rfHSEg9jmbmG81i1dlaXKj1lWMNr0MFgjh3puJCw2H/NZiB8AHZYO2YNPyRh9Xy+WmB&#10;iXFX/qZLFgoRIewT1FCG0CRS+rwki37oGuLo/bjWYoiyLaRp8RrhtpYjpSbSYsVxocSGNiXl5+zX&#10;atjuxrvDJpWn87z6eEmnmZLHyafW/V63fgcRqAv/4Uc7NRpG6g3uZ+IRkMsb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sp9K8cYAAADcAAAADwAAAAAAAAAAAAAAAACYAgAAZHJz&#10;L2Rvd25yZXYueG1sUEsFBgAAAAAEAAQA9QAAAIsDAAAAAA==&#10;" filled="f" stroked="f">
                    <v:textbox style="mso-fit-shape-to-text:t">
                      <w:txbxContent>
                        <w:p w14:paraId="5F723723" w14:textId="77777777" w:rsidR="007D4476" w:rsidRDefault="007D4476" w:rsidP="005303BB">
                          <w:pPr>
                            <w:pStyle w:val="NormalWeb"/>
                            <w:kinsoku w:val="0"/>
                            <w:overflowPunct w:val="0"/>
                            <w:spacing w:before="0" w:beforeAutospacing="0" w:after="0" w:afterAutospacing="0"/>
                            <w:jc w:val="center"/>
                            <w:textAlignment w:val="baseline"/>
                          </w:pPr>
                          <w:r>
                            <w:rPr>
                              <w:rFonts w:ascii="Arial" w:eastAsia="MS PGothic" w:hAnsi="Arial" w:cstheme="minorBidi"/>
                              <w:b/>
                              <w:bCs/>
                              <w:color w:val="000000" w:themeColor="text1"/>
                              <w:kern w:val="24"/>
                              <w:sz w:val="14"/>
                              <w:szCs w:val="14"/>
                            </w:rPr>
                            <w:t xml:space="preserve">Vehicle CTR:  </w:t>
                          </w:r>
                          <w:r>
                            <w:rPr>
                              <w:rFonts w:ascii="Arial" w:eastAsia="MS PGothic" w:hAnsi="Arial" w:cstheme="minorBidi"/>
                              <w:b/>
                              <w:bCs/>
                              <w:color w:val="000000" w:themeColor="text1"/>
                              <w:kern w:val="24"/>
                              <w:sz w:val="14"/>
                              <w:szCs w:val="14"/>
                              <w:lang w:val="en-US"/>
                            </w:rPr>
                            <w:t>DMSO</w:t>
                          </w:r>
                        </w:p>
                      </w:txbxContent>
                    </v:textbox>
                  </v:rect>
                </v:group>
                <v:rect id="Retângulo 215" o:spid="_x0000_s1148" style="position:absolute;left:17823;top:9063;width:11268;height:7542;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oGq578A&#10;AADcAAAADwAAAGRycy9kb3ducmV2LnhtbESPzQrCMBCE74LvEFbwpqkF/6pRVFA8Cf48wNKsbbHZ&#10;lCZq9emNIHgcZuYbZr5sTCkeVLvCsoJBPwJBnFpdcKbgct72JiCcR9ZYWiYFL3KwXLRbc0y0ffKR&#10;HiefiQBhl6CC3PsqkdKlORl0fVsRB+9qa4M+yDqTusZngJtSxlE0kgYLDgs5VrTJKb2d7kaBObwL&#10;fb6P6eD3djfW66k5xlqpbqdZzUB4avw//GvvtYJ4MITvmXAE5OID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A2garnvwAAANwAAAAPAAAAAAAAAAAAAAAAAJgCAABkcnMvZG93bnJl&#10;di54bWxQSwUGAAAAAAQABAD1AAAAhAMAAAAA&#10;" filled="f" strokeweight=".5pt"/>
              </v:group>
            </w:pict>
          </mc:Fallback>
        </mc:AlternateContent>
      </w:r>
    </w:p>
    <w:p w14:paraId="47A70ACA" w14:textId="77777777" w:rsidR="005303BB" w:rsidRPr="005303BB" w:rsidRDefault="005303BB" w:rsidP="005303BB">
      <w:pPr>
        <w:spacing w:line="480" w:lineRule="auto"/>
        <w:jc w:val="both"/>
        <w:rPr>
          <w:rFonts w:ascii="Arial" w:hAnsi="Arial" w:cs="Arial"/>
          <w:sz w:val="24"/>
          <w:szCs w:val="24"/>
          <w:lang w:val="en-US"/>
        </w:rPr>
      </w:pPr>
      <w:r w:rsidRPr="005303BB">
        <w:rPr>
          <w:noProof/>
          <w:lang w:val="pt-PT" w:eastAsia="pt-PT"/>
        </w:rPr>
        <mc:AlternateContent>
          <mc:Choice Requires="wps">
            <w:drawing>
              <wp:anchor distT="0" distB="0" distL="114300" distR="114300" simplePos="0" relativeHeight="251689472" behindDoc="0" locked="0" layoutInCell="1" allowOverlap="1" wp14:anchorId="69E35C40" wp14:editId="06351BAB">
                <wp:simplePos x="0" y="0"/>
                <wp:positionH relativeFrom="column">
                  <wp:posOffset>5192395</wp:posOffset>
                </wp:positionH>
                <wp:positionV relativeFrom="paragraph">
                  <wp:posOffset>207962</wp:posOffset>
                </wp:positionV>
                <wp:extent cx="903605" cy="276860"/>
                <wp:effectExtent l="0" t="0" r="0" b="0"/>
                <wp:wrapNone/>
                <wp:docPr id="157" name="CaixaDeTexto 156"/>
                <wp:cNvGraphicFramePr/>
                <a:graphic xmlns:a="http://schemas.openxmlformats.org/drawingml/2006/main">
                  <a:graphicData uri="http://schemas.microsoft.com/office/word/2010/wordprocessingShape">
                    <wps:wsp>
                      <wps:cNvSpPr txBox="1"/>
                      <wps:spPr>
                        <a:xfrm>
                          <a:off x="0" y="0"/>
                          <a:ext cx="903605" cy="276860"/>
                        </a:xfrm>
                        <a:prstGeom prst="rect">
                          <a:avLst/>
                        </a:prstGeom>
                        <a:noFill/>
                      </wps:spPr>
                      <wps:txbx>
                        <w:txbxContent>
                          <w:p w14:paraId="7058A002" w14:textId="77777777" w:rsidR="007D4476" w:rsidRPr="00A750B7" w:rsidRDefault="007D4476" w:rsidP="005303BB">
                            <w:pPr>
                              <w:pStyle w:val="NormalWeb"/>
                              <w:kinsoku w:val="0"/>
                              <w:overflowPunct w:val="0"/>
                              <w:spacing w:before="0" w:beforeAutospacing="0" w:after="0" w:afterAutospacing="0"/>
                              <w:textAlignment w:val="baseline"/>
                              <w:rPr>
                                <w:sz w:val="22"/>
                              </w:rPr>
                            </w:pPr>
                            <w:r w:rsidRPr="00A750B7">
                              <w:rPr>
                                <w:rFonts w:ascii="Arial" w:eastAsia="MS PGothic" w:hAnsi="Arial" w:cs="Arial"/>
                                <w:b/>
                                <w:bCs/>
                                <w:color w:val="000000"/>
                                <w:kern w:val="24"/>
                                <w:sz w:val="22"/>
                              </w:rPr>
                              <w:t xml:space="preserve">CTR </w:t>
                            </w:r>
                          </w:p>
                        </w:txbxContent>
                      </wps:txbx>
                      <wps:bodyPr wrap="square" rtlCol="0">
                        <a:spAutoFit/>
                      </wps:bodyPr>
                    </wps:wsp>
                  </a:graphicData>
                </a:graphic>
              </wp:anchor>
            </w:drawing>
          </mc:Choice>
          <mc:Fallback>
            <w:pict>
              <v:shape w14:anchorId="69E35C40" id="CaixaDeTexto 156" o:spid="_x0000_s1149" type="#_x0000_t202" style="position:absolute;left:0;text-align:left;margin-left:408.85pt;margin-top:16.35pt;width:71.15pt;height:21.8pt;z-index:25168947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" filled="f" stroked="f">
                <v:textbox style="mso-fit-shape-to-text:t">
                  <w:txbxContent>
                    <w:p w14:paraId="7058A002" w14:textId="77777777" w:rsidR="007D4476" w:rsidRPr="00A750B7" w:rsidRDefault="007D4476" w:rsidP="005303BB">
                      <w:pPr>
                        <w:pStyle w:val="NormalWeb"/>
                        <w:kinsoku w:val="0"/>
                        <w:overflowPunct w:val="0"/>
                        <w:spacing w:before="0" w:beforeAutospacing="0" w:after="0" w:afterAutospacing="0"/>
                        <w:textAlignment w:val="baseline"/>
                        <w:rPr>
                          <w:sz w:val="22"/>
                        </w:rPr>
                      </w:pPr>
                      <w:r w:rsidRPr="00A750B7">
                        <w:rPr>
                          <w:rFonts w:ascii="Arial" w:eastAsia="MS PGothic" w:hAnsi="Arial" w:cs="Arial"/>
                          <w:b/>
                          <w:bCs/>
                          <w:color w:val="000000"/>
                          <w:kern w:val="24"/>
                          <w:sz w:val="22"/>
                        </w:rPr>
                        <w:t xml:space="preserve">CTR </w:t>
                      </w:r>
                    </w:p>
                  </w:txbxContent>
                </v:textbox>
              </v:shape>
            </w:pict>
          </mc:Fallback>
        </mc:AlternateContent>
      </w:r>
    </w:p>
    <w:p w14:paraId="6E55C2F1" w14:textId="5334A958" w:rsidR="005303BB" w:rsidRPr="005303BB" w:rsidRDefault="00B36128" w:rsidP="005303BB">
      <w:pPr>
        <w:spacing w:line="480" w:lineRule="auto"/>
        <w:jc w:val="both"/>
        <w:rPr>
          <w:rFonts w:ascii="Arial" w:hAnsi="Arial" w:cs="Arial"/>
          <w:sz w:val="24"/>
          <w:szCs w:val="24"/>
          <w:lang w:val="en-US"/>
        </w:rPr>
      </w:pPr>
      <w:r w:rsidRPr="005303BB">
        <w:rPr>
          <w:noProof/>
          <w:lang w:val="pt-PT" w:eastAsia="pt-PT"/>
        </w:rPr>
        <mc:AlternateContent>
          <mc:Choice Requires="wpg">
            <w:drawing>
              <wp:anchor distT="0" distB="0" distL="114300" distR="114300" simplePos="0" relativeHeight="251658752" behindDoc="0" locked="0" layoutInCell="1" allowOverlap="1" wp14:anchorId="6D941D2D" wp14:editId="7E2F0276">
                <wp:simplePos x="0" y="0"/>
                <wp:positionH relativeFrom="column">
                  <wp:posOffset>-266319</wp:posOffset>
                </wp:positionH>
                <wp:positionV relativeFrom="paragraph">
                  <wp:posOffset>482981</wp:posOffset>
                </wp:positionV>
                <wp:extent cx="2578735" cy="1742440"/>
                <wp:effectExtent l="0" t="0" r="0" b="0"/>
                <wp:wrapNone/>
                <wp:docPr id="216" name="Grupo 16"/>
                <wp:cNvGraphicFramePr/>
                <a:graphic xmlns:a="http://schemas.openxmlformats.org/drawingml/2006/main">
                  <a:graphicData uri="http://schemas.microsoft.com/office/word/2010/wordprocessingGroup">
                    <wpg:wgp>
                      <wpg:cNvGrpSpPr/>
                      <wpg:grpSpPr>
                        <a:xfrm>
                          <a:off x="0" y="0"/>
                          <a:ext cx="2578735" cy="1742440"/>
                          <a:chOff x="368430" y="2281598"/>
                          <a:chExt cx="2579012" cy="1743049"/>
                        </a:xfrm>
                      </wpg:grpSpPr>
                      <pic:pic xmlns:pic="http://schemas.openxmlformats.org/drawingml/2006/picture">
                        <pic:nvPicPr>
                          <pic:cNvPr id="223" name="Bild 2"/>
                          <pic:cNvPicPr>
                            <a:picLocks noChangeAspect="1"/>
                          </pic:cNvPicPr>
                        </pic:nvPicPr>
                        <pic:blipFill rotWithShape="1">
                          <a:blip r:embed="rId58">
                            <a:extLst>
                              <a:ext uri="{28A0092B-C50C-407E-A947-70E740481C1C}">
                                <a14:useLocalDpi xmlns:a14="http://schemas.microsoft.com/office/drawing/2010/main" val="0"/>
                              </a:ext>
                            </a:extLst>
                          </a:blip>
                          <a:srcRect l="80017" r="1967" b="17830"/>
                          <a:stretch/>
                        </pic:blipFill>
                        <pic:spPr bwMode="auto">
                          <a:xfrm>
                            <a:off x="775511" y="2332335"/>
                            <a:ext cx="963038" cy="1538818"/>
                          </a:xfrm>
                          <a:prstGeom prst="rect">
                            <a:avLst/>
                          </a:prstGeom>
                          <a:noFill/>
                          <a:ln>
                            <a:noFill/>
                          </a:ln>
                        </pic:spPr>
                      </pic:pic>
                      <pic:pic xmlns:pic="http://schemas.openxmlformats.org/drawingml/2006/picture">
                        <pic:nvPicPr>
                          <pic:cNvPr id="16480" name="Bild 2"/>
                          <pic:cNvPicPr/>
                        </pic:nvPicPr>
                        <pic:blipFill rotWithShape="1">
                          <a:blip r:embed="rId58">
                            <a:extLst>
                              <a:ext uri="{28A0092B-C50C-407E-A947-70E740481C1C}">
                                <a14:useLocalDpi xmlns:a14="http://schemas.microsoft.com/office/drawing/2010/main" val="0"/>
                              </a:ext>
                            </a:extLst>
                          </a:blip>
                          <a:srcRect t="765" r="91882" b="20021"/>
                          <a:stretch/>
                        </pic:blipFill>
                        <pic:spPr bwMode="auto">
                          <a:xfrm>
                            <a:off x="422091" y="2349773"/>
                            <a:ext cx="423824" cy="1483200"/>
                          </a:xfrm>
                          <a:prstGeom prst="rect">
                            <a:avLst/>
                          </a:prstGeom>
                          <a:noFill/>
                          <a:ln>
                            <a:noFill/>
                          </a:ln>
                        </pic:spPr>
                      </pic:pic>
                      <wps:wsp>
                        <wps:cNvPr id="16481" name="CaixaDeTexto 129"/>
                        <wps:cNvSpPr txBox="1"/>
                        <wps:spPr>
                          <a:xfrm>
                            <a:off x="368430" y="2281598"/>
                            <a:ext cx="1378585" cy="222885"/>
                          </a:xfrm>
                          <a:prstGeom prst="rect">
                            <a:avLst/>
                          </a:prstGeom>
                          <a:solidFill>
                            <a:srgbClr val="FFFFFF">
                              <a:lumMod val="85000"/>
                            </a:srgbClr>
                          </a:solidFill>
                        </wps:spPr>
                        <wps:txbx>
                          <w:txbxContent>
                            <w:p w14:paraId="68F7BB2E" w14:textId="77777777" w:rsidR="007D4476" w:rsidRDefault="007D4476" w:rsidP="005303BB">
                              <w:pPr>
                                <w:pStyle w:val="NormalWeb"/>
                                <w:kinsoku w:val="0"/>
                                <w:overflowPunct w:val="0"/>
                                <w:spacing w:before="0" w:beforeAutospacing="0" w:after="0" w:afterAutospacing="0"/>
                                <w:jc w:val="center"/>
                                <w:textAlignment w:val="baseline"/>
                              </w:pPr>
                              <w:r>
                                <w:rPr>
                                  <w:rFonts w:ascii="Arial" w:eastAsia="MS PGothic" w:hAnsi="Arial" w:cstheme="minorBidi"/>
                                  <w:b/>
                                  <w:bCs/>
                                  <w:color w:val="000000" w:themeColor="text1"/>
                                  <w:kern w:val="24"/>
                                  <w:sz w:val="18"/>
                                  <w:szCs w:val="18"/>
                                  <w:lang w:val="en-US"/>
                                </w:rPr>
                                <w:t xml:space="preserve">4 µM </w:t>
                              </w:r>
                              <w:r>
                                <w:rPr>
                                  <w:rFonts w:ascii="Arial" w:eastAsia="MS PGothic" w:hAnsi="Arial" w:cstheme="minorBidi"/>
                                  <w:b/>
                                  <w:bCs/>
                                  <w:color w:val="000000" w:themeColor="text1"/>
                                  <w:kern w:val="24"/>
                                  <w:sz w:val="18"/>
                                  <w:szCs w:val="18"/>
                                </w:rPr>
                                <w:t>Purmorphamine</w:t>
                              </w:r>
                            </w:p>
                          </w:txbxContent>
                        </wps:txbx>
                        <wps:bodyPr wrap="square" rtlCol="0">
                          <a:spAutoFit/>
                        </wps:bodyPr>
                      </wps:wsp>
                      <wps:wsp>
                        <wps:cNvPr id="16482" name="Textfeld 91"/>
                        <wps:cNvSpPr txBox="1"/>
                        <wps:spPr>
                          <a:xfrm>
                            <a:off x="773455" y="3830972"/>
                            <a:ext cx="1033780" cy="193675"/>
                          </a:xfrm>
                          <a:prstGeom prst="rect">
                            <a:avLst/>
                          </a:prstGeom>
                          <a:solidFill>
                            <a:srgbClr val="FFFFFF"/>
                          </a:solidFill>
                        </wps:spPr>
                        <wps:txbx>
                          <w:txbxContent>
                            <w:p w14:paraId="34A5654D" w14:textId="77777777" w:rsidR="007D4476" w:rsidRDefault="007D4476" w:rsidP="005303BB">
                              <w:pPr>
                                <w:pStyle w:val="NormalWeb"/>
                                <w:kinsoku w:val="0"/>
                                <w:overflowPunct w:val="0"/>
                                <w:spacing w:before="0" w:beforeAutospacing="0" w:after="0" w:afterAutospacing="0"/>
                                <w:textAlignment w:val="baseline"/>
                              </w:pPr>
                              <w:r>
                                <w:rPr>
                                  <w:rFonts w:ascii="Arial" w:eastAsia="MS PGothic" w:hAnsi="Arial" w:cstheme="minorBidi"/>
                                  <w:color w:val="000000" w:themeColor="text1"/>
                                  <w:kern w:val="24"/>
                                  <w:sz w:val="14"/>
                                  <w:szCs w:val="14"/>
                                  <w:lang w:val="de-DE"/>
                                </w:rPr>
                                <w:t>Time points (hours)</w:t>
                              </w:r>
                            </w:p>
                          </w:txbxContent>
                        </wps:txbx>
                        <wps:bodyPr wrap="square" rtlCol="0">
                          <a:spAutoFit/>
                        </wps:bodyPr>
                      </wps:wsp>
                      <wpg:grpSp>
                        <wpg:cNvPr id="16483" name="Grupo 16483"/>
                        <wpg:cNvGrpSpPr/>
                        <wpg:grpSpPr>
                          <a:xfrm>
                            <a:off x="1782345" y="2731416"/>
                            <a:ext cx="1165097" cy="754242"/>
                            <a:chOff x="1782345" y="2731416"/>
                            <a:chExt cx="1165097" cy="754242"/>
                          </a:xfrm>
                        </wpg:grpSpPr>
                        <wpg:grpSp>
                          <wpg:cNvPr id="16484" name="Grupo 16484"/>
                          <wpg:cNvGrpSpPr/>
                          <wpg:grpSpPr>
                            <a:xfrm>
                              <a:off x="1834135" y="2786049"/>
                              <a:ext cx="1113307" cy="637957"/>
                              <a:chOff x="1834135" y="2786049"/>
                              <a:chExt cx="1113307" cy="637957"/>
                            </a:xfrm>
                          </wpg:grpSpPr>
                          <pic:pic xmlns:pic="http://schemas.openxmlformats.org/drawingml/2006/picture">
                            <pic:nvPicPr>
                              <pic:cNvPr id="16485" name="Bild 2"/>
                              <pic:cNvPicPr>
                                <a:picLocks noChangeAspect="1"/>
                              </pic:cNvPicPr>
                            </pic:nvPicPr>
                            <pic:blipFill rotWithShape="1">
                              <a:blip r:embed="rId58">
                                <a:extLst>
                                  <a:ext uri="{28A0092B-C50C-407E-A947-70E740481C1C}">
                                    <a14:useLocalDpi xmlns:a14="http://schemas.microsoft.com/office/drawing/2010/main" val="0"/>
                                  </a:ext>
                                </a:extLst>
                              </a:blip>
                              <a:srcRect l="52052" t="90608" r="42535" b="3396"/>
                              <a:stretch/>
                            </pic:blipFill>
                            <pic:spPr bwMode="auto">
                              <a:xfrm>
                                <a:off x="1834135" y="2821657"/>
                                <a:ext cx="360000" cy="139700"/>
                              </a:xfrm>
                              <a:prstGeom prst="rect">
                                <a:avLst/>
                              </a:prstGeom>
                              <a:noFill/>
                              <a:ln>
                                <a:noFill/>
                              </a:ln>
                            </pic:spPr>
                          </pic:pic>
                          <pic:pic xmlns:pic="http://schemas.openxmlformats.org/drawingml/2006/picture">
                            <pic:nvPicPr>
                              <pic:cNvPr id="16486" name="Bild 2"/>
                              <pic:cNvPicPr>
                                <a:picLocks noChangeAspect="1"/>
                              </pic:cNvPicPr>
                            </pic:nvPicPr>
                            <pic:blipFill rotWithShape="1">
                              <a:blip r:embed="rId58">
                                <a:extLst>
                                  <a:ext uri="{28A0092B-C50C-407E-A947-70E740481C1C}">
                                    <a14:useLocalDpi xmlns:a14="http://schemas.microsoft.com/office/drawing/2010/main" val="0"/>
                                  </a:ext>
                                </a:extLst>
                              </a:blip>
                              <a:srcRect l="44218" t="91593" r="50369" b="4544"/>
                              <a:stretch/>
                            </pic:blipFill>
                            <pic:spPr bwMode="auto">
                              <a:xfrm>
                                <a:off x="1834135" y="3206900"/>
                                <a:ext cx="360000" cy="90000"/>
                              </a:xfrm>
                              <a:prstGeom prst="rect">
                                <a:avLst/>
                              </a:prstGeom>
                              <a:noFill/>
                              <a:ln>
                                <a:noFill/>
                              </a:ln>
                            </pic:spPr>
                          </pic:pic>
                          <wps:wsp>
                            <wps:cNvPr id="16487" name="Retângulo 16487"/>
                            <wps:cNvSpPr/>
                            <wps:spPr>
                              <a:xfrm>
                                <a:off x="2082572" y="2786049"/>
                                <a:ext cx="864870" cy="193675"/>
                              </a:xfrm>
                              <a:prstGeom prst="rect">
                                <a:avLst/>
                              </a:prstGeom>
                            </wps:spPr>
                            <wps:txbx>
                              <w:txbxContent>
                                <w:p w14:paraId="5B55D8B2" w14:textId="77777777" w:rsidR="007D4476" w:rsidRDefault="007D4476" w:rsidP="005303BB">
                                  <w:pPr>
                                    <w:pStyle w:val="NormalWeb"/>
                                    <w:kinsoku w:val="0"/>
                                    <w:overflowPunct w:val="0"/>
                                    <w:spacing w:before="0" w:beforeAutospacing="0" w:after="0" w:afterAutospacing="0"/>
                                    <w:jc w:val="center"/>
                                    <w:textAlignment w:val="baseline"/>
                                  </w:pPr>
                                  <w:r>
                                    <w:rPr>
                                      <w:rFonts w:ascii="Arial" w:eastAsia="MS PGothic" w:hAnsi="Arial" w:cstheme="minorBidi"/>
                                      <w:b/>
                                      <w:bCs/>
                                      <w:color w:val="000000" w:themeColor="text1"/>
                                      <w:kern w:val="24"/>
                                      <w:sz w:val="14"/>
                                      <w:szCs w:val="14"/>
                                    </w:rPr>
                                    <w:t>Purmorphamine</w:t>
                                  </w:r>
                                </w:p>
                              </w:txbxContent>
                            </wps:txbx>
                            <wps:bodyPr wrap="none">
                              <a:spAutoFit/>
                            </wps:bodyPr>
                          </wps:wsp>
                          <wps:wsp>
                            <wps:cNvPr id="16488" name="Retângulo 16488"/>
                            <wps:cNvSpPr/>
                            <wps:spPr>
                              <a:xfrm>
                                <a:off x="2124599" y="3128096"/>
                                <a:ext cx="737235" cy="295910"/>
                              </a:xfrm>
                              <a:prstGeom prst="rect">
                                <a:avLst/>
                              </a:prstGeom>
                            </wps:spPr>
                            <wps:txbx>
                              <w:txbxContent>
                                <w:p w14:paraId="195A7D34" w14:textId="77777777" w:rsidR="007D4476" w:rsidRDefault="007D4476" w:rsidP="005303BB">
                                  <w:pPr>
                                    <w:pStyle w:val="NormalWeb"/>
                                    <w:kinsoku w:val="0"/>
                                    <w:overflowPunct w:val="0"/>
                                    <w:spacing w:before="0" w:beforeAutospacing="0" w:after="0" w:afterAutospacing="0"/>
                                    <w:jc w:val="center"/>
                                    <w:textAlignment w:val="baseline"/>
                                  </w:pPr>
                                  <w:r>
                                    <w:rPr>
                                      <w:rFonts w:ascii="Arial" w:eastAsia="MS PGothic" w:hAnsi="Arial" w:cstheme="minorBidi"/>
                                      <w:b/>
                                      <w:bCs/>
                                      <w:color w:val="000000" w:themeColor="text1"/>
                                      <w:kern w:val="24"/>
                                      <w:sz w:val="14"/>
                                      <w:szCs w:val="14"/>
                                    </w:rPr>
                                    <w:t xml:space="preserve">Vehicle CTR:  </w:t>
                                  </w:r>
                                  <w:r>
                                    <w:rPr>
                                      <w:rFonts w:ascii="Arial" w:eastAsia="MS PGothic" w:hAnsi="Arial" w:cstheme="minorBidi"/>
                                      <w:b/>
                                      <w:bCs/>
                                      <w:color w:val="000000" w:themeColor="text1"/>
                                      <w:kern w:val="24"/>
                                      <w:sz w:val="14"/>
                                      <w:szCs w:val="14"/>
                                      <w:lang w:val="en-US"/>
                                    </w:rPr>
                                    <w:t>DMSO</w:t>
                                  </w:r>
                                </w:p>
                              </w:txbxContent>
                            </wps:txbx>
                            <wps:bodyPr wrap="square">
                              <a:spAutoFit/>
                            </wps:bodyPr>
                          </wps:wsp>
                        </wpg:grpSp>
                        <wps:wsp>
                          <wps:cNvPr id="16489" name="Retângulo 16489"/>
                          <wps:cNvSpPr/>
                          <wps:spPr>
                            <a:xfrm>
                              <a:off x="1782345" y="2731416"/>
                              <a:ext cx="1126931" cy="754242"/>
                            </a:xfrm>
                            <a:prstGeom prst="rect">
                              <a:avLst/>
                            </a:prstGeom>
                            <a:noFill/>
                            <a:ln w="6350" cap="flat" cmpd="sng" algn="ctr">
                              <a:solidFill>
                                <a:srgbClr val="000000"/>
                              </a:solidFill>
                              <a:prstDash val="solid"/>
                            </a:ln>
                            <a:effectLst/>
                          </wps:spPr>
                          <wps:bodyPr rtlCol="0" anchor="ctr"/>
                        </wps:wsp>
                      </wpg:grpSp>
                    </wpg:wgp>
                  </a:graphicData>
                </a:graphic>
              </wp:anchor>
            </w:drawing>
          </mc:Choice>
          <mc:Fallback>
            <w:pict>
              <v:group w14:anchorId="6D941D2D" id="Grupo 16" o:spid="_x0000_s1150" style="position:absolute;left:0;text-align:left;margin-left:-20.95pt;margin-top:38.05pt;width:203.05pt;height:137.2pt;z-index:251658752" coordorigin="3684,22815" coordsize="25790,17430" o:gfxdata="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">
                <v:shape id="Bild 2" o:spid="_x0000_s1151" type="#_x0000_t75" style="position:absolute;left:7755;top:23323;width:9630;height:15388;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">
                  <v:imagedata r:id="rId78" o:title="" cropbottom="11685f" cropleft="52440f" cropright="1289f"/>
                  <v:path arrowok="t"/>
                </v:shape>
                <v:shape id="Bild 2" o:spid="_x0000_s1152" type="#_x0000_t75" style="position:absolute;left:4220;top:23497;width:4239;height:14832;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">
                  <v:imagedata r:id="rId78" o:title="" croptop="501f" cropbottom="13121f" cropright="60216f"/>
                </v:shape>
                <v:shape id="CaixaDeTexto 129" o:spid="_x0000_s1153" type="#_x0000_t202" style="position:absolute;left:3684;top:22815;width:13786;height:222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WlP4MUA&#10;AADeAAAADwAAAGRycy9kb3ducmV2LnhtbERPTWvCQBC9F/oflhF6qxuLiE1dRUojehLTUOxtyI5J&#10;MDubzW41/fddQehtHu9zFqvBtOJCvW8sK5iMExDEpdUNVwqKz+x5DsIHZI2tZVLwSx5Wy8eHBaba&#10;XvlAlzxUIoawT1FBHUKXSunLmgz6se2II3eyvcEQYV9J3eM1hptWviTJTBpsODbU2NF7TeU5/zEK&#10;jpn7dpsi/3ht5Jc72szxfueUehoN6zcQgYbwL767tzrOn03nE7i9E2+Qyz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haU/gxQAAAN4AAAAPAAAAAAAAAAAAAAAAAJgCAABkcnMv&#10;ZG93bnJldi54bWxQSwUGAAAAAAQABAD1AAAAigMAAAAA&#10;" fillcolor="#d9d9d9" stroked="f">
                  <v:textbox style="mso-fit-shape-to-text:t">
                    <w:txbxContent>
                      <w:p w14:paraId="68F7BB2E" w14:textId="77777777" w:rsidR="007D4476" w:rsidRDefault="007D4476" w:rsidP="005303BB">
                        <w:pPr>
                          <w:pStyle w:val="NormalWeb"/>
                          <w:kinsoku w:val="0"/>
                          <w:overflowPunct w:val="0"/>
                          <w:spacing w:before="0" w:beforeAutospacing="0" w:after="0" w:afterAutospacing="0"/>
                          <w:jc w:val="center"/>
                          <w:textAlignment w:val="baseline"/>
                        </w:pPr>
                        <w:r>
                          <w:rPr>
                            <w:rFonts w:ascii="Arial" w:eastAsia="MS PGothic" w:hAnsi="Arial" w:cstheme="minorBidi"/>
                            <w:b/>
                            <w:bCs/>
                            <w:color w:val="000000" w:themeColor="text1"/>
                            <w:kern w:val="24"/>
                            <w:sz w:val="18"/>
                            <w:szCs w:val="18"/>
                            <w:lang w:val="en-US"/>
                          </w:rPr>
                          <w:t xml:space="preserve">4 µM </w:t>
                        </w:r>
                        <w:r>
                          <w:rPr>
                            <w:rFonts w:ascii="Arial" w:eastAsia="MS PGothic" w:hAnsi="Arial" w:cstheme="minorBidi"/>
                            <w:b/>
                            <w:bCs/>
                            <w:color w:val="000000" w:themeColor="text1"/>
                            <w:kern w:val="24"/>
                            <w:sz w:val="18"/>
                            <w:szCs w:val="18"/>
                          </w:rPr>
                          <w:t>Purmorphamine</w:t>
                        </w:r>
                      </w:p>
                    </w:txbxContent>
                  </v:textbox>
                </v:shape>
                <v:shape id="Textfeld 91" o:spid="_x0000_s1154" type="#_x0000_t202" style="position:absolute;left:7734;top:38309;width:10338;height:193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kUQ8MYA&#10;AADeAAAADwAAAGRycy9kb3ducmV2LnhtbESPT4vCMBDF78J+hzALe9NU0SLVKLIgiHhY/xw8Ds3Y&#10;1DaTbhO1++03guBthvfm/d7Ml52txZ1aXzpWMBwkIIhzp0suFJyO6/4UhA/IGmvHpOCPPCwXH705&#10;Zto9eE/3QyhEDGGfoQITQpNJ6XNDFv3ANcRRu7jWYohrW0jd4iOG21qOkiSVFkuOBIMNfRvKq8PN&#10;RsjO57e9+70Od5U8myrFyY/ZKvX12a1mIAJ14W1+XW90rJ+OpyN4vhNnkIt/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RkUQ8MYAAADeAAAADwAAAAAAAAAAAAAAAACYAgAAZHJz&#10;L2Rvd25yZXYueG1sUEsFBgAAAAAEAAQA9QAAAIsDAAAAAA==&#10;" stroked="f">
                  <v:textbox style="mso-fit-shape-to-text:t">
                    <w:txbxContent>
                      <w:p w14:paraId="34A5654D" w14:textId="77777777" w:rsidR="007D4476" w:rsidRDefault="007D4476" w:rsidP="005303BB">
                        <w:pPr>
                          <w:pStyle w:val="NormalWeb"/>
                          <w:kinsoku w:val="0"/>
                          <w:overflowPunct w:val="0"/>
                          <w:spacing w:before="0" w:beforeAutospacing="0" w:after="0" w:afterAutospacing="0"/>
                          <w:textAlignment w:val="baseline"/>
                        </w:pPr>
                        <w:r>
                          <w:rPr>
                            <w:rFonts w:ascii="Arial" w:eastAsia="MS PGothic" w:hAnsi="Arial" w:cstheme="minorBidi"/>
                            <w:color w:val="000000" w:themeColor="text1"/>
                            <w:kern w:val="24"/>
                            <w:sz w:val="14"/>
                            <w:szCs w:val="14"/>
                            <w:lang w:val="de-DE"/>
                          </w:rPr>
                          <w:t>Time points (hours)</w:t>
                        </w:r>
                      </w:p>
                    </w:txbxContent>
                  </v:textbox>
                </v:shape>
                <v:group id="Grupo 16483" o:spid="_x0000_s1155" style="position:absolute;left:17823;top:27314;width:11651;height:7542" coordorigin="17823,27314" coordsize="11650,754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lNeeScQAAADeAAAA&#10;DwAAAAAAAAAAAAAAAACqAgAAZHJzL2Rvd25yZXYueG1sUEsFBgAAAAAEAAQA+gAAAJsDAAAAAA==&#10;">
                  <v:group id="Grupo 16484" o:spid="_x0000_s1156" style="position:absolute;left:18341;top:27860;width:11133;height:6380" coordorigin="18341,27860" coordsize="11133,637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Gz4GPcQAAADeAAAA&#10;DwAAAAAAAAAAAAAAAACqAgAAZHJzL2Rvd25yZXYueG1sUEsFBgAAAAAEAAQA+gAAAJsDAAAAAA==&#10;">
                    <v:shape id="Bild 2" o:spid="_x0000_s1157" type="#_x0000_t75" style="position:absolute;left:18341;top:28216;width:3600;height:1397;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">
                      <v:imagedata r:id="rId78" o:title="" croptop="59381f" cropbottom="2226f" cropleft="34113f" cropright="27876f"/>
                      <v:path arrowok="t"/>
                    </v:shape>
                    <v:shape id="Bild 2" o:spid="_x0000_s1158" type="#_x0000_t75" style="position:absolute;left:18341;top:32069;width:3600;height:900;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">
                      <v:imagedata r:id="rId78" o:title="" croptop="60026f" cropbottom="2978f" cropleft="28979f" cropright="33010f"/>
                      <v:path arrowok="t"/>
                    </v:shape>
                    <v:rect id="Retângulo 16487" o:spid="_x0000_s1159" style="position:absolute;left:20825;top:27860;width:8649;height:1937;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QqrL8MA&#10;AADeAAAADwAAAGRycy9kb3ducmV2LnhtbERP22oCMRB9F/oPYQq+SE0qorI1Sim1Fn3y8gHDZtwN&#10;biZLEtft35tCoW9zONdZrnvXiI5CtJ41vI4VCOLSG8uVhvNp87IAEROywcYzafihCOvV02CJhfF3&#10;PlB3TJXIIRwL1FCn1BZSxrImh3HsW+LMXXxwmDIMlTQB7zncNXKi1Ew6tJwbamzpo6byerw5DdOv&#10;ye7TjtTeuu6G550Mast7rYfP/fsbiER9+hf/ub9Nnj+bLubw+06+Qa4e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hQqrL8MAAADeAAAADwAAAAAAAAAAAAAAAACYAgAAZHJzL2Rv&#10;d25yZXYueG1sUEsFBgAAAAAEAAQA9QAAAIgDAAAAAA==&#10;" filled="f" stroked="f">
                      <v:textbox style="mso-fit-shape-to-text:t">
                        <w:txbxContent>
                          <w:p w14:paraId="5B55D8B2" w14:textId="77777777" w:rsidR="007D4476" w:rsidRDefault="007D4476" w:rsidP="005303BB">
                            <w:pPr>
                              <w:pStyle w:val="NormalWeb"/>
                              <w:kinsoku w:val="0"/>
                              <w:overflowPunct w:val="0"/>
                              <w:spacing w:before="0" w:beforeAutospacing="0" w:after="0" w:afterAutospacing="0"/>
                              <w:jc w:val="center"/>
                              <w:textAlignment w:val="baseline"/>
                            </w:pPr>
                            <w:r>
                              <w:rPr>
                                <w:rFonts w:ascii="Arial" w:eastAsia="MS PGothic" w:hAnsi="Arial" w:cstheme="minorBidi"/>
                                <w:b/>
                                <w:bCs/>
                                <w:color w:val="000000" w:themeColor="text1"/>
                                <w:kern w:val="24"/>
                                <w:sz w:val="14"/>
                                <w:szCs w:val="14"/>
                              </w:rPr>
                              <w:t>Purmorphamine</w:t>
                            </w:r>
                          </w:p>
                        </w:txbxContent>
                      </v:textbox>
                    </v:rect>
                    <v:rect id="Retângulo 16488" o:spid="_x0000_s1160" style="position:absolute;left:21245;top:31280;width:7373;height:296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" filled="f" stroked="f">
                      <v:textbox style="mso-fit-shape-to-text:t">
                        <w:txbxContent>
                          <w:p w14:paraId="195A7D34" w14:textId="77777777" w:rsidR="007D4476" w:rsidRDefault="007D4476" w:rsidP="005303BB">
                            <w:pPr>
                              <w:pStyle w:val="NormalWeb"/>
                              <w:kinsoku w:val="0"/>
                              <w:overflowPunct w:val="0"/>
                              <w:spacing w:before="0" w:beforeAutospacing="0" w:after="0" w:afterAutospacing="0"/>
                              <w:jc w:val="center"/>
                              <w:textAlignment w:val="baseline"/>
                            </w:pPr>
                            <w:r>
                              <w:rPr>
                                <w:rFonts w:ascii="Arial" w:eastAsia="MS PGothic" w:hAnsi="Arial" w:cstheme="minorBidi"/>
                                <w:b/>
                                <w:bCs/>
                                <w:color w:val="000000" w:themeColor="text1"/>
                                <w:kern w:val="24"/>
                                <w:sz w:val="14"/>
                                <w:szCs w:val="14"/>
                              </w:rPr>
                              <w:t xml:space="preserve">Vehicle CTR:  </w:t>
                            </w:r>
                            <w:r>
                              <w:rPr>
                                <w:rFonts w:ascii="Arial" w:eastAsia="MS PGothic" w:hAnsi="Arial" w:cstheme="minorBidi"/>
                                <w:b/>
                                <w:bCs/>
                                <w:color w:val="000000" w:themeColor="text1"/>
                                <w:kern w:val="24"/>
                                <w:sz w:val="14"/>
                                <w:szCs w:val="14"/>
                                <w:lang w:val="en-US"/>
                              </w:rPr>
                              <w:t>DMSO</w:t>
                            </w:r>
                          </w:p>
                        </w:txbxContent>
                      </v:textbox>
                    </v:rect>
                  </v:group>
                  <v:rect id="Retângulo 16489" o:spid="_x0000_s1161" style="position:absolute;left:17823;top:27314;width:11269;height:7542;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jceK78A&#10;AADeAAAADwAAAGRycy9kb3ducmV2LnhtbERPSwrCMBDdC94hjOBOU0X8VKOooLgSrB5gaMa22ExK&#10;E7V6eiMI7ubxvrNYNaYUD6pdYVnBoB+BIE6tLjhTcDnvelMQziNrLC2Tghc5WC3brQXG2j75RI/E&#10;ZyKEsItRQe59FUvp0pwMur6tiAN3tbVBH2CdSV3jM4SbUg6jaCwNFhwacqxom1N6S+5GgTm+C32+&#10;T+joD3Y/0ZuZOQ21Ut1Os56D8NT4v/jnPugwfzyazuD7TrhBLj8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AWNx4rvwAAAN4AAAAPAAAAAAAAAAAAAAAAAJgCAABkcnMvZG93bnJl&#10;di54bWxQSwUGAAAAAAQABAD1AAAAhAMAAAAA&#10;" filled="f" strokeweight=".5pt"/>
                </v:group>
              </v:group>
            </w:pict>
          </mc:Fallback>
        </mc:AlternateContent>
      </w:r>
      <w:r w:rsidR="00B01C15" w:rsidRPr="005303BB">
        <w:rPr>
          <w:noProof/>
          <w:lang w:val="pt-PT" w:eastAsia="pt-PT"/>
        </w:rPr>
        <mc:AlternateContent>
          <mc:Choice Requires="wps">
            <w:drawing>
              <wp:anchor distT="0" distB="0" distL="114300" distR="114300" simplePos="0" relativeHeight="251628032" behindDoc="0" locked="0" layoutInCell="1" allowOverlap="1" wp14:anchorId="3F9861E1" wp14:editId="265176C1">
                <wp:simplePos x="0" y="0"/>
                <wp:positionH relativeFrom="column">
                  <wp:posOffset>-363220</wp:posOffset>
                </wp:positionH>
                <wp:positionV relativeFrom="paragraph">
                  <wp:posOffset>236220</wp:posOffset>
                </wp:positionV>
                <wp:extent cx="575945" cy="369570"/>
                <wp:effectExtent l="0" t="0" r="0" b="0"/>
                <wp:wrapNone/>
                <wp:docPr id="22558" name="Textfeld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5945" cy="3695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8669C2B" w14:textId="77777777" w:rsidR="007D4476" w:rsidRDefault="007D4476" w:rsidP="005303BB">
                            <w:pPr>
                              <w:pStyle w:val="NormalWeb"/>
                              <w:spacing w:before="0" w:beforeAutospacing="0" w:after="0" w:afterAutospacing="0"/>
                              <w:textAlignment w:val="baseline"/>
                            </w:pPr>
                            <w:r>
                              <w:rPr>
                                <w:rFonts w:ascii="Arial" w:eastAsia="MS PGothic" w:hAnsi="Arial" w:cs="+mn-cs"/>
                                <w:b/>
                                <w:bCs/>
                                <w:color w:val="000000"/>
                                <w:kern w:val="24"/>
                                <w:lang w:val="de-DE"/>
                              </w:rPr>
                              <w:t>B</w:t>
                            </w:r>
                          </w:p>
                        </w:txbxContent>
                      </wps:txbx>
                      <wps:bodyPr>
                        <a:spAutoFit/>
                      </wps:bodyPr>
                    </wps:wsp>
                  </a:graphicData>
                </a:graphic>
              </wp:anchor>
            </w:drawing>
          </mc:Choice>
          <mc:Fallback>
            <w:pict>
              <v:shape w14:anchorId="3F9861E1" id="_x0000_s1162" type="#_x0000_t202" style="position:absolute;left:0;text-align:left;margin-left:-28.6pt;margin-top:18.6pt;width:45.35pt;height:29.1pt;z-index:25162803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" filled="f" stroked="f">
                <v:textbox style="mso-fit-shape-to-text:t">
                  <w:txbxContent>
                    <w:p w14:paraId="18669C2B" w14:textId="77777777" w:rsidR="007D4476" w:rsidRDefault="007D4476" w:rsidP="005303BB">
                      <w:pPr>
                        <w:pStyle w:val="NormalWeb"/>
                        <w:spacing w:before="0" w:beforeAutospacing="0" w:after="0" w:afterAutospacing="0"/>
                        <w:textAlignment w:val="baseline"/>
                      </w:pPr>
                      <w:r>
                        <w:rPr>
                          <w:rFonts w:ascii="Arial" w:eastAsia="MS PGothic" w:hAnsi="Arial" w:cs="+mn-cs"/>
                          <w:b/>
                          <w:bCs/>
                          <w:color w:val="000000"/>
                          <w:kern w:val="24"/>
                          <w:lang w:val="de-DE"/>
                        </w:rPr>
                        <w:t>B</w:t>
                      </w:r>
                    </w:p>
                  </w:txbxContent>
                </v:textbox>
              </v:shape>
            </w:pict>
          </mc:Fallback>
        </mc:AlternateContent>
      </w:r>
    </w:p>
    <w:p w14:paraId="6B249667" w14:textId="77777777" w:rsidR="005303BB" w:rsidRPr="005303BB" w:rsidRDefault="005303BB" w:rsidP="005303BB">
      <w:pPr>
        <w:spacing w:line="480" w:lineRule="auto"/>
        <w:jc w:val="both"/>
        <w:rPr>
          <w:rFonts w:ascii="Arial" w:hAnsi="Arial" w:cs="Arial"/>
          <w:sz w:val="24"/>
          <w:szCs w:val="24"/>
          <w:lang w:val="en-US"/>
        </w:rPr>
      </w:pPr>
      <w:r w:rsidRPr="005303BB">
        <w:rPr>
          <w:noProof/>
          <w:lang w:val="pt-PT" w:eastAsia="pt-PT"/>
        </w:rPr>
        <mc:AlternateContent>
          <mc:Choice Requires="wps">
            <w:drawing>
              <wp:anchor distT="0" distB="0" distL="114300" distR="114300" simplePos="0" relativeHeight="251832832" behindDoc="0" locked="0" layoutInCell="1" allowOverlap="1" wp14:anchorId="60DA7025" wp14:editId="370D35E0">
                <wp:simplePos x="0" y="0"/>
                <wp:positionH relativeFrom="column">
                  <wp:posOffset>5191760</wp:posOffset>
                </wp:positionH>
                <wp:positionV relativeFrom="paragraph">
                  <wp:posOffset>54292</wp:posOffset>
                </wp:positionV>
                <wp:extent cx="1609725" cy="276860"/>
                <wp:effectExtent l="0" t="0" r="0" b="0"/>
                <wp:wrapNone/>
                <wp:docPr id="176" name="CaixaDeTexto 175"/>
                <wp:cNvGraphicFramePr/>
                <a:graphic xmlns:a="http://schemas.openxmlformats.org/drawingml/2006/main">
                  <a:graphicData uri="http://schemas.microsoft.com/office/word/2010/wordprocessingShape">
                    <wps:wsp>
                      <wps:cNvSpPr txBox="1"/>
                      <wps:spPr>
                        <a:xfrm>
                          <a:off x="0" y="0"/>
                          <a:ext cx="1609725" cy="276860"/>
                        </a:xfrm>
                        <a:prstGeom prst="rect">
                          <a:avLst/>
                        </a:prstGeom>
                        <a:noFill/>
                      </wps:spPr>
                      <wps:txbx>
                        <w:txbxContent>
                          <w:p w14:paraId="7972A654" w14:textId="77777777" w:rsidR="007D4476" w:rsidRPr="00A750B7" w:rsidRDefault="007D4476" w:rsidP="005303BB">
                            <w:pPr>
                              <w:pStyle w:val="NormalWeb"/>
                              <w:kinsoku w:val="0"/>
                              <w:overflowPunct w:val="0"/>
                              <w:spacing w:before="0" w:beforeAutospacing="0" w:after="0" w:afterAutospacing="0"/>
                              <w:textAlignment w:val="baseline"/>
                              <w:rPr>
                                <w:sz w:val="22"/>
                              </w:rPr>
                            </w:pPr>
                            <w:r w:rsidRPr="00A750B7">
                              <w:rPr>
                                <w:rFonts w:ascii="Arial" w:eastAsia="MS PGothic" w:hAnsi="Arial" w:cs="Arial"/>
                                <w:b/>
                                <w:bCs/>
                                <w:color w:val="000000"/>
                                <w:kern w:val="24"/>
                                <w:sz w:val="22"/>
                              </w:rPr>
                              <w:t>Purm</w:t>
                            </w:r>
                            <w:r>
                              <w:rPr>
                                <w:rFonts w:ascii="Arial" w:eastAsia="MS PGothic" w:hAnsi="Arial" w:cs="Arial"/>
                                <w:b/>
                                <w:bCs/>
                                <w:color w:val="000000"/>
                                <w:kern w:val="24"/>
                                <w:sz w:val="22"/>
                              </w:rPr>
                              <w:t>orphamine</w:t>
                            </w:r>
                          </w:p>
                        </w:txbxContent>
                      </wps:txbx>
                      <wps:bodyPr wrap="square" rtlCol="0">
                        <a:spAutoFit/>
                      </wps:bodyPr>
                    </wps:wsp>
                  </a:graphicData>
                </a:graphic>
                <wp14:sizeRelH relativeFrom="margin">
                  <wp14:pctWidth>0</wp14:pctWidth>
                </wp14:sizeRelH>
              </wp:anchor>
            </w:drawing>
          </mc:Choice>
          <mc:Fallback>
            <w:pict>
              <v:shape w14:anchorId="60DA7025" id="CaixaDeTexto 175" o:spid="_x0000_s1163" type="#_x0000_t202" style="position:absolute;left:0;text-align:left;margin-left:408.8pt;margin-top:4.25pt;width:126.75pt;height:21.8pt;z-index:25183283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" filled="f" stroked="f">
                <v:textbox style="mso-fit-shape-to-text:t">
                  <w:txbxContent>
                    <w:p w14:paraId="7972A654" w14:textId="77777777" w:rsidR="007D4476" w:rsidRPr="00A750B7" w:rsidRDefault="007D4476" w:rsidP="005303BB">
                      <w:pPr>
                        <w:pStyle w:val="NormalWeb"/>
                        <w:kinsoku w:val="0"/>
                        <w:overflowPunct w:val="0"/>
                        <w:spacing w:before="0" w:beforeAutospacing="0" w:after="0" w:afterAutospacing="0"/>
                        <w:textAlignment w:val="baseline"/>
                        <w:rPr>
                          <w:sz w:val="22"/>
                        </w:rPr>
                      </w:pPr>
                      <w:r w:rsidRPr="00A750B7">
                        <w:rPr>
                          <w:rFonts w:ascii="Arial" w:eastAsia="MS PGothic" w:hAnsi="Arial" w:cs="Arial"/>
                          <w:b/>
                          <w:bCs/>
                          <w:color w:val="000000"/>
                          <w:kern w:val="24"/>
                          <w:sz w:val="22"/>
                        </w:rPr>
                        <w:t>Purm</w:t>
                      </w:r>
                      <w:r>
                        <w:rPr>
                          <w:rFonts w:ascii="Arial" w:eastAsia="MS PGothic" w:hAnsi="Arial" w:cs="Arial"/>
                          <w:b/>
                          <w:bCs/>
                          <w:color w:val="000000"/>
                          <w:kern w:val="24"/>
                          <w:sz w:val="22"/>
                        </w:rPr>
                        <w:t>orphamine</w:t>
                      </w:r>
                    </w:p>
                  </w:txbxContent>
                </v:textbox>
              </v:shape>
            </w:pict>
          </mc:Fallback>
        </mc:AlternateContent>
      </w:r>
    </w:p>
    <w:p w14:paraId="75AADB2F" w14:textId="77777777" w:rsidR="005303BB" w:rsidRPr="005303BB" w:rsidRDefault="005303BB" w:rsidP="005303BB">
      <w:pPr>
        <w:spacing w:line="480" w:lineRule="auto"/>
        <w:jc w:val="both"/>
        <w:rPr>
          <w:rFonts w:ascii="Arial" w:hAnsi="Arial" w:cs="Arial"/>
          <w:sz w:val="24"/>
          <w:szCs w:val="24"/>
          <w:lang w:val="en-US"/>
        </w:rPr>
      </w:pPr>
      <w:r w:rsidRPr="005303BB">
        <w:rPr>
          <w:noProof/>
          <w:lang w:val="pt-PT" w:eastAsia="pt-PT"/>
        </w:rPr>
        <mc:AlternateContent>
          <mc:Choice Requires="wps">
            <w:drawing>
              <wp:anchor distT="0" distB="0" distL="114300" distR="114300" simplePos="0" relativeHeight="251843072" behindDoc="0" locked="0" layoutInCell="1" allowOverlap="1" wp14:anchorId="10D8A493" wp14:editId="622E58D7">
                <wp:simplePos x="0" y="0"/>
                <wp:positionH relativeFrom="column">
                  <wp:posOffset>5192395</wp:posOffset>
                </wp:positionH>
                <wp:positionV relativeFrom="paragraph">
                  <wp:posOffset>317818</wp:posOffset>
                </wp:positionV>
                <wp:extent cx="588645" cy="368935"/>
                <wp:effectExtent l="0" t="0" r="0" b="0"/>
                <wp:wrapNone/>
                <wp:docPr id="16496" name="CaixaDeTexto 176"/>
                <wp:cNvGraphicFramePr/>
                <a:graphic xmlns:a="http://schemas.openxmlformats.org/drawingml/2006/main">
                  <a:graphicData uri="http://schemas.microsoft.com/office/word/2010/wordprocessingShape">
                    <wps:wsp>
                      <wps:cNvSpPr txBox="1"/>
                      <wps:spPr>
                        <a:xfrm>
                          <a:off x="0" y="0"/>
                          <a:ext cx="588645" cy="368935"/>
                        </a:xfrm>
                        <a:prstGeom prst="rect">
                          <a:avLst/>
                        </a:prstGeom>
                        <a:noFill/>
                      </wps:spPr>
                      <wps:txbx>
                        <w:txbxContent>
                          <w:p w14:paraId="197DF644" w14:textId="77777777" w:rsidR="007D4476" w:rsidRPr="00A750B7" w:rsidRDefault="007D4476" w:rsidP="005303BB">
                            <w:pPr>
                              <w:pStyle w:val="NormalWeb"/>
                              <w:kinsoku w:val="0"/>
                              <w:overflowPunct w:val="0"/>
                              <w:spacing w:before="0" w:beforeAutospacing="0" w:after="0" w:afterAutospacing="0"/>
                              <w:textAlignment w:val="baseline"/>
                              <w:rPr>
                                <w:sz w:val="22"/>
                              </w:rPr>
                            </w:pPr>
                            <w:r w:rsidRPr="00A750B7">
                              <w:rPr>
                                <w:rFonts w:ascii="Arial" w:eastAsia="MS PGothic" w:hAnsi="Arial" w:cs="Arial"/>
                                <w:b/>
                                <w:bCs/>
                                <w:color w:val="000000"/>
                                <w:kern w:val="24"/>
                                <w:sz w:val="22"/>
                              </w:rPr>
                              <w:t xml:space="preserve">CTR </w:t>
                            </w:r>
                          </w:p>
                        </w:txbxContent>
                      </wps:txbx>
                      <wps:bodyPr wrap="square" rtlCol="0">
                        <a:spAutoFit/>
                      </wps:bodyPr>
                    </wps:wsp>
                  </a:graphicData>
                </a:graphic>
              </wp:anchor>
            </w:drawing>
          </mc:Choice>
          <mc:Fallback>
            <w:pict>
              <v:shape w14:anchorId="10D8A493" id="CaixaDeTexto 176" o:spid="_x0000_s1164" type="#_x0000_t202" style="position:absolute;left:0;text-align:left;margin-left:408.85pt;margin-top:25.05pt;width:46.35pt;height:29.05pt;z-index:25184307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" filled="f" stroked="f">
                <v:textbox style="mso-fit-shape-to-text:t">
                  <w:txbxContent>
                    <w:p w14:paraId="197DF644" w14:textId="77777777" w:rsidR="007D4476" w:rsidRPr="00A750B7" w:rsidRDefault="007D4476" w:rsidP="005303BB">
                      <w:pPr>
                        <w:pStyle w:val="NormalWeb"/>
                        <w:kinsoku w:val="0"/>
                        <w:overflowPunct w:val="0"/>
                        <w:spacing w:before="0" w:beforeAutospacing="0" w:after="0" w:afterAutospacing="0"/>
                        <w:textAlignment w:val="baseline"/>
                        <w:rPr>
                          <w:sz w:val="22"/>
                        </w:rPr>
                      </w:pPr>
                      <w:r w:rsidRPr="00A750B7">
                        <w:rPr>
                          <w:rFonts w:ascii="Arial" w:eastAsia="MS PGothic" w:hAnsi="Arial" w:cs="Arial"/>
                          <w:b/>
                          <w:bCs/>
                          <w:color w:val="000000"/>
                          <w:kern w:val="24"/>
                          <w:sz w:val="22"/>
                        </w:rPr>
                        <w:t xml:space="preserve">CTR </w:t>
                      </w:r>
                    </w:p>
                  </w:txbxContent>
                </v:textbox>
              </v:shape>
            </w:pict>
          </mc:Fallback>
        </mc:AlternateContent>
      </w:r>
    </w:p>
    <w:p w14:paraId="36A79E53" w14:textId="77777777" w:rsidR="005303BB" w:rsidRPr="005303BB" w:rsidRDefault="005303BB" w:rsidP="005303BB">
      <w:pPr>
        <w:spacing w:line="480" w:lineRule="auto"/>
        <w:jc w:val="both"/>
        <w:rPr>
          <w:rFonts w:ascii="Arial" w:hAnsi="Arial" w:cs="Arial"/>
          <w:sz w:val="24"/>
          <w:szCs w:val="24"/>
          <w:lang w:val="en-US"/>
        </w:rPr>
      </w:pPr>
    </w:p>
    <w:p w14:paraId="5771A08E" w14:textId="77777777" w:rsidR="005303BB" w:rsidRPr="005303BB" w:rsidRDefault="005303BB" w:rsidP="005303BB">
      <w:pPr>
        <w:spacing w:line="480" w:lineRule="auto"/>
        <w:jc w:val="both"/>
        <w:rPr>
          <w:rFonts w:ascii="Arial" w:hAnsi="Arial" w:cs="Arial"/>
          <w:sz w:val="24"/>
          <w:szCs w:val="24"/>
          <w:lang w:val="en-US"/>
        </w:rPr>
      </w:pPr>
    </w:p>
    <w:p w14:paraId="77E0636C" w14:textId="77777777" w:rsidR="00B01C15" w:rsidRDefault="00B01C15" w:rsidP="005303BB">
      <w:pPr>
        <w:spacing w:after="200" w:line="276" w:lineRule="auto"/>
        <w:jc w:val="both"/>
        <w:rPr>
          <w:rFonts w:ascii="Arial" w:eastAsia="Calibri" w:hAnsi="Arial" w:cs="Arial"/>
          <w:b/>
          <w:bCs/>
          <w:sz w:val="20"/>
          <w:szCs w:val="20"/>
          <w:lang w:val="en-US"/>
        </w:rPr>
      </w:pPr>
    </w:p>
    <w:p w14:paraId="74DF0BD3" w14:textId="251B89AE" w:rsidR="005303BB" w:rsidRPr="005303BB" w:rsidRDefault="005303BB" w:rsidP="005303BB">
      <w:pPr>
        <w:spacing w:after="200" w:line="276" w:lineRule="auto"/>
        <w:jc w:val="both"/>
        <w:rPr>
          <w:rFonts w:ascii="Arial" w:hAnsi="Arial" w:cs="Arial"/>
          <w:b/>
          <w:sz w:val="20"/>
          <w:szCs w:val="20"/>
        </w:rPr>
      </w:pPr>
      <w:r w:rsidRPr="005303BB">
        <w:rPr>
          <w:rFonts w:ascii="Arial" w:eastAsia="Calibri" w:hAnsi="Arial" w:cs="Arial"/>
          <w:b/>
          <w:bCs/>
          <w:sz w:val="20"/>
          <w:szCs w:val="20"/>
          <w:lang w:val="en-US"/>
        </w:rPr>
        <w:t xml:space="preserve">Figure 26. Inhibition of the Hh pathway by GDC-0449 supports delay of MCEC gap closure. </w:t>
      </w:r>
      <w:r w:rsidRPr="005303BB">
        <w:rPr>
          <w:rFonts w:ascii="Arial" w:eastAsia="Calibri" w:hAnsi="Arial" w:cs="Arial"/>
          <w:b/>
          <w:sz w:val="20"/>
          <w:szCs w:val="20"/>
        </w:rPr>
        <w:t>A,</w:t>
      </w:r>
      <w:r w:rsidR="00F43368">
        <w:rPr>
          <w:rFonts w:ascii="Arial" w:eastAsia="Calibri" w:hAnsi="Arial" w:cs="Arial"/>
          <w:b/>
          <w:sz w:val="20"/>
          <w:szCs w:val="20"/>
        </w:rPr>
        <w:t xml:space="preserve"> </w:t>
      </w:r>
      <w:r w:rsidRPr="005303BB">
        <w:rPr>
          <w:rFonts w:ascii="Arial" w:eastAsia="Calibri" w:hAnsi="Arial" w:cs="Arial"/>
          <w:b/>
          <w:sz w:val="20"/>
          <w:szCs w:val="20"/>
        </w:rPr>
        <w:t>B.</w:t>
      </w:r>
      <w:r w:rsidRPr="005303BB">
        <w:rPr>
          <w:rFonts w:ascii="Arial" w:eastAsia="Calibri" w:hAnsi="Arial" w:cs="Arial"/>
          <w:sz w:val="20"/>
          <w:szCs w:val="20"/>
        </w:rPr>
        <w:t xml:space="preserve"> Confluent MCEC cells cultured in 12-well tissue culture plates were wounded using sterile pipette tips (0h) and then re-cultured in medium containing </w:t>
      </w:r>
      <w:r w:rsidRPr="005303BB">
        <w:rPr>
          <w:rFonts w:ascii="Arial" w:eastAsia="Calibri" w:hAnsi="Arial" w:cs="Arial"/>
          <w:b/>
          <w:sz w:val="20"/>
          <w:szCs w:val="20"/>
        </w:rPr>
        <w:t xml:space="preserve"> A</w:t>
      </w:r>
      <w:r w:rsidRPr="005303BB">
        <w:rPr>
          <w:rFonts w:ascii="Arial" w:eastAsia="Calibri" w:hAnsi="Arial" w:cs="Arial"/>
          <w:sz w:val="20"/>
          <w:szCs w:val="20"/>
        </w:rPr>
        <w:t xml:space="preserve">:  20 µM GDC-0449, </w:t>
      </w:r>
      <w:r w:rsidRPr="005303BB">
        <w:rPr>
          <w:rFonts w:ascii="Arial" w:eastAsia="Calibri" w:hAnsi="Arial" w:cs="Arial"/>
          <w:b/>
          <w:sz w:val="20"/>
          <w:szCs w:val="20"/>
        </w:rPr>
        <w:t xml:space="preserve">B: </w:t>
      </w:r>
      <w:r w:rsidRPr="005303BB">
        <w:rPr>
          <w:rFonts w:ascii="Arial" w:eastAsia="Calibri" w:hAnsi="Arial" w:cs="Arial"/>
          <w:sz w:val="20"/>
          <w:szCs w:val="20"/>
        </w:rPr>
        <w:t xml:space="preserve">4 µM Purmorphamine. Controls (CTR) correspond to medium containing the respective volume of DMSO for each condition. </w:t>
      </w:r>
      <w:r w:rsidRPr="005303BB">
        <w:rPr>
          <w:rFonts w:ascii="Arial" w:eastAsia="Calibri" w:hAnsi="Arial" w:cs="Arial"/>
          <w:sz w:val="20"/>
          <w:szCs w:val="20"/>
          <w:lang w:val="en-US"/>
        </w:rPr>
        <w:t>Images were captured every 10 min for 30 hours with</w:t>
      </w:r>
      <w:r w:rsidR="00107906" w:rsidRPr="00107906">
        <w:rPr>
          <w:rFonts w:ascii="Arial" w:eastAsia="Calibri" w:hAnsi="Arial" w:cs="Arial"/>
          <w:sz w:val="20"/>
          <w:szCs w:val="20"/>
        </w:rPr>
        <w:t xml:space="preserve"> </w:t>
      </w:r>
      <w:r w:rsidR="00107906">
        <w:rPr>
          <w:rFonts w:ascii="Arial" w:eastAsia="Calibri" w:hAnsi="Arial" w:cs="Arial"/>
          <w:sz w:val="20"/>
          <w:szCs w:val="20"/>
        </w:rPr>
        <w:t>JuliStage</w:t>
      </w:r>
      <w:r w:rsidRPr="005303BB">
        <w:rPr>
          <w:rFonts w:ascii="Arial" w:eastAsia="Calibri" w:hAnsi="Arial" w:cs="Arial"/>
          <w:sz w:val="20"/>
          <w:szCs w:val="20"/>
          <w:lang w:val="en-US"/>
        </w:rPr>
        <w:t xml:space="preserve"> </w:t>
      </w:r>
      <w:r w:rsidR="00107906" w:rsidRPr="00107906">
        <w:rPr>
          <w:rFonts w:ascii="Arial" w:eastAsia="Calibri" w:hAnsi="Arial" w:cs="Arial"/>
          <w:sz w:val="20"/>
          <w:szCs w:val="20"/>
          <w:lang w:val="en-US"/>
        </w:rPr>
        <w:t xml:space="preserve">cell imaging system </w:t>
      </w:r>
      <w:r w:rsidRPr="005303BB">
        <w:rPr>
          <w:rFonts w:ascii="Arial" w:eastAsia="Calibri" w:hAnsi="Arial" w:cs="Arial"/>
          <w:sz w:val="20"/>
          <w:szCs w:val="20"/>
        </w:rPr>
        <w:t>(n=3).</w:t>
      </w:r>
      <w:r w:rsidRPr="005303BB">
        <w:rPr>
          <w:rFonts w:ascii="Arial" w:hAnsi="Arial" w:cs="Arial"/>
          <w:sz w:val="20"/>
          <w:szCs w:val="20"/>
          <w:lang w:val="en-US"/>
        </w:rPr>
        <w:t xml:space="preserve"> </w:t>
      </w:r>
    </w:p>
    <w:p w14:paraId="2BD591CB" w14:textId="77777777" w:rsidR="005303BB" w:rsidRPr="005303BB" w:rsidRDefault="005303BB" w:rsidP="005303BB">
      <w:pPr>
        <w:spacing w:line="480" w:lineRule="auto"/>
        <w:jc w:val="both"/>
        <w:rPr>
          <w:rFonts w:ascii="Arial" w:hAnsi="Arial" w:cs="Arial"/>
          <w:sz w:val="24"/>
          <w:szCs w:val="24"/>
        </w:rPr>
      </w:pPr>
    </w:p>
    <w:p w14:paraId="3B46E134" w14:textId="77777777" w:rsidR="005303BB" w:rsidRPr="005303BB" w:rsidRDefault="005303BB" w:rsidP="005303BB">
      <w:pPr>
        <w:spacing w:line="480" w:lineRule="auto"/>
        <w:jc w:val="both"/>
        <w:rPr>
          <w:rFonts w:ascii="Arial" w:hAnsi="Arial" w:cs="Arial"/>
          <w:sz w:val="24"/>
          <w:szCs w:val="24"/>
        </w:rPr>
      </w:pPr>
    </w:p>
    <w:p w14:paraId="293A542B" w14:textId="77777777" w:rsidR="005303BB" w:rsidRPr="005303BB" w:rsidRDefault="005303BB" w:rsidP="005303BB">
      <w:pPr>
        <w:spacing w:line="480" w:lineRule="auto"/>
        <w:jc w:val="both"/>
        <w:rPr>
          <w:rFonts w:ascii="Arial" w:hAnsi="Arial" w:cs="Arial"/>
          <w:sz w:val="24"/>
          <w:szCs w:val="24"/>
        </w:rPr>
      </w:pPr>
    </w:p>
    <w:p w14:paraId="3DBBCC04" w14:textId="009B83DD" w:rsidR="005303BB" w:rsidRDefault="005303BB" w:rsidP="00B01C15">
      <w:pPr>
        <w:pStyle w:val="Cabealho3"/>
        <w:numPr>
          <w:ilvl w:val="1"/>
          <w:numId w:val="31"/>
        </w:numPr>
        <w:spacing w:line="360" w:lineRule="auto"/>
        <w:ind w:left="567" w:hanging="567"/>
        <w:jc w:val="both"/>
        <w:rPr>
          <w:rFonts w:ascii="Arial" w:hAnsi="Arial" w:cs="Arial"/>
          <w:b/>
          <w:color w:val="auto"/>
          <w:lang w:val="en-US"/>
        </w:rPr>
      </w:pPr>
      <w:bookmarkStart w:id="50" w:name="_Toc461572598"/>
      <w:r w:rsidRPr="00B30969">
        <w:rPr>
          <w:rFonts w:ascii="Arial" w:hAnsi="Arial" w:cs="Arial"/>
          <w:b/>
          <w:color w:val="auto"/>
          <w:lang w:val="en-US"/>
        </w:rPr>
        <w:lastRenderedPageBreak/>
        <w:t xml:space="preserve">Inhibition of the Hedgehog pathway suppresses branching point formation of </w:t>
      </w:r>
      <w:r w:rsidR="00B921C1">
        <w:rPr>
          <w:rFonts w:ascii="Arial" w:hAnsi="Arial" w:cs="Arial"/>
          <w:b/>
          <w:color w:val="auto"/>
          <w:lang w:val="en-US"/>
        </w:rPr>
        <w:t>MCEC</w:t>
      </w:r>
      <w:r w:rsidRPr="00B30969">
        <w:rPr>
          <w:rFonts w:ascii="Arial" w:hAnsi="Arial" w:cs="Arial"/>
          <w:b/>
          <w:color w:val="auto"/>
          <w:lang w:val="en-US"/>
        </w:rPr>
        <w:t xml:space="preserve"> but BMP type I rece</w:t>
      </w:r>
      <w:r w:rsidR="00777D72">
        <w:rPr>
          <w:rFonts w:ascii="Arial" w:hAnsi="Arial" w:cs="Arial"/>
          <w:b/>
          <w:color w:val="auto"/>
          <w:lang w:val="en-US"/>
        </w:rPr>
        <w:t>ptor inhibition does not impact</w:t>
      </w:r>
      <w:r w:rsidRPr="00B30969">
        <w:rPr>
          <w:rFonts w:ascii="Arial" w:hAnsi="Arial" w:cs="Arial"/>
          <w:b/>
          <w:color w:val="auto"/>
          <w:lang w:val="en-US"/>
        </w:rPr>
        <w:t xml:space="preserve"> tube formation of </w:t>
      </w:r>
      <w:r w:rsidR="00B921C1">
        <w:rPr>
          <w:rFonts w:ascii="Arial" w:hAnsi="Arial" w:cs="Arial"/>
          <w:b/>
          <w:color w:val="auto"/>
          <w:lang w:val="en-US"/>
        </w:rPr>
        <w:t>MCEC</w:t>
      </w:r>
      <w:r w:rsidRPr="00B30969">
        <w:rPr>
          <w:rFonts w:ascii="Arial" w:hAnsi="Arial" w:cs="Arial"/>
          <w:b/>
          <w:color w:val="auto"/>
          <w:lang w:val="en-US"/>
        </w:rPr>
        <w:t>.</w:t>
      </w:r>
      <w:bookmarkEnd w:id="50"/>
    </w:p>
    <w:p w14:paraId="0E136EEF" w14:textId="77777777" w:rsidR="00B01C15" w:rsidRPr="00B01C15" w:rsidRDefault="00B01C15" w:rsidP="00B01C15">
      <w:pPr>
        <w:rPr>
          <w:lang w:val="en-US"/>
        </w:rPr>
      </w:pPr>
    </w:p>
    <w:p w14:paraId="688E797C" w14:textId="6B351E7B" w:rsidR="005303BB" w:rsidRPr="005303BB" w:rsidRDefault="005303BB" w:rsidP="00DF5DBA">
      <w:pPr>
        <w:spacing w:line="360" w:lineRule="auto"/>
        <w:jc w:val="both"/>
        <w:rPr>
          <w:rFonts w:ascii="Arial" w:hAnsi="Arial" w:cs="Arial"/>
          <w:sz w:val="24"/>
          <w:szCs w:val="24"/>
          <w:lang w:val="en-US"/>
        </w:rPr>
      </w:pPr>
      <w:r w:rsidRPr="005303BB">
        <w:rPr>
          <w:rFonts w:ascii="Arial" w:hAnsi="Arial" w:cs="Arial"/>
          <w:sz w:val="24"/>
          <w:szCs w:val="24"/>
          <w:lang w:val="en-US"/>
        </w:rPr>
        <w:t xml:space="preserve">Since previous work has suggested that BMP </w:t>
      </w:r>
      <w:r w:rsidR="00210F8B">
        <w:rPr>
          <w:rFonts w:ascii="Arial" w:hAnsi="Arial" w:cs="Arial"/>
          <w:sz w:val="24"/>
          <w:szCs w:val="24"/>
          <w:lang w:val="en-US"/>
        </w:rPr>
        <w:t>signalling</w:t>
      </w:r>
      <w:r w:rsidRPr="005303BB">
        <w:rPr>
          <w:rFonts w:ascii="Arial" w:hAnsi="Arial" w:cs="Arial"/>
          <w:sz w:val="24"/>
          <w:szCs w:val="24"/>
          <w:lang w:val="en-US"/>
        </w:rPr>
        <w:t xml:space="preserve"> through BMP type II receptors is implicated in developmental angiogenesis </w:t>
      </w:r>
      <w:r w:rsidRPr="005303BB">
        <w:rPr>
          <w:rFonts w:ascii="Arial" w:hAnsi="Arial" w:cs="Arial"/>
          <w:sz w:val="24"/>
          <w:szCs w:val="24"/>
          <w:lang w:val="en-US"/>
        </w:rPr>
        <w:fldChar w:fldCharType="begin" w:fldLock="1"/>
      </w:r>
      <w:r w:rsidRPr="005303BB">
        <w:rPr>
          <w:rFonts w:ascii="Arial" w:hAnsi="Arial" w:cs="Arial"/>
          <w:sz w:val="24"/>
          <w:szCs w:val="24"/>
          <w:lang w:val="en-US"/>
        </w:rPr>
        <w:instrText>ADDIN CSL_CITATION { "citationItems" : [ { "id" : "ITEM-1", "itemData" : { "DOI" : "10.1210/en.2004-1351", "ISSN" : "0013-7227", "PMID" : "15919757", "abstract" : "Pregnancy-associated plasma protein A (PAPP-A) is an IGF binding protein 4 protease that can function to increase local IGF-I bioavailability. Aside from its assumed role during pregnancy, in vitro and in vivo studies have indicated roles for PAPP-A in IGF-I-mediated wound healing, vascular repair, and bone formation. Because bone morphogenetic protein 2 (BMP-2) is known to up-regulate Igf-I gene expression, we hypothesized that PAPP-A may be involved in BMP-2 mechanisms in bone formation. To test this hypothesis, we quantified gene expression of Papp-A in response to BMP-2 treatment and runt-related transcription factor 2, Osterix, and Igf-I in response to PAPP-A protein treatment in human adult mesenchymal stem cells. Our results demonstrate that BMP-2 directly up-regulated Papp-A gene and protein expression. Purified PAPP-A protein directly up-regulated runt-related transcription factor 2 and Igf-I gene expression but not Osterix. When added in combination with recombinant human BMP-2, PAPP-A increased matrix mineralization in the absence of dexamethasone. PAPP-A further demonstrated an angiogenic effect in the chick chorioallontoic membrane, which implicates a critical developmental role and possible therapeutic potential. Our findings suggest that PAPP-A functions in the formation of mineralized tissues through direct up-regulation of key genes. Furthermore, PAPP-A is involved in the formation of new blood vessels, which is essential for proper bone regeneration.", "author" : [ { "dropping-particle" : "", "family" : "Jadlowiec", "given" : "Julie", "non-dropping-particle" : "", "parse-names" : false, "suffix" : "" }, { "dropping-particle" : "", "family" : "Dongell", "given" : "Diana", "non-dropping-particle" : "", "parse-names" : false, "suffix" : "" }, { "dropping-particle" : "", "family" : "Smith", "given" : "Jason", "non-dropping-particle" : "", "parse-names" : false, "suffix" : "" }, { "dropping-particle" : "", "family" : "Conover", "given" : "Cheryl", "non-dropping-particle" : "", "parse-names" : false, "suffix" : "" }, { "dropping-particle" : "", "family" : "Campbell", "given" : "Phil", "non-dropping-particle" : "", "parse-names" : false, "suffix" : "" } ], "container-title" : "Endocrinology", "id" : "ITEM-1", "issue" : "9", "issued" : { "date-parts" : [ [ "2005", "9" ] ] }, "page" : "3765-72", "title" : "Pregnancy-associated plasma protein-a is involved in matrix mineralization of human adult mesenchymal stem cells and angiogenesis in the chick chorioallontoic membrane.", "type" : "article-journal", "volume" : "146" }, "uris" : [ "http://www.mendeley.com/documents/?uuid=99172d13-a730-4c23-b70f-a4c3961dc73a" ] } ], "mendeley" : { "formattedCitation" : "(Jadlowiec et al. 2005)", "plainTextFormattedCitation" : "(Jadlowiec et al. 2005)", "previouslyFormattedCitation" : "(Jadlowiec et al. 2005)" }, "properties" : { "noteIndex" : 0 }, "schema" : "https://github.com/citation-style-language/schema/raw/master/csl-citation.json" }</w:instrText>
      </w:r>
      <w:r w:rsidRPr="005303BB">
        <w:rPr>
          <w:rFonts w:ascii="Arial" w:hAnsi="Arial" w:cs="Arial"/>
          <w:sz w:val="24"/>
          <w:szCs w:val="24"/>
          <w:lang w:val="en-US"/>
        </w:rPr>
        <w:fldChar w:fldCharType="separate"/>
      </w:r>
      <w:r w:rsidRPr="005303BB">
        <w:rPr>
          <w:rFonts w:ascii="Arial" w:hAnsi="Arial" w:cs="Arial"/>
          <w:noProof/>
          <w:sz w:val="24"/>
          <w:szCs w:val="24"/>
          <w:lang w:val="en-US"/>
        </w:rPr>
        <w:t>(Jadlowiec et al. 2005)</w:t>
      </w:r>
      <w:r w:rsidRPr="005303BB">
        <w:rPr>
          <w:rFonts w:ascii="Arial" w:hAnsi="Arial" w:cs="Arial"/>
          <w:sz w:val="24"/>
          <w:szCs w:val="24"/>
          <w:lang w:val="en-US"/>
        </w:rPr>
        <w:fldChar w:fldCharType="end"/>
      </w:r>
      <w:r w:rsidRPr="005303BB">
        <w:rPr>
          <w:rFonts w:ascii="Arial" w:hAnsi="Arial" w:cs="Arial"/>
          <w:sz w:val="24"/>
          <w:szCs w:val="24"/>
          <w:lang w:val="en-US"/>
        </w:rPr>
        <w:t xml:space="preserve">, and that BMP receptor type I activation in bovine aortic endothelial cells can stimulate migration and tube formation behavior </w:t>
      </w:r>
      <w:r w:rsidRPr="005303BB">
        <w:rPr>
          <w:rFonts w:ascii="Arial" w:hAnsi="Arial" w:cs="Arial"/>
          <w:sz w:val="24"/>
          <w:szCs w:val="24"/>
          <w:lang w:val="en-US"/>
        </w:rPr>
        <w:fldChar w:fldCharType="begin" w:fldLock="1"/>
      </w:r>
      <w:r w:rsidRPr="005303BB">
        <w:rPr>
          <w:rFonts w:ascii="Arial" w:hAnsi="Arial" w:cs="Arial"/>
          <w:sz w:val="24"/>
          <w:szCs w:val="24"/>
          <w:lang w:val="en-US"/>
        </w:rPr>
        <w:instrText>ADDIN CSL_CITATION { "citationItems" : [ { "id" : "ITEM-1", "itemData" : { "DOI" : "10.1161/01.CIR.0000033830.36431.46", "ISSN" : "00097322", "abstract" : "Background-- Bone morphogenetic proteins (BMPs) are multifunctional proteins that regulate the proliferation, differentiation, and migration of a large variety of cell types. Like other members of the transforming growth factor-{beta} family, BMPs elicit their cellular effects through activating specific combinations of type I and type II serine/threonine kinase receptors and their downstream effector proteins, which are termed Smads. In the present study, we investigated BMP receptor/Smad expression and signaling in endothelial cells (ECs) and examined the effects of BMP on EC behavior.  Methods and Results-- Immunohistochemical analysis of tissue sections of human colon and mouse heart and aorta showed that BMP receptors are expressed in ECs in vivo. Bovine aortic ECs and mouse embryonic ECs were found to express BMP receptors and their Smads. BMP receptor activation induced the phosphorylation of specific Smad proteins and promoted EC migration and tube formation. Id1 was identified as a BMP/Smad target in ECs. Ectopic expression of Id1 mimicked BMP-induced effects. Importantly, specific interference with Id1 expression blocked BMP-induced EC migration.  Conclusions-- The BMP/Smad pathway can potently activate the endothelium. Id1 expression is strongly induced by BMP in ECs. Ectopic expression of Id1 induces EC migration and tube formation. Moreover, Id1 played a critical role in mediating BMP-induced EC migration.", "author" : [ { "dropping-particle" : "", "family" : "Valdimarsdottir", "given" : "G.", "non-dropping-particle" : "", "parse-names" : false, "suffix" : "" } ], "container-title" : "Circulation", "id" : "ITEM-1", "issue" : "17", "issued" : { "date-parts" : [ [ "2002", "9", "30" ] ] }, "page" : "2263-2270", "title" : "Stimulation of Id1 Expression by Bone Morphogenetic Protein Is Sufficient and Necessary for Bone Morphogenetic Protein-Induced Activation of Endothelial Cells", "type" : "article-journal", "volume" : "106" }, "uris" : [ "http://www.mendeley.com/documents/?uuid=9124c608-48a7-4298-90d1-5f3b04a18fdd" ] } ], "mendeley" : { "formattedCitation" : "(Valdimarsdottir 2002)", "plainTextFormattedCitation" : "(Valdimarsdottir 2002)", "previouslyFormattedCitation" : "(Valdimarsdottir 2002)" }, "properties" : { "noteIndex" : 0 }, "schema" : "https://github.com/citation-style-language/schema/raw/master/csl-citation.json" }</w:instrText>
      </w:r>
      <w:r w:rsidRPr="005303BB">
        <w:rPr>
          <w:rFonts w:ascii="Arial" w:hAnsi="Arial" w:cs="Arial"/>
          <w:sz w:val="24"/>
          <w:szCs w:val="24"/>
          <w:lang w:val="en-US"/>
        </w:rPr>
        <w:fldChar w:fldCharType="separate"/>
      </w:r>
      <w:r w:rsidRPr="005303BB">
        <w:rPr>
          <w:rFonts w:ascii="Arial" w:hAnsi="Arial" w:cs="Arial"/>
          <w:noProof/>
          <w:sz w:val="24"/>
          <w:szCs w:val="24"/>
          <w:lang w:val="en-US"/>
        </w:rPr>
        <w:t>(Valdimarsdottir 2002)</w:t>
      </w:r>
      <w:r w:rsidRPr="005303BB">
        <w:rPr>
          <w:rFonts w:ascii="Arial" w:hAnsi="Arial" w:cs="Arial"/>
          <w:sz w:val="24"/>
          <w:szCs w:val="24"/>
          <w:lang w:val="en-US"/>
        </w:rPr>
        <w:fldChar w:fldCharType="end"/>
      </w:r>
      <w:r w:rsidRPr="005303BB">
        <w:rPr>
          <w:rFonts w:ascii="Arial" w:hAnsi="Arial" w:cs="Arial"/>
          <w:sz w:val="24"/>
          <w:szCs w:val="24"/>
          <w:lang w:val="en-US"/>
        </w:rPr>
        <w:t xml:space="preserve">, the focus was to investigate if selective inhibition of BMP type I receptor signal transduction could impair angiogenesis in the MCEC line. In cell culture experiments, LDN-193189 inhibitor treatment of </w:t>
      </w:r>
      <w:r w:rsidR="00B921C1">
        <w:rPr>
          <w:rFonts w:ascii="Arial" w:hAnsi="Arial" w:cs="Arial"/>
          <w:sz w:val="24"/>
          <w:szCs w:val="24"/>
          <w:lang w:val="en-US"/>
        </w:rPr>
        <w:t>MCEC</w:t>
      </w:r>
      <w:r w:rsidRPr="005303BB">
        <w:rPr>
          <w:rFonts w:ascii="Arial" w:hAnsi="Arial" w:cs="Arial"/>
          <w:sz w:val="24"/>
          <w:szCs w:val="24"/>
          <w:lang w:val="en-US"/>
        </w:rPr>
        <w:t xml:space="preserve"> showed no impact on tube formation in a matrigel assay, as indicated by the quantification of branching points (</w:t>
      </w:r>
      <w:r w:rsidRPr="005303BB">
        <w:rPr>
          <w:rFonts w:ascii="Arial" w:hAnsi="Arial" w:cs="Arial"/>
          <w:b/>
          <w:sz w:val="24"/>
          <w:szCs w:val="24"/>
          <w:lang w:val="en-US"/>
        </w:rPr>
        <w:t>Fig. 27</w:t>
      </w:r>
      <w:r w:rsidRPr="005303BB">
        <w:rPr>
          <w:rFonts w:ascii="Arial" w:hAnsi="Arial" w:cs="Arial"/>
          <w:sz w:val="24"/>
          <w:szCs w:val="24"/>
          <w:lang w:val="en-US"/>
        </w:rPr>
        <w:t xml:space="preserve">). Inhibitor treatment of </w:t>
      </w:r>
      <w:r w:rsidR="00B921C1">
        <w:rPr>
          <w:rFonts w:ascii="Arial" w:hAnsi="Arial" w:cs="Arial"/>
          <w:sz w:val="24"/>
          <w:szCs w:val="24"/>
          <w:lang w:val="en-US"/>
        </w:rPr>
        <w:t>MCEC</w:t>
      </w:r>
      <w:r w:rsidRPr="005303BB">
        <w:rPr>
          <w:rFonts w:ascii="Arial" w:hAnsi="Arial" w:cs="Arial"/>
          <w:sz w:val="24"/>
          <w:szCs w:val="24"/>
          <w:lang w:val="en-US"/>
        </w:rPr>
        <w:t xml:space="preserve"> did not point to an involvement of the BMP type I receptors in the tube formation angiogenesis assay.</w:t>
      </w:r>
    </w:p>
    <w:p w14:paraId="41888316" w14:textId="440BFBC1" w:rsidR="00F16470" w:rsidRPr="00F43368" w:rsidRDefault="005303BB" w:rsidP="00F43368">
      <w:pPr>
        <w:spacing w:line="480" w:lineRule="auto"/>
        <w:jc w:val="center"/>
        <w:rPr>
          <w:rFonts w:ascii="Arial" w:hAnsi="Arial" w:cs="Arial"/>
          <w:sz w:val="24"/>
          <w:szCs w:val="24"/>
          <w:lang w:val="en-US"/>
        </w:rPr>
      </w:pPr>
      <w:r w:rsidRPr="005303BB">
        <w:rPr>
          <w:rFonts w:ascii="Arial" w:hAnsi="Arial" w:cs="Arial"/>
          <w:noProof/>
          <w:sz w:val="24"/>
          <w:szCs w:val="24"/>
          <w:lang w:val="pt-PT" w:eastAsia="pt-PT"/>
        </w:rPr>
        <mc:AlternateContent>
          <mc:Choice Requires="wpg">
            <w:drawing>
              <wp:inline distT="0" distB="0" distL="0" distR="0" wp14:anchorId="7AC81D4C" wp14:editId="5B13645B">
                <wp:extent cx="3013075" cy="2628900"/>
                <wp:effectExtent l="0" t="0" r="0" b="0"/>
                <wp:docPr id="28" name="Grupo 28"/>
                <wp:cNvGraphicFramePr/>
                <a:graphic xmlns:a="http://schemas.openxmlformats.org/drawingml/2006/main">
                  <a:graphicData uri="http://schemas.microsoft.com/office/word/2010/wordprocessingGroup">
                    <wpg:wgp>
                      <wpg:cNvGrpSpPr/>
                      <wpg:grpSpPr>
                        <a:xfrm>
                          <a:off x="0" y="0"/>
                          <a:ext cx="3013075" cy="2628900"/>
                          <a:chOff x="0" y="300037"/>
                          <a:chExt cx="3013392" cy="2628900"/>
                        </a:xfrm>
                      </wpg:grpSpPr>
                      <wpg:grpSp>
                        <wpg:cNvPr id="20495" name="Grupo 39"/>
                        <wpg:cNvGrpSpPr/>
                        <wpg:grpSpPr>
                          <a:xfrm>
                            <a:off x="1633537" y="300037"/>
                            <a:ext cx="1379855" cy="2080895"/>
                            <a:chOff x="1645172" y="436960"/>
                            <a:chExt cx="1526955" cy="2227161"/>
                          </a:xfrm>
                        </wpg:grpSpPr>
                        <pic:pic xmlns:pic="http://schemas.openxmlformats.org/drawingml/2006/picture">
                          <pic:nvPicPr>
                            <pic:cNvPr id="20496" name="Imagem 20496"/>
                            <pic:cNvPicPr>
                              <a:picLocks noChangeAspect="1"/>
                            </pic:cNvPicPr>
                          </pic:nvPicPr>
                          <pic:blipFill>
                            <a:blip r:embed="rId105" cstate="print">
                              <a:extLst>
                                <a:ext uri="{28A0092B-C50C-407E-A947-70E740481C1C}">
                                  <a14:useLocalDpi xmlns:a14="http://schemas.microsoft.com/office/drawing/2010/main" val="0"/>
                                </a:ext>
                              </a:extLst>
                            </a:blip>
                            <a:stretch>
                              <a:fillRect/>
                            </a:stretch>
                          </pic:blipFill>
                          <pic:spPr>
                            <a:xfrm>
                              <a:off x="1645172" y="436960"/>
                              <a:ext cx="1440000" cy="1082975"/>
                            </a:xfrm>
                            <a:prstGeom prst="rect">
                              <a:avLst/>
                            </a:prstGeom>
                          </pic:spPr>
                        </pic:pic>
                        <pic:pic xmlns:pic="http://schemas.openxmlformats.org/drawingml/2006/picture">
                          <pic:nvPicPr>
                            <pic:cNvPr id="20497" name="Imagem 20497"/>
                            <pic:cNvPicPr>
                              <a:picLocks noChangeAspect="1"/>
                            </pic:cNvPicPr>
                          </pic:nvPicPr>
                          <pic:blipFill>
                            <a:blip r:embed="rId106" cstate="print">
                              <a:extLst>
                                <a:ext uri="{28A0092B-C50C-407E-A947-70E740481C1C}">
                                  <a14:useLocalDpi xmlns:a14="http://schemas.microsoft.com/office/drawing/2010/main" val="0"/>
                                </a:ext>
                              </a:extLst>
                            </a:blip>
                            <a:stretch>
                              <a:fillRect/>
                            </a:stretch>
                          </pic:blipFill>
                          <pic:spPr>
                            <a:xfrm>
                              <a:off x="1645172" y="1540877"/>
                              <a:ext cx="1440000" cy="1082975"/>
                            </a:xfrm>
                            <a:prstGeom prst="rect">
                              <a:avLst/>
                            </a:prstGeom>
                          </pic:spPr>
                        </pic:pic>
                        <wps:wsp>
                          <wps:cNvPr id="20498" name="Retângulo 20498"/>
                          <wps:cNvSpPr/>
                          <wps:spPr>
                            <a:xfrm>
                              <a:off x="2161764" y="1300207"/>
                              <a:ext cx="1007296" cy="254161"/>
                            </a:xfrm>
                            <a:prstGeom prst="rect">
                              <a:avLst/>
                            </a:prstGeom>
                          </wps:spPr>
                          <wps:txbx>
                            <w:txbxContent>
                              <w:p w14:paraId="661C80BB" w14:textId="77777777" w:rsidR="007D4476" w:rsidRDefault="007D4476" w:rsidP="005303BB">
                                <w:pPr>
                                  <w:pStyle w:val="NormalWeb"/>
                                  <w:kinsoku w:val="0"/>
                                  <w:overflowPunct w:val="0"/>
                                  <w:spacing w:before="0" w:beforeAutospacing="0" w:after="0" w:afterAutospacing="0"/>
                                  <w:textAlignment w:val="baseline"/>
                                </w:pPr>
                                <w:r>
                                  <w:rPr>
                                    <w:rFonts w:ascii="Arial" w:eastAsia="MS PGothic" w:hAnsi="Arial" w:cs="Arial"/>
                                    <w:b/>
                                    <w:bCs/>
                                    <w:color w:val="FFFFFF" w:themeColor="background1"/>
                                    <w:kern w:val="24"/>
                                    <w:sz w:val="20"/>
                                    <w:szCs w:val="20"/>
                                  </w:rPr>
                                  <w:t>LDN-193189</w:t>
                                </w:r>
                              </w:p>
                            </w:txbxContent>
                          </wps:txbx>
                          <wps:bodyPr wrap="none">
                            <a:spAutoFit/>
                          </wps:bodyPr>
                        </wps:wsp>
                        <wps:wsp>
                          <wps:cNvPr id="20499" name="Retângulo 20499"/>
                          <wps:cNvSpPr/>
                          <wps:spPr>
                            <a:xfrm>
                              <a:off x="2220324" y="2409960"/>
                              <a:ext cx="951803" cy="254161"/>
                            </a:xfrm>
                            <a:prstGeom prst="rect">
                              <a:avLst/>
                            </a:prstGeom>
                          </wps:spPr>
                          <wps:txbx>
                            <w:txbxContent>
                              <w:p w14:paraId="46AF5F09" w14:textId="77777777" w:rsidR="007D4476" w:rsidRDefault="007D4476" w:rsidP="005303BB">
                                <w:pPr>
                                  <w:pStyle w:val="NormalWeb"/>
                                  <w:kinsoku w:val="0"/>
                                  <w:overflowPunct w:val="0"/>
                                  <w:spacing w:before="0" w:beforeAutospacing="0" w:after="0" w:afterAutospacing="0"/>
                                  <w:textAlignment w:val="baseline"/>
                                </w:pPr>
                                <w:r>
                                  <w:rPr>
                                    <w:rFonts w:ascii="Arial" w:eastAsia="MS PGothic" w:hAnsi="Arial" w:cs="Arial"/>
                                    <w:b/>
                                    <w:bCs/>
                                    <w:color w:val="FFFFFF" w:themeColor="background1"/>
                                    <w:kern w:val="24"/>
                                    <w:sz w:val="20"/>
                                    <w:szCs w:val="20"/>
                                  </w:rPr>
                                  <w:t>CTR DMSO</w:t>
                                </w:r>
                              </w:p>
                            </w:txbxContent>
                          </wps:txbx>
                          <wps:bodyPr wrap="none">
                            <a:spAutoFit/>
                          </wps:bodyPr>
                        </wps:wsp>
                      </wpg:grpSp>
                      <pic:pic xmlns:pic="http://schemas.openxmlformats.org/drawingml/2006/picture">
                        <pic:nvPicPr>
                          <pic:cNvPr id="20500" name="Imagem 20500"/>
                          <pic:cNvPicPr/>
                        </pic:nvPicPr>
                        <pic:blipFill>
                          <a:blip r:embed="rId107"/>
                          <a:stretch>
                            <a:fillRect/>
                          </a:stretch>
                        </pic:blipFill>
                        <pic:spPr>
                          <a:xfrm>
                            <a:off x="0" y="385762"/>
                            <a:ext cx="1642745" cy="2543175"/>
                          </a:xfrm>
                          <a:prstGeom prst="rect">
                            <a:avLst/>
                          </a:prstGeom>
                        </pic:spPr>
                      </pic:pic>
                    </wpg:wgp>
                  </a:graphicData>
                </a:graphic>
              </wp:inline>
            </w:drawing>
          </mc:Choice>
          <mc:Fallback>
            <w:pict>
              <v:group w14:anchorId="7AC81D4C" id="Grupo 28" o:spid="_x0000_s1165" style="width:237.25pt;height:207pt;mso-position-horizontal-relative:char;mso-position-vertical-relative:line" coordorigin=",3000" coordsize="30133,26289" o:gfxdata="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">
                <v:group id="Grupo 39" o:spid="_x0000_s1166" style="position:absolute;left:16335;top:3000;width:13798;height:20809" coordorigin="16451,4369" coordsize="15269,22271"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">
                  <v:shape id="Imagem 20496" o:spid="_x0000_s1167" type="#_x0000_t75" style="position:absolute;left:16451;top:4369;width:14400;height:10830;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">
                    <v:imagedata r:id="rId108" o:title=""/>
                    <v:path arrowok="t"/>
                  </v:shape>
                  <v:shape id="Imagem 20497" o:spid="_x0000_s1168" type="#_x0000_t75" style="position:absolute;left:16451;top:15408;width:14400;height:10830;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">
                    <v:imagedata r:id="rId109" o:title=""/>
                    <v:path arrowok="t"/>
                  </v:shape>
                  <v:rect id="Retângulo 20498" o:spid="_x0000_s1169" style="position:absolute;left:21617;top:13002;width:10073;height:2541;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Sybi8IA&#10;AADeAAAADwAAAGRycy9kb3ducmV2LnhtbERPzWoCMRC+F3yHMIKXUhMXkbo1ioi2RU9VH2DYTHdD&#10;N5Mliev27ZtDwePH97/aDK4VPYVoPWuYTRUI4soby7WG6+Xw8goiJmSDrWfS8EsRNuvR0wpL4+/8&#10;Rf051SKHcCxRQ5NSV0oZq4YcxqnviDP37YPDlGGopQl4z+GulYVSC+nQcm5osKNdQ9XP+eY0zN+L&#10;494+q5N1/Q2vRxnUB5+0noyH7RuIREN6iP/dn0ZDoebLvDffyVdArv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xLJuLwgAAAN4AAAAPAAAAAAAAAAAAAAAAAJgCAABkcnMvZG93&#10;bnJldi54bWxQSwUGAAAAAAQABAD1AAAAhwMAAAAA&#10;" filled="f" stroked="f">
                    <v:textbox style="mso-fit-shape-to-text:t">
                      <w:txbxContent>
                        <w:p w14:paraId="661C80BB" w14:textId="77777777" w:rsidR="007D4476" w:rsidRDefault="007D4476" w:rsidP="005303BB">
                          <w:pPr>
                            <w:pStyle w:val="NormalWeb"/>
                            <w:kinsoku w:val="0"/>
                            <w:overflowPunct w:val="0"/>
                            <w:spacing w:before="0" w:beforeAutospacing="0" w:after="0" w:afterAutospacing="0"/>
                            <w:textAlignment w:val="baseline"/>
                          </w:pPr>
                          <w:r>
                            <w:rPr>
                              <w:rFonts w:ascii="Arial" w:eastAsia="MS PGothic" w:hAnsi="Arial" w:cs="Arial"/>
                              <w:b/>
                              <w:bCs/>
                              <w:color w:val="FFFFFF" w:themeColor="background1"/>
                              <w:kern w:val="24"/>
                              <w:sz w:val="20"/>
                              <w:szCs w:val="20"/>
                            </w:rPr>
                            <w:t>LDN-193189</w:t>
                          </w:r>
                        </w:p>
                      </w:txbxContent>
                    </v:textbox>
                  </v:rect>
                  <v:rect id="Retângulo 20499" o:spid="_x0000_s1170" style="position:absolute;left:22203;top:24099;width:9518;height:2542;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mA+EMUA&#10;AADeAAAADwAAAGRycy9kb3ducmV2LnhtbESP0WoCMRRE3wv9h3ALfSk1cRGpq1GKtFX0qdYPuGyu&#10;u6GbmyWJ6/bvG0HwcZiZM8xiNbhW9BSi9axhPFIgiCtvLNcajj+fr28gYkI22HomDX8UYbV8fFhg&#10;afyFv6k/pFpkCMcSNTQpdaWUsWrIYRz5jjh7Jx8cpixDLU3AS4a7VhZKTaVDy3mhwY7WDVW/h7PT&#10;MPkqdh/2Re2t68943MmgNrzX+vlpeJ+DSDSke/jW3hoNhZrMZnC9k6+AXP4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eYD4QxQAAAN4AAAAPAAAAAAAAAAAAAAAAAJgCAABkcnMv&#10;ZG93bnJldi54bWxQSwUGAAAAAAQABAD1AAAAigMAAAAA&#10;" filled="f" stroked="f">
                    <v:textbox style="mso-fit-shape-to-text:t">
                      <w:txbxContent>
                        <w:p w14:paraId="46AF5F09" w14:textId="77777777" w:rsidR="007D4476" w:rsidRDefault="007D4476" w:rsidP="005303BB">
                          <w:pPr>
                            <w:pStyle w:val="NormalWeb"/>
                            <w:kinsoku w:val="0"/>
                            <w:overflowPunct w:val="0"/>
                            <w:spacing w:before="0" w:beforeAutospacing="0" w:after="0" w:afterAutospacing="0"/>
                            <w:textAlignment w:val="baseline"/>
                          </w:pPr>
                          <w:r>
                            <w:rPr>
                              <w:rFonts w:ascii="Arial" w:eastAsia="MS PGothic" w:hAnsi="Arial" w:cs="Arial"/>
                              <w:b/>
                              <w:bCs/>
                              <w:color w:val="FFFFFF" w:themeColor="background1"/>
                              <w:kern w:val="24"/>
                              <w:sz w:val="20"/>
                              <w:szCs w:val="20"/>
                            </w:rPr>
                            <w:t>CTR DMSO</w:t>
                          </w:r>
                        </w:p>
                      </w:txbxContent>
                    </v:textbox>
                  </v:rect>
                </v:group>
                <v:shape id="Imagem 20500" o:spid="_x0000_s1171" type="#_x0000_t75" style="position:absolute;top:3857;width:16427;height:25432;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P+8vqnCAAAA3gAAAA8AAABkcnMvZG93bnJldi54bWxEj8uKwjAUhvcDvkM4gpuiyQgOpRpFBwRX&#10;ghd0e2iObbE5KU2s9e3NQnD589/4Fqve1qKj1leONfxOFAji3JmKCw3n03acgvAB2WDtmDS8yMNq&#10;OfhZYGbckw/UHUMh4gj7DDWUITSZlD4vyaKfuIY4ejfXWgxRtoU0LT7juK3lVKk/abHi+FBiQ/8l&#10;5ffjw2p4JPvmpbpqtrlebgeie0JpSLQeDfv1HESgPnzDn/bOaJiqmYoAESeigFy+AQ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D/vL6pwgAAAN4AAAAPAAAAAAAAAAAAAAAAAJ8C&#10;AABkcnMvZG93bnJldi54bWxQSwUGAAAAAAQABAD3AAAAjgMAAAAA&#10;">
                  <v:imagedata r:id="rId110" o:title=""/>
                </v:shape>
                <w10:anchorlock/>
              </v:group>
            </w:pict>
          </mc:Fallback>
        </mc:AlternateContent>
      </w:r>
    </w:p>
    <w:p w14:paraId="2D19B32B" w14:textId="5795DB05" w:rsidR="005303BB" w:rsidRPr="005303BB" w:rsidRDefault="005303BB" w:rsidP="005303BB">
      <w:pPr>
        <w:spacing w:after="200" w:line="276" w:lineRule="auto"/>
        <w:jc w:val="both"/>
        <w:rPr>
          <w:rFonts w:ascii="Arial" w:hAnsi="Arial" w:cs="Arial"/>
          <w:b/>
          <w:sz w:val="20"/>
          <w:szCs w:val="20"/>
          <w:lang w:val="en-US"/>
        </w:rPr>
      </w:pPr>
      <w:r w:rsidRPr="005303BB">
        <w:rPr>
          <w:rFonts w:ascii="Arial" w:hAnsi="Arial" w:cs="Arial"/>
          <w:b/>
          <w:sz w:val="20"/>
          <w:szCs w:val="20"/>
          <w:lang w:val="en-US"/>
        </w:rPr>
        <w:t xml:space="preserve">Figure 27. </w:t>
      </w:r>
      <w:r w:rsidRPr="005303BB">
        <w:rPr>
          <w:rFonts w:ascii="Arial" w:hAnsi="Arial" w:cs="Arial"/>
          <w:b/>
          <w:sz w:val="20"/>
          <w:szCs w:val="24"/>
          <w:lang w:val="en-US"/>
        </w:rPr>
        <w:t>BMP receptor type I activation</w:t>
      </w:r>
      <w:r w:rsidRPr="005303BB">
        <w:rPr>
          <w:rFonts w:ascii="Arial" w:hAnsi="Arial" w:cs="Arial"/>
          <w:sz w:val="20"/>
          <w:szCs w:val="24"/>
          <w:lang w:val="en-US"/>
        </w:rPr>
        <w:t xml:space="preserve"> </w:t>
      </w:r>
      <w:r w:rsidRPr="005303BB">
        <w:rPr>
          <w:rFonts w:ascii="Arial" w:hAnsi="Arial" w:cs="Arial"/>
          <w:b/>
          <w:sz w:val="20"/>
          <w:szCs w:val="24"/>
          <w:lang w:val="en-US"/>
        </w:rPr>
        <w:t xml:space="preserve">does not influence tube formation of </w:t>
      </w:r>
      <w:r w:rsidR="00B921C1">
        <w:rPr>
          <w:rFonts w:ascii="Arial" w:hAnsi="Arial" w:cs="Arial"/>
          <w:b/>
          <w:sz w:val="20"/>
          <w:szCs w:val="24"/>
          <w:lang w:val="en-US"/>
        </w:rPr>
        <w:t>MCEC</w:t>
      </w:r>
      <w:r w:rsidRPr="005303BB">
        <w:rPr>
          <w:rFonts w:ascii="Arial" w:hAnsi="Arial" w:cs="Arial"/>
          <w:b/>
          <w:sz w:val="20"/>
          <w:szCs w:val="24"/>
          <w:lang w:val="en-US"/>
        </w:rPr>
        <w:t xml:space="preserve">. </w:t>
      </w:r>
      <w:r w:rsidRPr="005303BB">
        <w:rPr>
          <w:rFonts w:ascii="Arial" w:hAnsi="Arial" w:cs="Arial"/>
          <w:b/>
          <w:sz w:val="20"/>
          <w:szCs w:val="20"/>
        </w:rPr>
        <w:t xml:space="preserve"> </w:t>
      </w:r>
      <w:r w:rsidRPr="005303BB">
        <w:rPr>
          <w:rFonts w:ascii="Arial" w:hAnsi="Arial" w:cs="Arial"/>
          <w:sz w:val="20"/>
          <w:szCs w:val="20"/>
        </w:rPr>
        <w:t xml:space="preserve">Quantification of branching points in a </w:t>
      </w:r>
      <w:r w:rsidRPr="005303BB">
        <w:rPr>
          <w:rFonts w:ascii="Arial" w:hAnsi="Arial" w:cs="Arial"/>
          <w:sz w:val="20"/>
          <w:szCs w:val="20"/>
          <w:lang w:val="en-US"/>
        </w:rPr>
        <w:t xml:space="preserve">tube formation assay of </w:t>
      </w:r>
      <w:r w:rsidR="00B921C1">
        <w:rPr>
          <w:rFonts w:ascii="Arial" w:hAnsi="Arial" w:cs="Arial"/>
          <w:sz w:val="20"/>
          <w:szCs w:val="20"/>
          <w:lang w:val="en-US"/>
        </w:rPr>
        <w:t>MCEC</w:t>
      </w:r>
      <w:r w:rsidRPr="005303BB">
        <w:rPr>
          <w:rFonts w:ascii="Arial" w:hAnsi="Arial" w:cs="Arial"/>
          <w:sz w:val="20"/>
          <w:szCs w:val="20"/>
          <w:lang w:val="en-US"/>
        </w:rPr>
        <w:t xml:space="preserve"> treated with LDN-193189 and comparison with the vehicle control (CTR, DMSO) (n=4). </w:t>
      </w:r>
      <w:r w:rsidRPr="005303BB">
        <w:rPr>
          <w:rFonts w:ascii="Arial" w:eastAsia="Calibri" w:hAnsi="Arial" w:cs="Arial"/>
          <w:sz w:val="20"/>
          <w:szCs w:val="20"/>
        </w:rPr>
        <w:t>Results are shown as means ± s.e.m. ns, not significant; independent samples Student’s t-test.</w:t>
      </w:r>
    </w:p>
    <w:p w14:paraId="4DFB39BC" w14:textId="77777777" w:rsidR="005303BB" w:rsidRPr="005303BB" w:rsidRDefault="005303BB" w:rsidP="005303BB">
      <w:pPr>
        <w:spacing w:line="480" w:lineRule="auto"/>
        <w:contextualSpacing/>
        <w:jc w:val="both"/>
        <w:rPr>
          <w:rFonts w:ascii="Arial" w:hAnsi="Arial" w:cs="Arial"/>
          <w:b/>
          <w:sz w:val="24"/>
          <w:szCs w:val="24"/>
          <w:lang w:val="en-US"/>
        </w:rPr>
      </w:pPr>
    </w:p>
    <w:p w14:paraId="39E2B538" w14:textId="462D9FDE" w:rsidR="005303BB" w:rsidRPr="005303BB" w:rsidRDefault="005303BB" w:rsidP="00DF5DBA">
      <w:pPr>
        <w:spacing w:after="0" w:line="360" w:lineRule="auto"/>
        <w:jc w:val="both"/>
        <w:rPr>
          <w:rFonts w:ascii="Arial" w:hAnsi="Arial" w:cs="Arial"/>
          <w:sz w:val="24"/>
          <w:szCs w:val="24"/>
          <w:lang w:val="en-US"/>
        </w:rPr>
      </w:pPr>
      <w:r w:rsidRPr="005303BB">
        <w:rPr>
          <w:rFonts w:ascii="Arial" w:hAnsi="Arial" w:cs="Arial"/>
          <w:sz w:val="24"/>
          <w:szCs w:val="24"/>
          <w:lang w:val="en-US"/>
        </w:rPr>
        <w:t xml:space="preserve">Hh </w:t>
      </w:r>
      <w:r w:rsidR="00210F8B">
        <w:rPr>
          <w:rFonts w:ascii="Arial" w:hAnsi="Arial" w:cs="Arial"/>
          <w:sz w:val="24"/>
          <w:szCs w:val="24"/>
          <w:lang w:val="en-US"/>
        </w:rPr>
        <w:t>signalling</w:t>
      </w:r>
      <w:r w:rsidRPr="005303BB">
        <w:rPr>
          <w:rFonts w:ascii="Arial" w:hAnsi="Arial" w:cs="Arial"/>
          <w:sz w:val="24"/>
          <w:szCs w:val="24"/>
          <w:lang w:val="en-US"/>
        </w:rPr>
        <w:t xml:space="preserve"> has been described to be essential for endothelial tube formation during vasculogenesis </w:t>
      </w:r>
      <w:r w:rsidRPr="005303BB">
        <w:rPr>
          <w:rFonts w:ascii="Arial" w:hAnsi="Arial" w:cs="Arial"/>
          <w:sz w:val="24"/>
          <w:szCs w:val="24"/>
          <w:lang w:val="en-US"/>
        </w:rPr>
        <w:fldChar w:fldCharType="begin" w:fldLock="1"/>
      </w:r>
      <w:r w:rsidRPr="005303BB">
        <w:rPr>
          <w:rFonts w:ascii="Arial" w:hAnsi="Arial" w:cs="Arial"/>
          <w:sz w:val="24"/>
          <w:szCs w:val="24"/>
          <w:lang w:val="en-US"/>
        </w:rPr>
        <w:instrText>ADDIN CSL_CITATION { "citationItems" : [ { "id" : "ITEM-1", "itemData" : { "DOI" : "10.1242/dev.01304", "ISSN" : "0950-1991", "PMID" : "15294868", "abstract" : "During embryonic development, the first blood vessels are formed through the aggregation and subsequent assembly of angioblasts (endothelial precursors) into a network of endothelial tubes, a process known as vasculogenesis. These first vessels generally form in mesoderm that is adjacent to endodermal tissue. Although specification of the angioblast lineage is independent of endoderm interactions, a signal from the endoderm is necessary for angioblasts to assemble into a vascular network and to undergo vascular tube formation. In this study, we show that endodermally derived sonic hedgehog is both necessary and sufficient for vascular tube formation in avian embryos. We also show that Hedgehog signaling is required for vascular tube formation in mouse embryos, and for vascular cord formation in cultured mouse endothelial cells. These results demonstrate a previously uncharacterized role for Hedgehog signaling in vascular development, and identify Hedgehog signaling as an important component of the molecular pathway leading to vascular tube formation.", "author" : [ { "dropping-particle" : "", "family" : "Vokes", "given" : "Steven A", "non-dropping-particle" : "", "parse-names" : false, "suffix" : "" }, { "dropping-particle" : "", "family" : "Yatskievych", "given" : "Tatiana A", "non-dropping-particle" : "", "parse-names" : false, "suffix" : "" }, { "dropping-particle" : "", "family" : "Heimark", "given" : "Ronald L", "non-dropping-particle" : "", "parse-names" : false, "suffix" : "" }, { "dropping-particle" : "", "family" : "McMahon", "given" : "Jill", "non-dropping-particle" : "", "parse-names" : false, "suffix" : "" }, { "dropping-particle" : "", "family" : "McMahon", "given" : "Andrew P", "non-dropping-particle" : "", "parse-names" : false, "suffix" : "" }, { "dropping-particle" : "", "family" : "Antin", "given" : "Parker B", "non-dropping-particle" : "", "parse-names" : false, "suffix" : "" }, { "dropping-particle" : "", "family" : "Krieg", "given" : "Paul A", "non-dropping-particle" : "", "parse-names" : false, "suffix" : "" } ], "container-title" : "Development (Cambridge, England)", "id" : "ITEM-1", "issue" : "17", "issued" : { "date-parts" : [ [ "2004", "9", "1" ] ] }, "page" : "4371-80", "title" : "Hedgehog signaling is essential for endothelial tube formation during vasculogenesis.", "type" : "article-journal", "volume" : "131" }, "uris" : [ "http://www.mendeley.com/documents/?uuid=639b3abc-2eca-4a63-9032-40c4f345c196" ] } ], "mendeley" : { "formattedCitation" : "(Vokes et al. 2004)", "plainTextFormattedCitation" : "(Vokes et al. 2004)", "previouslyFormattedCitation" : "(Vokes et al. 2004)" }, "properties" : { "noteIndex" : 0 }, "schema" : "https://github.com/citation-style-language/schema/raw/master/csl-citation.json" }</w:instrText>
      </w:r>
      <w:r w:rsidRPr="005303BB">
        <w:rPr>
          <w:rFonts w:ascii="Arial" w:hAnsi="Arial" w:cs="Arial"/>
          <w:sz w:val="24"/>
          <w:szCs w:val="24"/>
          <w:lang w:val="en-US"/>
        </w:rPr>
        <w:fldChar w:fldCharType="separate"/>
      </w:r>
      <w:r w:rsidRPr="005303BB">
        <w:rPr>
          <w:rFonts w:ascii="Arial" w:hAnsi="Arial" w:cs="Arial"/>
          <w:noProof/>
          <w:sz w:val="24"/>
          <w:szCs w:val="24"/>
          <w:lang w:val="en-US"/>
        </w:rPr>
        <w:t>(Vokes et al. 2004)</w:t>
      </w:r>
      <w:r w:rsidRPr="005303BB">
        <w:rPr>
          <w:rFonts w:ascii="Arial" w:hAnsi="Arial" w:cs="Arial"/>
          <w:sz w:val="24"/>
          <w:szCs w:val="24"/>
          <w:lang w:val="en-US"/>
        </w:rPr>
        <w:fldChar w:fldCharType="end"/>
      </w:r>
      <w:r w:rsidRPr="005303BB">
        <w:rPr>
          <w:rFonts w:ascii="Arial" w:hAnsi="Arial" w:cs="Arial"/>
          <w:sz w:val="24"/>
          <w:szCs w:val="24"/>
          <w:lang w:val="en-US"/>
        </w:rPr>
        <w:t xml:space="preserve">. Therefore, it was assessed whether Hh </w:t>
      </w:r>
      <w:r w:rsidR="00210F8B">
        <w:rPr>
          <w:rFonts w:ascii="Arial" w:hAnsi="Arial" w:cs="Arial"/>
          <w:sz w:val="24"/>
          <w:szCs w:val="24"/>
          <w:lang w:val="en-US"/>
        </w:rPr>
        <w:t>signalling</w:t>
      </w:r>
      <w:r w:rsidRPr="005303BB">
        <w:rPr>
          <w:rFonts w:ascii="Arial" w:hAnsi="Arial" w:cs="Arial"/>
          <w:sz w:val="24"/>
          <w:szCs w:val="24"/>
          <w:lang w:val="en-US"/>
        </w:rPr>
        <w:t xml:space="preserve"> could affect tube formation in the matrigel assay. To this means, </w:t>
      </w:r>
      <w:r w:rsidR="00B921C1">
        <w:rPr>
          <w:rFonts w:ascii="Arial" w:hAnsi="Arial" w:cs="Arial"/>
          <w:sz w:val="24"/>
          <w:szCs w:val="24"/>
          <w:lang w:val="en-US"/>
        </w:rPr>
        <w:t>MCEC</w:t>
      </w:r>
      <w:r w:rsidRPr="005303BB">
        <w:rPr>
          <w:rFonts w:ascii="Arial" w:hAnsi="Arial" w:cs="Arial"/>
          <w:sz w:val="24"/>
          <w:szCs w:val="24"/>
          <w:lang w:val="en-US"/>
        </w:rPr>
        <w:t xml:space="preserve"> were incubated with 20 µM GDC-0449 and 4 µM Purmorphamine and the </w:t>
      </w:r>
      <w:r w:rsidRPr="005303BB">
        <w:rPr>
          <w:rFonts w:ascii="Arial" w:hAnsi="Arial" w:cs="Arial"/>
          <w:sz w:val="24"/>
          <w:szCs w:val="24"/>
          <w:lang w:val="en-US"/>
        </w:rPr>
        <w:lastRenderedPageBreak/>
        <w:t>number of branching points formed was quantified. Remarkably, the number of branching points is dramatically reduced upon treatment with GDC-0449, whereas with Purmorphamine the number of branching points was unchanged (</w:t>
      </w:r>
      <w:r w:rsidRPr="005303BB">
        <w:rPr>
          <w:rFonts w:ascii="Arial" w:hAnsi="Arial" w:cs="Arial"/>
          <w:b/>
          <w:sz w:val="24"/>
          <w:szCs w:val="24"/>
          <w:lang w:val="en-US"/>
        </w:rPr>
        <w:t>Fig. 28</w:t>
      </w:r>
      <w:r w:rsidR="00F43368">
        <w:rPr>
          <w:rFonts w:ascii="Arial" w:hAnsi="Arial" w:cs="Arial"/>
          <w:b/>
          <w:sz w:val="24"/>
          <w:szCs w:val="24"/>
          <w:lang w:val="en-US"/>
        </w:rPr>
        <w:t xml:space="preserve"> </w:t>
      </w:r>
      <w:r w:rsidRPr="005303BB">
        <w:rPr>
          <w:rFonts w:ascii="Arial" w:hAnsi="Arial" w:cs="Arial"/>
          <w:b/>
          <w:sz w:val="24"/>
          <w:szCs w:val="24"/>
          <w:lang w:val="en-US"/>
        </w:rPr>
        <w:t>A,</w:t>
      </w:r>
      <w:r w:rsidR="00F43368">
        <w:rPr>
          <w:rFonts w:ascii="Arial" w:hAnsi="Arial" w:cs="Arial"/>
          <w:b/>
          <w:sz w:val="24"/>
          <w:szCs w:val="24"/>
          <w:lang w:val="en-US"/>
        </w:rPr>
        <w:t xml:space="preserve"> </w:t>
      </w:r>
      <w:r w:rsidRPr="005303BB">
        <w:rPr>
          <w:rFonts w:ascii="Arial" w:hAnsi="Arial" w:cs="Arial"/>
          <w:b/>
          <w:sz w:val="24"/>
          <w:szCs w:val="24"/>
          <w:lang w:val="en-US"/>
        </w:rPr>
        <w:t>B</w:t>
      </w:r>
      <w:r w:rsidRPr="005303BB">
        <w:rPr>
          <w:rFonts w:ascii="Arial" w:hAnsi="Arial" w:cs="Arial"/>
          <w:sz w:val="24"/>
          <w:szCs w:val="24"/>
          <w:lang w:val="en-US"/>
        </w:rPr>
        <w:t>). These results from in vitro angiogenesis assays suggest that blockade of the Hh pathway in endothelial cells could be an effective anti-angiogenic strategy.</w:t>
      </w:r>
    </w:p>
    <w:p w14:paraId="494EE99A" w14:textId="3C3E8D72" w:rsidR="005303BB" w:rsidRDefault="005303BB" w:rsidP="00DF5DBA">
      <w:pPr>
        <w:spacing w:after="0" w:line="360" w:lineRule="auto"/>
        <w:jc w:val="both"/>
        <w:rPr>
          <w:rFonts w:ascii="Arial" w:hAnsi="Arial" w:cs="Arial"/>
          <w:sz w:val="24"/>
          <w:szCs w:val="24"/>
        </w:rPr>
      </w:pPr>
      <w:r w:rsidRPr="005303BB">
        <w:rPr>
          <w:rFonts w:ascii="Arial" w:hAnsi="Arial" w:cs="Arial"/>
          <w:sz w:val="24"/>
          <w:szCs w:val="24"/>
          <w:lang w:val="en-US"/>
        </w:rPr>
        <w:t xml:space="preserve">Together, these results </w:t>
      </w:r>
      <w:r w:rsidRPr="005303BB">
        <w:rPr>
          <w:rFonts w:ascii="Arial" w:hAnsi="Arial" w:cs="Arial"/>
          <w:sz w:val="24"/>
          <w:szCs w:val="24"/>
        </w:rPr>
        <w:t xml:space="preserve">imply that the activation of the Hh </w:t>
      </w:r>
      <w:r w:rsidR="00210F8B">
        <w:rPr>
          <w:rFonts w:ascii="Arial" w:hAnsi="Arial" w:cs="Arial"/>
          <w:sz w:val="24"/>
          <w:szCs w:val="24"/>
        </w:rPr>
        <w:t>signalling</w:t>
      </w:r>
      <w:r w:rsidRPr="005303BB">
        <w:rPr>
          <w:rFonts w:ascii="Arial" w:hAnsi="Arial" w:cs="Arial"/>
          <w:sz w:val="24"/>
          <w:szCs w:val="24"/>
        </w:rPr>
        <w:t xml:space="preserve"> pathway through microbiota induced-TLR4 and -TLR5 sensing potentially contributes to angiogenic processes of the intestinal endothelium.</w:t>
      </w:r>
    </w:p>
    <w:p w14:paraId="1A93755B" w14:textId="77777777" w:rsidR="00B01C15" w:rsidRPr="005303BB" w:rsidRDefault="00B01C15" w:rsidP="00DF5DBA">
      <w:pPr>
        <w:spacing w:after="0" w:line="360" w:lineRule="auto"/>
        <w:jc w:val="both"/>
        <w:rPr>
          <w:rFonts w:ascii="Arial" w:hAnsi="Arial" w:cs="Arial"/>
          <w:sz w:val="24"/>
          <w:szCs w:val="24"/>
          <w:lang w:val="en-US"/>
        </w:rPr>
      </w:pPr>
    </w:p>
    <w:p w14:paraId="7364A4FD" w14:textId="18CC5223" w:rsidR="005303BB" w:rsidRPr="005303BB" w:rsidRDefault="00F43368" w:rsidP="00F43368">
      <w:pPr>
        <w:spacing w:line="240" w:lineRule="auto"/>
        <w:jc w:val="center"/>
        <w:rPr>
          <w:rFonts w:ascii="Arial" w:eastAsia="Calibri" w:hAnsi="Arial" w:cs="Arial"/>
          <w:b/>
          <w:bCs/>
          <w:sz w:val="20"/>
          <w:szCs w:val="20"/>
          <w:lang w:val="en-US"/>
        </w:rPr>
      </w:pPr>
      <w:r w:rsidRPr="005303BB">
        <w:rPr>
          <w:rFonts w:ascii="Arial" w:eastAsia="Calibri" w:hAnsi="Arial" w:cs="Arial"/>
          <w:b/>
          <w:bCs/>
          <w:noProof/>
          <w:sz w:val="20"/>
          <w:szCs w:val="20"/>
          <w:lang w:val="pt-PT" w:eastAsia="pt-PT"/>
        </w:rPr>
        <w:drawing>
          <wp:inline distT="0" distB="0" distL="0" distR="0" wp14:anchorId="7177C4E1" wp14:editId="06A61C00">
            <wp:extent cx="5400040" cy="2699761"/>
            <wp:effectExtent l="0" t="0" r="0" b="0"/>
            <wp:docPr id="71" name="Imagem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111">
                      <a:extLst>
                        <a:ext uri="{28A0092B-C50C-407E-A947-70E740481C1C}">
                          <a14:useLocalDpi xmlns:a14="http://schemas.microsoft.com/office/drawing/2010/main" val="0"/>
                        </a:ext>
                      </a:extLst>
                    </a:blip>
                    <a:srcRect/>
                    <a:stretch>
                      <a:fillRect/>
                    </a:stretch>
                  </pic:blipFill>
                  <pic:spPr bwMode="auto">
                    <a:xfrm>
                      <a:off x="0" y="0"/>
                      <a:ext cx="5400040" cy="2699761"/>
                    </a:xfrm>
                    <a:prstGeom prst="rect">
                      <a:avLst/>
                    </a:prstGeom>
                    <a:noFill/>
                  </pic:spPr>
                </pic:pic>
              </a:graphicData>
            </a:graphic>
          </wp:inline>
        </w:drawing>
      </w:r>
    </w:p>
    <w:p w14:paraId="377C6563" w14:textId="5869F8FE" w:rsidR="00B01C15" w:rsidRDefault="005303BB" w:rsidP="005303BB">
      <w:pPr>
        <w:spacing w:line="240" w:lineRule="auto"/>
        <w:jc w:val="both"/>
        <w:rPr>
          <w:rFonts w:ascii="Arial" w:hAnsi="Arial" w:cs="Arial"/>
          <w:sz w:val="20"/>
          <w:szCs w:val="20"/>
        </w:rPr>
      </w:pPr>
      <w:r w:rsidRPr="005303BB">
        <w:rPr>
          <w:rFonts w:ascii="Arial" w:eastAsia="Calibri" w:hAnsi="Arial" w:cs="Arial"/>
          <w:b/>
          <w:bCs/>
          <w:sz w:val="20"/>
          <w:szCs w:val="20"/>
          <w:lang w:val="en-US"/>
        </w:rPr>
        <w:t xml:space="preserve">Figure 28. Inhibition of the Hh pathway suppresses branching point formation of </w:t>
      </w:r>
      <w:r w:rsidR="00B921C1">
        <w:rPr>
          <w:rFonts w:ascii="Arial" w:eastAsia="Calibri" w:hAnsi="Arial" w:cs="Arial"/>
          <w:b/>
          <w:bCs/>
          <w:sz w:val="20"/>
          <w:szCs w:val="20"/>
          <w:lang w:val="en-US"/>
        </w:rPr>
        <w:t>MCEC</w:t>
      </w:r>
      <w:r w:rsidRPr="005303BB">
        <w:rPr>
          <w:rFonts w:ascii="Arial" w:eastAsia="Calibri" w:hAnsi="Arial" w:cs="Arial"/>
          <w:b/>
          <w:bCs/>
          <w:sz w:val="20"/>
          <w:szCs w:val="20"/>
          <w:lang w:val="en-US"/>
        </w:rPr>
        <w:t xml:space="preserve">. </w:t>
      </w:r>
      <w:r w:rsidRPr="005303BB">
        <w:rPr>
          <w:rFonts w:ascii="Arial" w:eastAsia="Calibri" w:hAnsi="Arial" w:cs="Arial"/>
          <w:b/>
          <w:sz w:val="20"/>
          <w:szCs w:val="20"/>
        </w:rPr>
        <w:t>A,B.</w:t>
      </w:r>
      <w:r w:rsidRPr="005303BB">
        <w:rPr>
          <w:rFonts w:ascii="Arial" w:eastAsia="Calibri" w:hAnsi="Arial" w:cs="Arial"/>
          <w:sz w:val="20"/>
          <w:szCs w:val="20"/>
        </w:rPr>
        <w:t xml:space="preserve"> </w:t>
      </w:r>
      <w:r w:rsidRPr="005303BB">
        <w:rPr>
          <w:rFonts w:ascii="Arial" w:hAnsi="Arial" w:cs="Arial"/>
          <w:sz w:val="20"/>
          <w:szCs w:val="20"/>
        </w:rPr>
        <w:t xml:space="preserve">Quantification of branching points in a </w:t>
      </w:r>
      <w:r w:rsidRPr="005303BB">
        <w:rPr>
          <w:rFonts w:ascii="Arial" w:hAnsi="Arial" w:cs="Arial"/>
          <w:sz w:val="20"/>
          <w:szCs w:val="20"/>
          <w:lang w:val="en-US"/>
        </w:rPr>
        <w:t xml:space="preserve">tube formation assay of vehicle DMSO treated MCEC (CTR) or treated with </w:t>
      </w:r>
      <w:r w:rsidRPr="005303BB">
        <w:rPr>
          <w:rFonts w:ascii="Arial" w:hAnsi="Arial" w:cs="Arial"/>
          <w:b/>
          <w:sz w:val="20"/>
          <w:szCs w:val="20"/>
          <w:lang w:val="en-US"/>
        </w:rPr>
        <w:t>A:</w:t>
      </w:r>
      <w:r w:rsidRPr="005303BB">
        <w:rPr>
          <w:rFonts w:ascii="Arial" w:hAnsi="Arial" w:cs="Arial"/>
          <w:sz w:val="20"/>
          <w:szCs w:val="20"/>
          <w:lang w:val="en-US"/>
        </w:rPr>
        <w:t xml:space="preserve"> </w:t>
      </w:r>
      <w:r w:rsidRPr="005303BB">
        <w:rPr>
          <w:rFonts w:ascii="Arial" w:eastAsia="Calibri" w:hAnsi="Arial" w:cs="Arial"/>
          <w:sz w:val="20"/>
          <w:szCs w:val="20"/>
        </w:rPr>
        <w:t xml:space="preserve">20 µM </w:t>
      </w:r>
      <w:r w:rsidRPr="005303BB">
        <w:rPr>
          <w:rFonts w:ascii="Arial" w:hAnsi="Arial" w:cs="Arial"/>
          <w:sz w:val="20"/>
          <w:szCs w:val="20"/>
          <w:lang w:val="en-US"/>
        </w:rPr>
        <w:t>GDC-0449</w:t>
      </w:r>
      <w:r w:rsidR="006127C6">
        <w:rPr>
          <w:rFonts w:ascii="Arial" w:hAnsi="Arial" w:cs="Arial"/>
          <w:sz w:val="20"/>
          <w:szCs w:val="20"/>
          <w:lang w:val="en-US"/>
        </w:rPr>
        <w:t xml:space="preserve"> (n=4)</w:t>
      </w:r>
      <w:r w:rsidRPr="005303BB">
        <w:rPr>
          <w:rFonts w:ascii="Arial" w:hAnsi="Arial" w:cs="Arial"/>
          <w:sz w:val="20"/>
          <w:szCs w:val="20"/>
          <w:lang w:val="en-US"/>
        </w:rPr>
        <w:t xml:space="preserve">, </w:t>
      </w:r>
      <w:r w:rsidRPr="005303BB">
        <w:rPr>
          <w:rFonts w:ascii="Arial" w:hAnsi="Arial" w:cs="Arial"/>
          <w:b/>
          <w:sz w:val="20"/>
          <w:szCs w:val="20"/>
          <w:lang w:val="en-US"/>
        </w:rPr>
        <w:t>B:</w:t>
      </w:r>
      <w:r w:rsidRPr="005303BB">
        <w:rPr>
          <w:rFonts w:ascii="Arial" w:hAnsi="Arial" w:cs="Arial"/>
          <w:sz w:val="20"/>
          <w:szCs w:val="20"/>
          <w:lang w:val="en-US"/>
        </w:rPr>
        <w:t xml:space="preserve"> </w:t>
      </w:r>
      <w:r w:rsidRPr="005303BB">
        <w:rPr>
          <w:rFonts w:ascii="Arial" w:eastAsia="Calibri" w:hAnsi="Arial" w:cs="Arial"/>
          <w:sz w:val="20"/>
          <w:szCs w:val="20"/>
        </w:rPr>
        <w:t xml:space="preserve">4 µM </w:t>
      </w:r>
      <w:r w:rsidRPr="005303BB">
        <w:rPr>
          <w:rFonts w:ascii="Arial" w:hAnsi="Arial" w:cs="Arial"/>
          <w:sz w:val="20"/>
          <w:szCs w:val="20"/>
          <w:lang w:val="en-US"/>
        </w:rPr>
        <w:t>Purmorphamine</w:t>
      </w:r>
      <w:r w:rsidR="006127C6">
        <w:rPr>
          <w:rFonts w:ascii="Arial" w:hAnsi="Arial" w:cs="Arial"/>
          <w:sz w:val="20"/>
          <w:szCs w:val="20"/>
          <w:lang w:val="en-US"/>
        </w:rPr>
        <w:t xml:space="preserve"> (n=4)</w:t>
      </w:r>
      <w:r w:rsidRPr="005303BB">
        <w:rPr>
          <w:rFonts w:ascii="Arial" w:hAnsi="Arial" w:cs="Arial"/>
          <w:sz w:val="20"/>
          <w:szCs w:val="20"/>
          <w:lang w:val="en-US"/>
        </w:rPr>
        <w:t>.</w:t>
      </w:r>
      <w:r w:rsidRPr="005303BB">
        <w:rPr>
          <w:rFonts w:ascii="Arial" w:hAnsi="Arial" w:cs="Arial"/>
          <w:sz w:val="20"/>
          <w:szCs w:val="20"/>
        </w:rPr>
        <w:t xml:space="preserve"> Results are shown as means ± s.e.m. </w:t>
      </w:r>
      <w:r w:rsidRPr="005303BB">
        <w:rPr>
          <w:rFonts w:ascii="Arial" w:hAnsi="Arial" w:cs="Arial"/>
          <w:sz w:val="20"/>
          <w:szCs w:val="24"/>
          <w:lang w:val="en-US"/>
        </w:rPr>
        <w:t xml:space="preserve">Two asterisks, P˂0.01; </w:t>
      </w:r>
      <w:r w:rsidRPr="005303BB">
        <w:rPr>
          <w:rFonts w:ascii="Arial" w:hAnsi="Arial" w:cs="Arial"/>
          <w:sz w:val="20"/>
          <w:szCs w:val="20"/>
        </w:rPr>
        <w:t>ns, not significant; independent samples Student’s t-test.</w:t>
      </w:r>
    </w:p>
    <w:p w14:paraId="0D2D7EC0" w14:textId="77777777" w:rsidR="00B01C15" w:rsidRDefault="00B01C15" w:rsidP="005303BB">
      <w:pPr>
        <w:spacing w:line="240" w:lineRule="auto"/>
        <w:jc w:val="both"/>
        <w:rPr>
          <w:rFonts w:ascii="Arial" w:hAnsi="Arial" w:cs="Arial"/>
          <w:sz w:val="20"/>
          <w:szCs w:val="20"/>
        </w:rPr>
      </w:pPr>
    </w:p>
    <w:p w14:paraId="02640A16" w14:textId="77777777" w:rsidR="00B01C15" w:rsidRDefault="00B01C15" w:rsidP="005303BB">
      <w:pPr>
        <w:spacing w:line="240" w:lineRule="auto"/>
        <w:jc w:val="both"/>
        <w:rPr>
          <w:rFonts w:ascii="Arial" w:hAnsi="Arial" w:cs="Arial"/>
          <w:sz w:val="20"/>
          <w:szCs w:val="20"/>
        </w:rPr>
      </w:pPr>
    </w:p>
    <w:p w14:paraId="4DF7B532" w14:textId="0B94E35D" w:rsidR="005303BB" w:rsidRDefault="005303BB" w:rsidP="00B01C15">
      <w:pPr>
        <w:pStyle w:val="Cabealho3"/>
        <w:numPr>
          <w:ilvl w:val="1"/>
          <w:numId w:val="31"/>
        </w:numPr>
        <w:spacing w:before="0" w:line="360" w:lineRule="auto"/>
        <w:ind w:left="567" w:hanging="567"/>
        <w:rPr>
          <w:rFonts w:ascii="Arial" w:hAnsi="Arial" w:cs="Arial"/>
          <w:b/>
          <w:color w:val="auto"/>
          <w:lang w:val="en-US"/>
        </w:rPr>
      </w:pPr>
      <w:bookmarkStart w:id="51" w:name="_Toc461572599"/>
      <w:r w:rsidRPr="00B30969">
        <w:rPr>
          <w:rFonts w:ascii="Arial" w:hAnsi="Arial" w:cs="Arial"/>
          <w:b/>
          <w:color w:val="auto"/>
          <w:lang w:val="en-US"/>
        </w:rPr>
        <w:t xml:space="preserve">In vivo inhibition with LDN-193189 has no effect on </w:t>
      </w:r>
      <w:r w:rsidR="00210F8B">
        <w:rPr>
          <w:rFonts w:ascii="Arial" w:hAnsi="Arial" w:cs="Arial"/>
          <w:b/>
          <w:color w:val="auto"/>
          <w:lang w:val="en-US"/>
        </w:rPr>
        <w:t>vascularization</w:t>
      </w:r>
      <w:r w:rsidRPr="00B30969">
        <w:rPr>
          <w:rFonts w:ascii="Arial" w:hAnsi="Arial" w:cs="Arial"/>
          <w:b/>
          <w:color w:val="auto"/>
          <w:lang w:val="en-US"/>
        </w:rPr>
        <w:t xml:space="preserve"> of the small intestine</w:t>
      </w:r>
      <w:bookmarkEnd w:id="51"/>
    </w:p>
    <w:p w14:paraId="6B160F28" w14:textId="77777777" w:rsidR="00B01C15" w:rsidRDefault="00B01C15" w:rsidP="00B01C15">
      <w:pPr>
        <w:rPr>
          <w:rFonts w:ascii="Arial" w:hAnsi="Arial" w:cs="Arial"/>
          <w:sz w:val="24"/>
          <w:szCs w:val="24"/>
          <w:lang w:val="en-US"/>
        </w:rPr>
      </w:pPr>
    </w:p>
    <w:p w14:paraId="4D497B60" w14:textId="1F13EE58" w:rsidR="00B01C15" w:rsidRDefault="00B01C15" w:rsidP="00B01C15">
      <w:pPr>
        <w:spacing w:after="0" w:line="360" w:lineRule="auto"/>
        <w:jc w:val="both"/>
        <w:rPr>
          <w:rFonts w:ascii="Arial" w:hAnsi="Arial" w:cs="Arial"/>
          <w:sz w:val="24"/>
          <w:szCs w:val="24"/>
          <w:lang w:val="en-US"/>
        </w:rPr>
      </w:pPr>
      <w:r w:rsidRPr="005303BB">
        <w:rPr>
          <w:rFonts w:ascii="Arial" w:hAnsi="Arial" w:cs="Arial"/>
          <w:sz w:val="24"/>
          <w:szCs w:val="24"/>
          <w:lang w:val="en-US"/>
        </w:rPr>
        <w:t xml:space="preserve">To further assess the potential role of BMP type I receptors for mucosal </w:t>
      </w:r>
      <w:r>
        <w:rPr>
          <w:rFonts w:ascii="Arial" w:hAnsi="Arial" w:cs="Arial"/>
          <w:sz w:val="24"/>
          <w:szCs w:val="24"/>
          <w:lang w:val="en-US"/>
        </w:rPr>
        <w:t>vascularization</w:t>
      </w:r>
      <w:r w:rsidRPr="005303BB">
        <w:rPr>
          <w:rFonts w:ascii="Arial" w:hAnsi="Arial" w:cs="Arial"/>
          <w:sz w:val="24"/>
          <w:szCs w:val="24"/>
          <w:lang w:val="en-US"/>
        </w:rPr>
        <w:t xml:space="preserve"> in vivo, male C57BL/6J mice were treated by oral gavage with a</w:t>
      </w:r>
      <w:r>
        <w:rPr>
          <w:rFonts w:ascii="Arial" w:hAnsi="Arial" w:cs="Arial"/>
          <w:sz w:val="24"/>
          <w:szCs w:val="24"/>
          <w:lang w:val="en-US"/>
        </w:rPr>
        <w:t xml:space="preserve"> </w:t>
      </w:r>
      <w:r w:rsidRPr="005303BB">
        <w:rPr>
          <w:rFonts w:ascii="Arial" w:hAnsi="Arial" w:cs="Arial"/>
          <w:sz w:val="24"/>
          <w:szCs w:val="24"/>
          <w:lang w:val="en-US"/>
        </w:rPr>
        <w:t xml:space="preserve">daily dose of 5 mg/kg LDN-193189 over 5 days </w:t>
      </w:r>
      <w:r w:rsidRPr="005303BB">
        <w:rPr>
          <w:rFonts w:ascii="Arial" w:hAnsi="Arial" w:cs="Arial"/>
          <w:sz w:val="24"/>
          <w:szCs w:val="24"/>
          <w:lang w:val="en-US"/>
        </w:rPr>
        <w:fldChar w:fldCharType="begin" w:fldLock="1"/>
      </w:r>
      <w:r w:rsidRPr="005303BB">
        <w:rPr>
          <w:rFonts w:ascii="Arial" w:hAnsi="Arial" w:cs="Arial"/>
          <w:sz w:val="24"/>
          <w:szCs w:val="24"/>
          <w:lang w:val="en-US"/>
        </w:rPr>
        <w:instrText>ADDIN CSL_CITATION { "citationItems" : [ { "id" : "ITEM-1", "itemData" : { "DOI" : "10.1182/blood-2013-02-480095", "ISSN" : "1528-0020", "PMID" : "24501215", "abstract" : "Increased IL-6 production induces, via STAT3 phosphorylation, hepatic transcription of the gene encoding the iron-regulatory hormone, hepcidin, leading to development of anemia of chronic disease (ACD). Inhibition of bone morphogenetic protein (BMP) signaling prevents the induction of hepcidin gene expression by IL-6 and ameliorates ACD. Using mice with hepatocyte-specific deficiency of Alk2 or Alk3, we sought to identify the BMP type I receptor that participates in IL-6-mediated induction of hepcidin gene expression. Mice were injected with adenovirus specifying IL-6 (Ad.IL-6) or control adenovirus. Seventy-two hours later, serum iron concentrations and hepatic levels of STAT3 phosphorylation and hepcidin messenger RNA were measured. Additional mice were injected with recombinant murine IL-6 (mIL-6) or vehicle, and hepatic hepcidin gene expression was measured 4 hours later. Deficiency of Alk2 or Alk3 did not alter the ability of Ad.IL-6 injection to induce hepatic STAT3 phosphorylation. Ad.IL-6 increased hepatic hepcidin messenger RNA levels and decreased serum iron concentrations in Alk2- but not Alk3-deficient mice. Similarly, administration of mIL-6 induced hepatic hepcidin gene expression in Alk2- but not Alk3-deficient mice. These results demonstrate that the ability of IL-6 to induce hepatic hepcidin gene expression and reduce serum iron concentrations is dependent on the BMP type I receptor Alk3.", "author" : [ { "dropping-particle" : "", "family" : "Mayeur", "given" : "Claire", "non-dropping-particle" : "", "parse-names" : false, "suffix" : "" }, { "dropping-particle" : "", "family" : "Lohmeyer", "given" : "Lisa K", "non-dropping-particle" : "", "parse-names" : false, "suffix" : "" }, { "dropping-particle" : "", "family" : "Leyton", "given" : "Patricio", "non-dropping-particle" : "", "parse-names" : false, "suffix" : "" }, { "dropping-particle" : "", "family" : "Kao", "given" : "Sonya M", "non-dropping-particle" : "", "parse-names" : false, "suffix" : "" }, { "dropping-particle" : "", "family" : "Pappas", "given" : "Alexandra E", "non-dropping-particle" : "", "parse-names" : false, "suffix" : "" }, { "dropping-particle" : "", "family" : "Kolodziej", "given" : "Starsha A", "non-dropping-particle" : "", "parse-names" : false, "suffix" : "" }, { "dropping-particle" : "", "family" : "Spagnolli", "given" : "Ester", "non-dropping-particle" : "", "parse-names" : false, "suffix" : "" }, { "dropping-particle" : "", "family" : "Yu", "given" : "Binglan", "non-dropping-particle" : "", "parse-names" : false, "suffix" : "" }, { "dropping-particle" : "", "family" : "Galdos", "given" : "Rita L", "non-dropping-particle" : "", "parse-names" : false, "suffix" : "" }, { "dropping-particle" : "", "family" : "Yu", "given" : "Paul B", "non-dropping-particle" : "", "parse-names" : false, "suffix" : "" }, { "dropping-particle" : "", "family" : "Peterson", "given" : "Randall T", "non-dropping-particle" : "", "parse-names" : false, "suffix" : "" }, { "dropping-particle" : "", "family" : "Bloch", "given" : "Donald B", "non-dropping-particle" : "", "parse-names" : false, "suffix" : "" }, { "dropping-particle" : "", "family" : "Bloch", "given" : "Kenneth D", "non-dropping-particle" : "", "parse-names" : false, "suffix" : "" }, { "dropping-particle" : "", "family" : "Steinbicker", "given" : "Andrea U", "non-dropping-particle" : "", "parse-names" : false, "suffix" : "" } ], "container-title" : "Blood", "id" : "ITEM-1", "issue" : "14", "issued" : { "date-parts" : [ [ "2014", "4", "3" ] ] }, "page" : "2261-8", "title" : "The type I BMP receptor Alk3 is required for the induction of hepatic hepcidin gene expression by interleukin-6.", "type" : "article-journal", "volume" : "123" }, "uris" : [ "http://www.mendeley.com/documents/?uuid=1cbbb20a-4a51-4ea8-86ba-6b62591e305d" ] } ], "mendeley" : { "formattedCitation" : "(Mayeur et al. 2014)", "plainTextFormattedCitation" : "(Mayeur et al. 2014)", "previouslyFormattedCitation" : "(Mayeur et al. 2014)" }, "properties" : { "noteIndex" : 0 }, "schema" : "https://github.com/citation-style-language/schema/raw/master/csl-citation.json" }</w:instrText>
      </w:r>
      <w:r w:rsidRPr="005303BB">
        <w:rPr>
          <w:rFonts w:ascii="Arial" w:hAnsi="Arial" w:cs="Arial"/>
          <w:sz w:val="24"/>
          <w:szCs w:val="24"/>
          <w:lang w:val="en-US"/>
        </w:rPr>
        <w:fldChar w:fldCharType="separate"/>
      </w:r>
      <w:r w:rsidRPr="005303BB">
        <w:rPr>
          <w:rFonts w:ascii="Arial" w:hAnsi="Arial" w:cs="Arial"/>
          <w:noProof/>
          <w:sz w:val="24"/>
          <w:szCs w:val="24"/>
          <w:lang w:val="en-US"/>
        </w:rPr>
        <w:t>(Mayeur et al. 2014)</w:t>
      </w:r>
      <w:r w:rsidRPr="005303BB">
        <w:rPr>
          <w:rFonts w:ascii="Arial" w:hAnsi="Arial" w:cs="Arial"/>
          <w:sz w:val="24"/>
          <w:szCs w:val="24"/>
          <w:lang w:val="en-US"/>
        </w:rPr>
        <w:fldChar w:fldCharType="end"/>
      </w:r>
      <w:r w:rsidRPr="005303BB">
        <w:rPr>
          <w:rFonts w:ascii="Arial" w:hAnsi="Arial" w:cs="Arial"/>
          <w:sz w:val="24"/>
          <w:szCs w:val="24"/>
          <w:lang w:val="en-US"/>
        </w:rPr>
        <w:t>.</w:t>
      </w:r>
      <w:r w:rsidRPr="00B01C15">
        <w:rPr>
          <w:rFonts w:ascii="Arial" w:hAnsi="Arial" w:cs="Arial"/>
          <w:noProof/>
          <w:sz w:val="24"/>
          <w:szCs w:val="24"/>
          <w:lang w:eastAsia="en-GB"/>
        </w:rPr>
        <w:t xml:space="preserve"> </w:t>
      </w:r>
      <w:r w:rsidRPr="005303BB">
        <w:rPr>
          <w:rFonts w:ascii="Arial" w:hAnsi="Arial" w:cs="Arial"/>
          <w:sz w:val="24"/>
          <w:szCs w:val="24"/>
          <w:lang w:val="en-US"/>
        </w:rPr>
        <w:t xml:space="preserve">This resulted in a significant reduction in small intestinal transcript levels of the BMP target gene ID3 demonstrating that blocking of BMP </w:t>
      </w:r>
      <w:r>
        <w:rPr>
          <w:rFonts w:ascii="Arial" w:hAnsi="Arial" w:cs="Arial"/>
          <w:sz w:val="24"/>
          <w:szCs w:val="24"/>
          <w:lang w:val="en-US"/>
        </w:rPr>
        <w:t>signalling</w:t>
      </w:r>
      <w:r w:rsidRPr="005303BB">
        <w:rPr>
          <w:rFonts w:ascii="Arial" w:hAnsi="Arial" w:cs="Arial"/>
          <w:sz w:val="24"/>
          <w:szCs w:val="24"/>
          <w:lang w:val="en-US"/>
        </w:rPr>
        <w:t xml:space="preserve"> was effective (</w:t>
      </w:r>
      <w:r w:rsidRPr="005303BB">
        <w:rPr>
          <w:rFonts w:ascii="Arial" w:hAnsi="Arial" w:cs="Arial"/>
          <w:b/>
          <w:sz w:val="24"/>
          <w:szCs w:val="24"/>
          <w:lang w:val="en-US"/>
        </w:rPr>
        <w:t>Fig. 29A</w:t>
      </w:r>
      <w:r w:rsidRPr="005303BB">
        <w:rPr>
          <w:rFonts w:ascii="Arial" w:hAnsi="Arial" w:cs="Arial"/>
          <w:sz w:val="24"/>
          <w:szCs w:val="24"/>
          <w:lang w:val="en-US"/>
        </w:rPr>
        <w:t>).</w:t>
      </w:r>
    </w:p>
    <w:p w14:paraId="1B14BC3A" w14:textId="45F64A82" w:rsidR="005303BB" w:rsidRDefault="00B01C15" w:rsidP="00B01C15">
      <w:pPr>
        <w:spacing w:after="0" w:line="360" w:lineRule="auto"/>
        <w:jc w:val="both"/>
        <w:rPr>
          <w:rFonts w:ascii="Arial" w:hAnsi="Arial" w:cs="Arial"/>
          <w:sz w:val="24"/>
          <w:szCs w:val="24"/>
          <w:lang w:val="en-US"/>
        </w:rPr>
      </w:pPr>
      <w:r>
        <w:rPr>
          <w:rFonts w:ascii="Arial" w:hAnsi="Arial" w:cs="Arial"/>
          <w:noProof/>
          <w:sz w:val="24"/>
          <w:szCs w:val="24"/>
          <w:lang w:val="pt-PT" w:eastAsia="pt-PT"/>
        </w:rPr>
        <w:lastRenderedPageBreak/>
        <w:drawing>
          <wp:anchor distT="0" distB="0" distL="114300" distR="114300" simplePos="0" relativeHeight="252043776" behindDoc="1" locked="0" layoutInCell="1" allowOverlap="1" wp14:anchorId="170EDE61" wp14:editId="6635724D">
            <wp:simplePos x="0" y="0"/>
            <wp:positionH relativeFrom="margin">
              <wp:posOffset>-2540</wp:posOffset>
            </wp:positionH>
            <wp:positionV relativeFrom="margin">
              <wp:posOffset>867041</wp:posOffset>
            </wp:positionV>
            <wp:extent cx="5399405" cy="2586355"/>
            <wp:effectExtent l="0" t="0" r="0" b="0"/>
            <wp:wrapTopAndBottom/>
            <wp:docPr id="16" name="Imagem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2">
                      <a:extLst>
                        <a:ext uri="{28A0092B-C50C-407E-A947-70E740481C1C}">
                          <a14:useLocalDpi xmlns:a14="http://schemas.microsoft.com/office/drawing/2010/main" val="0"/>
                        </a:ext>
                      </a:extLst>
                    </a:blip>
                    <a:srcRect/>
                    <a:stretch>
                      <a:fillRect/>
                    </a:stretch>
                  </pic:blipFill>
                  <pic:spPr bwMode="auto">
                    <a:xfrm>
                      <a:off x="0" y="0"/>
                      <a:ext cx="5399405" cy="2586355"/>
                    </a:xfrm>
                    <a:prstGeom prst="rect">
                      <a:avLst/>
                    </a:prstGeom>
                    <a:noFill/>
                  </pic:spPr>
                </pic:pic>
              </a:graphicData>
            </a:graphic>
            <wp14:sizeRelH relativeFrom="margin">
              <wp14:pctWidth>0</wp14:pctWidth>
            </wp14:sizeRelH>
            <wp14:sizeRelV relativeFrom="margin">
              <wp14:pctHeight>0</wp14:pctHeight>
            </wp14:sizeRelV>
          </wp:anchor>
        </w:drawing>
      </w:r>
      <w:r w:rsidR="005303BB" w:rsidRPr="005303BB">
        <w:rPr>
          <w:rFonts w:ascii="Arial" w:hAnsi="Arial" w:cs="Arial"/>
          <w:sz w:val="24"/>
          <w:szCs w:val="24"/>
          <w:lang w:val="en-US"/>
        </w:rPr>
        <w:t xml:space="preserve">However, BMP type I receptor blockade did not result in signs of reduced small intestinal </w:t>
      </w:r>
      <w:r w:rsidR="00210F8B">
        <w:rPr>
          <w:rFonts w:ascii="Arial" w:hAnsi="Arial" w:cs="Arial"/>
          <w:sz w:val="24"/>
          <w:szCs w:val="24"/>
          <w:lang w:val="en-US"/>
        </w:rPr>
        <w:t>vascularization</w:t>
      </w:r>
      <w:r w:rsidR="005303BB" w:rsidRPr="005303BB">
        <w:rPr>
          <w:rFonts w:ascii="Arial" w:hAnsi="Arial" w:cs="Arial"/>
          <w:sz w:val="24"/>
          <w:szCs w:val="24"/>
          <w:lang w:val="en-US"/>
        </w:rPr>
        <w:t xml:space="preserve"> as expression levels of the vascular markers PECAM-1 and VWF remained unchanged by LDN-193189 treatment (</w:t>
      </w:r>
      <w:r w:rsidR="005303BB" w:rsidRPr="005303BB">
        <w:rPr>
          <w:rFonts w:ascii="Arial" w:hAnsi="Arial" w:cs="Arial"/>
          <w:b/>
          <w:sz w:val="24"/>
          <w:szCs w:val="24"/>
          <w:lang w:val="en-US"/>
        </w:rPr>
        <w:t>Fig. 29</w:t>
      </w:r>
      <w:r w:rsidR="00F43368">
        <w:rPr>
          <w:rFonts w:ascii="Arial" w:hAnsi="Arial" w:cs="Arial"/>
          <w:b/>
          <w:sz w:val="24"/>
          <w:szCs w:val="24"/>
          <w:lang w:val="en-US"/>
        </w:rPr>
        <w:t xml:space="preserve"> </w:t>
      </w:r>
      <w:r w:rsidR="005303BB" w:rsidRPr="005303BB">
        <w:rPr>
          <w:rFonts w:ascii="Arial" w:hAnsi="Arial" w:cs="Arial"/>
          <w:b/>
          <w:sz w:val="24"/>
          <w:szCs w:val="24"/>
          <w:lang w:val="en-US"/>
        </w:rPr>
        <w:t>B,</w:t>
      </w:r>
      <w:r w:rsidR="00F43368">
        <w:rPr>
          <w:rFonts w:ascii="Arial" w:hAnsi="Arial" w:cs="Arial"/>
          <w:b/>
          <w:sz w:val="24"/>
          <w:szCs w:val="24"/>
          <w:lang w:val="en-US"/>
        </w:rPr>
        <w:t xml:space="preserve"> </w:t>
      </w:r>
      <w:r w:rsidR="005303BB" w:rsidRPr="005303BB">
        <w:rPr>
          <w:rFonts w:ascii="Arial" w:hAnsi="Arial" w:cs="Arial"/>
          <w:b/>
          <w:sz w:val="24"/>
          <w:szCs w:val="24"/>
          <w:lang w:val="en-US"/>
        </w:rPr>
        <w:t>C</w:t>
      </w:r>
      <w:r>
        <w:rPr>
          <w:rFonts w:ascii="Arial" w:hAnsi="Arial" w:cs="Arial"/>
          <w:sz w:val="24"/>
          <w:szCs w:val="24"/>
          <w:lang w:val="en-US"/>
        </w:rPr>
        <w:t>).</w:t>
      </w:r>
    </w:p>
    <w:p w14:paraId="4F06B7D2" w14:textId="44DEBB5A" w:rsidR="00B01C15" w:rsidRPr="00365D8C" w:rsidRDefault="00B01C15" w:rsidP="00DF5DBA">
      <w:pPr>
        <w:spacing w:line="360" w:lineRule="auto"/>
        <w:jc w:val="both"/>
        <w:rPr>
          <w:rFonts w:ascii="Arial" w:hAnsi="Arial" w:cs="Arial"/>
          <w:sz w:val="24"/>
          <w:szCs w:val="24"/>
          <w:lang w:val="en-US"/>
        </w:rPr>
      </w:pPr>
    </w:p>
    <w:p w14:paraId="0585B173" w14:textId="29B1CD26" w:rsidR="005303BB" w:rsidRPr="005303BB" w:rsidRDefault="005303BB" w:rsidP="005303BB">
      <w:pPr>
        <w:spacing w:after="200" w:line="276" w:lineRule="auto"/>
        <w:jc w:val="both"/>
        <w:rPr>
          <w:rFonts w:ascii="Arial" w:hAnsi="Arial" w:cs="Arial"/>
          <w:sz w:val="20"/>
          <w:szCs w:val="20"/>
        </w:rPr>
      </w:pPr>
      <w:r w:rsidRPr="005303BB">
        <w:rPr>
          <w:rFonts w:ascii="Arial" w:hAnsi="Arial" w:cs="Arial"/>
          <w:b/>
          <w:sz w:val="20"/>
          <w:szCs w:val="20"/>
          <w:lang w:val="en-US"/>
        </w:rPr>
        <w:t xml:space="preserve">Figure 29. Blockade of </w:t>
      </w:r>
      <w:r w:rsidRPr="005303BB">
        <w:rPr>
          <w:rFonts w:ascii="Arial" w:hAnsi="Arial" w:cs="Arial"/>
          <w:b/>
          <w:sz w:val="20"/>
          <w:szCs w:val="24"/>
          <w:lang w:val="en-US"/>
        </w:rPr>
        <w:t xml:space="preserve">BMP receptor type I </w:t>
      </w:r>
      <w:r w:rsidR="00210F8B">
        <w:rPr>
          <w:rFonts w:ascii="Arial" w:hAnsi="Arial" w:cs="Arial"/>
          <w:b/>
          <w:sz w:val="20"/>
          <w:szCs w:val="24"/>
          <w:lang w:val="en-US"/>
        </w:rPr>
        <w:t>signalling</w:t>
      </w:r>
      <w:r w:rsidRPr="005303BB">
        <w:rPr>
          <w:rFonts w:ascii="Arial" w:hAnsi="Arial" w:cs="Arial"/>
          <w:sz w:val="20"/>
          <w:szCs w:val="24"/>
          <w:lang w:val="en-US"/>
        </w:rPr>
        <w:t xml:space="preserve"> </w:t>
      </w:r>
      <w:r w:rsidRPr="005303BB">
        <w:rPr>
          <w:rFonts w:ascii="Arial" w:hAnsi="Arial" w:cs="Arial"/>
          <w:b/>
          <w:sz w:val="20"/>
          <w:szCs w:val="24"/>
          <w:lang w:val="en-US"/>
        </w:rPr>
        <w:t xml:space="preserve">has no effect on small intestinal </w:t>
      </w:r>
      <w:r w:rsidR="00210F8B">
        <w:rPr>
          <w:rFonts w:ascii="Arial" w:hAnsi="Arial" w:cs="Arial"/>
          <w:b/>
          <w:sz w:val="20"/>
          <w:szCs w:val="24"/>
          <w:lang w:val="en-US"/>
        </w:rPr>
        <w:t>vascularization</w:t>
      </w:r>
      <w:r w:rsidRPr="005303BB">
        <w:rPr>
          <w:rFonts w:ascii="Arial" w:hAnsi="Arial" w:cs="Arial"/>
          <w:b/>
          <w:sz w:val="20"/>
          <w:szCs w:val="24"/>
          <w:lang w:val="en-US"/>
        </w:rPr>
        <w:t xml:space="preserve">. </w:t>
      </w:r>
      <w:r w:rsidRPr="005303BB">
        <w:rPr>
          <w:rFonts w:ascii="Arial" w:hAnsi="Arial" w:cs="Arial"/>
          <w:b/>
          <w:sz w:val="20"/>
          <w:szCs w:val="20"/>
        </w:rPr>
        <w:t xml:space="preserve"> A.</w:t>
      </w:r>
      <w:r w:rsidRPr="005303BB">
        <w:rPr>
          <w:rFonts w:ascii="Arial" w:hAnsi="Arial" w:cs="Arial"/>
          <w:sz w:val="20"/>
          <w:szCs w:val="20"/>
        </w:rPr>
        <w:t xml:space="preserve"> Relative ID3 mRNA levels from male C57BL/6 mice treated by oral gavage with a daily dose of 5 mg/kg LDN-193189 over 5 days and comparison with the corresponding control mice (treated with citric buffer, CTR) (n=6 male per group). </w:t>
      </w:r>
      <w:r w:rsidRPr="005303BB">
        <w:rPr>
          <w:rFonts w:ascii="Arial" w:hAnsi="Arial" w:cs="Arial"/>
          <w:b/>
          <w:sz w:val="20"/>
          <w:szCs w:val="20"/>
        </w:rPr>
        <w:t>B</w:t>
      </w:r>
      <w:r w:rsidRPr="005303BB">
        <w:rPr>
          <w:rFonts w:ascii="Arial" w:hAnsi="Arial" w:cs="Arial"/>
          <w:sz w:val="20"/>
          <w:szCs w:val="20"/>
        </w:rPr>
        <w:t xml:space="preserve">. Relative PECAM-1 mRNA levels from male C57BL/6 mice treated with LDN-193189 and comparison with the corresponding untreated mice (CTR) (n=5-6 male per group). </w:t>
      </w:r>
      <w:r w:rsidRPr="005303BB">
        <w:rPr>
          <w:rFonts w:ascii="Arial" w:hAnsi="Arial" w:cs="Arial"/>
          <w:b/>
          <w:sz w:val="20"/>
          <w:szCs w:val="20"/>
        </w:rPr>
        <w:t>C</w:t>
      </w:r>
      <w:r w:rsidRPr="005303BB">
        <w:rPr>
          <w:rFonts w:ascii="Arial" w:hAnsi="Arial" w:cs="Arial"/>
          <w:sz w:val="20"/>
          <w:szCs w:val="20"/>
        </w:rPr>
        <w:t>.</w:t>
      </w:r>
      <w:r w:rsidRPr="005303BB">
        <w:rPr>
          <w:rFonts w:ascii="Arial" w:hAnsi="Arial" w:cs="Arial"/>
          <w:sz w:val="20"/>
          <w:szCs w:val="24"/>
          <w:lang w:val="en-US"/>
        </w:rPr>
        <w:t xml:space="preserve"> </w:t>
      </w:r>
      <w:r w:rsidRPr="005303BB">
        <w:rPr>
          <w:rFonts w:ascii="Arial" w:hAnsi="Arial" w:cs="Arial"/>
          <w:sz w:val="20"/>
          <w:szCs w:val="20"/>
        </w:rPr>
        <w:t xml:space="preserve">Relative vWf mRNA levels from male C57BL/6 mice treated with LDN-193189 compared with the corresponding untreated mice (CTR) (n=6-7 male per group). </w:t>
      </w:r>
      <w:r w:rsidRPr="005303BB">
        <w:rPr>
          <w:rFonts w:ascii="Arial" w:hAnsi="Arial" w:cs="Arial"/>
          <w:b/>
          <w:sz w:val="20"/>
          <w:szCs w:val="24"/>
          <w:lang w:val="en-US"/>
        </w:rPr>
        <w:t>D.</w:t>
      </w:r>
      <w:r w:rsidRPr="005303BB">
        <w:rPr>
          <w:rFonts w:ascii="Arial" w:hAnsi="Arial" w:cs="Arial"/>
          <w:sz w:val="20"/>
          <w:szCs w:val="20"/>
        </w:rPr>
        <w:t xml:space="preserve"> </w:t>
      </w:r>
      <w:r w:rsidR="00777D72">
        <w:rPr>
          <w:rFonts w:ascii="Arial" w:hAnsi="Arial" w:cs="Arial"/>
          <w:sz w:val="20"/>
          <w:szCs w:val="24"/>
        </w:rPr>
        <w:t>Q</w:t>
      </w:r>
      <w:r w:rsidR="00777D72">
        <w:rPr>
          <w:rFonts w:ascii="Arial" w:hAnsi="Arial" w:cs="Arial"/>
          <w:sz w:val="20"/>
          <w:szCs w:val="24"/>
          <w:lang w:val="en-US"/>
        </w:rPr>
        <w:t xml:space="preserve">uantification of length of vessels stained with </w:t>
      </w:r>
      <w:r w:rsidRPr="005303BB">
        <w:rPr>
          <w:rFonts w:ascii="Arial" w:hAnsi="Arial" w:cs="Arial"/>
          <w:sz w:val="20"/>
          <w:szCs w:val="24"/>
          <w:lang w:val="en-US"/>
        </w:rPr>
        <w:t>PECAM-1</w:t>
      </w:r>
      <w:r w:rsidR="00777D72">
        <w:rPr>
          <w:rFonts w:ascii="Arial" w:hAnsi="Arial" w:cs="Arial"/>
          <w:sz w:val="20"/>
          <w:szCs w:val="24"/>
          <w:lang w:val="en-US"/>
        </w:rPr>
        <w:t xml:space="preserve"> per villus area</w:t>
      </w:r>
      <w:r w:rsidRPr="005303BB">
        <w:rPr>
          <w:rFonts w:ascii="Arial" w:hAnsi="Arial" w:cs="Arial"/>
          <w:sz w:val="20"/>
          <w:szCs w:val="24"/>
          <w:lang w:val="en-US"/>
        </w:rPr>
        <w:t xml:space="preserve"> from small intestinal sections from WT C57BL/6 treated or not (CTR) with LDN-193189</w:t>
      </w:r>
      <w:r w:rsidR="006127C6">
        <w:rPr>
          <w:rFonts w:ascii="Arial" w:hAnsi="Arial" w:cs="Arial"/>
          <w:sz w:val="20"/>
          <w:szCs w:val="24"/>
          <w:lang w:val="en-US"/>
        </w:rPr>
        <w:t xml:space="preserve"> (n=5)</w:t>
      </w:r>
      <w:r w:rsidRPr="005303BB">
        <w:rPr>
          <w:rFonts w:ascii="Arial" w:hAnsi="Arial" w:cs="Arial"/>
          <w:sz w:val="20"/>
          <w:szCs w:val="24"/>
          <w:lang w:val="en-US"/>
        </w:rPr>
        <w:t xml:space="preserve">. </w:t>
      </w:r>
      <w:r w:rsidRPr="005303BB">
        <w:rPr>
          <w:rFonts w:ascii="Arial" w:hAnsi="Arial" w:cs="Arial"/>
          <w:sz w:val="20"/>
          <w:szCs w:val="20"/>
        </w:rPr>
        <w:t>Results are shown as means ± s.e.m. Four asterisks, P&lt;0.001; ns, not significant; independent samples Student’s t-test.</w:t>
      </w:r>
    </w:p>
    <w:p w14:paraId="74F53AFA" w14:textId="77777777" w:rsidR="005303BB" w:rsidRPr="005303BB" w:rsidRDefault="005303BB" w:rsidP="00DF5DBA">
      <w:pPr>
        <w:spacing w:after="200" w:line="360" w:lineRule="auto"/>
        <w:jc w:val="both"/>
        <w:rPr>
          <w:rFonts w:ascii="Arial" w:hAnsi="Arial" w:cs="Arial"/>
          <w:sz w:val="20"/>
          <w:szCs w:val="20"/>
        </w:rPr>
      </w:pPr>
    </w:p>
    <w:p w14:paraId="7EE47D7B" w14:textId="7E80390F" w:rsidR="005303BB" w:rsidRPr="005303BB" w:rsidRDefault="005303BB" w:rsidP="00DF5DBA">
      <w:pPr>
        <w:spacing w:after="200" w:line="360" w:lineRule="auto"/>
        <w:jc w:val="both"/>
        <w:rPr>
          <w:rFonts w:ascii="Arial" w:hAnsi="Arial" w:cs="Arial"/>
          <w:sz w:val="24"/>
          <w:szCs w:val="24"/>
          <w:lang w:val="en-US"/>
        </w:rPr>
      </w:pPr>
      <w:r w:rsidRPr="005303BB">
        <w:rPr>
          <w:rFonts w:ascii="Arial" w:hAnsi="Arial" w:cs="Arial"/>
          <w:sz w:val="24"/>
          <w:szCs w:val="24"/>
          <w:lang w:val="en-US"/>
        </w:rPr>
        <w:t>Also, quantification of vessel length per villus area from mice treated with LDN-193189 revealed no changes when compared to untreated control (</w:t>
      </w:r>
      <w:r w:rsidRPr="005303BB">
        <w:rPr>
          <w:rFonts w:ascii="Arial" w:hAnsi="Arial" w:cs="Arial"/>
          <w:b/>
          <w:sz w:val="24"/>
          <w:szCs w:val="24"/>
          <w:lang w:val="en-US"/>
        </w:rPr>
        <w:t>Fig. 29</w:t>
      </w:r>
      <w:r w:rsidR="00F43368">
        <w:rPr>
          <w:rFonts w:ascii="Arial" w:hAnsi="Arial" w:cs="Arial"/>
          <w:b/>
          <w:sz w:val="24"/>
          <w:szCs w:val="24"/>
          <w:lang w:val="en-US"/>
        </w:rPr>
        <w:t xml:space="preserve"> </w:t>
      </w:r>
      <w:r w:rsidRPr="005303BB">
        <w:rPr>
          <w:rFonts w:ascii="Arial" w:hAnsi="Arial" w:cs="Arial"/>
          <w:b/>
          <w:sz w:val="24"/>
          <w:szCs w:val="24"/>
          <w:lang w:val="en-US"/>
        </w:rPr>
        <w:t>D</w:t>
      </w:r>
      <w:r w:rsidRPr="005303BB">
        <w:rPr>
          <w:rFonts w:ascii="Arial" w:hAnsi="Arial" w:cs="Arial"/>
          <w:sz w:val="24"/>
          <w:szCs w:val="24"/>
          <w:lang w:val="en-US"/>
        </w:rPr>
        <w:t>). These in vivo mouse experiments demonstrate that BMP receptor type I mediated signals are</w:t>
      </w:r>
      <w:r w:rsidR="006127C6">
        <w:rPr>
          <w:rFonts w:ascii="Arial" w:hAnsi="Arial" w:cs="Arial"/>
          <w:sz w:val="24"/>
          <w:szCs w:val="24"/>
          <w:lang w:val="en-US"/>
        </w:rPr>
        <w:t xml:space="preserve"> most likely</w:t>
      </w:r>
      <w:r w:rsidRPr="005303BB">
        <w:rPr>
          <w:rFonts w:ascii="Arial" w:hAnsi="Arial" w:cs="Arial"/>
          <w:sz w:val="24"/>
          <w:szCs w:val="24"/>
          <w:lang w:val="en-US"/>
        </w:rPr>
        <w:t xml:space="preserve"> not pivotal for </w:t>
      </w:r>
      <w:r w:rsidR="00210F8B">
        <w:rPr>
          <w:rFonts w:ascii="Arial" w:hAnsi="Arial" w:cs="Arial"/>
          <w:sz w:val="24"/>
          <w:szCs w:val="24"/>
          <w:lang w:val="en-US"/>
        </w:rPr>
        <w:t>vascularization</w:t>
      </w:r>
      <w:r w:rsidRPr="005303BB">
        <w:rPr>
          <w:rFonts w:ascii="Arial" w:hAnsi="Arial" w:cs="Arial"/>
          <w:sz w:val="24"/>
          <w:szCs w:val="24"/>
          <w:lang w:val="en-US"/>
        </w:rPr>
        <w:t xml:space="preserve"> of the small intestinal mucosa.</w:t>
      </w:r>
    </w:p>
    <w:p w14:paraId="1EAED0D8" w14:textId="77777777" w:rsidR="005303BB" w:rsidRPr="005303BB" w:rsidRDefault="005303BB" w:rsidP="005303BB">
      <w:pPr>
        <w:spacing w:after="200" w:line="480" w:lineRule="auto"/>
        <w:jc w:val="both"/>
        <w:rPr>
          <w:rFonts w:ascii="Arial" w:hAnsi="Arial" w:cs="Arial"/>
          <w:b/>
          <w:sz w:val="20"/>
          <w:szCs w:val="20"/>
          <w:lang w:val="en-US"/>
        </w:rPr>
      </w:pPr>
    </w:p>
    <w:p w14:paraId="262314F4" w14:textId="77777777" w:rsidR="00B30969" w:rsidRDefault="00B30969" w:rsidP="00B30969">
      <w:pPr>
        <w:spacing w:line="480" w:lineRule="auto"/>
        <w:rPr>
          <w:rFonts w:ascii="Arial" w:hAnsi="Arial" w:cs="Arial"/>
          <w:b/>
          <w:sz w:val="32"/>
          <w:szCs w:val="24"/>
        </w:rPr>
      </w:pPr>
    </w:p>
    <w:p w14:paraId="71706AA0" w14:textId="77777777" w:rsidR="006D7E0C" w:rsidRDefault="006D7E0C" w:rsidP="006D7E0C">
      <w:pPr>
        <w:rPr>
          <w:rFonts w:ascii="Arial" w:hAnsi="Arial" w:cs="Arial"/>
          <w:b/>
          <w:sz w:val="32"/>
          <w:szCs w:val="24"/>
        </w:rPr>
        <w:sectPr w:rsidR="006D7E0C" w:rsidSect="00B64C4C">
          <w:headerReference w:type="default" r:id="rId113"/>
          <w:pgSz w:w="11906" w:h="16838"/>
          <w:pgMar w:top="1417" w:right="1701" w:bottom="1417" w:left="1701" w:header="708" w:footer="708" w:gutter="0"/>
          <w:cols w:space="708"/>
          <w:docGrid w:linePitch="360"/>
        </w:sectPr>
      </w:pPr>
    </w:p>
    <w:p w14:paraId="15F94839" w14:textId="21AB5F4A" w:rsidR="005303BB" w:rsidRPr="006D7E0C" w:rsidRDefault="005303BB" w:rsidP="006D7E0C">
      <w:pPr>
        <w:pStyle w:val="Cabealho1"/>
        <w:jc w:val="center"/>
        <w:rPr>
          <w:rFonts w:ascii="Arial" w:hAnsi="Arial" w:cs="Arial"/>
          <w:b/>
          <w:color w:val="auto"/>
          <w:szCs w:val="24"/>
          <w:lang w:val="en-GB"/>
        </w:rPr>
      </w:pPr>
      <w:bookmarkStart w:id="52" w:name="_Toc461572600"/>
      <w:r w:rsidRPr="00AC7872">
        <w:rPr>
          <w:rFonts w:ascii="Arial" w:hAnsi="Arial" w:cs="Arial"/>
          <w:b/>
          <w:color w:val="auto"/>
          <w:szCs w:val="24"/>
          <w:lang w:val="en-GB"/>
        </w:rPr>
        <w:lastRenderedPageBreak/>
        <w:t>Discussion</w:t>
      </w:r>
      <w:bookmarkEnd w:id="52"/>
    </w:p>
    <w:p w14:paraId="17547E03" w14:textId="77777777" w:rsidR="005303BB" w:rsidRPr="005303BB" w:rsidRDefault="005303BB" w:rsidP="005303BB">
      <w:pPr>
        <w:spacing w:after="0" w:line="480" w:lineRule="auto"/>
        <w:jc w:val="both"/>
        <w:rPr>
          <w:rFonts w:ascii="Arial" w:hAnsi="Arial" w:cs="Arial"/>
          <w:sz w:val="24"/>
          <w:szCs w:val="24"/>
          <w:lang w:val="en-US"/>
        </w:rPr>
      </w:pPr>
    </w:p>
    <w:p w14:paraId="1F73019F" w14:textId="5BE2AFA8" w:rsidR="005303BB" w:rsidRPr="005303BB" w:rsidRDefault="005303BB" w:rsidP="00DF5DBA">
      <w:pPr>
        <w:spacing w:after="0" w:line="360" w:lineRule="auto"/>
        <w:jc w:val="both"/>
        <w:rPr>
          <w:rFonts w:ascii="Arial" w:hAnsi="Arial" w:cs="Arial"/>
          <w:sz w:val="24"/>
          <w:szCs w:val="24"/>
          <w:lang w:val="en-US"/>
        </w:rPr>
      </w:pPr>
      <w:r w:rsidRPr="005303BB">
        <w:rPr>
          <w:rFonts w:ascii="Arial" w:hAnsi="Arial" w:cs="Arial"/>
          <w:sz w:val="24"/>
          <w:szCs w:val="24"/>
          <w:lang w:val="en-US"/>
        </w:rPr>
        <w:t>In the past few years, the host-microbiota relationship has been a subject of many studies. However, many of the various microbial-triggered pathways that lead to changes in host physiology remain unexplored. To date, most of the studies have been focused on the colon or fecal microbiota. However, the less explored small intestine is the first intestinal place to encounter</w:t>
      </w:r>
      <w:r w:rsidR="006F74AD">
        <w:rPr>
          <w:rFonts w:ascii="Arial" w:hAnsi="Arial" w:cs="Arial"/>
          <w:sz w:val="24"/>
          <w:szCs w:val="24"/>
          <w:lang w:val="en-US"/>
        </w:rPr>
        <w:t xml:space="preserve"> significant colonization densities with</w:t>
      </w:r>
      <w:r w:rsidRPr="005303BB">
        <w:rPr>
          <w:rFonts w:ascii="Arial" w:hAnsi="Arial" w:cs="Arial"/>
          <w:sz w:val="24"/>
          <w:szCs w:val="24"/>
          <w:lang w:val="en-US"/>
        </w:rPr>
        <w:t xml:space="preserve"> microbiota and effective resorption of dietary components and, therefore, represents a major place of the gut to perceive complex microbiota-host interactions </w:t>
      </w:r>
      <w:r w:rsidRPr="005303BB">
        <w:rPr>
          <w:rFonts w:ascii="Arial" w:hAnsi="Arial" w:cs="Arial"/>
          <w:sz w:val="24"/>
          <w:szCs w:val="24"/>
          <w:lang w:val="en-US"/>
        </w:rPr>
        <w:fldChar w:fldCharType="begin" w:fldLock="1"/>
      </w:r>
      <w:r w:rsidRPr="005303BB">
        <w:rPr>
          <w:rFonts w:ascii="Arial" w:hAnsi="Arial" w:cs="Arial"/>
          <w:sz w:val="24"/>
          <w:szCs w:val="24"/>
          <w:lang w:val="en-US"/>
        </w:rPr>
        <w:instrText>ADDIN CSL_CITATION { "citationItems" : [ { "id" : "ITEM-1", "itemData" : { "DOI" : "10.2217/17460913.2.3.285", "ISSN" : "1746-0921", "PMID" : "17661703", "abstract" : "The gastrointestinal tract is the main site where the conversion and absorption of food components takes place. The host-derived physiological processes and the residing microorganisms, especially in the small intestine, contribute to this nutrient supply. To circumvent sampling problems of the small intestine, several model systems have been developed to study microbial diversity and functionality in the small intestine. In addition, metagenomics offers novel possibilities to gain insight into the genetic potential and functional properties of these microbial communities. Here, an overview is presented of the most recent insights into the diversity and functionality of the microorganisms in the human gastrointestinal tract, with a focus on the small intestine.", "author" : [ { "dropping-particle" : "", "family" : "Booijink", "given" : "Carien C G M", "non-dropping-particle" : "", "parse-names" : false, "suffix" : "" }, { "dropping-particle" : "", "family" : "Zoetendal", "given" : "Erwin G", "non-dropping-particle" : "", "parse-names" : false, "suffix" : "" }, { "dropping-particle" : "", "family" : "Kleerebezem", "given" : "Michiel", "non-dropping-particle" : "", "parse-names" : false, "suffix" : "" }, { "dropping-particle" : "", "family" : "Vos", "given" : "Willem M", "non-dropping-particle" : "de", "parse-names" : false, "suffix" : "" } ], "container-title" : "Future microbiology", "id" : "ITEM-1", "issue" : "3", "issued" : { "date-parts" : [ [ "2007", "6" ] ] }, "page" : "285-95", "title" : "Microbial communities in the human small intestine: coupling diversity to metagenomics.", "type" : "article-journal", "volume" : "2" }, "uris" : [ "http://www.mendeley.com/documents/?uuid=24851d28-faef-4ab6-b3c4-b7a14dea831b" ] } ], "mendeley" : { "formattedCitation" : "(Booijink et al. 2007)", "plainTextFormattedCitation" : "(Booijink et al. 2007)", "previouslyFormattedCitation" : "(Booijink et al. 2007)" }, "properties" : { "noteIndex" : 0 }, "schema" : "https://github.com/citation-style-language/schema/raw/master/csl-citation.json" }</w:instrText>
      </w:r>
      <w:r w:rsidRPr="005303BB">
        <w:rPr>
          <w:rFonts w:ascii="Arial" w:hAnsi="Arial" w:cs="Arial"/>
          <w:sz w:val="24"/>
          <w:szCs w:val="24"/>
          <w:lang w:val="en-US"/>
        </w:rPr>
        <w:fldChar w:fldCharType="separate"/>
      </w:r>
      <w:r w:rsidRPr="005303BB">
        <w:rPr>
          <w:rFonts w:ascii="Arial" w:hAnsi="Arial" w:cs="Arial"/>
          <w:noProof/>
          <w:sz w:val="24"/>
          <w:szCs w:val="24"/>
          <w:lang w:val="en-US"/>
        </w:rPr>
        <w:t>(Booijink et al. 2007)</w:t>
      </w:r>
      <w:r w:rsidRPr="005303BB">
        <w:rPr>
          <w:rFonts w:ascii="Arial" w:hAnsi="Arial" w:cs="Arial"/>
          <w:sz w:val="24"/>
          <w:szCs w:val="24"/>
          <w:lang w:val="en-US"/>
        </w:rPr>
        <w:fldChar w:fldCharType="end"/>
      </w:r>
      <w:r w:rsidRPr="005303BB">
        <w:rPr>
          <w:rFonts w:ascii="Arial" w:hAnsi="Arial" w:cs="Arial"/>
          <w:sz w:val="24"/>
          <w:szCs w:val="24"/>
          <w:lang w:val="en-US"/>
        </w:rPr>
        <w:t xml:space="preserve">. The small intestinal vasculature is increased upon colonization with microbiota and so far the </w:t>
      </w:r>
      <w:r w:rsidR="00210F8B">
        <w:rPr>
          <w:rFonts w:ascii="Arial" w:hAnsi="Arial" w:cs="Arial"/>
          <w:sz w:val="24"/>
          <w:szCs w:val="24"/>
          <w:lang w:val="en-US"/>
        </w:rPr>
        <w:t>signalling</w:t>
      </w:r>
      <w:r w:rsidRPr="005303BB">
        <w:rPr>
          <w:rFonts w:ascii="Arial" w:hAnsi="Arial" w:cs="Arial"/>
          <w:sz w:val="24"/>
          <w:szCs w:val="24"/>
          <w:lang w:val="en-US"/>
        </w:rPr>
        <w:t xml:space="preserve"> pathways mediating this process remain largely unexplored </w:t>
      </w:r>
      <w:r w:rsidRPr="005303BB">
        <w:rPr>
          <w:rFonts w:ascii="Arial" w:hAnsi="Arial" w:cs="Arial"/>
          <w:sz w:val="24"/>
          <w:szCs w:val="24"/>
          <w:lang w:val="en-US"/>
        </w:rPr>
        <w:fldChar w:fldCharType="begin" w:fldLock="1"/>
      </w:r>
      <w:r w:rsidR="00FD26D5">
        <w:rPr>
          <w:rFonts w:ascii="Arial" w:hAnsi="Arial" w:cs="Arial"/>
          <w:sz w:val="24"/>
          <w:szCs w:val="24"/>
          <w:lang w:val="en-US"/>
        </w:rPr>
        <w:instrText>ADDIN CSL_CITATION { "citationItems" : [ { "id" : "ITEM-1", "itemData" : { "abstract" : "The adult mouse intestine contains an intricate vascular network. The factors that control development of this network are poorly understood. Quantitative three-dimensional imaging studies revealed that a plexus of branched interconnected vessels developed in small intestinal villi during the period of postnatal development that coincides with assembly of a complex society of indigenous gut microorganisms (microbiota). To investigate the impact of this environmental transition on vascular development, we compared the capillary networks of germ-free mice with those of ex-germ-free animals colonized during or after completion of postnatal gut development. Adult germ-free mice had arrested capillary network formation. The developmental program can be restarted and completed within 10 days after colonization with a complete microbiota harvested from conventionally raised mice, or with Bacteroides thetaiotaomicron, a prominent inhabitant of the normal mouse/human gut. Paneth cells in the intestinal epithelium secrete antibacterial peptides that affect luminal microbial ecology. Comparisons of germ-free and B. thetaiotaomicron-colonized transgenic mice lacking Paneth cells established that microbial regulation of angiogenesis depends on this lineage. These findings reveal a previously unappreciated mechanism of postnatal animal development, where microbes colonizing a mucosal surface are assigned responsibility for regulating elaboration of the underlying microvasculature by signaling through a bacteria-sensing epithelial cell.", "author" : [ { "dropping-particle" : "", "family" : "Stappenbeck", "given" : "Thaddeus S", "non-dropping-particle" : "", "parse-names" : false, "suffix" : "" }, { "dropping-particle" : "V", "family" : "Hooper", "given" : "Lora", "non-dropping-particle" : "", "parse-names" : false, "suffix" : "" }, { "dropping-particle" : "", "family" : "Gordon", "given" : "Jeffrey I", "non-dropping-particle" : "", "parse-names" : false, "suffix" : "" } ], "container-title" : "Proceedings of the National Academy of Sciences of the United States of America", "id" : "ITEM-1", "issue" : "24", "issued" : { "date-parts" : [ [ "2002" ] ] }, "page" : "15451-15455", "publisher" : "National Academy of Sciences", "title" : "Developmental regulation of intestinal angiogenesis by indigenous microbes via Paneth cells", "type" : "article-journal", "volume" : "99" }, "uris" : [ "http://www.mendeley.com/documents/?uuid=589b9049-c0f9-4c11-887a-7104eb39b031" ] }, { "id" : "ITEM-2", "itemData" : { "DOI" : "10.1016/j.tim.2004.01.001", "ISSN" : "0966-842X", "PMID" : "15001189", "author" : [ { "dropping-particle" : "V", "family" : "Hooper", "given" : "Lora", "non-dropping-particle" : "", "parse-names" : false, "suffix" : "" } ], "container-title" : "Trends in microbiology", "id" : "ITEM-2", "issue" : "3", "issued" : { "date-parts" : [ [ "2004", "3", "3" ] ] }, "language" : "English", "page" : "129-34", "publisher" : "Elsevier", "title" : "Bacterial contributions to mammalian gut development.", "type" : "article-journal", "volume" : "12" }, "uris" : [ "http://www.mendeley.com/documents/?uuid=0bcbbf9d-65bd-4c20-99e8-b0be11ecae96" ] }, { "id" : "ITEM-3", "itemData" : { "DOI" : "10.1038/nature10893", "ISSN" : "14764687", "PMID" : "22407318", "abstract" : "The gut microbiota is a complex ecosystem that has coevolved with host physiology. Colonization of germ-free (GF) mice with a microbiota promotes increased vessel density in the small intestine, but little is known about the mechanisms involved. Tissue factor (TF) is the membrane receptor that initiates the extrinsic coagulation pathway, and it promotes developmental and tumour angiogenesis. Here we show that the gut microbiota promotes TF glycosylation associated with localization of TF on the cell surface, the activation of coagulation proteases, and phosphorylation of the TF cytoplasmic domain in the small intestine. Anti-TF treatment of colonized GF mice decreased microbiota-induced vascular remodelling and expression of the proangiogenic factor angiopoietin-1 (Ang-1) in the small intestine. Mice with a genetic deletion of the TF cytoplasmic domain or with hypomorphic TF (F3) alleles had a decreased intestinal vessel density. Coagulation proteases downstream of TF activate protease-activated receptor (PAR) signalling implicated in angiogenesis. Vessel density and phosphorylation of the cytoplasmic domain of TF were decreased in small intestine from PAR1-deficient (F2r(-/-)) but not PAR2-deficient (F2rl1(-/-)) mice, and inhibition of thrombin showed that thrombin-PAR1 signalling was upstream of TF phosphorylation. Thus, the microbiota-induced extravascular TF-PAR1 signalling loop is a novel pathway that may be modulated to influence vascular remodelling in the small intestine.", "author" : [ { "dropping-particle" : "", "family" : "Reinhardt", "given" : "Christoph", "non-dropping-particle" : "", "parse-names" : false, "suffix" : "" }, { "dropping-particle" : "", "family" : "Bergentall", "given" : "Mattias", "non-dropping-particle" : "", "parse-names" : false, "suffix" : "" }, { "dropping-particle" : "", "family" : "Greiner", "given" : "Thomas U", "non-dropping-particle" : "", "parse-names" : false, "suffix" : "" }, { "dropping-particle" : "", "family" : "Schaffner", "given" : "Florence", "non-dropping-particle" : "", "parse-names" : false, "suffix" : "" }, { "dropping-particle" : "", "family" : "Ostergren-Lund\u00e9n", "given" : "Gunnel", "non-dropping-particle" : "", "parse-names" : false, "suffix" : "" }, { "dropping-particle" : "", "family" : "Petersen", "given" : "Lars C", "non-dropping-particle" : "", "parse-names" : false, "suffix" : "" }, { "dropping-particle" : "", "family" : "Ruf", "given" : "Wolfram", "non-dropping-particle" : "", "parse-names" : false, "suffix" : "" }, { "dropping-particle" : "", "family" : "B\u00e4ckhed", "given" : "Fredrik", "non-dropping-particle" : "", "parse-names" : false, "suffix" : "" } ], "container-title" : "Nature", "id" : "ITEM-3", "issue" : "7391", "issued" : { "date-parts" : [ [ "2012" ] ] }, "page" : "1-6", "publisher" : "Nature Publishing Group, a division of Macmillan Publishers Limited. All Rights Reserved.", "title" : "Tissue factor and PAR1 promote microbiota-induced intestinal vascular remodelling.", "type" : "article-journal", "volume" : "483" }, "uris" : [ "http://www.mendeley.com/documents/?uuid=def5686d-0343-4700-be31-52ece1f9bca4" ] } ], "mendeley" : { "formattedCitation" : "(Stappenbeck et al. 2002; Hooper 2004; Reinhardt et al. 2012)", "plainTextFormattedCitation" : "(Stappenbeck et al. 2002; Hooper 2004; Reinhardt et al. 2012)", "previouslyFormattedCitation" : "(Stappenbeck et al. 2002; Hooper 2004; Reinhardt et al. 2012)" }, "properties" : { "noteIndex" : 0 }, "schema" : "https://github.com/citation-style-language/schema/raw/master/csl-citation.json" }</w:instrText>
      </w:r>
      <w:r w:rsidRPr="005303BB">
        <w:rPr>
          <w:rFonts w:ascii="Arial" w:hAnsi="Arial" w:cs="Arial"/>
          <w:sz w:val="24"/>
          <w:szCs w:val="24"/>
          <w:lang w:val="en-US"/>
        </w:rPr>
        <w:fldChar w:fldCharType="separate"/>
      </w:r>
      <w:r w:rsidR="00167959" w:rsidRPr="00167959">
        <w:rPr>
          <w:rFonts w:ascii="Arial" w:hAnsi="Arial" w:cs="Arial"/>
          <w:noProof/>
          <w:sz w:val="24"/>
          <w:szCs w:val="24"/>
          <w:lang w:val="en-US"/>
        </w:rPr>
        <w:t>(Stappenbeck et al. 2002; Hooper 2004; Reinhardt et al. 2012)</w:t>
      </w:r>
      <w:r w:rsidRPr="005303BB">
        <w:rPr>
          <w:rFonts w:ascii="Arial" w:hAnsi="Arial" w:cs="Arial"/>
          <w:sz w:val="24"/>
          <w:szCs w:val="24"/>
          <w:lang w:val="en-US"/>
        </w:rPr>
        <w:fldChar w:fldCharType="end"/>
      </w:r>
      <w:r w:rsidRPr="005303BB">
        <w:rPr>
          <w:rFonts w:ascii="Arial" w:hAnsi="Arial" w:cs="Arial"/>
          <w:sz w:val="24"/>
          <w:szCs w:val="24"/>
          <w:lang w:val="en-US"/>
        </w:rPr>
        <w:t xml:space="preserve">.  </w:t>
      </w:r>
    </w:p>
    <w:p w14:paraId="1A120402" w14:textId="322CE25A" w:rsidR="005303BB" w:rsidRPr="005303BB" w:rsidRDefault="005303BB" w:rsidP="00DF5DBA">
      <w:pPr>
        <w:spacing w:after="0" w:line="360" w:lineRule="auto"/>
        <w:jc w:val="both"/>
        <w:rPr>
          <w:rFonts w:ascii="Arial" w:hAnsi="Arial" w:cs="Arial"/>
          <w:sz w:val="24"/>
          <w:szCs w:val="24"/>
          <w:lang w:val="en-US"/>
        </w:rPr>
      </w:pPr>
      <w:r w:rsidRPr="005303BB">
        <w:rPr>
          <w:rFonts w:ascii="Arial" w:hAnsi="Arial" w:cs="Arial"/>
          <w:sz w:val="24"/>
          <w:szCs w:val="24"/>
          <w:lang w:val="en-US"/>
        </w:rPr>
        <w:t xml:space="preserve">Given the crucial role of the intestinal vasculature in regulating nutrient absorption and gut immune function </w:t>
      </w:r>
      <w:r w:rsidRPr="005303BB">
        <w:rPr>
          <w:rFonts w:ascii="Arial" w:hAnsi="Arial" w:cs="Arial"/>
          <w:sz w:val="24"/>
          <w:szCs w:val="24"/>
          <w:lang w:val="en-US"/>
        </w:rPr>
        <w:fldChar w:fldCharType="begin" w:fldLock="1"/>
      </w:r>
      <w:r w:rsidRPr="005303BB">
        <w:rPr>
          <w:rFonts w:ascii="Arial" w:hAnsi="Arial" w:cs="Arial"/>
          <w:sz w:val="24"/>
          <w:szCs w:val="24"/>
          <w:lang w:val="en-US"/>
        </w:rPr>
        <w:instrText>ADDIN CSL_CITATION { "citationItems" : [ { "id" : "ITEM-1", "itemData" : { "DOI" : "10.1172/JCI82045", "ISSN" : "1558-8238", "PMID" : "26529256", "abstract" : "The small intestine is a dynamic and complex organ that is characterized by constant epithelium turnover and crosstalk among various cell types and the microbiota. Lymphatic capillaries of the small intestine, called lacteals, play key roles in dietary fat absorption and the gut immune response; however, little is known about the molecular regulation of lacteal function. Here, we performed a high-resolution analysis of the small intestinal stroma and determined that lacteals reside in a permanent regenerative, proliferative state that is distinct from embryonic lymphangiogenesis or quiescent lymphatic vessels observed in other tissues. We further demonstrated that this continuous regeneration process is mediated by Notch signaling and that the expression of the Notch ligand delta-like 4 (DLL4) in lacteals requires activation of VEGFR3 and VEGFR2. Moreover, genetic inactivation of Dll4 in lymphatic endothelial cells led to lacteal regression and impaired dietary fat uptake. We propose that such a slow lymphatic regeneration mode is necessary to match a unique need of intestinal lymphatic vessels for both continuous maintenance, due to the constant exposure to dietary fat and mechanical strain, and efficient uptake of fat and immune cells. Our work reveals how lymphatic vessel responses are shaped by tissue specialization and uncover a role for continuous DLL4 signaling in the function of adult lymphatic vasculature.", "author" : [ { "dropping-particle" : "", "family" : "Bernier-Latmani", "given" : "Jeremiah", "non-dropping-particle" : "", "parse-names" : false, "suffix" : "" }, { "dropping-particle" : "", "family" : "Cisarovsky", "given" : "Christophe", "non-dropping-particle" : "", "parse-names" : false, "suffix" : "" }, { "dropping-particle" : "", "family" : "Demir", "given" : "Cansaran Saygili", "non-dropping-particle" : "", "parse-names" : false, "suffix" : "" }, { "dropping-particle" : "", "family" : "Bruand", "given" : "Marine", "non-dropping-particle" : "", "parse-names" : false, "suffix" : "" }, { "dropping-particle" : "", "family" : "Jaquet", "given" : "Muriel", "non-dropping-particle" : "", "parse-names" : false, "suffix" : "" }, { "dropping-particle" : "", "family" : "Davanture", "given" : "Suzel", "non-dropping-particle" : "", "parse-names" : false, "suffix" : "" }, { "dropping-particle" : "", "family" : "Ragusa", "given" : "Simone", "non-dropping-particle" : "", "parse-names" : false, "suffix" : "" }, { "dropping-particle" : "", "family" : "Siegert", "given" : "Stefanie", "non-dropping-particle" : "", "parse-names" : false, "suffix" : "" }, { "dropping-particle" : "", "family" : "Dormond", "given" : "Olivier", "non-dropping-particle" : "", "parse-names" : false, "suffix" : "" }, { "dropping-particle" : "", "family" : "Benedito", "given" : "Rui", "non-dropping-particle" : "", "parse-names" : false, "suffix" : "" }, { "dropping-particle" : "", "family" : "Radtke", "given" : "Freddy", "non-dropping-particle" : "", "parse-names" : false, "suffix" : "" }, { "dropping-particle" : "", "family" : "Luther", "given" : "Sanjiv A", "non-dropping-particle" : "", "parse-names" : false, "suffix" : "" }, { "dropping-particle" : "V", "family" : "Petrova", "given" : "Tatiana", "non-dropping-particle" : "", "parse-names" : false, "suffix" : "" } ], "container-title" : "The Journal of clinical investigation", "id" : "ITEM-1", "issue" : "12", "issued" : { "date-parts" : [ [ "2015", "1", "1" ] ] }, "language" : "en", "page" : "4572-4586", "publisher" : "American Society for Clinical Investigation", "title" : "DLL4 promotes continuous adult intestinal lacteal regeneration and dietary fat transport.", "type" : "article-journal", "volume" : "2015" }, "uris" : [ "http://www.mendeley.com/documents/?uuid=999bd698-5fa3-4a80-b063-8bf1c08dac0a" ] } ], "mendeley" : { "formattedCitation" : "(Bernier-Latmani et al. 2015)", "plainTextFormattedCitation" : "(Bernier-Latmani et al. 2015)", "previouslyFormattedCitation" : "(Bernier-Latmani et al. 2015)" }, "properties" : { "noteIndex" : 0 }, "schema" : "https://github.com/citation-style-language/schema/raw/master/csl-citation.json" }</w:instrText>
      </w:r>
      <w:r w:rsidRPr="005303BB">
        <w:rPr>
          <w:rFonts w:ascii="Arial" w:hAnsi="Arial" w:cs="Arial"/>
          <w:sz w:val="24"/>
          <w:szCs w:val="24"/>
          <w:lang w:val="en-US"/>
        </w:rPr>
        <w:fldChar w:fldCharType="separate"/>
      </w:r>
      <w:r w:rsidRPr="005303BB">
        <w:rPr>
          <w:rFonts w:ascii="Arial" w:hAnsi="Arial" w:cs="Arial"/>
          <w:noProof/>
          <w:sz w:val="24"/>
          <w:szCs w:val="24"/>
          <w:lang w:val="en-US"/>
        </w:rPr>
        <w:t>(Bernier-Latmani et al. 2015)</w:t>
      </w:r>
      <w:r w:rsidRPr="005303BB">
        <w:rPr>
          <w:rFonts w:ascii="Arial" w:hAnsi="Arial" w:cs="Arial"/>
          <w:sz w:val="24"/>
          <w:szCs w:val="24"/>
          <w:lang w:val="en-US"/>
        </w:rPr>
        <w:fldChar w:fldCharType="end"/>
      </w:r>
      <w:r w:rsidRPr="005303BB">
        <w:rPr>
          <w:rFonts w:ascii="Arial" w:hAnsi="Arial" w:cs="Arial"/>
          <w:sz w:val="24"/>
          <w:szCs w:val="24"/>
          <w:lang w:val="en-US"/>
        </w:rPr>
        <w:t xml:space="preserve">, it becomes relevant to gain insight on the </w:t>
      </w:r>
      <w:r w:rsidR="00210F8B">
        <w:rPr>
          <w:rFonts w:ascii="Arial" w:hAnsi="Arial" w:cs="Arial"/>
          <w:sz w:val="24"/>
          <w:szCs w:val="24"/>
          <w:lang w:val="en-US"/>
        </w:rPr>
        <w:t>signalling</w:t>
      </w:r>
      <w:r w:rsidRPr="005303BB">
        <w:rPr>
          <w:rFonts w:ascii="Arial" w:hAnsi="Arial" w:cs="Arial"/>
          <w:sz w:val="24"/>
          <w:szCs w:val="24"/>
          <w:lang w:val="en-US"/>
        </w:rPr>
        <w:t xml:space="preserve"> pathways involved during the microbiota-induced intestinal </w:t>
      </w:r>
      <w:r w:rsidR="00210F8B">
        <w:rPr>
          <w:rFonts w:ascii="Arial" w:hAnsi="Arial" w:cs="Arial"/>
          <w:sz w:val="24"/>
          <w:szCs w:val="24"/>
          <w:lang w:val="en-US"/>
        </w:rPr>
        <w:t>vascularization</w:t>
      </w:r>
      <w:r w:rsidRPr="005303BB">
        <w:rPr>
          <w:rFonts w:ascii="Arial" w:hAnsi="Arial" w:cs="Arial"/>
          <w:sz w:val="24"/>
          <w:szCs w:val="24"/>
          <w:lang w:val="en-US"/>
        </w:rPr>
        <w:t xml:space="preserve"> process.</w:t>
      </w:r>
    </w:p>
    <w:p w14:paraId="40309300" w14:textId="4BBA93F4" w:rsidR="005303BB" w:rsidRPr="005303BB" w:rsidRDefault="005303BB" w:rsidP="00DF5DBA">
      <w:pPr>
        <w:spacing w:after="0" w:line="360" w:lineRule="auto"/>
        <w:jc w:val="both"/>
        <w:rPr>
          <w:rFonts w:ascii="Arial" w:hAnsi="Arial" w:cs="Arial"/>
          <w:sz w:val="24"/>
          <w:szCs w:val="24"/>
          <w:lang w:val="en-US"/>
        </w:rPr>
      </w:pPr>
      <w:r w:rsidRPr="005303BB">
        <w:rPr>
          <w:rFonts w:ascii="Arial" w:hAnsi="Arial" w:cs="Arial"/>
          <w:sz w:val="24"/>
          <w:szCs w:val="24"/>
          <w:lang w:val="en-US"/>
        </w:rPr>
        <w:t>In this work, regulation of the</w:t>
      </w:r>
      <w:r w:rsidR="00167959">
        <w:rPr>
          <w:rFonts w:ascii="Arial" w:hAnsi="Arial" w:cs="Arial"/>
          <w:sz w:val="24"/>
          <w:szCs w:val="24"/>
          <w:lang w:val="en-US"/>
        </w:rPr>
        <w:t xml:space="preserve"> small intestinal expression of</w:t>
      </w:r>
      <w:r w:rsidRPr="005303BB">
        <w:rPr>
          <w:rFonts w:ascii="Arial" w:hAnsi="Arial" w:cs="Arial"/>
          <w:sz w:val="24"/>
          <w:szCs w:val="24"/>
          <w:lang w:val="en-US"/>
        </w:rPr>
        <w:t xml:space="preserve"> innate immune Toll-like receptors (TLRs) by the microbiota and whether these receptors could impact intestinal angiogenesis was firstly explored. Since Bone Morphogenetic Protein (BMP) and Hedgehog (Hh) </w:t>
      </w:r>
      <w:r w:rsidR="00210F8B">
        <w:rPr>
          <w:rFonts w:ascii="Arial" w:hAnsi="Arial" w:cs="Arial"/>
          <w:sz w:val="24"/>
          <w:szCs w:val="24"/>
          <w:lang w:val="en-US"/>
        </w:rPr>
        <w:t>signalling</w:t>
      </w:r>
      <w:r w:rsidRPr="005303BB">
        <w:rPr>
          <w:rFonts w:ascii="Arial" w:hAnsi="Arial" w:cs="Arial"/>
          <w:sz w:val="24"/>
          <w:szCs w:val="24"/>
          <w:lang w:val="en-US"/>
        </w:rPr>
        <w:t xml:space="preserve"> pathways participate in maintaining the gut homeostasis </w:t>
      </w:r>
      <w:r w:rsidRPr="005303BB">
        <w:rPr>
          <w:rFonts w:ascii="Arial" w:hAnsi="Arial" w:cs="Arial"/>
          <w:sz w:val="24"/>
          <w:szCs w:val="24"/>
          <w:lang w:val="en-US"/>
        </w:rPr>
        <w:fldChar w:fldCharType="begin" w:fldLock="1"/>
      </w:r>
      <w:r w:rsidRPr="005303BB">
        <w:rPr>
          <w:rFonts w:ascii="Arial" w:hAnsi="Arial" w:cs="Arial"/>
          <w:sz w:val="24"/>
          <w:szCs w:val="24"/>
          <w:lang w:val="en-US"/>
        </w:rPr>
        <w:instrText>ADDIN CSL_CITATION { "citationItems" : [ { "id" : "ITEM-1", "itemData" : { "DOI" : "10.1152/physiol.00003.2012", "ISSN" : "1548-9221", "PMID" : "22689790", "abstract" : "Homeostasis of the rapidly renewing intestinal epithelium depends on a balance between cell proliferation and loss. Indian hedgehog (Ihh) acts as a negative feedback signal in this dynamic equilibrium. We discuss recent evidence that Ihh may be one of the key epithelial signals that indicates epithelial integrity to the underlying mesenchyme.", "author" : [ { "dropping-particle" : "", "family" : "B\u00fcller", "given" : "Nik\u00e8 V J A", "non-dropping-particle" : "", "parse-names" : false, "suffix" : "" }, { "dropping-particle" : "", "family" : "Rosekrans", "given" : "Sanne L", "non-dropping-particle" : "", "parse-names" : false, "suffix" : "" }, { "dropping-particle" : "", "family" : "Westerlund", "given" : "Jessica", "non-dropping-particle" : "", "parse-names" : false, "suffix" : "" }, { "dropping-particle" : "", "family" : "Brink", "given" : "Gijs R", "non-dropping-particle" : "van den", "parse-names" : false, "suffix" : "" } ], "container-title" : "Physiology (Bethesda, Md.)", "id" : "ITEM-1", "issue" : "3", "issued" : { "date-parts" : [ [ "2012", "6", "1" ] ] }, "page" : "148-55", "title" : "Hedgehog signaling and maintenance of homeostasis in the intestinal epithelium.", "type" : "article-journal", "volume" : "27" }, "uris" : [ "http://www.mendeley.com/documents/?uuid=1b7a4062-6f52-4cd4-a062-324a4323fa24" ] } ], "mendeley" : { "formattedCitation" : "(B\u00fcller et al. 2012)", "plainTextFormattedCitation" : "(B\u00fcller et al. 2012)", "previouslyFormattedCitation" : "(B\u00fcller et al. 2012)" }, "properties" : { "noteIndex" : 0 }, "schema" : "https://github.com/citation-style-language/schema/raw/master/csl-citation.json" }</w:instrText>
      </w:r>
      <w:r w:rsidRPr="005303BB">
        <w:rPr>
          <w:rFonts w:ascii="Arial" w:hAnsi="Arial" w:cs="Arial"/>
          <w:sz w:val="24"/>
          <w:szCs w:val="24"/>
          <w:lang w:val="en-US"/>
        </w:rPr>
        <w:fldChar w:fldCharType="separate"/>
      </w:r>
      <w:r w:rsidRPr="005303BB">
        <w:rPr>
          <w:rFonts w:ascii="Arial" w:hAnsi="Arial" w:cs="Arial"/>
          <w:noProof/>
          <w:sz w:val="24"/>
          <w:szCs w:val="24"/>
          <w:lang w:val="en-US"/>
        </w:rPr>
        <w:t>(Büller et al. 2012)</w:t>
      </w:r>
      <w:r w:rsidRPr="005303BB">
        <w:rPr>
          <w:rFonts w:ascii="Arial" w:hAnsi="Arial" w:cs="Arial"/>
          <w:sz w:val="24"/>
          <w:szCs w:val="24"/>
          <w:lang w:val="en-US"/>
        </w:rPr>
        <w:fldChar w:fldCharType="end"/>
      </w:r>
      <w:r w:rsidRPr="005303BB">
        <w:rPr>
          <w:rFonts w:ascii="Arial" w:hAnsi="Arial" w:cs="Arial"/>
          <w:sz w:val="24"/>
          <w:szCs w:val="24"/>
          <w:lang w:val="en-US"/>
        </w:rPr>
        <w:t xml:space="preserve"> and have been shown to participate in developmental and postnatal </w:t>
      </w:r>
      <w:r w:rsidR="00210F8B">
        <w:rPr>
          <w:rFonts w:ascii="Arial" w:hAnsi="Arial" w:cs="Arial"/>
          <w:sz w:val="24"/>
          <w:szCs w:val="24"/>
          <w:lang w:val="en-US"/>
        </w:rPr>
        <w:t>vascularization</w:t>
      </w:r>
      <w:r w:rsidRPr="005303BB">
        <w:rPr>
          <w:rFonts w:ascii="Arial" w:hAnsi="Arial" w:cs="Arial"/>
          <w:sz w:val="24"/>
          <w:szCs w:val="24"/>
          <w:lang w:val="en-US"/>
        </w:rPr>
        <w:t xml:space="preserve"> processes </w:t>
      </w:r>
      <w:r w:rsidRPr="005303BB">
        <w:rPr>
          <w:rFonts w:ascii="Arial" w:hAnsi="Arial" w:cs="Arial"/>
          <w:sz w:val="24"/>
          <w:szCs w:val="24"/>
          <w:lang w:val="en-US"/>
        </w:rPr>
        <w:fldChar w:fldCharType="begin" w:fldLock="1"/>
      </w:r>
      <w:r w:rsidRPr="005303BB">
        <w:rPr>
          <w:rFonts w:ascii="Arial" w:hAnsi="Arial" w:cs="Arial"/>
          <w:sz w:val="24"/>
          <w:szCs w:val="24"/>
          <w:lang w:val="en-US"/>
        </w:rPr>
        <w:instrText>ADDIN CSL_CITATION { "citationItems" : [ { "id" : "ITEM-1", "itemData" : { "ISSN" : "1555-9823", "PMID" : "23336661", "abstract" : "Aberrant activation of the hedgehog (Hh) signaling pathway is associated with tumorigenesis in various tissues. In colorectal cancer (CRC), evidence for Hh activation is inconsistent, and the relationship between the Hh signaling pathway and lymphangiogenesis has not been studied. The aim of this study was to determine the relationship between Hh signaling and lymphangiogenesis and the association of this relationship with lymph node metastasis in CRC. We investigated 189 patients who underwent curative surgical resection for CRC between 2002 and 2004 at Korea University Guro Hospital. Paraffin-embedded specimens of colorectal adenocarcinoma and adjacent normal mucosa were evaluated. Immunohistochemical staining for Sonic hedgehog (Shh), Gli1, vascular endothelial growth factor C (VEGFC), and VEGF receptor 3 (VEGFR3) was performed for each specimen. Tumor specimen showed significantly strong staining of Shh, Gli1, VEGFC, and VEGFR3 compared with a normal specimen. Shh expression was not associated with Gli1 expression. Gli1 expression correlated positively with VEGFC and VEGFR3 expression (P &lt; 0.05 in both) but not with lymph node metastasis. Activation of the Hh signaling pathway associated with Gli1 promotes expression of lymphangiogenesis proteins, VEGFC and VEGFR3, in CRC. Further studies are necessary to determine the association of this relationship with lymph node metastasis in CRC.", "author" : [ { "dropping-particle" : "", "family" : "Hong", "given" : "Kwang Dae", "non-dropping-particle" : "", "parse-names" : false, "suffix" : "" }, { "dropping-particle" : "", "family" : "Lee", "given" : "Youngseok", "non-dropping-particle" : "", "parse-names" : false, "suffix" : "" }, { "dropping-particle" : "", "family" : "Kim", "given" : "Baek-Hui", "non-dropping-particle" : "", "parse-names" : false, "suffix" : "" }, { "dropping-particle" : "Il", "family" : "Lee", "given" : "Sun", "non-dropping-particle" : "", "parse-names" : false, "suffix" : "" }, { "dropping-particle" : "", "family" : "Moon", "given" : "Hong Young", "non-dropping-particle" : "", "parse-names" : false, "suffix" : "" } ], "container-title" : "The American surgeon", "id" : "ITEM-1", "issue" : "2", "issued" : { "date-parts" : [ [ "2013", "2" ] ] }, "page" : "198-204", "title" : "Expression of GLI1 correlates with expression of lymphangiogenesis proteins, vascular endothelial growth factor C and vascular endothelial growth factor receptor 3, in colorectal cancer.", "type" : "article-journal", "volume" : "79" }, "uris" : [ "http://www.mendeley.com/documents/?uuid=c4c9112c-6949-459c-a841-58627dd1c9b0" ] }, { "id" : "ITEM-2", "itemData" : { "DOI" : "10.1038/onc.2011.496", "ISSN" : "1476-5594", "PMID" : "22056874", "abstract" : "The Hedgehog (Hh) pathway is well known for its involvement in angiogenesis and vasculogenesis during ontogeny. The ligand, Sonic Hh (SHH), has an important role in vascular formation during development. However, SHH expression is upregulated on tumor cells and can impact the tumor microenvironment. We have investigated the effects of autocrine as well as paracrine Hh signaling on tumor cells as well as on endothelial cells, respectively. Upon constitutive expression of SHH, breast cancer cells showed aggressive behavior and rapid xenograft growth characterized by highly angiogenic tumors that were spontaneously metastatic. In these cells, SHH caused activation of the Hh transcription factor, GLI1, leading to upregulated expression of the potent pro-angiogenic secreted molecule, CYR61 (cysteine-rich angiogenic inducer 61). Silencing of CYR61 from these SHH-expressing Hh activated cells blunted the malignant behavior of the tumor cells and resulted in reduced tumor vasculature and limited hematogenous metastases. Thus, CYR61 is a critical downstream contributor to the Hh influenced pro-angiogenic tumor microenvironment. We also observed concomitant upregulation of SHH and CYR61 transcripts in tumors from patients with advanced breast cancer, further ratifying the clinical relevance of our findings. In summary, we have defined a novel, VEGF-independent, clinically relevant, pro-angiogenic factor, CYR61, that is a transcriptional target of Hh-GLI signaling.", "author" : [ { "dropping-particle" : "", "family" : "Harris", "given" : "L G", "non-dropping-particle" : "", "parse-names" : false, "suffix" : "" }, { "dropping-particle" : "", "family" : "Pannell", "given" : "L K", "non-dropping-particle" : "", "parse-names" : false, "suffix" : "" }, { "dropping-particle" : "", "family" : "Singh", "given" : "S", "non-dropping-particle" : "", "parse-names" : false, "suffix" : "" }, { "dropping-particle" : "", "family" : "Samant", "given" : "R S", "non-dropping-particle" : "", "parse-names" : false, "suffix" : "" }, { "dropping-particle" : "", "family" : "Shevde", "given" : "L A", "non-dropping-particle" : "", "parse-names" : false, "suffix" : "" } ], "container-title" : "Oncogene", "id" : "ITEM-2", "issue" : "28", "issued" : { "date-parts" : [ [ "2012", "7", "12" ] ] }, "page" : "3370-80", "title" : "Increased vascularity and spontaneous metastasis of breast cancer by hedgehog signaling mediated upregulation of cyr61.", "type" : "article-journal", "volume" : "31" }, "uris" : [ "http://www.mendeley.com/documents/?uuid=55d77aa8-a1c9-48e8-9cf6-a705f8c17ad9" ] }, { "id" : "ITEM-3", "itemData" : { "DOI" : "10.1158/1541-7786.MCR-12-0022", "ISSN" : "1557-3125", "PMID" : "22859707", "abstract" : "PURPOSE: The Hedgehog (Hh) pathway has emerged as an important pathway in multiple tumor types and is thought to be dependent on a paracrine signaling mechanism. The purpose of this study was to determine the role of pancreatic cancer-associated fibroblasts (human pancreatic stellate cells, HPSCs) in Hh signaling. In addition, we evaluated the efficacy of a novel Hh antagonist, AZD8542, on tumor progression with an emphasis on the role of the stroma compartment.\n\nEXPERIMENTAL DESIGN: Expression of Hh pathway members and activation of the Hh pathway were analyzed in both HPSCs and pancreatic cancer cells. We tested the effects of Smoothened (SMO) inhibition with AZD8542 on tumor growth in vivo using an orthotopic model of pancreatic cancer containing varying amounts of stroma.\n\nRESULTS: HPSCs expressed high levels of SMO receptor and low levels of Hh ligands, whereas cancer cells showed the converse expression pattern. HPSC proliferation was stimulated by Sonic Hedgehog with upregulation of downstream GLI1 mRNA. These effects were abrogated by AZD8542 treatment. In an orthotopic model of pancreatic cancer, AZD8542 inhibited tumor growth only when HPSCs were present, implicating a paracrine signaling mechanism dependent on stroma. Further evidence of paracrine signaling of the Hh pathway in prostate and colon cancer models is provided, demonstrating the broader applicability of our findings.\n\nCONCLUSION: Based on the use of our novel human-derived pancreatic cancer stellate cells, our results suggest that Hh-targeted therapies primarily affect the tumor-associated stroma, rather than the epithelial compartment.", "author" : [ { "dropping-particle" : "", "family" : "Hwang", "given" : "Rosa F", "non-dropping-particle" : "", "parse-names" : false, "suffix" : "" }, { "dropping-particle" : "", "family" : "Moore", "given" : "Todd T", "non-dropping-particle" : "", "parse-names" : false, "suffix" : "" }, { "dropping-particle" : "", "family" : "Hattersley", "given" : "Maureen Mertens", "non-dropping-particle" : "", "parse-names" : false, "suffix" : "" }, { "dropping-particle" : "", "family" : "Scarpitti", "given" : "Meghan", "non-dropping-particle" : "", "parse-names" : false, "suffix" : "" }, { "dropping-particle" : "", "family" : "Yang", "given" : "Bin", "non-dropping-particle" : "", "parse-names" : false, "suffix" : "" }, { "dropping-particle" : "", "family" : "Devereaux", "given" : "Erik", "non-dropping-particle" : "", "parse-names" : false, "suffix" : "" }, { "dropping-particle" : "", "family" : "Ramachandran", "given" : "Vijaya", "non-dropping-particle" : "", "parse-names" : false, "suffix" : "" }, { "dropping-particle" : "", "family" : "Arumugam", "given" : "Thiruvengadam", "non-dropping-particle" : "", "parse-names" : false, "suffix" : "" }, { "dropping-particle" : "", "family" : "Ji", "given" : "Baoan", "non-dropping-particle" : "", "parse-names" : false, "suffix" : "" }, { "dropping-particle" : "", "family" : "Logsdon", "given" : "Craig D", "non-dropping-particle" : "", "parse-names" : false, "suffix" : "" }, { "dropping-particle" : "", "family" : "Brown", "given" : "Jeffrey L", "non-dropping-particle" : "", "parse-names" : false, "suffix" : "" }, { "dropping-particle" : "", "family" : "Godin", "given" : "Robert", "non-dropping-particle" : "", "parse-names" : false, "suffix" : "" } ], "container-title" : "Molecular cancer research : MCR", "id" : "ITEM-3", "issue" : "9", "issued" : { "date-parts" : [ [ "2012", "9" ] ] }, "page" : "1147-57", "title" : "Inhibition of the hedgehog pathway targets the tumor-associated stroma in pancreatic cancer.", "type" : "article-journal", "volume" : "10" }, "uris" : [ "http://www.mendeley.com/documents/?uuid=4a5665e5-cf3d-4582-b65f-9c6bfab761c7" ] }, { "id" : "ITEM-4", "itemData" : { "DOI" : "10.1038/89083", "ISSN" : "1078-8956", "PMID" : "11385508", "abstract" : "Sonic hedgehog (Shh) is a prototypical morphogen known to regulate epithelial/mesenchymal interactions during embryonic development. We found that the hedgehog-signaling pathway is present in adult cardiovascular tissues and can be activated in vivo. Shh was able to induce robust angiogenesis, characterized by distinct large-diameter vessels. Shh also augmented blood-flow recovery and limb salvage following operatively induced hind-limb ischemia in aged mice. In vitro, Shh had no effect on endothelial-cell migration or proliferation; instead, it induced expression of two families of angiogenic cytokines, including all three vascular endothelial growth factor-1 isoforms and angiopoietins-1 and -2 from interstitial mesenchymal cells. These findings reveal a novel role for Shh as an indirect angiogenic factor regulating expression of multiple angiogenic cytokines and indicate that Shh might have potential therapeutic use for ischemic disorders.", "author" : [ { "dropping-particle" : "", "family" : "Pola", "given" : "R", "non-dropping-particle" : "", "parse-names" : false, "suffix" : "" }, { "dropping-particle" : "", "family" : "Ling", "given" : "L E", "non-dropping-particle" : "", "parse-names" : false, "suffix" : "" }, { "dropping-particle" : "", "family" : "Silver", "given" : "M", "non-dropping-particle" : "", "parse-names" : false, "suffix" : "" }, { "dropping-particle" : "", "family" : "Corbley", "given" : "M J", "non-dropping-particle" : "", "parse-names" : false, "suffix" : "" }, { "dropping-particle" : "", "family" : "Kearney", "given" : "M", "non-dropping-particle" : "", "parse-names" : false, "suffix" : "" }, { "dropping-particle" : "", "family" : "Blake Pepinsky", "given" : "R", "non-dropping-particle" : "", "parse-names" : false, "suffix" : "" }, { "dropping-particle" : "", "family" : "Shapiro", "given" : "R", "non-dropping-particle" : "", "parse-names" : false, "suffix" : "" }, { "dropping-particle" : "", "family" : "Taylor", "given" : "F R", "non-dropping-particle" : "", "parse-names" : false, "suffix" : "" }, { "dropping-particle" : "", "family" : "Baker", "given" : "D P", "non-dropping-particle" : "", "parse-names" : false, "suffix" : "" }, { "dropping-particle" : "", "family" : "Asahara", "given" : "T", "non-dropping-particle" : "", "parse-names" : false, "suffix" : "" }, { "dropping-particle" : "", "family" : "Isner", "given" : "J M", "non-dropping-particle" : "", "parse-names" : false, "suffix" : "" } ], "container-title" : "Nature medicine", "id" : "ITEM-4", "issue" : "6", "issued" : { "date-parts" : [ [ "2001", "6" ] ] }, "page" : "706-11", "title" : "The morphogen Sonic hedgehog is an indirect angiogenic agent upregulating two families of angiogenic growth factors.", "title-short" : "Nat Med", "type" : "article-journal", "volume" : "7" }, "uris" : [ "http://www.mendeley.com/documents/?uuid=5b6828cd-cdf7-4cf6-ad80-3c474c0e4573" ] }, { "id" : "ITEM-5", "itemData" : { "DOI" : "10.1038/labinvest.2008.112", "ISSN" : "1530-0307", "PMID" : "19015642", "abstract" : "Arteriovenous malformations (AVMs) are direct connections between arteries and veins associated with loss of the intervening capillary bed. In the lungs, pulmonary AVMs can result in right to left shunts and severe cyanosis and dyspnoea. However, the cellular and molecular mechanisms underlying AVM formation are poorly understood. One important clue comes from the fact that pulmonary AVMs frequently occur in the familial disease hereditary haemorrhagic telangiectasia (HHT), which is associated with mutations in one of two receptors involved in transforming growth factor-beta family signalling, either endoglin (ENG) or activin receptor-like kinase 1 (ACVRL1, also known as ALK1). To elucidate the potential link between ENG or ACVRL1 deficiency and AVM formation in HHT, we performed a comprehensive study of Acvrl1 and Eng expression in wild-type and Eng-deficient (Eng+/-) mouse lungs using a combination of immunohistochemistry and RT-PCR from laser-microdissected arteries, veins and capillaries. We found that Eng and Acvrl1 have distinct expression profiles in the pulmonary vasculature and are only co-expressed in the distal (pre-capillary) arteries, distal veins and capillaries, consistent with the tendency for pulmonary AVMs to form in the distal pulmonary vessels in HHT. Downstream pSmad1/5/8 activity was found in the distal arteries and was specifically reduced in Eng+/- mice, consistent with previous in vitro data showing that Eng promotes Acvrl1-mediated Smad1/5/8 phosphorylation. Eng was more widely expressed than Acvrl1 in the lungs, as Eng alone was found in pulmonary veins, potentially explaining the increased frequency of AVMs in HHT1 patients. Furthermore, the association of ACVRL1 mutations with a second vascular disease, familial pulmonary artery hypertension, underlines the importance of ACVRL1 expression in the distal arteries that are affected in this disorder.", "author" : [ { "dropping-particle" : "", "family" : "Mahmoud", "given" : "Marwa", "non-dropping-particle" : "", "parse-names" : false, "suffix" : "" }, { "dropping-particle" : "", "family" : "Borthwick", "given" : "Gillian M", "non-dropping-particle" : "", "parse-names" : false, "suffix" : "" }, { "dropping-particle" : "", "family" : "Hislop", "given" : "Alison A", "non-dropping-particle" : "", "parse-names" : false, "suffix" : "" }, { "dropping-particle" : "", "family" : "Arthur", "given" : "Helen M", "non-dropping-particle" : "", "parse-names" : false, "suffix" : "" } ], "container-title" : "Laboratory investigation; a journal of technical methods and pathology", "id" : "ITEM-5", "issue" : "1", "issued" : { "date-parts" : [ [ "2009", "1" ] ] }, "page" : "15-25", "title" : "Endoglin and activin receptor-like-kinase 1 are co-expressed in the distal vessels of the lung: implications for two familial vascular dysplasias, HHT and PAH.", "type" : "article-journal", "volume" : "89" }, "uris" : [ "http://www.mendeley.com/documents/?uuid=06633387-6b56-43f0-83a1-3ec151758847" ] }, { "id" : "ITEM-6", "itemData" : { "ISSN" : "0027-8424", "PMID" : "10716993", "abstract" : "The activin receptor-like kinase 1 (ALK1) is a type I receptor for transforming growth factor-beta (TGF-beta) family proteins. Expression of ALK1 in blood vessels and mutations of the ALK1 gene in human type II hereditary hemorrhagic telangiectasia patients suggest that ALK1 may have an important role during vascular development. To define the function of ALK1 during development, we inactivated the ALK1 gene in mice by gene targeting. The ALK1 homozygous embryos die at midgestation, exhibiting severe vascular abnormalities characterized by excessive fusion of capillary plexes into cavernous vessels and hyperdilation of large vessels. These vascular defects are associated with enhanced expression of angiogenic factors and proteases and are characterized by deficient differentiation and recruitment of vascular smooth muscle cells. The blood vessel defects in ALK1-deficient mice are reminiscent of mice lacking TGF-beta1, TGF-beta type II receptor (TbetaR-II), or endoglin, suggesting that ALK1 may mediate TGF-beta1 signal in endothelial cells. Consistent with this hypothesis, we demonstrate that ALK1 in endothelial cells binds to TGF-beta1 and TbetaR-II. Furthermore, the ALK1 signaling pathway can inhibit TGF-beta1-dependent transcriptional activation mediated by the known TGF-beta1 type I receptor, ALK5. Taken together, our results suggest that the balance between the ALK1 and ALK5 signaling pathways in endothelial cells plays a crucial role in determining vascular endothelial properties during angiogenesis.", "author" : [ { "dropping-particle" : "", "family" : "Oh", "given" : "S P", "non-dropping-particle" : "", "parse-names" : false, "suffix" : "" }, { "dropping-particle" : "", "family" : "Seki", "given" : "T", "non-dropping-particle" : "", "parse-names" : false, "suffix" : "" }, { "dropping-particle" : "", "family" : "Goss", "given" : "K A", "non-dropping-particle" : "", "parse-names" : false, "suffix" : "" }, { "dropping-particle" : "", "family" : "Imamura", "given" : "T", "non-dropping-particle" : "", "parse-names" : false, "suffix" : "" }, { "dropping-particle" : "", "family" : "Yi", "given" : "Y", "non-dropping-particle" : "", "parse-names" : false, "suffix" : "" }, { "dropping-particle" : "", "family" : "Donahoe", "given" : "P K", "non-dropping-particle" : "", "parse-names" : false, "suffix" : "" }, { "dropping-particle" : "", "family" : "Li", "given" : "L", "non-dropping-particle" : "", "parse-names" : false, "suffix" : "" }, { "dropping-particle" : "", "family" : "Miyazono", "given" : "K", "non-dropping-particle" : "", "parse-names" : false, "suffix" : "" }, { "dropping-particle" : "", "family" : "Dijke", "given" : "P", "non-dropping-particle" : "ten", "parse-names" : false, "suffix" : "" }, { "dropping-particle" : "", "family" : "Kim", "given" : "S", "non-dropping-particle" : "", "parse-names" : false, "suffix" : "" }, { "dropping-particle" : "", "family" : "Li", "given" : "E", "non-dropping-particle" : "", "parse-names" : false, "suffix" : "" } ], "container-title" : "Proceedings of the National Academy of Sciences of the United States of America", "id" : "ITEM-6", "issue" : "6", "issued" : { "date-parts" : [ [ "2000", "3", "14" ] ] }, "page" : "2626-31", "title" : "Activin receptor-like kinase 1 modulates transforming growth factor-beta 1 signaling in the regulation of angiogenesis.", "type" : "article-journal", "volume" : "97" }, "uris" : [ "http://www.mendeley.com/documents/?uuid=54092258-d0e4-407b-a463-495b844d447e" ] }, { "id" : "ITEM-7", "itemData" : { "DOI" : "10.1038/ng0696-189", "ISSN" : "1061-4036", "PMID" : "8640225", "abstract" : "Hereditary haemorrhagic telangiectasia, or Osler-Rendu-Weber (ORW) syndrome, is an autosomal dominant vascular dysplasia. So far, two loci have been demonstrated for ORW. Linkage studies established an ORW locus at chromosome 9q3; endoglin was subsequently identified as the ORW1 gene. A second locus, designated ORW2, was mapped to chromosome 12. Here we report a new 4 cM interval for ORW2 that does not overlap with any previously defined. A 1.38-Mb YAC contig spans the entire interval. It includes the activin receptor like kinase 1 gene (ACVRLK1 or ALK1), a member of the serine-threonine kinase receptor family expressed in endothelium. We report three mutations in the coding sequence of the ALK1 gene in those families which show linkage of the ORW phenotype to chromosome 12. Our data suggest a critical role for ALK1 in the control of blood vessel development or repair.", "author" : [ { "dropping-particle" : "", "family" : "Johnson", "given" : "D W", "non-dropping-particle" : "", "parse-names" : false, "suffix" : "" }, { "dropping-particle" : "", "family" : "Berg", "given" : "J N", "non-dropping-particle" : "", "parse-names" : false, "suffix" : "" }, { "dropping-particle" : "", "family" : "Baldwin", "given" : "M A", "non-dropping-particle" : "", "parse-names" : false, "suffix" : "" }, { "dropping-particle" : "", "family" : "Gallione", "given" : "C J", "non-dropping-particle" : "", "parse-names" : false, "suffix" : "" }, { "dropping-particle" : "", "family" : "Marondel", "given" : "I", "non-dropping-particle" : "", "parse-names" : false, "suffix" : "" }, { "dropping-particle" : "", "family" : "Yoon", "given" : "S J", "non-dropping-particle" : "", "parse-names" : false, "suffix" : "" }, { "dropping-particle" : "", "family" : "Stenzel", "given" : "T T", "non-dropping-particle" : "", "parse-names" : false, "suffix" : "" }, { "dropping-particle" : "", "family" : "Speer", "given" : "M", "non-dropping-particle" : "", "parse-names" : false, "suffix" : "" }, { "dropping-particle" : "", "family" : "Pericak-Vance", "given" : "M A", "non-dropping-particle" : "", "parse-names" : false, "suffix" : "" }, { "dropping-particle" : "", "family" : "Diamond", "given" : "A", "non-dropping-particle" : "", "parse-names" : false, "suffix" : "" }, { "dropping-particle" : "", "family" : "Guttmacher", "given" : "A E", "non-dropping-particle" : "", "parse-names" : false, "suffix" : "" }, { "dropping-particle" : "", "family" : "Jackson", "given" : "C E", "non-dropping-particle" : "", "parse-names" : false, "suffix" : "" }, { "dropping-particle" : "", "family" : "Attisano", "given" : "L", "non-dropping-particle" : "", "parse-names" : false, "suffix" : "" }, { "dropping-particle" : "", "family" : "Kucherlapati", "given" : "R", "non-dropping-particle" : "", "parse-names" : false, "suffix" : "" }, { "dropping-particle" : "", "family" : "Porteous", "given" : "M E", "non-dropping-particle" : "", "parse-names" : false, "suffix" : "" }, { "dropping-particle" : "", "family" : "Marchuk", "given" : "D A", "non-dropping-particle" : "", "parse-names" : false, "suffix" : "" } ], "container-title" : "Nature genetics", "id" : "ITEM-7", "issue" : "2", "issued" : { "date-parts" : [ [ "1996", "6" ] ] }, "page" : "189-95", "title" : "Mutations in the activin receptor-like kinase 1 gene in hereditary haemorrhagic telangiectasia type 2.", "type" : "article-journal", "volume" : "13" }, "uris" : [ "http://www.mendeley.com/documents/?uuid=6d3f8e48-ec4e-4b8a-8212-626d8c03ab49" ] } ], "mendeley" : { "formattedCitation" : "(Hong et al. 2013; Harris et al. 2012; Hwang et al. 2012; Pola et al. 2001; Mahmoud et al. 2009; Oh et al. 2000; Johnson et al. 1996)", "plainTextFormattedCitation" : "(Hong et al. 2013; Harris et al. 2012; Hwang et al. 2012; Pola et al. 2001; Mahmoud et al. 2009; Oh et al. 2000; Johnson et al. 1996)", "previouslyFormattedCitation" : "(Hong et al. 2013; Harris et al. 2012; Hwang et al. 2012; Pola et al. 2001; Mahmoud et al. 2009; Oh et al. 2000; Johnson et al. 1996)" }, "properties" : { "noteIndex" : 0 }, "schema" : "https://github.com/citation-style-language/schema/raw/master/csl-citation.json" }</w:instrText>
      </w:r>
      <w:r w:rsidRPr="005303BB">
        <w:rPr>
          <w:rFonts w:ascii="Arial" w:hAnsi="Arial" w:cs="Arial"/>
          <w:sz w:val="24"/>
          <w:szCs w:val="24"/>
          <w:lang w:val="en-US"/>
        </w:rPr>
        <w:fldChar w:fldCharType="separate"/>
      </w:r>
      <w:r w:rsidRPr="005303BB">
        <w:rPr>
          <w:rFonts w:ascii="Arial" w:hAnsi="Arial" w:cs="Arial"/>
          <w:noProof/>
          <w:sz w:val="24"/>
          <w:szCs w:val="24"/>
          <w:lang w:val="en-US"/>
        </w:rPr>
        <w:t>(Hong et al. 2013; Harris et al. 2012; Hwang et al. 2012; Pola et al. 2001; Mahmoud et al. 2009; Oh et al. 2000; Johnson et al. 1996)</w:t>
      </w:r>
      <w:r w:rsidRPr="005303BB">
        <w:rPr>
          <w:rFonts w:ascii="Arial" w:hAnsi="Arial" w:cs="Arial"/>
          <w:sz w:val="24"/>
          <w:szCs w:val="24"/>
          <w:lang w:val="en-US"/>
        </w:rPr>
        <w:fldChar w:fldCharType="end"/>
      </w:r>
      <w:r w:rsidRPr="005303BB">
        <w:rPr>
          <w:rFonts w:ascii="Arial" w:hAnsi="Arial" w:cs="Arial"/>
          <w:sz w:val="24"/>
          <w:szCs w:val="24"/>
          <w:lang w:val="en-US"/>
        </w:rPr>
        <w:t xml:space="preserve">, here it was investigated whether these </w:t>
      </w:r>
      <w:r w:rsidR="00210F8B">
        <w:rPr>
          <w:rFonts w:ascii="Arial" w:hAnsi="Arial" w:cs="Arial"/>
          <w:sz w:val="24"/>
          <w:szCs w:val="24"/>
          <w:lang w:val="en-US"/>
        </w:rPr>
        <w:t>signalling</w:t>
      </w:r>
      <w:r w:rsidRPr="005303BB">
        <w:rPr>
          <w:rFonts w:ascii="Arial" w:hAnsi="Arial" w:cs="Arial"/>
          <w:sz w:val="24"/>
          <w:szCs w:val="24"/>
          <w:lang w:val="en-US"/>
        </w:rPr>
        <w:t xml:space="preserve"> pathways can be controlled by the microbiota to </w:t>
      </w:r>
      <w:r w:rsidR="00167959">
        <w:rPr>
          <w:rFonts w:ascii="Arial" w:hAnsi="Arial" w:cs="Arial"/>
          <w:sz w:val="24"/>
          <w:szCs w:val="24"/>
          <w:lang w:val="en-US"/>
        </w:rPr>
        <w:t>impact o</w:t>
      </w:r>
      <w:r w:rsidRPr="005303BB">
        <w:rPr>
          <w:rFonts w:ascii="Arial" w:hAnsi="Arial" w:cs="Arial"/>
          <w:sz w:val="24"/>
          <w:szCs w:val="24"/>
          <w:lang w:val="en-US"/>
        </w:rPr>
        <w:t xml:space="preserve">n the </w:t>
      </w:r>
      <w:r w:rsidR="00210F8B">
        <w:rPr>
          <w:rFonts w:ascii="Arial" w:hAnsi="Arial" w:cs="Arial"/>
          <w:sz w:val="24"/>
          <w:szCs w:val="24"/>
          <w:lang w:val="en-US"/>
        </w:rPr>
        <w:t>vascularization</w:t>
      </w:r>
      <w:r w:rsidRPr="005303BB">
        <w:rPr>
          <w:rFonts w:ascii="Arial" w:hAnsi="Arial" w:cs="Arial"/>
          <w:sz w:val="24"/>
          <w:szCs w:val="24"/>
          <w:lang w:val="en-US"/>
        </w:rPr>
        <w:t xml:space="preserve"> of the intestinal mucosa.</w:t>
      </w:r>
    </w:p>
    <w:p w14:paraId="22842B69" w14:textId="339F442D" w:rsidR="005303BB" w:rsidRPr="005303BB" w:rsidRDefault="005303BB" w:rsidP="00DF5DBA">
      <w:pPr>
        <w:spacing w:after="0" w:line="360" w:lineRule="auto"/>
        <w:jc w:val="both"/>
        <w:rPr>
          <w:rFonts w:ascii="Arial" w:hAnsi="Arial" w:cs="Arial"/>
          <w:sz w:val="24"/>
          <w:szCs w:val="24"/>
          <w:lang w:val="en-US"/>
        </w:rPr>
      </w:pPr>
      <w:r w:rsidRPr="005303BB">
        <w:rPr>
          <w:rFonts w:ascii="Arial" w:hAnsi="Arial" w:cs="Arial"/>
          <w:sz w:val="24"/>
          <w:szCs w:val="24"/>
          <w:lang w:val="en-US"/>
        </w:rPr>
        <w:t xml:space="preserve">First, MyD88 and TRIF adaptors were identified as important determinants of TLR5 transcript levels in the small intestine. In contrast to TLR2 or TLR4 </w:t>
      </w:r>
      <w:r w:rsidRPr="005303BB">
        <w:rPr>
          <w:rFonts w:ascii="Arial" w:hAnsi="Arial" w:cs="Arial"/>
          <w:sz w:val="24"/>
          <w:szCs w:val="24"/>
          <w:lang w:val="en-US"/>
        </w:rPr>
        <w:fldChar w:fldCharType="begin" w:fldLock="1"/>
      </w:r>
      <w:r w:rsidRPr="005303BB">
        <w:rPr>
          <w:rFonts w:ascii="Arial" w:hAnsi="Arial" w:cs="Arial"/>
          <w:sz w:val="24"/>
          <w:szCs w:val="24"/>
          <w:lang w:val="en-US"/>
        </w:rPr>
        <w:instrText>ADDIN CSL_CITATION { "citationItems" : [ { "id" : "ITEM-1", "itemData" : { "DOI" : "10.1371/journal.pone.0113080", "ISSN" : "1932-6203", "PMID" : "25396415", "abstract" : "The gut microbiota is an environmental factor that determines renewal of the intestinal epithelium and remodeling of the intestinal mucosa. At present, it is not resolved if components of the gut microbiota can augment innate immune sensing in the intestinal epithelium via the up-regulation of Toll-like receptors (TLRs). Here, we report that colonization of germ-free (GF) Swiss Webster mice with a complex gut microbiota augments expression of TLR2. The microbiota-dependent up-regulation of components of the TLR2 signaling complex could be reversed by a 7 day broad-spectrum antibiotic treatment. TLR2 downstream signaling via the mitogen-activated protein kinase (ERK1/2) and protein-kinase B (AKT) induced by bacterial TLR2 agonists resulted in increased proliferation of the small intestinal epithelial cell line MODE-K. Mice that were colonized from birth with a normal gut microbiota (conventionally-raised; CONV-R) showed signs of increased small intestinal renewal and apoptosis compared with GF controls as indicated by elevated mRNA levels of the proliferation markers Ki67 and Cyclin D1, elevated transcripts of the apoptosis marker Caspase-3 and increased numbers of TUNEL-positive cells per intestinal villus structure. In accordance, TLR2-deficient mice showed reduced proliferation and reduced apoptosis. Our findings suggest that a tuned proliferation response of epithelial cells following microbial colonization could aid to protect the host from its microbial colonizers and increase intestinal surface area.", "author" : [ { "dropping-particle" : "", "family" : "H\u00f6rmann", "given" : "Nives", "non-dropping-particle" : "", "parse-names" : false, "suffix" : "" }, { "dropping-particle" : "", "family" : "Brand\u00e3o", "given" : "In\u00eas", "non-dropping-particle" : "", "parse-names" : false, "suffix" : "" }, { "dropping-particle" : "", "family" : "J\u00e4ckel", "given" : "Sven", "non-dropping-particle" : "", "parse-names" : false, "suffix" : "" }, { "dropping-particle" : "", "family" : "Ens", "given" : "Nelli", "non-dropping-particle" : "", "parse-names" : false, "suffix" : "" }, { "dropping-particle" : "", "family" : "Lillich", "given" : "Maren", "non-dropping-particle" : "", "parse-names" : false, "suffix" : "" }, { "dropping-particle" : "", "family" : "Walter", "given" : "Ulrich", "non-dropping-particle" : "", "parse-names" : false, "suffix" : "" }, { "dropping-particle" : "", "family" : "Reinhardt", "given" : "Christoph", "non-dropping-particle" : "", "parse-names" : false, "suffix" : "" } ], "container-title" : "PloS one", "id" : "ITEM-1", "issue" : "11", "issued" : { "date-parts" : [ [ "2014", "1", "14" ] ] }, "page" : "e113080", "publisher" : "Public Library of Science", "title" : "Gut microbial colonization orchestrates TLR2 expression, signaling and epithelial proliferation in the small intestinal mucosa.", "type" : "article-journal", "volume" : "9" }, "uris" : [ "http://www.mendeley.com/documents/?uuid=b80a709b-5dd5-4f1b-9959-6fdf9162a877" ] } ], "mendeley" : { "formattedCitation" : "(H\u00f6rmann et al. 2014)", "plainTextFormattedCitation" : "(H\u00f6rmann et al. 2014)", "previouslyFormattedCitation" : "(H\u00f6rmann et al. 2014)" }, "properties" : { "noteIndex" : 0 }, "schema" : "https://github.com/citation-style-language/schema/raw/master/csl-citation.json" }</w:instrText>
      </w:r>
      <w:r w:rsidRPr="005303BB">
        <w:rPr>
          <w:rFonts w:ascii="Arial" w:hAnsi="Arial" w:cs="Arial"/>
          <w:sz w:val="24"/>
          <w:szCs w:val="24"/>
          <w:lang w:val="en-US"/>
        </w:rPr>
        <w:fldChar w:fldCharType="separate"/>
      </w:r>
      <w:r w:rsidRPr="005303BB">
        <w:rPr>
          <w:rFonts w:ascii="Arial" w:hAnsi="Arial" w:cs="Arial"/>
          <w:noProof/>
          <w:sz w:val="24"/>
          <w:szCs w:val="24"/>
          <w:lang w:val="en-US"/>
        </w:rPr>
        <w:t>(Hörmann et al. 2014)</w:t>
      </w:r>
      <w:r w:rsidRPr="005303BB">
        <w:rPr>
          <w:rFonts w:ascii="Arial" w:hAnsi="Arial" w:cs="Arial"/>
          <w:sz w:val="24"/>
          <w:szCs w:val="24"/>
          <w:lang w:val="en-US"/>
        </w:rPr>
        <w:fldChar w:fldCharType="end"/>
      </w:r>
      <w:r w:rsidRPr="005303BB">
        <w:rPr>
          <w:rFonts w:ascii="Arial" w:hAnsi="Arial" w:cs="Arial"/>
          <w:sz w:val="24"/>
          <w:szCs w:val="24"/>
          <w:lang w:val="en-US"/>
        </w:rPr>
        <w:t xml:space="preserve">, the small intestinal TLR5 mRNA levels were not directly affected by the gut microbiota nor influenced through TLR receptor cross-talk. Additionally, results </w:t>
      </w:r>
      <w:r w:rsidR="006C3A7C">
        <w:rPr>
          <w:rFonts w:ascii="Arial" w:hAnsi="Arial" w:cs="Arial"/>
          <w:sz w:val="24"/>
          <w:szCs w:val="24"/>
          <w:lang w:val="en-US"/>
        </w:rPr>
        <w:t xml:space="preserve">with </w:t>
      </w:r>
      <w:r w:rsidR="006C3A7C" w:rsidRPr="006C3A7C">
        <w:rPr>
          <w:rFonts w:ascii="Arial" w:hAnsi="Arial" w:cs="Arial"/>
          <w:i/>
          <w:sz w:val="24"/>
          <w:szCs w:val="24"/>
          <w:lang w:val="en-US"/>
        </w:rPr>
        <w:t>Tlr4</w:t>
      </w:r>
      <w:r w:rsidR="006C3A7C" w:rsidRPr="006C3A7C">
        <w:rPr>
          <w:rFonts w:ascii="Arial" w:hAnsi="Arial" w:cs="Arial"/>
          <w:i/>
          <w:sz w:val="24"/>
          <w:szCs w:val="24"/>
          <w:vertAlign w:val="superscript"/>
          <w:lang w:val="en-US"/>
        </w:rPr>
        <w:t>-/-</w:t>
      </w:r>
      <w:r w:rsidR="006C3A7C">
        <w:rPr>
          <w:rFonts w:ascii="Arial" w:hAnsi="Arial" w:cs="Arial"/>
          <w:sz w:val="24"/>
          <w:szCs w:val="24"/>
          <w:lang w:val="en-US"/>
        </w:rPr>
        <w:t xml:space="preserve"> and </w:t>
      </w:r>
      <w:r w:rsidR="006C3A7C" w:rsidRPr="006C3A7C">
        <w:rPr>
          <w:rFonts w:ascii="Arial" w:hAnsi="Arial" w:cs="Arial"/>
          <w:i/>
          <w:sz w:val="24"/>
          <w:szCs w:val="24"/>
          <w:lang w:val="en-US"/>
        </w:rPr>
        <w:t>Myd88</w:t>
      </w:r>
      <w:r w:rsidR="006C3A7C" w:rsidRPr="006C3A7C">
        <w:rPr>
          <w:rFonts w:ascii="Arial" w:hAnsi="Arial" w:cs="Arial"/>
          <w:i/>
          <w:sz w:val="24"/>
          <w:szCs w:val="24"/>
          <w:vertAlign w:val="superscript"/>
          <w:lang w:val="en-US"/>
        </w:rPr>
        <w:t>-/-</w:t>
      </w:r>
      <w:r w:rsidR="006C3A7C" w:rsidRPr="006C3A7C">
        <w:rPr>
          <w:rFonts w:ascii="Arial" w:hAnsi="Arial" w:cs="Arial"/>
          <w:i/>
          <w:sz w:val="24"/>
          <w:szCs w:val="24"/>
          <w:lang w:val="en-US"/>
        </w:rPr>
        <w:t xml:space="preserve"> </w:t>
      </w:r>
      <w:r w:rsidR="006C3A7C">
        <w:rPr>
          <w:rFonts w:ascii="Arial" w:hAnsi="Arial" w:cs="Arial"/>
          <w:sz w:val="24"/>
          <w:szCs w:val="24"/>
          <w:lang w:val="en-US"/>
        </w:rPr>
        <w:t xml:space="preserve">mice </w:t>
      </w:r>
      <w:r w:rsidRPr="005303BB">
        <w:rPr>
          <w:rFonts w:ascii="Arial" w:hAnsi="Arial" w:cs="Arial"/>
          <w:sz w:val="24"/>
          <w:szCs w:val="24"/>
          <w:lang w:val="en-US"/>
        </w:rPr>
        <w:t xml:space="preserve">imply that TLR4/MyD88 </w:t>
      </w:r>
      <w:r w:rsidR="00210F8B">
        <w:rPr>
          <w:rFonts w:ascii="Arial" w:hAnsi="Arial" w:cs="Arial"/>
          <w:sz w:val="24"/>
          <w:szCs w:val="24"/>
          <w:lang w:val="en-US"/>
        </w:rPr>
        <w:t>signalling</w:t>
      </w:r>
      <w:r w:rsidRPr="005303BB">
        <w:rPr>
          <w:rFonts w:ascii="Arial" w:hAnsi="Arial" w:cs="Arial"/>
          <w:sz w:val="24"/>
          <w:szCs w:val="24"/>
          <w:lang w:val="en-US"/>
        </w:rPr>
        <w:t xml:space="preserve"> supports small intestinal </w:t>
      </w:r>
      <w:r w:rsidR="00210F8B">
        <w:rPr>
          <w:rFonts w:ascii="Arial" w:hAnsi="Arial" w:cs="Arial"/>
          <w:sz w:val="24"/>
          <w:szCs w:val="24"/>
          <w:lang w:val="en-US"/>
        </w:rPr>
        <w:t>vascularization</w:t>
      </w:r>
      <w:r w:rsidRPr="005303BB">
        <w:rPr>
          <w:rFonts w:ascii="Arial" w:hAnsi="Arial" w:cs="Arial"/>
          <w:sz w:val="24"/>
          <w:szCs w:val="24"/>
          <w:lang w:val="en-US"/>
        </w:rPr>
        <w:t xml:space="preserve">. </w:t>
      </w:r>
    </w:p>
    <w:p w14:paraId="43822EC4" w14:textId="5EECD3DE" w:rsidR="005303BB" w:rsidRPr="005303BB" w:rsidRDefault="005303BB" w:rsidP="00DF5DBA">
      <w:pPr>
        <w:spacing w:after="0" w:line="360" w:lineRule="auto"/>
        <w:jc w:val="both"/>
        <w:rPr>
          <w:rFonts w:ascii="Arial" w:hAnsi="Arial" w:cs="Arial"/>
          <w:sz w:val="24"/>
          <w:szCs w:val="24"/>
          <w:lang w:val="en-US"/>
        </w:rPr>
      </w:pPr>
      <w:r w:rsidRPr="005303BB">
        <w:rPr>
          <w:rFonts w:ascii="Arial" w:hAnsi="Arial" w:cs="Arial"/>
          <w:sz w:val="24"/>
          <w:szCs w:val="24"/>
          <w:lang w:val="en-US"/>
        </w:rPr>
        <w:lastRenderedPageBreak/>
        <w:t xml:space="preserve">Furthermore, expression of </w:t>
      </w:r>
      <w:r w:rsidR="002E3841">
        <w:rPr>
          <w:rFonts w:ascii="Arial" w:hAnsi="Arial" w:cs="Arial"/>
          <w:sz w:val="24"/>
          <w:szCs w:val="24"/>
          <w:lang w:val="en-US"/>
        </w:rPr>
        <w:t xml:space="preserve">epithelial-derived </w:t>
      </w:r>
      <w:r w:rsidRPr="005303BB">
        <w:rPr>
          <w:rFonts w:ascii="Arial" w:hAnsi="Arial" w:cs="Arial"/>
          <w:sz w:val="24"/>
          <w:szCs w:val="24"/>
          <w:lang w:val="en-US"/>
        </w:rPr>
        <w:t xml:space="preserve">BMP2 in the small intestine is dependent on the enteric microbiota and on TLR4/MyD88, as well as on intact PAR1 </w:t>
      </w:r>
      <w:r w:rsidR="00210F8B">
        <w:rPr>
          <w:rFonts w:ascii="Arial" w:hAnsi="Arial" w:cs="Arial"/>
          <w:sz w:val="24"/>
          <w:szCs w:val="24"/>
          <w:lang w:val="en-US"/>
        </w:rPr>
        <w:t>signalling</w:t>
      </w:r>
      <w:r w:rsidRPr="005303BB">
        <w:rPr>
          <w:rFonts w:ascii="Arial" w:hAnsi="Arial" w:cs="Arial"/>
          <w:sz w:val="24"/>
          <w:szCs w:val="24"/>
          <w:lang w:val="en-US"/>
        </w:rPr>
        <w:t xml:space="preserve">. To explore the role of BMP </w:t>
      </w:r>
      <w:r w:rsidR="00210F8B">
        <w:rPr>
          <w:rFonts w:ascii="Arial" w:hAnsi="Arial" w:cs="Arial"/>
          <w:sz w:val="24"/>
          <w:szCs w:val="24"/>
          <w:lang w:val="en-US"/>
        </w:rPr>
        <w:t>signalling</w:t>
      </w:r>
      <w:r w:rsidRPr="005303BB">
        <w:rPr>
          <w:rFonts w:ascii="Arial" w:hAnsi="Arial" w:cs="Arial"/>
          <w:sz w:val="24"/>
          <w:szCs w:val="24"/>
          <w:lang w:val="en-US"/>
        </w:rPr>
        <w:t xml:space="preserve"> in angiogenesis, BMPR type I signal transduction was shown here not to regulate angiogenesis in culture models of </w:t>
      </w:r>
      <w:r w:rsidR="00B921C1">
        <w:rPr>
          <w:rFonts w:ascii="Arial" w:hAnsi="Arial" w:cs="Arial"/>
          <w:sz w:val="24"/>
          <w:szCs w:val="24"/>
          <w:lang w:val="en-US"/>
        </w:rPr>
        <w:t>MCEC</w:t>
      </w:r>
      <w:r w:rsidRPr="005303BB">
        <w:rPr>
          <w:rFonts w:ascii="Arial" w:hAnsi="Arial" w:cs="Arial"/>
          <w:sz w:val="24"/>
          <w:szCs w:val="24"/>
          <w:lang w:val="en-US"/>
        </w:rPr>
        <w:t xml:space="preserve"> or in </w:t>
      </w:r>
      <w:r w:rsidR="00210F8B">
        <w:rPr>
          <w:rFonts w:ascii="Arial" w:hAnsi="Arial" w:cs="Arial"/>
          <w:sz w:val="24"/>
          <w:szCs w:val="24"/>
          <w:lang w:val="en-US"/>
        </w:rPr>
        <w:t>vascularization</w:t>
      </w:r>
      <w:r w:rsidRPr="005303BB">
        <w:rPr>
          <w:rFonts w:ascii="Arial" w:hAnsi="Arial" w:cs="Arial"/>
          <w:sz w:val="24"/>
          <w:szCs w:val="24"/>
          <w:lang w:val="en-US"/>
        </w:rPr>
        <w:t xml:space="preserve"> of the small intestine of inhibitor-treated C57BL/6J WT mice in vivo. </w:t>
      </w:r>
      <w:r w:rsidR="006C3A7C">
        <w:rPr>
          <w:rFonts w:ascii="Arial" w:hAnsi="Arial" w:cs="Arial"/>
          <w:sz w:val="24"/>
          <w:szCs w:val="24"/>
          <w:lang w:val="en-US"/>
        </w:rPr>
        <w:t xml:space="preserve">This work did not find </w:t>
      </w:r>
      <w:r w:rsidR="006C3A7C" w:rsidRPr="005303BB">
        <w:rPr>
          <w:rFonts w:ascii="Arial" w:hAnsi="Arial" w:cs="Arial"/>
          <w:sz w:val="24"/>
          <w:szCs w:val="24"/>
          <w:lang w:val="en-US"/>
        </w:rPr>
        <w:t>a significant contribution of BMP2 in microbiota-induced postnatal vascular development</w:t>
      </w:r>
      <w:r w:rsidR="006C3A7C">
        <w:rPr>
          <w:rFonts w:ascii="Arial" w:hAnsi="Arial" w:cs="Arial"/>
          <w:sz w:val="24"/>
          <w:szCs w:val="24"/>
          <w:lang w:val="en-US"/>
        </w:rPr>
        <w:t xml:space="preserve"> of the small intestinal mucosa despite the documented role</w:t>
      </w:r>
      <w:r w:rsidR="006C3A7C" w:rsidRPr="005303BB">
        <w:rPr>
          <w:rFonts w:ascii="Arial" w:hAnsi="Arial" w:cs="Arial"/>
          <w:sz w:val="24"/>
          <w:szCs w:val="24"/>
          <w:lang w:val="en-US"/>
        </w:rPr>
        <w:t xml:space="preserve"> </w:t>
      </w:r>
      <w:r w:rsidR="006C3A7C">
        <w:rPr>
          <w:rFonts w:ascii="Arial" w:hAnsi="Arial" w:cs="Arial"/>
          <w:sz w:val="24"/>
          <w:szCs w:val="24"/>
          <w:lang w:val="en-US"/>
        </w:rPr>
        <w:t>of</w:t>
      </w:r>
      <w:r w:rsidRPr="005303BB">
        <w:rPr>
          <w:rFonts w:ascii="Arial" w:hAnsi="Arial" w:cs="Arial"/>
          <w:sz w:val="24"/>
          <w:szCs w:val="24"/>
          <w:lang w:val="en-US"/>
        </w:rPr>
        <w:t xml:space="preserve"> BMP2 in the control of the epithelial lineage </w:t>
      </w:r>
      <w:r w:rsidRPr="005303BB">
        <w:rPr>
          <w:rFonts w:ascii="Arial" w:hAnsi="Arial" w:cs="Arial"/>
          <w:sz w:val="24"/>
          <w:szCs w:val="24"/>
          <w:lang w:val="en-US"/>
        </w:rPr>
        <w:fldChar w:fldCharType="begin" w:fldLock="1"/>
      </w:r>
      <w:r w:rsidRPr="005303BB">
        <w:rPr>
          <w:rFonts w:ascii="Arial" w:hAnsi="Arial" w:cs="Arial"/>
          <w:sz w:val="24"/>
          <w:szCs w:val="24"/>
          <w:lang w:val="en-US"/>
        </w:rPr>
        <w:instrText>ADDIN CSL_CITATION { "citationItems" : [ { "id" : "ITEM-1", "itemData" : { "DOI" : "10.1053/j.gastro.2003.10.067", "ISSN" : "00165085", "author" : [ { "dropping-particle" : "", "family" : "Hardwick", "given" : "James C.H.", "non-dropping-particle" : "", "parse-names" : false, "suffix" : "" }, { "dropping-particle" : "", "family" : "Brink", "given" : "Gijs R.", "non-dropping-particle" : "Van Den", "parse-names" : false, "suffix" : "" }, { "dropping-particle" : "", "family" : "Bleuming", "given" : "Sylvia A.", "non-dropping-particle" : "", "parse-names" : false, "suffix" : "" }, { "dropping-particle" : "", "family" : "Ballester", "given" : "Isabel", "non-dropping-particle" : "", "parse-names" : false, "suffix" : "" }, { "dropping-particle" : "", "family" : "Brande", "given" : "Jan.M.H.", "non-dropping-particle" : "Van Den", "parse-names" : false, "suffix" : "" }, { "dropping-particle" : "", "family" : "Keller", "given" : "Josbert J.", "non-dropping-particle" : "", "parse-names" : false, "suffix" : "" }, { "dropping-particle" : "", "family" : "Offerhaus", "given" : "G.Johan A.", "non-dropping-particle" : "", "parse-names" : false, "suffix" : "" }, { "dropping-particle" : "", "family" : "Deventer", "given" : "Sander J.H.", "non-dropping-particle" : "Van", "parse-names" : false, "suffix" : "" }, { "dropping-particle" : "", "family" : "Peppelenbosch", "given" : "Maikel P.", "non-dropping-particle" : "", "parse-names" : false, "suffix" : "" } ], "container-title" : "Gastroenterology", "id" : "ITEM-1", "issue" : "1", "issued" : { "date-parts" : [ [ "2004", "1", "1" ] ] }, "language" : "English", "page" : "111-121", "publisher" : "Elsevier", "title" : "Bone morphogenetic protein 2 is expressed by, and acts upon, mature epithelial cells in the colon", "type" : "article-journal", "volume" : "126" }, "uris" : [ "http://www.mendeley.com/documents/?uuid=820cb58e-cf0f-4f59-985f-30694e97645c" ] } ], "mendeley" : { "formattedCitation" : "(Hardwick et al. 2004)", "plainTextFormattedCitation" : "(Hardwick et al. 2004)", "previouslyFormattedCitation" : "(Hardwick et al. 2004)" }, "properties" : { "noteIndex" : 0 }, "schema" : "https://github.com/citation-style-language/schema/raw/master/csl-citation.json" }</w:instrText>
      </w:r>
      <w:r w:rsidRPr="005303BB">
        <w:rPr>
          <w:rFonts w:ascii="Arial" w:hAnsi="Arial" w:cs="Arial"/>
          <w:sz w:val="24"/>
          <w:szCs w:val="24"/>
          <w:lang w:val="en-US"/>
        </w:rPr>
        <w:fldChar w:fldCharType="separate"/>
      </w:r>
      <w:r w:rsidRPr="005303BB">
        <w:rPr>
          <w:rFonts w:ascii="Arial" w:hAnsi="Arial" w:cs="Arial"/>
          <w:noProof/>
          <w:sz w:val="24"/>
          <w:szCs w:val="24"/>
          <w:lang w:val="en-US"/>
        </w:rPr>
        <w:t>(Hardwick et al. 2004)</w:t>
      </w:r>
      <w:r w:rsidRPr="005303BB">
        <w:rPr>
          <w:rFonts w:ascii="Arial" w:hAnsi="Arial" w:cs="Arial"/>
          <w:sz w:val="24"/>
          <w:szCs w:val="24"/>
          <w:lang w:val="en-US"/>
        </w:rPr>
        <w:fldChar w:fldCharType="end"/>
      </w:r>
      <w:r w:rsidR="006C3A7C">
        <w:rPr>
          <w:rFonts w:ascii="Arial" w:hAnsi="Arial" w:cs="Arial"/>
          <w:sz w:val="24"/>
          <w:szCs w:val="24"/>
          <w:lang w:val="en-US"/>
        </w:rPr>
        <w:t>.</w:t>
      </w:r>
    </w:p>
    <w:p w14:paraId="7448E3F3" w14:textId="62D426BF" w:rsidR="005303BB" w:rsidRDefault="005303BB" w:rsidP="00DF5DBA">
      <w:pPr>
        <w:spacing w:after="0" w:line="360" w:lineRule="auto"/>
        <w:jc w:val="both"/>
        <w:rPr>
          <w:rFonts w:ascii="Arial" w:hAnsi="Arial" w:cs="Arial"/>
          <w:sz w:val="24"/>
          <w:szCs w:val="24"/>
        </w:rPr>
      </w:pPr>
      <w:r w:rsidRPr="005303BB">
        <w:rPr>
          <w:rFonts w:ascii="Arial" w:hAnsi="Arial" w:cs="Arial"/>
          <w:sz w:val="24"/>
          <w:szCs w:val="24"/>
          <w:lang w:val="en-US"/>
        </w:rPr>
        <w:t xml:space="preserve">Here, also a novel </w:t>
      </w:r>
      <w:r w:rsidR="00210F8B">
        <w:rPr>
          <w:rFonts w:ascii="Arial" w:hAnsi="Arial" w:cs="Arial"/>
          <w:sz w:val="24"/>
          <w:szCs w:val="24"/>
          <w:lang w:val="en-US"/>
        </w:rPr>
        <w:t>signalling</w:t>
      </w:r>
      <w:r w:rsidRPr="005303BB">
        <w:rPr>
          <w:rFonts w:ascii="Arial" w:hAnsi="Arial" w:cs="Arial"/>
          <w:sz w:val="24"/>
          <w:szCs w:val="24"/>
          <w:lang w:val="en-US"/>
        </w:rPr>
        <w:t xml:space="preserve"> pathway, the regulation of BMP4 and BMP7 transcript levels via TLR5/TNFα </w:t>
      </w:r>
      <w:r w:rsidR="00210F8B">
        <w:rPr>
          <w:rFonts w:ascii="Arial" w:hAnsi="Arial" w:cs="Arial"/>
          <w:sz w:val="24"/>
          <w:szCs w:val="24"/>
          <w:lang w:val="en-US"/>
        </w:rPr>
        <w:t>signalling</w:t>
      </w:r>
      <w:r w:rsidRPr="005303BB">
        <w:rPr>
          <w:rFonts w:ascii="Arial" w:hAnsi="Arial" w:cs="Arial"/>
          <w:sz w:val="24"/>
          <w:szCs w:val="24"/>
          <w:lang w:val="en-US"/>
        </w:rPr>
        <w:t xml:space="preserve"> in the small intestine was proposed and this work provided the first evidence of the role of </w:t>
      </w:r>
      <w:r w:rsidRPr="005303BB">
        <w:rPr>
          <w:rFonts w:ascii="Arial" w:hAnsi="Arial" w:cs="Arial"/>
          <w:sz w:val="24"/>
          <w:szCs w:val="24"/>
        </w:rPr>
        <w:t xml:space="preserve">TLR4- and TLR5-mediated innate immune </w:t>
      </w:r>
      <w:r w:rsidR="00210F8B">
        <w:rPr>
          <w:rFonts w:ascii="Arial" w:hAnsi="Arial" w:cs="Arial"/>
          <w:sz w:val="24"/>
          <w:szCs w:val="24"/>
        </w:rPr>
        <w:t>signalling</w:t>
      </w:r>
      <w:r w:rsidRPr="005303BB">
        <w:rPr>
          <w:rFonts w:ascii="Arial" w:hAnsi="Arial" w:cs="Arial"/>
          <w:sz w:val="24"/>
          <w:szCs w:val="24"/>
        </w:rPr>
        <w:t xml:space="preserve"> in </w:t>
      </w:r>
      <w:r w:rsidR="002E3841">
        <w:rPr>
          <w:rFonts w:ascii="Arial" w:hAnsi="Arial" w:cs="Arial"/>
          <w:sz w:val="24"/>
          <w:szCs w:val="24"/>
        </w:rPr>
        <w:t>regulating Ihh transcripts and</w:t>
      </w:r>
      <w:r w:rsidR="00DE0DA4">
        <w:rPr>
          <w:rFonts w:ascii="Arial" w:hAnsi="Arial" w:cs="Arial"/>
          <w:sz w:val="24"/>
          <w:szCs w:val="24"/>
        </w:rPr>
        <w:t xml:space="preserve"> its</w:t>
      </w:r>
      <w:r w:rsidR="002E3841">
        <w:rPr>
          <w:rFonts w:ascii="Arial" w:hAnsi="Arial" w:cs="Arial"/>
          <w:sz w:val="24"/>
          <w:szCs w:val="24"/>
        </w:rPr>
        <w:t xml:space="preserve"> Gli1 downstream target </w:t>
      </w:r>
      <w:r w:rsidRPr="005303BB">
        <w:rPr>
          <w:rFonts w:ascii="Arial" w:hAnsi="Arial" w:cs="Arial"/>
          <w:sz w:val="24"/>
          <w:szCs w:val="24"/>
        </w:rPr>
        <w:t xml:space="preserve">in the small intestine. </w:t>
      </w:r>
      <w:r w:rsidR="00DE0DA4">
        <w:rPr>
          <w:rFonts w:ascii="Arial" w:hAnsi="Arial" w:cs="Arial"/>
          <w:sz w:val="24"/>
          <w:szCs w:val="24"/>
        </w:rPr>
        <w:t>In contrast to BMPR type I blockade</w:t>
      </w:r>
      <w:r w:rsidRPr="005303BB">
        <w:rPr>
          <w:rFonts w:ascii="Arial" w:hAnsi="Arial" w:cs="Arial"/>
          <w:sz w:val="24"/>
          <w:szCs w:val="24"/>
        </w:rPr>
        <w:t xml:space="preserve">, inhibition of Hh </w:t>
      </w:r>
      <w:r w:rsidR="00210F8B">
        <w:rPr>
          <w:rFonts w:ascii="Arial" w:hAnsi="Arial" w:cs="Arial"/>
          <w:sz w:val="24"/>
          <w:szCs w:val="24"/>
        </w:rPr>
        <w:t>signalling</w:t>
      </w:r>
      <w:r w:rsidRPr="005303BB">
        <w:rPr>
          <w:rFonts w:ascii="Arial" w:hAnsi="Arial" w:cs="Arial"/>
          <w:sz w:val="24"/>
          <w:szCs w:val="24"/>
        </w:rPr>
        <w:t xml:space="preserve"> </w:t>
      </w:r>
      <w:r w:rsidR="00DE0DA4">
        <w:rPr>
          <w:rFonts w:ascii="Arial" w:hAnsi="Arial" w:cs="Arial"/>
          <w:sz w:val="24"/>
          <w:szCs w:val="24"/>
        </w:rPr>
        <w:t xml:space="preserve">in vitro </w:t>
      </w:r>
      <w:r w:rsidRPr="005303BB">
        <w:rPr>
          <w:rFonts w:ascii="Arial" w:hAnsi="Arial" w:cs="Arial"/>
          <w:sz w:val="24"/>
          <w:szCs w:val="24"/>
        </w:rPr>
        <w:t>cou</w:t>
      </w:r>
      <w:r w:rsidR="00DE0DA4">
        <w:rPr>
          <w:rFonts w:ascii="Arial" w:hAnsi="Arial" w:cs="Arial"/>
          <w:sz w:val="24"/>
          <w:szCs w:val="24"/>
        </w:rPr>
        <w:t xml:space="preserve">ld reduce angiogenic processes of </w:t>
      </w:r>
      <w:r w:rsidR="00B921C1">
        <w:rPr>
          <w:rFonts w:ascii="Arial" w:hAnsi="Arial" w:cs="Arial"/>
          <w:sz w:val="24"/>
          <w:szCs w:val="24"/>
        </w:rPr>
        <w:t>MCEC</w:t>
      </w:r>
      <w:r w:rsidRPr="005303BB">
        <w:rPr>
          <w:rFonts w:ascii="Arial" w:hAnsi="Arial" w:cs="Arial"/>
          <w:sz w:val="24"/>
          <w:szCs w:val="24"/>
        </w:rPr>
        <w:t>.</w:t>
      </w:r>
    </w:p>
    <w:p w14:paraId="4B1323D8" w14:textId="77777777" w:rsidR="00F16470" w:rsidRPr="005303BB" w:rsidRDefault="00F16470" w:rsidP="00DF5DBA">
      <w:pPr>
        <w:spacing w:after="0" w:line="360" w:lineRule="auto"/>
        <w:jc w:val="both"/>
        <w:rPr>
          <w:rFonts w:ascii="Arial" w:hAnsi="Arial" w:cs="Arial"/>
          <w:sz w:val="24"/>
          <w:szCs w:val="24"/>
        </w:rPr>
      </w:pPr>
    </w:p>
    <w:p w14:paraId="3852E08C" w14:textId="77777777" w:rsidR="005303BB" w:rsidRPr="005303BB" w:rsidRDefault="005303BB" w:rsidP="00DF5DBA">
      <w:pPr>
        <w:spacing w:after="0" w:line="360" w:lineRule="auto"/>
        <w:jc w:val="both"/>
        <w:rPr>
          <w:rFonts w:ascii="Arial" w:hAnsi="Arial" w:cs="Arial"/>
          <w:sz w:val="24"/>
          <w:szCs w:val="24"/>
          <w:lang w:val="en-US"/>
        </w:rPr>
      </w:pPr>
    </w:p>
    <w:p w14:paraId="5E7D34D9" w14:textId="1C2640BC" w:rsidR="005303BB" w:rsidRPr="00B01C15" w:rsidRDefault="005303BB" w:rsidP="00E61BC7">
      <w:pPr>
        <w:pStyle w:val="Cabealho2"/>
        <w:numPr>
          <w:ilvl w:val="0"/>
          <w:numId w:val="35"/>
        </w:numPr>
        <w:spacing w:line="360" w:lineRule="auto"/>
        <w:ind w:left="567" w:hanging="567"/>
        <w:jc w:val="both"/>
        <w:rPr>
          <w:rFonts w:ascii="Arial" w:hAnsi="Arial" w:cs="Arial"/>
          <w:b/>
          <w:color w:val="auto"/>
          <w:sz w:val="28"/>
          <w:szCs w:val="24"/>
          <w:lang w:val="en-US"/>
        </w:rPr>
      </w:pPr>
      <w:bookmarkStart w:id="53" w:name="_Toc461572601"/>
      <w:r w:rsidRPr="00B01C15">
        <w:rPr>
          <w:rFonts w:ascii="Arial" w:hAnsi="Arial" w:cs="Arial"/>
          <w:b/>
          <w:color w:val="auto"/>
          <w:sz w:val="28"/>
          <w:szCs w:val="24"/>
          <w:lang w:val="en-US"/>
        </w:rPr>
        <w:t>Gut microbiota-induced innate immune pathways: TLRs and their adaptor expression.</w:t>
      </w:r>
      <w:bookmarkEnd w:id="53"/>
      <w:r w:rsidRPr="00B01C15">
        <w:rPr>
          <w:rFonts w:ascii="Arial" w:hAnsi="Arial" w:cs="Arial"/>
          <w:b/>
          <w:color w:val="auto"/>
          <w:sz w:val="28"/>
          <w:szCs w:val="24"/>
          <w:lang w:val="en-US"/>
        </w:rPr>
        <w:t xml:space="preserve"> </w:t>
      </w:r>
    </w:p>
    <w:p w14:paraId="2FA9D995" w14:textId="77777777" w:rsidR="00B01C15" w:rsidRPr="00B01C15" w:rsidRDefault="00B01C15" w:rsidP="00B01C15">
      <w:pPr>
        <w:rPr>
          <w:lang w:val="en-US"/>
        </w:rPr>
      </w:pPr>
    </w:p>
    <w:p w14:paraId="04614872" w14:textId="33F2EB49" w:rsidR="005303BB" w:rsidRPr="005303BB" w:rsidRDefault="005303BB" w:rsidP="00DF5DBA">
      <w:pPr>
        <w:spacing w:after="0" w:line="360" w:lineRule="auto"/>
        <w:jc w:val="both"/>
        <w:rPr>
          <w:rFonts w:ascii="Arial" w:hAnsi="Arial" w:cs="Arial"/>
          <w:sz w:val="24"/>
          <w:szCs w:val="24"/>
          <w:lang w:val="en-US"/>
        </w:rPr>
      </w:pPr>
      <w:r w:rsidRPr="005303BB">
        <w:rPr>
          <w:rFonts w:ascii="Arial" w:hAnsi="Arial" w:cs="Arial"/>
          <w:sz w:val="24"/>
          <w:szCs w:val="24"/>
          <w:lang w:val="en-US"/>
        </w:rPr>
        <w:t xml:space="preserve">The small intestine is associated with a vast surface area constantly exposed to antigens derived from dietary products and commensal and pathogenic microbes. In healthy intestine, an adequate response is generated against these antigens to maintain homeostasis </w:t>
      </w:r>
      <w:r w:rsidRPr="005303BB">
        <w:rPr>
          <w:rFonts w:ascii="Arial" w:hAnsi="Arial" w:cs="Arial"/>
          <w:sz w:val="24"/>
          <w:szCs w:val="24"/>
          <w:lang w:val="en-US"/>
        </w:rPr>
        <w:fldChar w:fldCharType="begin" w:fldLock="1"/>
      </w:r>
      <w:r w:rsidRPr="005303BB">
        <w:rPr>
          <w:rFonts w:ascii="Arial" w:hAnsi="Arial" w:cs="Arial"/>
          <w:sz w:val="24"/>
          <w:szCs w:val="24"/>
          <w:lang w:val="en-US"/>
        </w:rPr>
        <w:instrText>ADDIN CSL_CITATION { "citationItems" : [ { "id" : "ITEM-1", "itemData" : { "DOI" : "10.2217/17460913.2.3.285", "ISSN" : "1746-0921", "PMID" : "17661703", "abstract" : "The gastrointestinal tract is the main site where the conversion and absorption of food components takes place. The host-derived physiological processes and the residing microorganisms, especially in the small intestine, contribute to this nutrient supply. To circumvent sampling problems of the small intestine, several model systems have been developed to study microbial diversity and functionality in the small intestine. In addition, metagenomics offers novel possibilities to gain insight into the genetic potential and functional properties of these microbial communities. Here, an overview is presented of the most recent insights into the diversity and functionality of the microorganisms in the human gastrointestinal tract, with a focus on the small intestine.", "author" : [ { "dropping-particle" : "", "family" : "Booijink", "given" : "Carien C G M", "non-dropping-particle" : "", "parse-names" : false, "suffix" : "" }, { "dropping-particle" : "", "family" : "Zoetendal", "given" : "Erwin G", "non-dropping-particle" : "", "parse-names" : false, "suffix" : "" }, { "dropping-particle" : "", "family" : "Kleerebezem", "given" : "Michiel", "non-dropping-particle" : "", "parse-names" : false, "suffix" : "" }, { "dropping-particle" : "", "family" : "Vos", "given" : "Willem M", "non-dropping-particle" : "de", "parse-names" : false, "suffix" : "" } ], "container-title" : "Future microbiology", "id" : "ITEM-1", "issue" : "3", "issued" : { "date-parts" : [ [ "2007", "6" ] ] }, "page" : "285-95", "title" : "Microbial communities in the human small intestine: coupling diversity to metagenomics.", "type" : "article-journal", "volume" : "2" }, "uris" : [ "http://www.mendeley.com/documents/?uuid=24851d28-faef-4ab6-b3c4-b7a14dea831b" ] } ], "mendeley" : { "formattedCitation" : "(Booijink et al. 2007)", "plainTextFormattedCitation" : "(Booijink et al. 2007)", "previouslyFormattedCitation" : "(Booijink et al. 2007)" }, "properties" : { "noteIndex" : 0 }, "schema" : "https://github.com/citation-style-language/schema/raw/master/csl-citation.json" }</w:instrText>
      </w:r>
      <w:r w:rsidRPr="005303BB">
        <w:rPr>
          <w:rFonts w:ascii="Arial" w:hAnsi="Arial" w:cs="Arial"/>
          <w:sz w:val="24"/>
          <w:szCs w:val="24"/>
          <w:lang w:val="en-US"/>
        </w:rPr>
        <w:fldChar w:fldCharType="separate"/>
      </w:r>
      <w:r w:rsidRPr="005303BB">
        <w:rPr>
          <w:rFonts w:ascii="Arial" w:hAnsi="Arial" w:cs="Arial"/>
          <w:noProof/>
          <w:sz w:val="24"/>
          <w:szCs w:val="24"/>
          <w:lang w:val="en-US"/>
        </w:rPr>
        <w:t>(Booijink et al. 2007)</w:t>
      </w:r>
      <w:r w:rsidRPr="005303BB">
        <w:rPr>
          <w:rFonts w:ascii="Arial" w:hAnsi="Arial" w:cs="Arial"/>
          <w:sz w:val="24"/>
          <w:szCs w:val="24"/>
          <w:lang w:val="en-US"/>
        </w:rPr>
        <w:fldChar w:fldCharType="end"/>
      </w:r>
      <w:r w:rsidRPr="005303BB">
        <w:rPr>
          <w:rFonts w:ascii="Arial" w:hAnsi="Arial" w:cs="Arial"/>
          <w:sz w:val="24"/>
          <w:szCs w:val="24"/>
          <w:lang w:val="en-US"/>
        </w:rPr>
        <w:t>. Innate immune sensors</w:t>
      </w:r>
      <w:r w:rsidR="00DE0DA4">
        <w:rPr>
          <w:rFonts w:ascii="Arial" w:hAnsi="Arial" w:cs="Arial"/>
          <w:sz w:val="24"/>
          <w:szCs w:val="24"/>
          <w:lang w:val="en-US"/>
        </w:rPr>
        <w:t>,</w:t>
      </w:r>
      <w:r w:rsidRPr="005303BB">
        <w:rPr>
          <w:rFonts w:ascii="Arial" w:hAnsi="Arial" w:cs="Arial"/>
          <w:sz w:val="24"/>
          <w:szCs w:val="24"/>
          <w:lang w:val="en-US"/>
        </w:rPr>
        <w:t xml:space="preserve"> such as TLRs</w:t>
      </w:r>
      <w:r w:rsidR="00DE0DA4">
        <w:rPr>
          <w:rFonts w:ascii="Arial" w:hAnsi="Arial" w:cs="Arial"/>
          <w:sz w:val="24"/>
          <w:szCs w:val="24"/>
          <w:lang w:val="en-US"/>
        </w:rPr>
        <w:t>,</w:t>
      </w:r>
      <w:r w:rsidRPr="005303BB">
        <w:rPr>
          <w:rFonts w:ascii="Arial" w:hAnsi="Arial" w:cs="Arial"/>
          <w:sz w:val="24"/>
          <w:szCs w:val="24"/>
          <w:lang w:val="en-US"/>
        </w:rPr>
        <w:t xml:space="preserve"> play a central role in this balanced process. Environment, genetics and host immunity regulate TLR function and a failure in this balance may lead to disturbed TLR </w:t>
      </w:r>
      <w:r w:rsidR="00210F8B">
        <w:rPr>
          <w:rFonts w:ascii="Arial" w:hAnsi="Arial" w:cs="Arial"/>
          <w:sz w:val="24"/>
          <w:szCs w:val="24"/>
          <w:lang w:val="en-US"/>
        </w:rPr>
        <w:t>signalling</w:t>
      </w:r>
      <w:r w:rsidRPr="005303BB">
        <w:rPr>
          <w:rFonts w:ascii="Arial" w:hAnsi="Arial" w:cs="Arial"/>
          <w:sz w:val="24"/>
          <w:szCs w:val="24"/>
          <w:lang w:val="en-US"/>
        </w:rPr>
        <w:t xml:space="preserve"> which may contribute to acute or chronic intestinal inflammatory processes</w:t>
      </w:r>
      <w:r w:rsidR="00DE0DA4">
        <w:rPr>
          <w:rFonts w:ascii="Arial" w:hAnsi="Arial" w:cs="Arial"/>
          <w:sz w:val="24"/>
          <w:szCs w:val="24"/>
          <w:lang w:val="en-US"/>
        </w:rPr>
        <w:t>,</w:t>
      </w:r>
      <w:r w:rsidRPr="005303BB">
        <w:rPr>
          <w:rFonts w:ascii="Arial" w:hAnsi="Arial" w:cs="Arial"/>
          <w:sz w:val="24"/>
          <w:szCs w:val="24"/>
          <w:lang w:val="en-US"/>
        </w:rPr>
        <w:t xml:space="preserve"> such as IBD </w:t>
      </w:r>
      <w:r w:rsidRPr="005303BB">
        <w:rPr>
          <w:rFonts w:ascii="Arial" w:hAnsi="Arial" w:cs="Arial"/>
          <w:sz w:val="24"/>
          <w:szCs w:val="24"/>
          <w:lang w:val="en-US"/>
        </w:rPr>
        <w:fldChar w:fldCharType="begin" w:fldLock="1"/>
      </w:r>
      <w:r w:rsidRPr="005303BB">
        <w:rPr>
          <w:rFonts w:ascii="Arial" w:hAnsi="Arial" w:cs="Arial"/>
          <w:sz w:val="24"/>
          <w:szCs w:val="24"/>
          <w:lang w:val="en-US"/>
        </w:rPr>
        <w:instrText>ADDIN CSL_CITATION { "citationItems" : [ { "id" : "ITEM-1", "itemData" : { "DOI" : "10.4049/jimmunol.174.8.4453", "ISSN" : "0022-1767", "PMID" : "15814663", "abstract" : "The human intestine has evolved in the presence of diverse enteric microflora. TLRs convert the recognition of pathogen-associated molecules in the gut into signals for anti-microbial peptide expression, barrier fortification, and proliferation of epithelial cells. Healing of injured intestinal epithelium and clearance of intramucosal bacteria require the presence of intact TLR signaling. Nucleotide oligomerization domain (Nod)1 and Nod2 are additional pattern recognition receptors that are required for defense against invasive enteric pathogens. Through spatial and functional localization of TLR and Nod molecules, the normal gut maintains a state of controlled inflammation. By contrast, patients with inflammatory bowel disease demonstrate inflammation in response to the normal flora. A subset of these patients carry polymorphisms in TLR and CARD15/NOD2 genes. A better understanding of the delicate regulation of TLR and Nod molecules in the gut may lead to improved treatment for enteric infections and idiopathic inflammatory bowel diseases.", "author" : [ { "dropping-particle" : "", "family" : "Abreu", "given" : "Maria T.", "non-dropping-particle" : "", "parse-names" : false, "suffix" : "" }, { "dropping-particle" : "", "family" : "Fukata", "given" : "Masayuki", "non-dropping-particle" : "", "parse-names" : false, "suffix" : "" }, { "dropping-particle" : "", "family" : "Arditi", "given" : "Moshe", "non-dropping-particle" : "", "parse-names" : false, "suffix" : "" } ], "container-title" : "Journal of immunology (Baltimore, Md. : 1950)", "id" : "ITEM-1", "issue" : "8", "issued" : { "date-parts" : [ [ "2005", "4", "15" ] ] }, "language" : "en", "page" : "4453-60", "publisher" : "American Association of Immunologists", "title" : "TLR signaling in the gut in health and disease.", "type" : "article-journal", "volume" : "174" }, "uris" : [ "http://www.mendeley.com/documents/?uuid=c61a5e81-1afe-434e-80bd-dad11f3c26ac" ] } ], "mendeley" : { "formattedCitation" : "(Abreu et al. 2005)", "plainTextFormattedCitation" : "(Abreu et al. 2005)", "previouslyFormattedCitation" : "(Abreu et al. 2005)" }, "properties" : { "noteIndex" : 0 }, "schema" : "https://github.com/citation-style-language/schema/raw/master/csl-citation.json" }</w:instrText>
      </w:r>
      <w:r w:rsidRPr="005303BB">
        <w:rPr>
          <w:rFonts w:ascii="Arial" w:hAnsi="Arial" w:cs="Arial"/>
          <w:sz w:val="24"/>
          <w:szCs w:val="24"/>
          <w:lang w:val="en-US"/>
        </w:rPr>
        <w:fldChar w:fldCharType="separate"/>
      </w:r>
      <w:r w:rsidRPr="005303BB">
        <w:rPr>
          <w:rFonts w:ascii="Arial" w:hAnsi="Arial" w:cs="Arial"/>
          <w:noProof/>
          <w:sz w:val="24"/>
          <w:szCs w:val="24"/>
          <w:lang w:val="en-US"/>
        </w:rPr>
        <w:t>(Abreu et al. 2005)</w:t>
      </w:r>
      <w:r w:rsidRPr="005303BB">
        <w:rPr>
          <w:rFonts w:ascii="Arial" w:hAnsi="Arial" w:cs="Arial"/>
          <w:sz w:val="24"/>
          <w:szCs w:val="24"/>
          <w:lang w:val="en-US"/>
        </w:rPr>
        <w:fldChar w:fldCharType="end"/>
      </w:r>
      <w:r w:rsidRPr="005303BB">
        <w:rPr>
          <w:rFonts w:ascii="Arial" w:hAnsi="Arial" w:cs="Arial"/>
          <w:sz w:val="24"/>
          <w:szCs w:val="24"/>
          <w:lang w:val="en-US"/>
        </w:rPr>
        <w:t>. Therefore, exploring the interactions between TLRs and gut microbiota will expand the knowledge on gut homeostasis and gut inflammatory processes.</w:t>
      </w:r>
    </w:p>
    <w:p w14:paraId="2324E833" w14:textId="70A9C374" w:rsidR="005303BB" w:rsidRPr="005303BB" w:rsidRDefault="005303BB" w:rsidP="00DF5DBA">
      <w:pPr>
        <w:tabs>
          <w:tab w:val="left" w:pos="3828"/>
        </w:tabs>
        <w:spacing w:after="0" w:line="360" w:lineRule="auto"/>
        <w:jc w:val="both"/>
        <w:rPr>
          <w:rFonts w:ascii="Arial" w:hAnsi="Arial" w:cs="Arial"/>
          <w:sz w:val="24"/>
          <w:szCs w:val="24"/>
          <w:lang w:val="en-US"/>
        </w:rPr>
      </w:pPr>
      <w:r w:rsidRPr="005303BB">
        <w:rPr>
          <w:rFonts w:ascii="Arial" w:hAnsi="Arial" w:cs="Arial"/>
          <w:sz w:val="24"/>
          <w:szCs w:val="24"/>
          <w:lang w:val="en-US"/>
        </w:rPr>
        <w:t xml:space="preserve">To pinpoint the role of bacteria sensing TLRs expressed on the small intestinal epithelium under conditions of unperturbed steady-state intestinal tissue homeostasis, the potential role of TLR5 in the orchestration of the expression </w:t>
      </w:r>
      <w:r w:rsidRPr="005303BB">
        <w:rPr>
          <w:rFonts w:ascii="Arial" w:hAnsi="Arial" w:cs="Arial"/>
          <w:sz w:val="24"/>
          <w:szCs w:val="24"/>
          <w:lang w:val="en-US"/>
        </w:rPr>
        <w:lastRenderedPageBreak/>
        <w:t xml:space="preserve">profile of TLRs was explored. In contrast to TLR2 and its co-receptor TLR1, which were previously found upregulated by gut microbiota colonization </w:t>
      </w:r>
      <w:r w:rsidRPr="005303BB">
        <w:rPr>
          <w:rFonts w:ascii="Arial" w:hAnsi="Arial" w:cs="Arial"/>
          <w:sz w:val="24"/>
          <w:szCs w:val="24"/>
          <w:lang w:val="en-US"/>
        </w:rPr>
        <w:fldChar w:fldCharType="begin" w:fldLock="1"/>
      </w:r>
      <w:r w:rsidRPr="005303BB">
        <w:rPr>
          <w:rFonts w:ascii="Arial" w:hAnsi="Arial" w:cs="Arial"/>
          <w:sz w:val="24"/>
          <w:szCs w:val="24"/>
          <w:lang w:val="en-US"/>
        </w:rPr>
        <w:instrText>ADDIN CSL_CITATION { "citationItems" : [ { "id" : "ITEM-1", "itemData" : { "DOI" : "10.1371/journal.pone.0113080", "ISSN" : "1932-6203", "PMID" : "25396415", "abstract" : "The gut microbiota is an environmental factor that determines renewal of the intestinal epithelium and remodeling of the intestinal mucosa. At present, it is not resolved if components of the gut microbiota can augment innate immune sensing in the intestinal epithelium via the up-regulation of Toll-like receptors (TLRs). Here, we report that colonization of germ-free (GF) Swiss Webster mice with a complex gut microbiota augments expression of TLR2. The microbiota-dependent up-regulation of components of the TLR2 signaling complex could be reversed by a 7 day broad-spectrum antibiotic treatment. TLR2 downstream signaling via the mitogen-activated protein kinase (ERK1/2) and protein-kinase B (AKT) induced by bacterial TLR2 agonists resulted in increased proliferation of the small intestinal epithelial cell line MODE-K. Mice that were colonized from birth with a normal gut microbiota (conventionally-raised; CONV-R) showed signs of increased small intestinal renewal and apoptosis compared with GF controls as indicated by elevated mRNA levels of the proliferation markers Ki67 and Cyclin D1, elevated transcripts of the apoptosis marker Caspase-3 and increased numbers of TUNEL-positive cells per intestinal villus structure. In accordance, TLR2-deficient mice showed reduced proliferation and reduced apoptosis. Our findings suggest that a tuned proliferation response of epithelial cells following microbial colonization could aid to protect the host from its microbial colonizers and increase intestinal surface area.", "author" : [ { "dropping-particle" : "", "family" : "H\u00f6rmann", "given" : "Nives", "non-dropping-particle" : "", "parse-names" : false, "suffix" : "" }, { "dropping-particle" : "", "family" : "Brand\u00e3o", "given" : "In\u00eas", "non-dropping-particle" : "", "parse-names" : false, "suffix" : "" }, { "dropping-particle" : "", "family" : "J\u00e4ckel", "given" : "Sven", "non-dropping-particle" : "", "parse-names" : false, "suffix" : "" }, { "dropping-particle" : "", "family" : "Ens", "given" : "Nelli", "non-dropping-particle" : "", "parse-names" : false, "suffix" : "" }, { "dropping-particle" : "", "family" : "Lillich", "given" : "Maren", "non-dropping-particle" : "", "parse-names" : false, "suffix" : "" }, { "dropping-particle" : "", "family" : "Walter", "given" : "Ulrich", "non-dropping-particle" : "", "parse-names" : false, "suffix" : "" }, { "dropping-particle" : "", "family" : "Reinhardt", "given" : "Christoph", "non-dropping-particle" : "", "parse-names" : false, "suffix" : "" } ], "container-title" : "PloS one", "id" : "ITEM-1", "issue" : "11", "issued" : { "date-parts" : [ [ "2014", "1", "14" ] ] }, "page" : "e113080", "publisher" : "Public Library of Science", "title" : "Gut microbial colonization orchestrates TLR2 expression, signaling and epithelial proliferation in the small intestinal mucosa.", "type" : "article-journal", "volume" : "9" }, "uris" : [ "http://www.mendeley.com/documents/?uuid=b80a709b-5dd5-4f1b-9959-6fdf9162a877" ] } ], "mendeley" : { "formattedCitation" : "(H\u00f6rmann et al. 2014)", "plainTextFormattedCitation" : "(H\u00f6rmann et al. 2014)", "previouslyFormattedCitation" : "(H\u00f6rmann et al. 2014)" }, "properties" : { "noteIndex" : 0 }, "schema" : "https://github.com/citation-style-language/schema/raw/master/csl-citation.json" }</w:instrText>
      </w:r>
      <w:r w:rsidRPr="005303BB">
        <w:rPr>
          <w:rFonts w:ascii="Arial" w:hAnsi="Arial" w:cs="Arial"/>
          <w:sz w:val="24"/>
          <w:szCs w:val="24"/>
          <w:lang w:val="en-US"/>
        </w:rPr>
        <w:fldChar w:fldCharType="separate"/>
      </w:r>
      <w:r w:rsidRPr="005303BB">
        <w:rPr>
          <w:rFonts w:ascii="Arial" w:hAnsi="Arial" w:cs="Arial"/>
          <w:noProof/>
          <w:sz w:val="24"/>
          <w:szCs w:val="24"/>
          <w:lang w:val="en-US"/>
        </w:rPr>
        <w:t>(Hörmann et al. 2014)</w:t>
      </w:r>
      <w:r w:rsidRPr="005303BB">
        <w:rPr>
          <w:rFonts w:ascii="Arial" w:hAnsi="Arial" w:cs="Arial"/>
          <w:sz w:val="24"/>
          <w:szCs w:val="24"/>
          <w:lang w:val="en-US"/>
        </w:rPr>
        <w:fldChar w:fldCharType="end"/>
      </w:r>
      <w:r w:rsidRPr="005303BB">
        <w:rPr>
          <w:rFonts w:ascii="Arial" w:hAnsi="Arial" w:cs="Arial"/>
          <w:sz w:val="24"/>
          <w:szCs w:val="24"/>
          <w:lang w:val="en-US"/>
        </w:rPr>
        <w:t xml:space="preserve">, </w:t>
      </w:r>
      <w:r w:rsidR="00DE0DA4">
        <w:rPr>
          <w:rFonts w:ascii="Arial" w:hAnsi="Arial" w:cs="Arial"/>
          <w:sz w:val="24"/>
          <w:szCs w:val="24"/>
          <w:lang w:val="en-US"/>
        </w:rPr>
        <w:t xml:space="preserve">mRNA </w:t>
      </w:r>
      <w:r w:rsidRPr="005303BB">
        <w:rPr>
          <w:rFonts w:ascii="Arial" w:hAnsi="Arial" w:cs="Arial"/>
          <w:sz w:val="24"/>
          <w:szCs w:val="24"/>
          <w:lang w:val="en-US"/>
        </w:rPr>
        <w:t>expression of TLR5 in the small intestine was not regulated by microbiota. Accordingly, decimation of gut microbes by administration of</w:t>
      </w:r>
      <w:r w:rsidR="00DE0DA4">
        <w:rPr>
          <w:rFonts w:ascii="Arial" w:hAnsi="Arial" w:cs="Arial"/>
          <w:sz w:val="24"/>
          <w:szCs w:val="24"/>
          <w:lang w:val="en-US"/>
        </w:rPr>
        <w:t xml:space="preserve"> a</w:t>
      </w:r>
      <w:r w:rsidRPr="005303BB">
        <w:rPr>
          <w:rFonts w:ascii="Arial" w:hAnsi="Arial" w:cs="Arial"/>
          <w:sz w:val="24"/>
          <w:szCs w:val="24"/>
          <w:lang w:val="en-US"/>
        </w:rPr>
        <w:t xml:space="preserve"> broad-spectrum antibiotic cocktail did not change TLR5 mRNA levels. This finding is in line with unchanged TLR5 transcript levels in small intestinal tissues of </w:t>
      </w:r>
      <w:r w:rsidRPr="005303BB">
        <w:rPr>
          <w:rFonts w:ascii="Arial" w:hAnsi="Arial" w:cs="Arial"/>
          <w:i/>
          <w:sz w:val="24"/>
          <w:szCs w:val="24"/>
          <w:lang w:val="en-US"/>
        </w:rPr>
        <w:t>Tlr2</w:t>
      </w:r>
      <w:r w:rsidRPr="005303BB">
        <w:rPr>
          <w:rFonts w:ascii="Arial" w:hAnsi="Arial" w:cs="Arial"/>
          <w:i/>
          <w:sz w:val="24"/>
          <w:szCs w:val="24"/>
          <w:vertAlign w:val="superscript"/>
          <w:lang w:val="en-US"/>
        </w:rPr>
        <w:t>-/-</w:t>
      </w:r>
      <w:r w:rsidRPr="005303BB">
        <w:rPr>
          <w:rFonts w:ascii="Arial" w:hAnsi="Arial" w:cs="Arial"/>
          <w:sz w:val="24"/>
          <w:szCs w:val="24"/>
          <w:lang w:val="en-US"/>
        </w:rPr>
        <w:t xml:space="preserve"> and </w:t>
      </w:r>
      <w:r w:rsidRPr="005303BB">
        <w:rPr>
          <w:rFonts w:ascii="Arial" w:hAnsi="Arial" w:cs="Arial"/>
          <w:i/>
          <w:sz w:val="24"/>
          <w:szCs w:val="24"/>
          <w:lang w:val="en-US"/>
        </w:rPr>
        <w:t>Tlr4</w:t>
      </w:r>
      <w:r w:rsidRPr="005303BB">
        <w:rPr>
          <w:rFonts w:ascii="Arial" w:hAnsi="Arial" w:cs="Arial"/>
          <w:i/>
          <w:sz w:val="24"/>
          <w:szCs w:val="24"/>
          <w:vertAlign w:val="superscript"/>
          <w:lang w:val="en-US"/>
        </w:rPr>
        <w:t>-/-</w:t>
      </w:r>
      <w:r w:rsidRPr="005303BB">
        <w:rPr>
          <w:rFonts w:ascii="Arial" w:hAnsi="Arial" w:cs="Arial"/>
          <w:sz w:val="24"/>
          <w:szCs w:val="24"/>
          <w:lang w:val="en-US"/>
        </w:rPr>
        <w:t xml:space="preserve"> mice</w:t>
      </w:r>
      <w:r w:rsidR="00DE0DA4">
        <w:rPr>
          <w:rFonts w:ascii="Arial" w:hAnsi="Arial" w:cs="Arial"/>
          <w:sz w:val="24"/>
          <w:szCs w:val="24"/>
          <w:lang w:val="en-US"/>
        </w:rPr>
        <w:t>,</w:t>
      </w:r>
      <w:r w:rsidRPr="005303BB">
        <w:rPr>
          <w:rFonts w:ascii="Arial" w:hAnsi="Arial" w:cs="Arial"/>
          <w:sz w:val="24"/>
          <w:szCs w:val="24"/>
          <w:lang w:val="en-US"/>
        </w:rPr>
        <w:t xml:space="preserve"> suggesting that small intestinal activation of TLR2 and TLR4 </w:t>
      </w:r>
      <w:r w:rsidR="00210F8B">
        <w:rPr>
          <w:rFonts w:ascii="Arial" w:hAnsi="Arial" w:cs="Arial"/>
          <w:sz w:val="24"/>
          <w:szCs w:val="24"/>
          <w:lang w:val="en-US"/>
        </w:rPr>
        <w:t>signalling</w:t>
      </w:r>
      <w:r w:rsidRPr="005303BB">
        <w:rPr>
          <w:rFonts w:ascii="Arial" w:hAnsi="Arial" w:cs="Arial"/>
          <w:sz w:val="24"/>
          <w:szCs w:val="24"/>
          <w:lang w:val="en-US"/>
        </w:rPr>
        <w:t xml:space="preserve"> by gut microbial communities does not impact TLR5 mRNA expression. Conversely, mice deficient in TLR5 did not show altered TLR1, TLR6, and TLR4 mRNA levels. These results were confirmed by a sterile infection cell culture model with flagellin-stimulated intestinal epithelial MODE-K cells that did not reveal any impact of flagellin-triggered TLR5 activation on the different TLRs.</w:t>
      </w:r>
    </w:p>
    <w:p w14:paraId="59ECBB80" w14:textId="77777777" w:rsidR="005303BB" w:rsidRPr="005303BB" w:rsidRDefault="005303BB" w:rsidP="00DF5DBA">
      <w:pPr>
        <w:tabs>
          <w:tab w:val="left" w:pos="3828"/>
        </w:tabs>
        <w:spacing w:after="0" w:line="360" w:lineRule="auto"/>
        <w:jc w:val="both"/>
        <w:rPr>
          <w:rFonts w:ascii="Arial" w:hAnsi="Arial" w:cs="Arial"/>
          <w:sz w:val="24"/>
          <w:szCs w:val="24"/>
          <w:lang w:val="en-US"/>
        </w:rPr>
      </w:pPr>
      <w:r w:rsidRPr="005303BB">
        <w:rPr>
          <w:rFonts w:ascii="Arial" w:hAnsi="Arial" w:cs="Arial"/>
          <w:sz w:val="24"/>
          <w:szCs w:val="24"/>
          <w:lang w:val="en-US"/>
        </w:rPr>
        <w:t xml:space="preserve">The fact that microbiota does not cause a direct impact on TLR5 transcript levels in the small intestine does not exclude other possible regulatory interactions between these two. Although TLR5 transcript levels are not regulated by microbes under normal intestinal homeostatic conditions as shown here, mice lacking TLR5 have been reported to show spontaneous development of a colitis phenotype dependent on microbiota composition </w:t>
      </w:r>
      <w:r w:rsidRPr="005303BB">
        <w:rPr>
          <w:rFonts w:ascii="Arial" w:hAnsi="Arial" w:cs="Arial"/>
          <w:sz w:val="24"/>
          <w:szCs w:val="24"/>
          <w:lang w:val="en-US"/>
        </w:rPr>
        <w:fldChar w:fldCharType="begin" w:fldLock="1"/>
      </w:r>
      <w:r w:rsidRPr="005303BB">
        <w:rPr>
          <w:rFonts w:ascii="Arial" w:hAnsi="Arial" w:cs="Arial"/>
          <w:sz w:val="24"/>
          <w:szCs w:val="24"/>
          <w:lang w:val="en-US"/>
        </w:rPr>
        <w:instrText>ADDIN CSL_CITATION { "citationItems" : [ { "id" : "ITEM-1", "itemData" : { "DOI" : "10.1053/j.gastro.2014.08.033", "ISSN" : "00165085", "PMID" : "25172014", "abstract" : "BACKGROUND &amp; AIMS: Mice lacking the receptor Toll-like receptor 5 (TLR5-null mice), which recognizes flagellin, have an altered intestinal microbiota composition compared with wild-type mice; they develop low-grade inflammation and metabolic syndrome and are prone to colitis. The relative roles of intestinal epithelial cell (IEC) vs dendritic cell (DC) TLR5 in mediating these phenotypes are not clear; modification of intestinal microbiota composition has been reported to reflect animal husbandry practices rather than loss of TLR5. We generated mice with specific disruption of Tlr5 in IECs or DCs by using a breeding scheme that allows comparison with cohoused siblings as controls.\n\nMETHODS: We generated C57BL/6 mice with LoxP sites flanking Tlr5. These mice were crossed with mice expressing Cre recombinase, regulated by the villin or CD11c promoters, to generate mice that lacked expression of TLR5 by IECs (TLR5(\u0394IEC)) or DCs (TLR5(\u0394DC)), respectively. Tlr5(fl/fl) siblings were used as controls. On weaning, mice were housed by sex and genotype or by sex only (genotypes cohoused). Mice were examined for basal phenotypes, including microbiota composition; we also analyzed responses to pathobiont challenge, administration of dextran sodium sulfate, and high-fat diets.\n\nRESULTS: Similar to previous findings from TLR5-null mice, TLR5(\u0394IEC) mice had low-grade inflammation (mild splenomegaly, shortened colons, and increased fecal levels of lipocalin 2), metabolic syndrome, and an inability to clear pathobionts and were prone to developing colitis compared with their sibling controls under both housing conditions. Development of this inflammation in the TLR5(\u0394IEC) mice was eliminated by administration of antibiotics and associated with alterations in localization of microbiota and levels of fecal lipopolysaccharide and flagellin. The composition of the microbiota clustered more closely according to genotype than housing. Loss of TLR5 from DCs did not associate with development of inflammation-associated phenotypes or alterations in the composition of the microbiota but resulted in complete loss of flagellin-induced production of interleukin-22.\n\nCONCLUSIONS: In mice, flagellin activation of TLR5 on DCs leads to production of interleukin-22. Expression of TLR5 on IECs regulates the composition and localization of the intestinal microbiota, preventing diseases associated with intestinal inflammation.", "author" : [ { "dropping-particle" : "", "family" : "Chassaing", "given" : "Benoit", "non-dropping-particle" : "", "parse-names" : false, "suffix" : "" }, { "dropping-particle" : "", "family" : "Ley", "given" : "Ruth E.", "non-dropping-particle" : "", "parse-names" : false, "suffix" : "" }, { "dropping-particle" : "", "family" : "Gewirtz", "given" : "Andrew T.", "non-dropping-particle" : "", "parse-names" : false, "suffix" : "" } ], "container-title" : "Gastroenterology", "id" : "ITEM-1", "issue" : "6", "issued" : { "date-parts" : [ [ "2014", "12", "1" ] ] }, "language" : "English", "page" : "1363-1377.e17", "publisher" : "Elsevier", "title" : "Intestinal Epithelial Cell Toll-like Receptor 5 Regulates the Intestinal Microbiota to Prevent Low-Grade Inflammation and Metabolic Syndrome in Mice", "type" : "article-journal", "volume" : "147" }, "uris" : [ "http://www.mendeley.com/documents/?uuid=eac3a714-3f83-480c-8781-f37addf1e72d" ] }, { "id" : "ITEM-2", "itemData" : { "abstract" : "Alterations in the gut microbiota have been implicated to play a role in potentiating inflammatory bowel diseases in both humans and mice. Mice lacking the flagellin receptor, toll-like receptor 5 (TLR5), are prone to develop spontaneous gut inflammation, but are significantly protected when treated with antibiotics or maintained in germ-free conditions. However, given that the incidence of spontaneous inflammation in TLR5KO mice is quite variable in conventional conditions (typically \u223c10% show clear colitis), this result is far from definitive and does not rule out that TLR5KO mice might be prone to develop inflammation even in the absence of a microbiota. Herein, we demonstrate that neutralization of IL10 signaling induces colitis in 100% of TLR5KO mice which provide a more rigorous approach to evaluate the role of microbiota in gut inflammation. Mice treated with antibiotics or maintained in germ-free condition are substantially protected against IL-10R neutralization-induced colitis, underscoring that...", "author" : [ { "dropping-particle" : "", "family" : "Singh", "given" : "Vishal", "non-dropping-particle" : "", "parse-names" : false, "suffix" : "" }, { "dropping-particle" : "", "family" : "Yeoh", "given" : "Beng San", "non-dropping-particle" : "", "parse-names" : false, "suffix" : "" }, { "dropping-particle" : "", "family" : "Carvalho", "given" : "Frederic", "non-dropping-particle" : "", "parse-names" : false, "suffix" : "" }, { "dropping-particle" : "", "family" : "Gewirtz", "given" : "Andrew T", "non-dropping-particle" : "", "parse-names" : false, "suffix" : "" }, { "dropping-particle" : "", "family" : "Vijay-Kumar", "given" : "Matam", "non-dropping-particle" : "", "parse-names" : false, "suffix" : "" } ], "container-title" : "http://dx.doi.org/10.1080/19490976.2015.1060390", "id" : "ITEM-2", "issued" : { "date-parts" : [ [ "2015" ] ] }, "publisher" : "Taylor &amp; Francis", "title" : "Proneness of TLR5 deficient mice to develop colitis is microbiota dependent", "type" : "article-journal" }, "uris" : [ "http://www.mendeley.com/documents/?uuid=75f6c5e1-7ecb-30a6-9391-0feef69813ca" ] } ], "mendeley" : { "formattedCitation" : "(Chassaing et al. 2014; Singh et al. 2015)", "plainTextFormattedCitation" : "(Chassaing et al. 2014; Singh et al. 2015)", "previouslyFormattedCitation" : "(Chassaing et al. 2014; Singh et al. 2015)" }, "properties" : { "noteIndex" : 0 }, "schema" : "https://github.com/citation-style-language/schema/raw/master/csl-citation.json" }</w:instrText>
      </w:r>
      <w:r w:rsidRPr="005303BB">
        <w:rPr>
          <w:rFonts w:ascii="Arial" w:hAnsi="Arial" w:cs="Arial"/>
          <w:sz w:val="24"/>
          <w:szCs w:val="24"/>
          <w:lang w:val="en-US"/>
        </w:rPr>
        <w:fldChar w:fldCharType="separate"/>
      </w:r>
      <w:r w:rsidRPr="005303BB">
        <w:rPr>
          <w:rFonts w:ascii="Arial" w:hAnsi="Arial" w:cs="Arial"/>
          <w:noProof/>
          <w:sz w:val="24"/>
          <w:szCs w:val="24"/>
          <w:lang w:val="en-US"/>
        </w:rPr>
        <w:t>(Chassaing et al. 2014; Singh et al. 2015)</w:t>
      </w:r>
      <w:r w:rsidRPr="005303BB">
        <w:rPr>
          <w:rFonts w:ascii="Arial" w:hAnsi="Arial" w:cs="Arial"/>
          <w:sz w:val="24"/>
          <w:szCs w:val="24"/>
          <w:lang w:val="en-US"/>
        </w:rPr>
        <w:fldChar w:fldCharType="end"/>
      </w:r>
      <w:r w:rsidRPr="005303BB">
        <w:rPr>
          <w:rFonts w:ascii="Arial" w:hAnsi="Arial" w:cs="Arial"/>
          <w:sz w:val="24"/>
          <w:szCs w:val="24"/>
          <w:lang w:val="en-US"/>
        </w:rPr>
        <w:t xml:space="preserve">. Also, epithelial barrier integrity seems to have a role in restricting TLR5 activation, as it has been reported that colonic flagellin administration following disruption of the epithelium results in stimulation of basolaterally localized TLR5 </w:t>
      </w:r>
      <w:r w:rsidRPr="005303BB">
        <w:rPr>
          <w:rFonts w:ascii="Arial" w:hAnsi="Arial" w:cs="Arial"/>
          <w:sz w:val="24"/>
          <w:szCs w:val="24"/>
          <w:lang w:val="en-US"/>
        </w:rPr>
        <w:fldChar w:fldCharType="begin" w:fldLock="1"/>
      </w:r>
      <w:r w:rsidRPr="005303BB">
        <w:rPr>
          <w:rFonts w:ascii="Arial" w:hAnsi="Arial" w:cs="Arial"/>
          <w:sz w:val="24"/>
          <w:szCs w:val="24"/>
          <w:lang w:val="en-US"/>
        </w:rPr>
        <w:instrText>ADDIN CSL_CITATION { "citationItems" : [ { "id" : "ITEM-1", "itemData" : { "DOI" : "10.1073/pnas.0502174102", "ISSN" : "0027-8424", "PMID" : "16157881", "abstract" : "Commensal and enteroinvasive microbes in the human gut release bacterial flagellin, a specific microbial ligand of Toll-like receptor 5 (TLR5). However, the pathophysiological role of bacterial flagellin in gastrointestinal inflammation has not been determined. Here we evaluated the role of bacterial flagellin using native human colonic mucosa and the mouse colitis model of dextran sulfate sodium (DSS). We demonstrate that, in intact human colonic mucosa, the flagellin/TLR5 response occurs only after exposure to the basolateral, not the apical, surface, implying a basolaterally polarized TLR5 response in human colonic mucosa. In this context, flagellin exposure to injured colonic mucosa due to DSS administration in mice resulted in a TLR5-associated response evaluated by in vivo activation of mitogen-activated protein kinase/extracellular signal-related kinase 1/2 (MEK1/2) and elevated IL-6, TNF-alpha, and keratinocyte-derived chemokine production, whereas intact colonic mucosa did not respond to flagellin. Moreover, flagellin exposure to injured mouse colon in vivo, but not to intact colon, also significantly aggravated colonic inflammation, increased mouse mortality, and enhanced histopathological damage in the colonic mucosa. However, the TLR2-specific agonist, peptidoglycan or lipoteichoic acid, did not cause an inflammatory response in intact or DSS-injured mouse colon. Furthermore, intracolonic flagellin administration in mice causes severe apoptosis in colonic epithelium disrupted by DSS administration. These data suggest that intracolonic flagellin via TLR5 engagement is able to elicit inflammatory responses in disrupted colon, whereas the normal colon is not responsive to bacterial flagellin. These results demonstrate that bacterial flagellin plays an important role in the development and progress of colitis.", "author" : [ { "dropping-particle" : "", "family" : "Rhee", "given" : "Sang Hoon", "non-dropping-particle" : "", "parse-names" : false, "suffix" : "" }, { "dropping-particle" : "", "family" : "Im", "given" : "Eunok", "non-dropping-particle" : "", "parse-names" : false, "suffix" : "" }, { "dropping-particle" : "", "family" : "Riegler", "given" : "Martin", "non-dropping-particle" : "", "parse-names" : false, "suffix" : "" }, { "dropping-particle" : "", "family" : "Kokkotou", "given" : "Efi", "non-dropping-particle" : "", "parse-names" : false, "suffix" : "" }, { "dropping-particle" : "", "family" : "O'brien", "given" : "Michael", "non-dropping-particle" : "", "parse-names" : false, "suffix" : "" }, { "dropping-particle" : "", "family" : "Pothoulakis", "given" : "Charalabos", "non-dropping-particle" : "", "parse-names" : false, "suffix" : "" } ], "container-title" : "Proceedings of the National Academy of Sciences of the United States of America", "id" : "ITEM-1", "issue" : "38", "issued" : { "date-parts" : [ [ "2005", "9", "20" ] ] }, "page" : "13610-5", "title" : "Pathophysiological role of Toll-like receptor 5 engagement by bacterial flagellin in colonic inflammation.", "type" : "article-journal", "volume" : "102" }, "uris" : [ "http://www.mendeley.com/documents/?uuid=acd33972-c030-4f9c-85d4-d19d25bd23e6" ] } ], "mendeley" : { "formattedCitation" : "(Rhee et al. 2005)", "plainTextFormattedCitation" : "(Rhee et al. 2005)", "previouslyFormattedCitation" : "(Rhee et al. 2005)" }, "properties" : { "noteIndex" : 0 }, "schema" : "https://github.com/citation-style-language/schema/raw/master/csl-citation.json" }</w:instrText>
      </w:r>
      <w:r w:rsidRPr="005303BB">
        <w:rPr>
          <w:rFonts w:ascii="Arial" w:hAnsi="Arial" w:cs="Arial"/>
          <w:sz w:val="24"/>
          <w:szCs w:val="24"/>
          <w:lang w:val="en-US"/>
        </w:rPr>
        <w:fldChar w:fldCharType="separate"/>
      </w:r>
      <w:r w:rsidRPr="005303BB">
        <w:rPr>
          <w:rFonts w:ascii="Arial" w:hAnsi="Arial" w:cs="Arial"/>
          <w:noProof/>
          <w:sz w:val="24"/>
          <w:szCs w:val="24"/>
          <w:lang w:val="en-US"/>
        </w:rPr>
        <w:t>(Rhee et al. 2005)</w:t>
      </w:r>
      <w:r w:rsidRPr="005303BB">
        <w:rPr>
          <w:rFonts w:ascii="Arial" w:hAnsi="Arial" w:cs="Arial"/>
          <w:sz w:val="24"/>
          <w:szCs w:val="24"/>
          <w:lang w:val="en-US"/>
        </w:rPr>
        <w:fldChar w:fldCharType="end"/>
      </w:r>
      <w:r w:rsidRPr="005303BB">
        <w:rPr>
          <w:rFonts w:ascii="Arial" w:hAnsi="Arial" w:cs="Arial"/>
          <w:sz w:val="24"/>
          <w:szCs w:val="24"/>
          <w:lang w:val="en-US"/>
        </w:rPr>
        <w:t>.</w:t>
      </w:r>
      <w:r w:rsidRPr="005303BB">
        <w:rPr>
          <w:lang w:val="en-US"/>
        </w:rPr>
        <w:t xml:space="preserve"> </w:t>
      </w:r>
      <w:r w:rsidRPr="005303BB">
        <w:rPr>
          <w:rFonts w:ascii="Arial" w:hAnsi="Arial" w:cs="Arial"/>
          <w:sz w:val="24"/>
          <w:szCs w:val="24"/>
          <w:lang w:val="en-US"/>
        </w:rPr>
        <w:t xml:space="preserve">Accordingly, in mouse intestine, TLR2 and TLR4 were described to be apically distributed in ileal epithelium </w:t>
      </w:r>
      <w:r w:rsidRPr="005303BB">
        <w:rPr>
          <w:rFonts w:ascii="Arial" w:hAnsi="Arial" w:cs="Arial"/>
          <w:sz w:val="24"/>
          <w:szCs w:val="24"/>
          <w:lang w:val="en-US"/>
        </w:rPr>
        <w:fldChar w:fldCharType="begin" w:fldLock="1"/>
      </w:r>
      <w:r w:rsidRPr="005303BB">
        <w:rPr>
          <w:rFonts w:ascii="Arial" w:hAnsi="Arial" w:cs="Arial"/>
          <w:sz w:val="24"/>
          <w:szCs w:val="24"/>
          <w:lang w:val="en-US"/>
        </w:rPr>
        <w:instrText>ADDIN CSL_CITATION { "citationItems" : [ { "id" : "ITEM-1", "itemData" : { "ISSN" : "0022-1767", "PMID" : "16547265", "abstract" : "Initiation of adaptive mucosal immunity occurs in organized mucosal lymphoid tissues such as Peyer's patches of the small intestine. Mucosal lymphoid follicles are covered by a specialized follicle-associated epithelium (FAE) that contains M cells, which mediate uptake and transepithelial transport of luminal Ags. FAE cells also produce chemokines that attract Ag-presenting dendritic cells (DCs). TLRs link innate and adaptive immunity, but their possible role in regulating FAE functions is unknown. We show that TLR2 is expressed in both FAE and villus epithelium, but TLR2 activation by peptidoglycan or Pam(3)Cys injected into the intestinal lumen of mice resulted in receptor redistribution in the FAE only. TLR2 activation enhanced transepithelial transport of microparticles by M cells in a dose-dependent manner. Furthermore, TLR2 activation induced the matrix metalloproteinase-dependent migration of subepithelial DCs into the FAE, but not into villus epithelium of wild-type and TLR4-deficient mice. These responses were not observed in TLR2-deficient mice. Thus, the FAE of Peyer's patches responds to TLR2 ligands in a manner that is distinct from the villus epithelium. Intraluminal LPS, a TLR4 ligand, also enhanced microparticle uptake by the FAE and induced DC migration into the FAE, suggesting that other TLRs may modulate FAE functions. We conclude that TLR-mediated signals regulate the gatekeeping functions of the FAE to promote Ag capture by DCs in organized mucosal lymphoid tissues.", "author" : [ { "dropping-particle" : "", "family" : "Chabot", "given" : "Sophie", "non-dropping-particle" : "", "parse-names" : false, "suffix" : "" }, { "dropping-particle" : "", "family" : "Wagner", "given" : "Jessica S", "non-dropping-particle" : "", "parse-names" : false, "suffix" : "" }, { "dropping-particle" : "", "family" : "Farrant", "given" : "Stephanie", "non-dropping-particle" : "", "parse-names" : false, "suffix" : "" }, { "dropping-particle" : "", "family" : "Neutra", "given" : "Marian R", "non-dropping-particle" : "", "parse-names" : false, "suffix" : "" } ], "container-title" : "Journal of immunology (Baltimore, Md. : 1950)", "id" : "ITEM-1", "issue" : "7", "issued" : { "date-parts" : [ [ "2006", "4", "1" ] ] }, "page" : "4275-83", "title" : "TLRs regulate the gatekeeping functions of the intestinal follicle-associated epithelium.", "type" : "article-journal", "volume" : "176" }, "uris" : [ "http://www.mendeley.com/documents/?uuid=665955a1-6eb7-446f-9f1e-f629c0955c27" ] } ], "mendeley" : { "formattedCitation" : "(Chabot et al. 2006)", "plainTextFormattedCitation" : "(Chabot et al. 2006)", "previouslyFormattedCitation" : "(Chabot et al. 2006)" }, "properties" : { "noteIndex" : 0 }, "schema" : "https://github.com/citation-style-language/schema/raw/master/csl-citation.json" }</w:instrText>
      </w:r>
      <w:r w:rsidRPr="005303BB">
        <w:rPr>
          <w:rFonts w:ascii="Arial" w:hAnsi="Arial" w:cs="Arial"/>
          <w:smallCaps/>
          <w:sz w:val="24"/>
          <w:szCs w:val="24"/>
          <w:lang w:val="en-US"/>
        </w:rPr>
        <w:fldChar w:fldCharType="separate"/>
      </w:r>
      <w:r w:rsidRPr="005303BB">
        <w:rPr>
          <w:rFonts w:ascii="Arial" w:hAnsi="Arial" w:cs="Arial"/>
          <w:noProof/>
          <w:sz w:val="24"/>
          <w:szCs w:val="24"/>
          <w:lang w:val="en-US"/>
        </w:rPr>
        <w:t>(Chabot et al. 2006)</w:t>
      </w:r>
      <w:r w:rsidRPr="005303BB">
        <w:rPr>
          <w:rFonts w:ascii="Arial" w:hAnsi="Arial" w:cs="Arial"/>
          <w:sz w:val="24"/>
          <w:szCs w:val="24"/>
          <w:lang w:val="en-US"/>
        </w:rPr>
        <w:fldChar w:fldCharType="end"/>
      </w:r>
      <w:r w:rsidRPr="005303BB">
        <w:rPr>
          <w:rFonts w:ascii="Arial" w:hAnsi="Arial" w:cs="Arial"/>
          <w:sz w:val="24"/>
          <w:szCs w:val="24"/>
          <w:lang w:val="en-US"/>
        </w:rPr>
        <w:t>, which might support their expression regulation by the presence of gut microbiota.</w:t>
      </w:r>
    </w:p>
    <w:p w14:paraId="69E20892" w14:textId="2F4EFB37" w:rsidR="005303BB" w:rsidRPr="005303BB" w:rsidRDefault="005303BB" w:rsidP="00DF5DBA">
      <w:pPr>
        <w:tabs>
          <w:tab w:val="left" w:pos="3828"/>
        </w:tabs>
        <w:spacing w:after="0" w:line="360" w:lineRule="auto"/>
        <w:jc w:val="both"/>
        <w:rPr>
          <w:rFonts w:ascii="Arial" w:hAnsi="Arial" w:cs="Arial"/>
          <w:sz w:val="24"/>
          <w:szCs w:val="24"/>
          <w:lang w:val="en-US"/>
        </w:rPr>
      </w:pPr>
      <w:r w:rsidRPr="005303BB">
        <w:rPr>
          <w:rFonts w:ascii="Arial" w:hAnsi="Arial" w:cs="Arial"/>
          <w:sz w:val="24"/>
          <w:szCs w:val="24"/>
          <w:lang w:val="en-US"/>
        </w:rPr>
        <w:t xml:space="preserve">Similar to TLR2, TLR1 and TLR4 expression </w:t>
      </w:r>
      <w:r w:rsidRPr="005303BB">
        <w:rPr>
          <w:rFonts w:ascii="Arial" w:hAnsi="Arial" w:cs="Arial"/>
          <w:sz w:val="24"/>
          <w:szCs w:val="24"/>
          <w:lang w:val="en-US"/>
        </w:rPr>
        <w:fldChar w:fldCharType="begin" w:fldLock="1"/>
      </w:r>
      <w:r w:rsidRPr="005303BB">
        <w:rPr>
          <w:rFonts w:ascii="Arial" w:hAnsi="Arial" w:cs="Arial"/>
          <w:sz w:val="24"/>
          <w:szCs w:val="24"/>
          <w:lang w:val="en-US"/>
        </w:rPr>
        <w:instrText>ADDIN CSL_CITATION { "citationItems" : [ { "id" : "ITEM-1", "itemData" : { "DOI" : "10.1371/journal.pone.0113080", "ISSN" : "1932-6203", "PMID" : "25396415", "abstract" : "The gut microbiota is an environmental factor that determines renewal of the intestinal epithelium and remodeling of the intestinal mucosa. At present, it is not resolved if components of the gut microbiota can augment innate immune sensing in the intestinal epithelium via the up-regulation of Toll-like receptors (TLRs). Here, we report that colonization of germ-free (GF) Swiss Webster mice with a complex gut microbiota augments expression of TLR2. The microbiota-dependent up-regulation of components of the TLR2 signaling complex could be reversed by a 7 day broad-spectrum antibiotic treatment. TLR2 downstream signaling via the mitogen-activated protein kinase (ERK1/2) and protein-kinase B (AKT) induced by bacterial TLR2 agonists resulted in increased proliferation of the small intestinal epithelial cell line MODE-K. Mice that were colonized from birth with a normal gut microbiota (conventionally-raised; CONV-R) showed signs of increased small intestinal renewal and apoptosis compared with GF controls as indicated by elevated mRNA levels of the proliferation markers Ki67 and Cyclin D1, elevated transcripts of the apoptosis marker Caspase-3 and increased numbers of TUNEL-positive cells per intestinal villus structure. In accordance, TLR2-deficient mice showed reduced proliferation and reduced apoptosis. Our findings suggest that a tuned proliferation response of epithelial cells following microbial colonization could aid to protect the host from its microbial colonizers and increase intestinal surface area.", "author" : [ { "dropping-particle" : "", "family" : "H\u00f6rmann", "given" : "Nives", "non-dropping-particle" : "", "parse-names" : false, "suffix" : "" }, { "dropping-particle" : "", "family" : "Brand\u00e3o", "given" : "In\u00eas", "non-dropping-particle" : "", "parse-names" : false, "suffix" : "" }, { "dropping-particle" : "", "family" : "J\u00e4ckel", "given" : "Sven", "non-dropping-particle" : "", "parse-names" : false, "suffix" : "" }, { "dropping-particle" : "", "family" : "Ens", "given" : "Nelli", "non-dropping-particle" : "", "parse-names" : false, "suffix" : "" }, { "dropping-particle" : "", "family" : "Lillich", "given" : "Maren", "non-dropping-particle" : "", "parse-names" : false, "suffix" : "" }, { "dropping-particle" : "", "family" : "Walter", "given" : "Ulrich", "non-dropping-particle" : "", "parse-names" : false, "suffix" : "" }, { "dropping-particle" : "", "family" : "Reinhardt", "given" : "Christoph", "non-dropping-particle" : "", "parse-names" : false, "suffix" : "" } ], "container-title" : "PloS one", "id" : "ITEM-1", "issue" : "11", "issued" : { "date-parts" : [ [ "2014", "1", "14" ] ] }, "page" : "e113080", "publisher" : "Public Library of Science", "title" : "Gut microbial colonization orchestrates TLR2 expression, signaling and epithelial proliferation in the small intestinal mucosa.", "type" : "article-journal", "volume" : "9" }, "uris" : [ "http://www.mendeley.com/documents/?uuid=b80a709b-5dd5-4f1b-9959-6fdf9162a877" ] } ], "mendeley" : { "formattedCitation" : "(H\u00f6rmann et al. 2014)", "plainTextFormattedCitation" : "(H\u00f6rmann et al. 2014)", "previouslyFormattedCitation" : "(H\u00f6rmann et al. 2014)" }, "properties" : { "noteIndex" : 0 }, "schema" : "https://github.com/citation-style-language/schema/raw/master/csl-citation.json" }</w:instrText>
      </w:r>
      <w:r w:rsidRPr="005303BB">
        <w:rPr>
          <w:rFonts w:ascii="Arial" w:hAnsi="Arial" w:cs="Arial"/>
          <w:sz w:val="24"/>
          <w:szCs w:val="24"/>
          <w:lang w:val="en-US"/>
        </w:rPr>
        <w:fldChar w:fldCharType="separate"/>
      </w:r>
      <w:r w:rsidRPr="005303BB">
        <w:rPr>
          <w:rFonts w:ascii="Arial" w:hAnsi="Arial" w:cs="Arial"/>
          <w:noProof/>
          <w:sz w:val="24"/>
          <w:szCs w:val="24"/>
          <w:lang w:val="en-US"/>
        </w:rPr>
        <w:t>(Hörmann et al. 2014)</w:t>
      </w:r>
      <w:r w:rsidRPr="005303BB">
        <w:rPr>
          <w:rFonts w:ascii="Arial" w:hAnsi="Arial" w:cs="Arial"/>
          <w:sz w:val="24"/>
          <w:szCs w:val="24"/>
          <w:lang w:val="en-US"/>
        </w:rPr>
        <w:fldChar w:fldCharType="end"/>
      </w:r>
      <w:r w:rsidRPr="005303BB">
        <w:rPr>
          <w:rFonts w:ascii="Arial" w:hAnsi="Arial" w:cs="Arial"/>
          <w:sz w:val="24"/>
          <w:szCs w:val="24"/>
          <w:lang w:val="en-US"/>
        </w:rPr>
        <w:t xml:space="preserve">, also TLR5 transcript levels markedly depend on the adaptor molecules MyD88 and TRIF.  TLRs are critical for maintaining epithelial homeostasis and for protection against direct epithelial injury </w:t>
      </w:r>
      <w:r w:rsidRPr="005303BB">
        <w:rPr>
          <w:rFonts w:ascii="Arial" w:hAnsi="Arial" w:cs="Arial"/>
          <w:sz w:val="24"/>
          <w:szCs w:val="24"/>
          <w:lang w:val="en-US"/>
        </w:rPr>
        <w:fldChar w:fldCharType="begin" w:fldLock="1"/>
      </w:r>
      <w:r w:rsidRPr="005303BB">
        <w:rPr>
          <w:rFonts w:ascii="Arial" w:hAnsi="Arial" w:cs="Arial"/>
          <w:sz w:val="24"/>
          <w:szCs w:val="24"/>
          <w:lang w:val="en-US"/>
        </w:rPr>
        <w:instrText>ADDIN CSL_CITATION { "citationItems" : [ { "id" : "ITEM-1", "itemData" : { "DOI" : "10.1016/j.cell.2004.07.002", "ISSN" : "0092-8674", "PMID" : "15260992", "abstract" : "Toll-like receptors (TLRs) play a crucial role in host defense against microbial infection. The microbial ligands recognized by TLRs are not unique to pathogens, however, and are produced by both pathogenic and commensal microorganisms. It is thought that an inflammatory response to commensal bacteria is avoided due to sequestration of microflora by surface epithelia. Here, we show that commensal bacteria are recognized by TLRs under normal steady-state conditions, and this interaction plays a crucial role in the maintenance of intestinal epithelial homeostasis. Furthermore, we find that activation of TLRs by commensal microflora is critical for the protection against gut injury and associated mortality. These findings reveal a novel function of TLRs-control of intestinal epithelial homeostasis and protection from injury-and provide a new perspective on the evolution of host-microbial interactions.", "author" : [ { "dropping-particle" : "", "family" : "Rakoff-Nahoum", "given" : "Seth", "non-dropping-particle" : "", "parse-names" : false, "suffix" : "" }, { "dropping-particle" : "", "family" : "Paglino", "given" : "Justin", "non-dropping-particle" : "", "parse-names" : false, "suffix" : "" }, { "dropping-particle" : "", "family" : "Eslami-Varzaneh", "given" : "Fatima", "non-dropping-particle" : "", "parse-names" : false, "suffix" : "" }, { "dropping-particle" : "", "family" : "Edberg", "given" : "Stephen", "non-dropping-particle" : "", "parse-names" : false, "suffix" : "" }, { "dropping-particle" : "", "family" : "Medzhitov", "given" : "Ruslan", "non-dropping-particle" : "", "parse-names" : false, "suffix" : "" } ], "container-title" : "Cell", "id" : "ITEM-1", "issue" : "2", "issued" : { "date-parts" : [ [ "2004", "7", "23" ] ] }, "page" : "229-41", "title" : "Recognition of commensal microflora by toll-like receptors is required for intestinal homeostasis.", "type" : "article-journal", "volume" : "118" }, "uris" : [ "http://www.mendeley.com/documents/?uuid=a9c89a36-f880-4ef6-8609-f50e6aa8a4de" ] }, { "id" : "ITEM-2", "itemData" : { "DOI" : "10.1007/s00535-004-1492-9", "ISSN" : "0944-1174", "PMID" : "15692785", "abstract" : "BACKGROUND: Gut commensal microbes affect the development and activation of the mucosal and systemic immune systems. However, the exact molecular mechanism of these microbes that is involved in the development of colitis remains unclear.\n\nMETHODS: The present study was conducted to determine the distinct role of the innate immune system in the development of a dextran sulfate sodium (DSS) colitis model in MyD88(-/-) mice, because myeloid differentiation protein (MyD88) is a major adaptor molecule essential for signaling via Toll-like receptors (TLRs). To this end, MyD88(-/-) and wild-type (WT) mice received sterile distilled water containing 1.2% DSS for 8 days. The survival rate, total clinical score (body weight loss, stool consistency, and rectal bleeding), colon length, and histological score were assessed. The expression of surface markers (F4/80 and CD4) on infiltrating lamina propria mononuclear cells was analyzed immunohistochemistrically.\n\nRESULTS: MyD88(-/-) mice exhibited increased susceptibility to DSS-induced colitis, as reflected by significantly higher lethality and higher clinical and histological scores, and more severe colonic shortening compared to WT mice. Immunohistochemical analysis revealed a significant increase of both F4/80+ macrophages and CD4+ T cells in the inflamed mucosa in DSS-fed MyD88(-/-) mice compared to DSS-fed WT mice.\n\nCONCLUSIONS: These findings suggest that, via MyD88 signaling, the innate immune system in the gut plays an important protective role in colitis.", "author" : [ { "dropping-particle" : "", "family" : "Araki", "given" : "Akihiro", "non-dropping-particle" : "", "parse-names" : false, "suffix" : "" }, { "dropping-particle" : "", "family" : "Kanai", "given" : "Takanori", "non-dropping-particle" : "", "parse-names" : false, "suffix" : "" }, { "dropping-particle" : "", "family" : "Ishikura", "given" : "Takahiro", "non-dropping-particle" : "", "parse-names" : false, "suffix" : "" }, { "dropping-particle" : "", "family" : "Makita", "given" : "Shin", "non-dropping-particle" : "", "parse-names" : false, "suffix" : "" }, { "dropping-particle" : "", "family" : "Uraushihara", "given" : "Koji", "non-dropping-particle" : "", "parse-names" : false, "suffix" : "" }, { "dropping-particle" : "", "family" : "Iiyama", "given" : "Ryoichi", "non-dropping-particle" : "", "parse-names" : false, "suffix" : "" }, { "dropping-particle" : "", "family" : "Totsuka", "given" : "Teruji", "non-dropping-particle" : "", "parse-names" : false, "suffix" : "" }, { "dropping-particle" : "", "family" : "Takeda", "given" : "Kiyoshi", "non-dropping-particle" : "", "parse-names" : false, "suffix" : "" }, { "dropping-particle" : "", "family" : "Akira", "given" : "Shizuo", "non-dropping-particle" : "", "parse-names" : false, "suffix" : "" }, { "dropping-particle" : "", "family" : "Watanabe", "given" : "Mamoru", "non-dropping-particle" : "", "parse-names" : false, "suffix" : "" } ], "container-title" : "Journal of gastroenterology", "id" : "ITEM-2", "issue" : "1", "issued" : { "date-parts" : [ [ "2005", "1" ] ] }, "page" : "16-23", "title" : "MyD88-deficient mice develop severe intestinal inflammation in dextran sodium sulfate colitis.", "type" : "article-journal", "volume" : "40" }, "uris" : [ "http://www.mendeley.com/documents/?uuid=e5f7e56d-83e1-4b84-a7fa-fbca2673ca8e" ] } ], "mendeley" : { "formattedCitation" : "(Rakoff-Nahoum et al. 2004; Araki et al. 2005)", "plainTextFormattedCitation" : "(Rakoff-Nahoum et al. 2004; Araki et al. 2005)", "previouslyFormattedCitation" : "(Rakoff-Nahoum et al. 2004; Araki et al. 2005)" }, "properties" : { "noteIndex" : 0 }, "schema" : "https://github.com/citation-style-language/schema/raw/master/csl-citation.json" }</w:instrText>
      </w:r>
      <w:r w:rsidRPr="005303BB">
        <w:rPr>
          <w:rFonts w:ascii="Arial" w:hAnsi="Arial" w:cs="Arial"/>
          <w:sz w:val="24"/>
          <w:szCs w:val="24"/>
          <w:lang w:val="en-US"/>
        </w:rPr>
        <w:fldChar w:fldCharType="separate"/>
      </w:r>
      <w:r w:rsidRPr="005303BB">
        <w:rPr>
          <w:rFonts w:ascii="Arial" w:hAnsi="Arial" w:cs="Arial"/>
          <w:noProof/>
          <w:sz w:val="24"/>
          <w:szCs w:val="24"/>
          <w:lang w:val="en-US"/>
        </w:rPr>
        <w:t>(Rakoff-Nahoum et al. 2004; Araki et al. 2005)</w:t>
      </w:r>
      <w:r w:rsidRPr="005303BB">
        <w:rPr>
          <w:rFonts w:ascii="Arial" w:hAnsi="Arial" w:cs="Arial"/>
          <w:sz w:val="24"/>
          <w:szCs w:val="24"/>
          <w:lang w:val="en-US"/>
        </w:rPr>
        <w:fldChar w:fldCharType="end"/>
      </w:r>
      <w:r w:rsidRPr="005303BB">
        <w:rPr>
          <w:rFonts w:ascii="Arial" w:hAnsi="Arial" w:cs="Arial"/>
          <w:sz w:val="24"/>
          <w:szCs w:val="24"/>
          <w:lang w:val="en-US"/>
        </w:rPr>
        <w:t>, therefore it is possible that the increased susceptibility to dextran sodium</w:t>
      </w:r>
      <w:r w:rsidR="00F27995">
        <w:rPr>
          <w:rFonts w:ascii="Arial" w:hAnsi="Arial" w:cs="Arial"/>
          <w:sz w:val="24"/>
          <w:szCs w:val="24"/>
          <w:lang w:val="en-US"/>
        </w:rPr>
        <w:t xml:space="preserve"> sulfate colitis observed in Myd</w:t>
      </w:r>
      <w:r w:rsidRPr="005303BB">
        <w:rPr>
          <w:rFonts w:ascii="Arial" w:hAnsi="Arial" w:cs="Arial"/>
          <w:sz w:val="24"/>
          <w:szCs w:val="24"/>
          <w:lang w:val="en-US"/>
        </w:rPr>
        <w:t xml:space="preserve">88-deficient mice is partially caused by reduced TLR expression. </w:t>
      </w:r>
    </w:p>
    <w:p w14:paraId="1F6FB889" w14:textId="5A6D5EEB" w:rsidR="005303BB" w:rsidRPr="005303BB" w:rsidRDefault="005303BB" w:rsidP="00DF5DBA">
      <w:pPr>
        <w:spacing w:after="0" w:line="360" w:lineRule="auto"/>
        <w:jc w:val="both"/>
        <w:rPr>
          <w:rFonts w:ascii="Arial" w:hAnsi="Arial" w:cs="Arial"/>
          <w:sz w:val="24"/>
          <w:szCs w:val="24"/>
          <w:lang w:val="en-US"/>
        </w:rPr>
      </w:pPr>
      <w:r w:rsidRPr="005303BB">
        <w:rPr>
          <w:rFonts w:ascii="Arial" w:hAnsi="Arial" w:cs="Arial"/>
          <w:sz w:val="24"/>
          <w:szCs w:val="24"/>
          <w:lang w:val="en-US"/>
        </w:rPr>
        <w:t>Interestingly, MyD88 and</w:t>
      </w:r>
      <w:r w:rsidRPr="005303BB">
        <w:rPr>
          <w:lang w:val="en-US"/>
        </w:rPr>
        <w:t xml:space="preserve"> </w:t>
      </w:r>
      <w:r w:rsidRPr="005303BB">
        <w:rPr>
          <w:rFonts w:ascii="Arial" w:hAnsi="Arial" w:cs="Arial"/>
          <w:sz w:val="24"/>
          <w:szCs w:val="24"/>
          <w:lang w:val="en-US"/>
        </w:rPr>
        <w:t xml:space="preserve">TRIF </w:t>
      </w:r>
      <w:r w:rsidR="00F27995">
        <w:rPr>
          <w:rFonts w:ascii="Arial" w:hAnsi="Arial" w:cs="Arial"/>
          <w:sz w:val="24"/>
          <w:szCs w:val="24"/>
          <w:lang w:val="en-US"/>
        </w:rPr>
        <w:t xml:space="preserve">transcript </w:t>
      </w:r>
      <w:r w:rsidRPr="005303BB">
        <w:rPr>
          <w:rFonts w:ascii="Arial" w:hAnsi="Arial" w:cs="Arial"/>
          <w:sz w:val="24"/>
          <w:szCs w:val="24"/>
          <w:lang w:val="en-US"/>
        </w:rPr>
        <w:t xml:space="preserve">levels were upregulated in the presence of microbiota in C57BL/6 mice. As previously reported in Swiss Webster female </w:t>
      </w:r>
      <w:r w:rsidRPr="005303BB">
        <w:rPr>
          <w:rFonts w:ascii="Arial" w:hAnsi="Arial" w:cs="Arial"/>
          <w:sz w:val="24"/>
          <w:szCs w:val="24"/>
          <w:lang w:val="en-US"/>
        </w:rPr>
        <w:lastRenderedPageBreak/>
        <w:t xml:space="preserve">mice, MyD88 was also upregulated in CONV-R mice when compared with GF, an effect that seems to be strain and sex independent.  </w:t>
      </w:r>
    </w:p>
    <w:p w14:paraId="1C071E0A" w14:textId="6E126D7F" w:rsidR="005303BB" w:rsidRPr="005303BB" w:rsidRDefault="005303BB" w:rsidP="00DF5DBA">
      <w:pPr>
        <w:spacing w:after="0" w:line="360" w:lineRule="auto"/>
        <w:jc w:val="both"/>
        <w:rPr>
          <w:rFonts w:ascii="Arial" w:hAnsi="Arial" w:cs="Arial"/>
          <w:sz w:val="24"/>
          <w:szCs w:val="24"/>
          <w:lang w:val="en-US"/>
        </w:rPr>
      </w:pPr>
      <w:r w:rsidRPr="005303BB">
        <w:rPr>
          <w:rFonts w:ascii="Arial" w:hAnsi="Arial" w:cs="Arial"/>
          <w:sz w:val="24"/>
          <w:szCs w:val="24"/>
          <w:lang w:val="en-US"/>
        </w:rPr>
        <w:t xml:space="preserve">Despite the overlap in the downstream pathways and in </w:t>
      </w:r>
      <w:r w:rsidR="00F27995">
        <w:rPr>
          <w:rFonts w:ascii="Arial" w:hAnsi="Arial" w:cs="Arial"/>
          <w:sz w:val="24"/>
          <w:szCs w:val="24"/>
          <w:lang w:val="en-US"/>
        </w:rPr>
        <w:t xml:space="preserve">the expression of </w:t>
      </w:r>
      <w:r w:rsidRPr="005303BB">
        <w:rPr>
          <w:rFonts w:ascii="Arial" w:hAnsi="Arial" w:cs="Arial"/>
          <w:sz w:val="24"/>
          <w:szCs w:val="24"/>
          <w:lang w:val="en-US"/>
        </w:rPr>
        <w:t xml:space="preserve">inflammatory mediators activated through TRIF and MyD88 </w:t>
      </w:r>
      <w:r w:rsidR="00210F8B">
        <w:rPr>
          <w:rFonts w:ascii="Arial" w:hAnsi="Arial" w:cs="Arial"/>
          <w:sz w:val="24"/>
          <w:szCs w:val="24"/>
          <w:lang w:val="en-US"/>
        </w:rPr>
        <w:t>signalling</w:t>
      </w:r>
      <w:r w:rsidRPr="005303BB">
        <w:rPr>
          <w:rFonts w:ascii="Arial" w:hAnsi="Arial" w:cs="Arial"/>
          <w:sz w:val="24"/>
          <w:szCs w:val="24"/>
          <w:lang w:val="en-US"/>
        </w:rPr>
        <w:t xml:space="preserve">, it has been assumed that both adaptors function independently </w:t>
      </w:r>
      <w:r w:rsidRPr="005303BB">
        <w:rPr>
          <w:rFonts w:ascii="Arial" w:hAnsi="Arial" w:cs="Arial"/>
          <w:sz w:val="24"/>
          <w:szCs w:val="24"/>
          <w:lang w:val="en-US"/>
        </w:rPr>
        <w:fldChar w:fldCharType="begin" w:fldLock="1"/>
      </w:r>
      <w:r w:rsidRPr="005303BB">
        <w:rPr>
          <w:rFonts w:ascii="Arial" w:hAnsi="Arial" w:cs="Arial"/>
          <w:sz w:val="24"/>
          <w:szCs w:val="24"/>
          <w:lang w:val="en-US"/>
        </w:rPr>
        <w:instrText>ADDIN CSL_CITATION { "citationItems" : [ { "id" : "ITEM-1", "itemData" : { "DOI" : "10.4049/jimmunol.179.6.4083", "ISSN" : "0022-1767", "PMID" : "17785847", "abstract" : "Repeated exposure to low doses of endotoxin results in progressive hyporesponsiveness to subsequent endotoxin challenge, a phenomenon known as endotoxin tolerance. In spite of its clinical significance in sepsis and characterization of the TLR4 signaling pathway as the principal endotoxin detection mechanism, the molecular determinants that induce tolerance remain obscure. We investigated the role of the TRIF/IFN-beta pathway in TLR4-induced endotoxin tolerance. Lipid A-induced homotolerance was characterized by the down-regulation of MyD88-dependent proinflammatory cytokines TNF-alpha and CCL3, but up-regulation of TRIF-dependent cytokine IFN-beta. This correlated with a molecular phenotype of defective NF-kappaB activation but a functional TRIF-dependent STAT1 signaling. Tolerance-induced suppression of TNF-alpha and CCL3 expression was significantly relieved by TRIF and IFN regulatory factor 3 deficiency, suggesting the involvement of the TRIF pathway in tolerance. Alternatively, selective activation of TRIF by poly(I:C)-induced tolerance to lipid A. Furthermore, pretreatment with rIFN-beta also induced tolerance, whereas addition of IFN-beta-neutralizing Ab during the tolerization partially alleviated tolerance to lipid A but not TLR2-induced endotoxin homo- or heterotolerance. Furthermore, IFNAR1-/- murine embryonal fibroblast and bone-marrow derived macrophages failed to induce tolerance. Together, these observations constitute evidence for a role of the TRIF/IFN-beta pathway in the regulation of lipid A/TLR4-mediated endotoxin homotolerance.", "author" : [ { "dropping-particle" : "", "family" : "Biswas", "given" : "S. K.", "non-dropping-particle" : "", "parse-names" : false, "suffix" : "" }, { "dropping-particle" : "", "family" : "Bist", "given" : "P.", "non-dropping-particle" : "", "parse-names" : false, "suffix" : "" }, { "dropping-particle" : "", "family" : "Dhillon", "given" : "M. K.", "non-dropping-particle" : "", "parse-names" : false, "suffix" : "" }, { "dropping-particle" : "", "family" : "Kajiji", "given" : "T.", "non-dropping-particle" : "", "parse-names" : false, "suffix" : "" }, { "dropping-particle" : "", "family" : "Fresno", "given" : "C.", "non-dropping-particle" : "del", "parse-names" : false, "suffix" : "" }, { "dropping-particle" : "", "family" : "Yamamoto", "given" : "M.", "non-dropping-particle" : "", "parse-names" : false, "suffix" : "" }, { "dropping-particle" : "", "family" : "Lopez-Collazo", "given" : "E.", "non-dropping-particle" : "", "parse-names" : false, "suffix" : "" }, { "dropping-particle" : "", "family" : "Akira", "given" : "S.", "non-dropping-particle" : "", "parse-names" : false, "suffix" : "" }, { "dropping-particle" : "", "family" : "Tergaonkar", "given" : "V.", "non-dropping-particle" : "", "parse-names" : false, "suffix" : "" } ], "container-title" : "The Journal of Immunology", "id" : "ITEM-1", "issue" : "6", "issued" : { "date-parts" : [ [ "2007", "9", "4" ] ] }, "language" : "en", "page" : "4083-4092", "publisher" : "American Association of Immunologists", "title" : "Role for MyD88-Independent, TRIF Pathway in Lipid A/TLR4-Induced Endotoxin Tolerance", "type" : "article-journal", "volume" : "179" }, "uris" : [ "http://www.mendeley.com/documents/?uuid=1665e633-fc3a-473a-82f1-62be2c8dba9d" ] } ], "mendeley" : { "formattedCitation" : "(Biswas et al. 2007)", "plainTextFormattedCitation" : "(Biswas et al. 2007)", "previouslyFormattedCitation" : "(Biswas et al. 2007)" }, "properties" : { "noteIndex" : 0 }, "schema" : "https://github.com/citation-style-language/schema/raw/master/csl-citation.json" }</w:instrText>
      </w:r>
      <w:r w:rsidRPr="005303BB">
        <w:rPr>
          <w:rFonts w:ascii="Arial" w:hAnsi="Arial" w:cs="Arial"/>
          <w:sz w:val="24"/>
          <w:szCs w:val="24"/>
          <w:lang w:val="en-US"/>
        </w:rPr>
        <w:fldChar w:fldCharType="separate"/>
      </w:r>
      <w:r w:rsidRPr="005303BB">
        <w:rPr>
          <w:rFonts w:ascii="Arial" w:hAnsi="Arial" w:cs="Arial"/>
          <w:noProof/>
          <w:sz w:val="24"/>
          <w:szCs w:val="24"/>
          <w:lang w:val="en-US"/>
        </w:rPr>
        <w:t>(Biswas et al. 2007)</w:t>
      </w:r>
      <w:r w:rsidRPr="005303BB">
        <w:rPr>
          <w:rFonts w:ascii="Arial" w:hAnsi="Arial" w:cs="Arial"/>
          <w:sz w:val="24"/>
          <w:szCs w:val="24"/>
          <w:lang w:val="en-US"/>
        </w:rPr>
        <w:fldChar w:fldCharType="end"/>
      </w:r>
      <w:r w:rsidRPr="005303BB">
        <w:rPr>
          <w:rFonts w:ascii="Arial" w:hAnsi="Arial" w:cs="Arial"/>
          <w:sz w:val="24"/>
          <w:szCs w:val="24"/>
          <w:lang w:val="en-US"/>
        </w:rPr>
        <w:t xml:space="preserve">. Importantly, in the present work, MyD88 is shown to impact on TRIF expression but the opposite is not observed, which is consistent with a recent study indicating </w:t>
      </w:r>
      <w:r w:rsidR="00F27995">
        <w:rPr>
          <w:rFonts w:ascii="Arial" w:hAnsi="Arial" w:cs="Arial"/>
          <w:sz w:val="24"/>
          <w:szCs w:val="24"/>
          <w:lang w:val="en-US"/>
        </w:rPr>
        <w:t xml:space="preserve">that </w:t>
      </w:r>
      <w:r w:rsidRPr="005303BB">
        <w:rPr>
          <w:rFonts w:ascii="Arial" w:hAnsi="Arial" w:cs="Arial"/>
          <w:sz w:val="24"/>
          <w:szCs w:val="24"/>
          <w:lang w:val="en-US"/>
        </w:rPr>
        <w:t xml:space="preserve">epithelial TRIF </w:t>
      </w:r>
      <w:r w:rsidR="00210F8B">
        <w:rPr>
          <w:rFonts w:ascii="Arial" w:hAnsi="Arial" w:cs="Arial"/>
          <w:sz w:val="24"/>
          <w:szCs w:val="24"/>
          <w:lang w:val="en-US"/>
        </w:rPr>
        <w:t>signalling</w:t>
      </w:r>
      <w:r w:rsidRPr="005303BB">
        <w:rPr>
          <w:rFonts w:ascii="Arial" w:hAnsi="Arial" w:cs="Arial"/>
          <w:sz w:val="24"/>
          <w:szCs w:val="24"/>
          <w:lang w:val="en-US"/>
        </w:rPr>
        <w:t xml:space="preserve"> requires intact MyD88 signal transduction </w:t>
      </w:r>
      <w:r w:rsidRPr="005303BB">
        <w:rPr>
          <w:rFonts w:ascii="Arial" w:hAnsi="Arial" w:cs="Arial"/>
          <w:sz w:val="24"/>
          <w:szCs w:val="24"/>
          <w:lang w:val="en-US"/>
        </w:rPr>
        <w:fldChar w:fldCharType="begin" w:fldLock="1"/>
      </w:r>
      <w:r w:rsidRPr="005303BB">
        <w:rPr>
          <w:rFonts w:ascii="Arial" w:hAnsi="Arial" w:cs="Arial"/>
          <w:sz w:val="24"/>
          <w:szCs w:val="24"/>
          <w:lang w:val="en-US"/>
        </w:rPr>
        <w:instrText>ADDIN CSL_CITATION { "citationItems" : [ { "id" : "ITEM-1", "itemData" : { "DOI" : "10.1128/IAI.00890-12", "ISSN" : "1098-5522", "PMID" : "23166161", "abstract" : "TRIF is an adaptor molecule important in transducing signals from intracellularly signaling Toll-like receptor 3 (TLR3) and TLR4. Recently, TLR2 was found to signal from intracellular compartments. Using a synthetic ligand for TLR2/1 heterodimers, as well as Borrelia burgdorferi, which is a strong activator of TLR2/1, we found that TLR2 signaling can utilize TRIF. Unlike TRIF signaling by other TLRs, TLR2-mediated TRIF signaling is dependent on the presence of another adaptor molecule, MyD88. However, unlike MyD88 deficiency, TRIF deficiency does not result in diminished control of infection with B. burgdorferi in a murine model of disease. This appears to be due to the effects of MyD88 on phagocytosis via scavenger receptors, such as MARCO, which are not affected by the loss of TRIF. In mice, TRIF deficiency did have an effect on the production of inflammatory cytokines, suggesting that regulation of inflammatory cytokines and control of bacterial growth may be uncoupled, in part through transduction of TLR2 signaling through TRIF.", "author" : [ { "dropping-particle" : "", "family" : "Petnicki-Ocwieja", "given" : "Tanja", "non-dropping-particle" : "", "parse-names" : false, "suffix" : "" }, { "dropping-particle" : "", "family" : "Chung", "given" : "Erin", "non-dropping-particle" : "", "parse-names" : false, "suffix" : "" }, { "dropping-particle" : "", "family" : "Acosta", "given" : "David I", "non-dropping-particle" : "", "parse-names" : false, "suffix" : "" }, { "dropping-particle" : "", "family" : "Ramos", "given" : "Laurie T", "non-dropping-particle" : "", "parse-names" : false, "suffix" : "" }, { "dropping-particle" : "", "family" : "Shin", "given" : "Ok S", "non-dropping-particle" : "", "parse-names" : false, "suffix" : "" }, { "dropping-particle" : "", "family" : "Ghosh", "given" : "Sanjukta", "non-dropping-particle" : "", "parse-names" : false, "suffix" : "" }, { "dropping-particle" : "", "family" : "Kobzik", "given" : "Lester", "non-dropping-particle" : "", "parse-names" : false, "suffix" : "" }, { "dropping-particle" : "", "family" : "Li", "given" : "Xin", "non-dropping-particle" : "", "parse-names" : false, "suffix" : "" }, { "dropping-particle" : "", "family" : "Hu", "given" : "Linden T", "non-dropping-particle" : "", "parse-names" : false, "suffix" : "" } ], "container-title" : "Infection and immunity", "id" : "ITEM-1", "issue" : "2", "issued" : { "date-parts" : [ [ "2013", "2", "1" ] ] }, "page" : "402-10", "title" : "TRIF mediates Toll-like receptor 2-dependent inflammatory responses to Borrelia burgdorferi.", "type" : "article-journal", "volume" : "81" }, "uris" : [ "http://www.mendeley.com/documents/?uuid=7b1427bb-e1ae-4b1b-afc9-cebf805cd28a" ] } ], "mendeley" : { "formattedCitation" : "(Petnicki-Ocwieja et al. 2013)", "plainTextFormattedCitation" : "(Petnicki-Ocwieja et al. 2013)", "previouslyFormattedCitation" : "(Petnicki-Ocwieja et al. 2013)" }, "properties" : { "noteIndex" : 0 }, "schema" : "https://github.com/citation-style-language/schema/raw/master/csl-citation.json" }</w:instrText>
      </w:r>
      <w:r w:rsidRPr="005303BB">
        <w:rPr>
          <w:rFonts w:ascii="Arial" w:hAnsi="Arial" w:cs="Arial"/>
          <w:sz w:val="24"/>
          <w:szCs w:val="24"/>
          <w:lang w:val="en-US"/>
        </w:rPr>
        <w:fldChar w:fldCharType="separate"/>
      </w:r>
      <w:r w:rsidRPr="005303BB">
        <w:rPr>
          <w:rFonts w:ascii="Arial" w:hAnsi="Arial" w:cs="Arial"/>
          <w:noProof/>
          <w:sz w:val="24"/>
          <w:szCs w:val="24"/>
          <w:lang w:val="en-US"/>
        </w:rPr>
        <w:t>(Petnicki-Ocwieja et al. 2013)</w:t>
      </w:r>
      <w:r w:rsidRPr="005303BB">
        <w:rPr>
          <w:rFonts w:ascii="Arial" w:hAnsi="Arial" w:cs="Arial"/>
          <w:sz w:val="24"/>
          <w:szCs w:val="24"/>
          <w:lang w:val="en-US"/>
        </w:rPr>
        <w:fldChar w:fldCharType="end"/>
      </w:r>
      <w:r w:rsidRPr="005303BB">
        <w:rPr>
          <w:rFonts w:ascii="Arial" w:hAnsi="Arial" w:cs="Arial"/>
          <w:sz w:val="24"/>
          <w:szCs w:val="24"/>
          <w:lang w:val="en-US"/>
        </w:rPr>
        <w:t xml:space="preserve">. </w:t>
      </w:r>
    </w:p>
    <w:p w14:paraId="581816EF" w14:textId="10701D45" w:rsidR="005303BB" w:rsidRPr="005303BB" w:rsidRDefault="005303BB" w:rsidP="00DF5DBA">
      <w:pPr>
        <w:spacing w:after="0" w:line="360" w:lineRule="auto"/>
        <w:jc w:val="both"/>
        <w:rPr>
          <w:rFonts w:ascii="Arial" w:hAnsi="Arial" w:cs="Arial"/>
          <w:sz w:val="24"/>
          <w:szCs w:val="24"/>
          <w:lang w:val="en-US"/>
        </w:rPr>
      </w:pPr>
      <w:r w:rsidRPr="005303BB">
        <w:rPr>
          <w:rFonts w:ascii="Arial" w:hAnsi="Arial" w:cs="Arial"/>
          <w:sz w:val="24"/>
          <w:szCs w:val="24"/>
          <w:lang w:val="en-US"/>
        </w:rPr>
        <w:t>Short-term stimulation with LPS has been associated with activation of proinflam</w:t>
      </w:r>
      <w:r w:rsidR="006A7F2A">
        <w:rPr>
          <w:rFonts w:ascii="Arial" w:hAnsi="Arial" w:cs="Arial"/>
          <w:sz w:val="24"/>
          <w:szCs w:val="24"/>
          <w:lang w:val="en-US"/>
        </w:rPr>
        <w:t xml:space="preserve">matory </w:t>
      </w:r>
      <w:r w:rsidR="00210F8B">
        <w:rPr>
          <w:rFonts w:ascii="Arial" w:hAnsi="Arial" w:cs="Arial"/>
          <w:sz w:val="24"/>
          <w:szCs w:val="24"/>
          <w:lang w:val="en-US"/>
        </w:rPr>
        <w:t>signalling</w:t>
      </w:r>
      <w:r w:rsidR="006A7F2A">
        <w:rPr>
          <w:rFonts w:ascii="Arial" w:hAnsi="Arial" w:cs="Arial"/>
          <w:sz w:val="24"/>
          <w:szCs w:val="24"/>
          <w:lang w:val="en-US"/>
        </w:rPr>
        <w:t xml:space="preserve"> cascades in </w:t>
      </w:r>
      <w:r w:rsidR="00B921C1">
        <w:rPr>
          <w:rFonts w:ascii="Arial" w:hAnsi="Arial" w:cs="Arial"/>
          <w:sz w:val="24"/>
          <w:szCs w:val="24"/>
          <w:lang w:val="en-US"/>
        </w:rPr>
        <w:t>IEC</w:t>
      </w:r>
      <w:r w:rsidRPr="005303BB">
        <w:rPr>
          <w:rFonts w:ascii="Arial" w:hAnsi="Arial" w:cs="Arial"/>
          <w:sz w:val="24"/>
          <w:szCs w:val="24"/>
          <w:lang w:val="en-US"/>
        </w:rPr>
        <w:t xml:space="preserve"> whereas long-term incubation leads to hyporesponsiveness w</w:t>
      </w:r>
      <w:r w:rsidR="00B921C1">
        <w:rPr>
          <w:rFonts w:ascii="Arial" w:hAnsi="Arial" w:cs="Arial"/>
          <w:sz w:val="24"/>
          <w:szCs w:val="24"/>
          <w:lang w:val="en-US"/>
        </w:rPr>
        <w:t>ith minimal reaction by the IEC</w:t>
      </w:r>
      <w:r w:rsidRPr="005303BB">
        <w:rPr>
          <w:rFonts w:ascii="Arial" w:hAnsi="Arial" w:cs="Arial"/>
          <w:sz w:val="24"/>
          <w:szCs w:val="24"/>
          <w:lang w:val="en-US"/>
        </w:rPr>
        <w:t xml:space="preserve">. Interestingly, upregulation of the TLR inhibitory adaptor molecule TOLLIP </w:t>
      </w:r>
      <w:r w:rsidR="00B921C1">
        <w:rPr>
          <w:rFonts w:ascii="Arial" w:hAnsi="Arial" w:cs="Arial"/>
          <w:sz w:val="24"/>
          <w:szCs w:val="24"/>
          <w:lang w:val="en-US"/>
        </w:rPr>
        <w:t>in IEC</w:t>
      </w:r>
      <w:r w:rsidR="00AA3F17">
        <w:rPr>
          <w:rFonts w:ascii="Arial" w:hAnsi="Arial" w:cs="Arial"/>
          <w:sz w:val="24"/>
          <w:szCs w:val="24"/>
          <w:lang w:val="en-US"/>
        </w:rPr>
        <w:t xml:space="preserve"> </w:t>
      </w:r>
      <w:r w:rsidRPr="005303BB">
        <w:rPr>
          <w:rFonts w:ascii="Arial" w:hAnsi="Arial" w:cs="Arial"/>
          <w:sz w:val="24"/>
          <w:szCs w:val="24"/>
          <w:lang w:val="en-US"/>
        </w:rPr>
        <w:t xml:space="preserve">contributes to this state of hyporesponsiveness </w:t>
      </w:r>
      <w:r w:rsidRPr="005303BB">
        <w:rPr>
          <w:rFonts w:ascii="Arial" w:hAnsi="Arial" w:cs="Arial"/>
          <w:sz w:val="24"/>
          <w:szCs w:val="24"/>
          <w:lang w:val="en-US"/>
        </w:rPr>
        <w:fldChar w:fldCharType="begin" w:fldLock="1"/>
      </w:r>
      <w:r w:rsidRPr="005303BB">
        <w:rPr>
          <w:rFonts w:ascii="Arial" w:hAnsi="Arial" w:cs="Arial"/>
          <w:sz w:val="24"/>
          <w:szCs w:val="24"/>
          <w:lang w:val="en-US"/>
        </w:rPr>
        <w:instrText>ADDIN CSL_CITATION { "citationItems" : [ { "id" : "ITEM-1", "itemData" : { "ISSN" : "0016-5085", "PMID" : "15057745", "abstract" : "BACKGROUND &amp; AIMS: Despite the ability to participate in immune responses and the continuous presence of bacteria and bacterial products, functional responses of intestinal epithelial cells (IEC) seem to be muted. Previously, tolerance to Toll-like receptors (TLRs) ligands has been described in monocytic cells. However, mechanisms in the intestine are unknown.\n\nMETHODS: The effect of purified lipopolysaccharide (LPS) and lipoteichoic acid (LTA) on expression and function of TLRs in intestinal epithelial cells (Colo205, SW480, T84) was assessed by Northern and Western blot and FACS analysis, kinase activity assays, immunohistochemistry, and ELISA.\n\nRESULTS: Expression of TLRs except 10 was detected in primary IEC and TLR1-10 in the cultured cells. Short-term stimulation with LPS or LTA activated proinflammatory signaling cascades in IEC, including phosphorylation of IRAK and MAP kinases and increased IL-8 secretion, whereas prolonged incubation resulted in a state of hyporesponsiveness with no reactivation of the cells by a second challenge with either substance detected. The cells remained responsive to tumor necrosis factor (TNF). Hyporesponsive cells showed no alteration in expression of TLR or signaling molecules but revealed a decrease in TLR surface expression and IRAK activity. Toll-interacting protein (Tollip) mRNA and protein expression were increased in hyporesponsive cells, and overexpression of Tollip in IEC resulted in a significantly decreased proinflammatory response.\n\nCONCLUSIONS: Continuous presence of specific bacterial components results in a status of hyporesponsiveness in otherwise reactive IEC. Down-regulation of TLR surface expression and up-regulation of inhibitory Tollip with decreased phosphorylation of IRAK might all contribute to this hyporesponsiveness.", "author" : [ { "dropping-particle" : "", "family" : "Otte", "given" : "Jan-Michel", "non-dropping-particle" : "", "parse-names" : false, "suffix" : "" }, { "dropping-particle" : "", "family" : "Cario", "given" : "Elke", "non-dropping-particle" : "", "parse-names" : false, "suffix" : "" }, { "dropping-particle" : "", "family" : "Podolsky", "given" : "Daniel K", "non-dropping-particle" : "", "parse-names" : false, "suffix" : "" } ], "container-title" : "Gastroenterology", "id" : "ITEM-1", "issue" : "4", "issued" : { "date-parts" : [ [ "2004", "4" ] ] }, "page" : "1054-70", "title" : "Mechanisms of cross hyporesponsiveness to Toll-like receptor bacterial ligands in intestinal epithelial cells.", "type" : "article-journal", "volume" : "126" }, "uris" : [ "http://www.mendeley.com/documents/?uuid=8592bc82-295f-4cca-b405-8d9248160bb1" ] } ], "mendeley" : { "formattedCitation" : "(Otte et al. 2004)", "plainTextFormattedCitation" : "(Otte et al. 2004)", "previouslyFormattedCitation" : "(Otte et al. 2004)" }, "properties" : { "noteIndex" : 0 }, "schema" : "https://github.com/citation-style-language/schema/raw/master/csl-citation.json" }</w:instrText>
      </w:r>
      <w:r w:rsidRPr="005303BB">
        <w:rPr>
          <w:rFonts w:ascii="Arial" w:hAnsi="Arial" w:cs="Arial"/>
          <w:smallCaps/>
          <w:sz w:val="24"/>
          <w:szCs w:val="24"/>
          <w:lang w:val="en-US"/>
        </w:rPr>
        <w:fldChar w:fldCharType="separate"/>
      </w:r>
      <w:r w:rsidRPr="005303BB">
        <w:rPr>
          <w:rFonts w:ascii="Arial" w:hAnsi="Arial" w:cs="Arial"/>
          <w:noProof/>
          <w:sz w:val="24"/>
          <w:szCs w:val="24"/>
          <w:lang w:val="en-US"/>
        </w:rPr>
        <w:t>(Otte et al. 2004)</w:t>
      </w:r>
      <w:r w:rsidRPr="005303BB">
        <w:rPr>
          <w:rFonts w:ascii="Arial" w:hAnsi="Arial" w:cs="Arial"/>
          <w:sz w:val="24"/>
          <w:szCs w:val="24"/>
          <w:lang w:val="en-US"/>
        </w:rPr>
        <w:fldChar w:fldCharType="end"/>
      </w:r>
      <w:r w:rsidRPr="005303BB">
        <w:rPr>
          <w:rFonts w:ascii="Arial" w:hAnsi="Arial" w:cs="Arial"/>
          <w:sz w:val="24"/>
          <w:szCs w:val="24"/>
          <w:lang w:val="en-US"/>
        </w:rPr>
        <w:t>. Consistently, as observed here, the increased TOLLIP expression in the small intestine of CONV-R</w:t>
      </w:r>
      <w:r w:rsidR="00AA3F17">
        <w:rPr>
          <w:rFonts w:ascii="Arial" w:hAnsi="Arial" w:cs="Arial"/>
          <w:sz w:val="24"/>
          <w:szCs w:val="24"/>
          <w:lang w:val="en-US"/>
        </w:rPr>
        <w:t xml:space="preserve"> mice compared with GF controls</w:t>
      </w:r>
      <w:r w:rsidRPr="005303BB">
        <w:rPr>
          <w:rFonts w:ascii="Arial" w:hAnsi="Arial" w:cs="Arial"/>
          <w:sz w:val="24"/>
          <w:szCs w:val="24"/>
          <w:lang w:val="en-US"/>
        </w:rPr>
        <w:t xml:space="preserve"> could result from a prolonged stimulation of </w:t>
      </w:r>
      <w:r w:rsidR="00B921C1">
        <w:rPr>
          <w:rFonts w:ascii="Arial" w:hAnsi="Arial" w:cs="Arial"/>
          <w:sz w:val="24"/>
          <w:szCs w:val="24"/>
          <w:lang w:val="en-US"/>
        </w:rPr>
        <w:t>IEC</w:t>
      </w:r>
      <w:r w:rsidRPr="005303BB">
        <w:rPr>
          <w:rFonts w:ascii="Arial" w:hAnsi="Arial" w:cs="Arial"/>
          <w:sz w:val="24"/>
          <w:szCs w:val="24"/>
          <w:lang w:val="en-US"/>
        </w:rPr>
        <w:t xml:space="preserve"> by the gut microbiota. Also, TOLLIP mRNA expression depends on intact MyD88, which in turn is upregulated by microbiota</w:t>
      </w:r>
      <w:r w:rsidR="00B921C1">
        <w:rPr>
          <w:rFonts w:ascii="Arial" w:hAnsi="Arial" w:cs="Arial"/>
          <w:sz w:val="24"/>
          <w:szCs w:val="24"/>
          <w:lang w:val="en-US"/>
        </w:rPr>
        <w:t xml:space="preserve"> and </w:t>
      </w:r>
      <w:r w:rsidR="00E12D2F">
        <w:rPr>
          <w:rFonts w:ascii="Arial" w:hAnsi="Arial" w:cs="Arial"/>
          <w:sz w:val="24"/>
          <w:szCs w:val="24"/>
          <w:lang w:val="en-US"/>
        </w:rPr>
        <w:t xml:space="preserve">has been shown to act as a marker of TLR4 activation in primary </w:t>
      </w:r>
      <w:r w:rsidR="00B921C1">
        <w:rPr>
          <w:rFonts w:ascii="Arial" w:hAnsi="Arial" w:cs="Arial"/>
          <w:sz w:val="24"/>
          <w:szCs w:val="24"/>
          <w:lang w:val="en-US"/>
        </w:rPr>
        <w:t>HUVEC</w:t>
      </w:r>
      <w:r w:rsidR="00E12D2F">
        <w:rPr>
          <w:rFonts w:ascii="Arial" w:hAnsi="Arial" w:cs="Arial"/>
          <w:sz w:val="24"/>
          <w:szCs w:val="24"/>
          <w:lang w:val="en-US"/>
        </w:rPr>
        <w:t xml:space="preserve"> upon LPS stimulation</w:t>
      </w:r>
      <w:r w:rsidR="00FD26D5">
        <w:rPr>
          <w:rFonts w:ascii="Arial" w:hAnsi="Arial" w:cs="Arial"/>
          <w:sz w:val="24"/>
          <w:szCs w:val="24"/>
          <w:lang w:val="en-US"/>
        </w:rPr>
        <w:t xml:space="preserve"> </w:t>
      </w:r>
      <w:r w:rsidR="00FD26D5">
        <w:rPr>
          <w:rFonts w:ascii="Arial" w:hAnsi="Arial" w:cs="Arial"/>
          <w:sz w:val="24"/>
          <w:szCs w:val="24"/>
          <w:lang w:val="en-US"/>
        </w:rPr>
        <w:fldChar w:fldCharType="begin" w:fldLock="1"/>
      </w:r>
      <w:r w:rsidR="00FD26D5">
        <w:rPr>
          <w:rFonts w:ascii="Arial" w:hAnsi="Arial" w:cs="Arial"/>
          <w:sz w:val="24"/>
          <w:szCs w:val="24"/>
          <w:lang w:val="en-US"/>
        </w:rPr>
        <w:instrText>ADDIN CSL_CITATION { "citationItems" : [ { "id" : "ITEM-1", "itemData" : { "DOI" : "10.1007/s10753-010-9258-4", "ISSN" : "1573-2576", "PMID" : "20878353", "abstract" : "In professional immune cells, Toll-like receptor 4 (TLR4) induces tightly regulated inflammatory response to avoid tissue damage via the induction of \"endotoxin tolerance\", which is a transient state of cell desensitization in response to lipopolysaccharide (LPS) restimulation after a prior LPS exposure. However, in endothelial cells, the regulation of TLR4-induced inflammation is not fully understood. In this study, we found that the gene transcripts for a lot of Toll-like receptors were expressed in various endothelial cells, including human umbilical vein endothelial cells (HUVEC), human aortic endothelial cell (HAEC), and mouse microvascular endothelial cells (bEND.3). Proteins of TLR4 and its coreceptor CD14 were also detected in HUVEC. LPS treatment significantly upregulated the expression of proinflammation cytokines such as IL-1\u03b2, IL-6, and IL-8 only in HUVEC, but not in HAEC and bEND.3, suggesting that vein endothelial cells are important source of proinflammatory cytokines in response to LPS. Unexpectedly, \"endotoxin tolerance\" was not induced in endothelial cell, but was induced in control glial cells, as LPS pretreatment downregulated the cytokine expression in control glial cells, but did not in endothelial cells, when the cells were restimulated with LPS. The upregulation of cytokine gene expression was dependent on NF-\u03baB signaling, and NF-\u03baB inhibitor repressed the induction of cytokines. Two important signal molecules MyD88 and TRIF, which are TLR4 downstream and NF-\u03baB upstream, were upregulated in vein endothelial cells but were downregulated in control glial cells. These results suggested that vein endothelial cells may play important roles in the pathophysiology of systemic inflammation-associated diseases such as sepsis and septic cardiomyopathy.", "author" : [ { "dropping-particle" : "", "family" : "Wang", "given" : "Wenmeng", "non-dropping-particle" : "", "parse-names" : false, "suffix" : "" }, { "dropping-particle" : "", "family" : "Deng", "given" : "Minjie", "non-dropping-particle" : "", "parse-names" : false, "suffix" : "" }, { "dropping-particle" : "", "family" : "Liu", "given" : "Xueting", "non-dropping-particle" : "", "parse-names" : false, "suffix" : "" }, { "dropping-particle" : "", "family" : "Ai", "given" : "Wen", "non-dropping-particle" : "", "parse-names" : false, "suffix" : "" }, { "dropping-particle" : "", "family" : "Tang", "given" : "Qizhu", "non-dropping-particle" : "", "parse-names" : false, "suffix" : "" }, { "dropping-particle" : "", "family" : "Hu", "given" : "Jinyue", "non-dropping-particle" : "", "parse-names" : false, "suffix" : "" } ], "container-title" : "Inflammation", "id" : "ITEM-1", "issue" : "6", "issued" : { "date-parts" : [ [ "2011", "12" ] ] }, "page" : "509-18", "title" : "TLR4 activation induces nontolerant inflammatory response in endothelial cells.", "type" : "article-journal", "volume" : "34" }, "uris" : [ "http://www.mendeley.com/documents/?uuid=1ce1eb63-755e-3161-a1f8-9cb7215176cc" ] } ], "mendeley" : { "formattedCitation" : "(Wang et al. 2011)", "plainTextFormattedCitation" : "(Wang et al. 2011)", "previouslyFormattedCitation" : "(Wang et al. 2011)" }, "properties" : { "noteIndex" : 0 }, "schema" : "https://github.com/citation-style-language/schema/raw/master/csl-citation.json" }</w:instrText>
      </w:r>
      <w:r w:rsidR="00FD26D5">
        <w:rPr>
          <w:rFonts w:ascii="Arial" w:hAnsi="Arial" w:cs="Arial"/>
          <w:sz w:val="24"/>
          <w:szCs w:val="24"/>
          <w:lang w:val="en-US"/>
        </w:rPr>
        <w:fldChar w:fldCharType="separate"/>
      </w:r>
      <w:r w:rsidR="00FD26D5" w:rsidRPr="00FD26D5">
        <w:rPr>
          <w:rFonts w:ascii="Arial" w:hAnsi="Arial" w:cs="Arial"/>
          <w:noProof/>
          <w:sz w:val="24"/>
          <w:szCs w:val="24"/>
          <w:lang w:val="en-US"/>
        </w:rPr>
        <w:t>(Wang et al. 2011)</w:t>
      </w:r>
      <w:r w:rsidR="00FD26D5">
        <w:rPr>
          <w:rFonts w:ascii="Arial" w:hAnsi="Arial" w:cs="Arial"/>
          <w:sz w:val="24"/>
          <w:szCs w:val="24"/>
          <w:lang w:val="en-US"/>
        </w:rPr>
        <w:fldChar w:fldCharType="end"/>
      </w:r>
      <w:r w:rsidR="00E12D2F">
        <w:rPr>
          <w:rFonts w:ascii="Arial" w:hAnsi="Arial" w:cs="Arial"/>
          <w:sz w:val="24"/>
          <w:szCs w:val="24"/>
          <w:lang w:val="en-US"/>
        </w:rPr>
        <w:t>.</w:t>
      </w:r>
    </w:p>
    <w:p w14:paraId="178E2FA4" w14:textId="63151F78" w:rsidR="005303BB" w:rsidRPr="005303BB" w:rsidRDefault="005303BB" w:rsidP="00DF5DBA">
      <w:pPr>
        <w:spacing w:after="0" w:line="360" w:lineRule="auto"/>
        <w:jc w:val="both"/>
        <w:rPr>
          <w:rFonts w:ascii="Arial" w:hAnsi="Arial" w:cs="Arial"/>
          <w:sz w:val="24"/>
          <w:szCs w:val="24"/>
          <w:lang w:val="en-US"/>
        </w:rPr>
      </w:pPr>
      <w:r w:rsidRPr="005303BB">
        <w:rPr>
          <w:rFonts w:ascii="Arial" w:hAnsi="Arial" w:cs="Arial"/>
          <w:sz w:val="24"/>
          <w:szCs w:val="24"/>
          <w:lang w:val="en-US"/>
        </w:rPr>
        <w:t xml:space="preserve">In accordance with reports that have implicated TLR2 and TLR5 </w:t>
      </w:r>
      <w:r w:rsidR="00210F8B">
        <w:rPr>
          <w:rFonts w:ascii="Arial" w:hAnsi="Arial" w:cs="Arial"/>
          <w:sz w:val="24"/>
          <w:szCs w:val="24"/>
          <w:lang w:val="en-US"/>
        </w:rPr>
        <w:t>signalling</w:t>
      </w:r>
      <w:r w:rsidRPr="005303BB">
        <w:rPr>
          <w:rFonts w:ascii="Arial" w:hAnsi="Arial" w:cs="Arial"/>
          <w:sz w:val="24"/>
          <w:szCs w:val="24"/>
          <w:lang w:val="en-US"/>
        </w:rPr>
        <w:t xml:space="preserve"> in cell migration, wound repair, proliferation and survival of human airway epithelial cells </w:t>
      </w:r>
      <w:r w:rsidRPr="005303BB">
        <w:rPr>
          <w:rFonts w:ascii="Arial" w:hAnsi="Arial" w:cs="Arial"/>
          <w:sz w:val="24"/>
          <w:szCs w:val="24"/>
          <w:lang w:val="en-US"/>
        </w:rPr>
        <w:fldChar w:fldCharType="begin" w:fldLock="1"/>
      </w:r>
      <w:r w:rsidRPr="005303BB">
        <w:rPr>
          <w:rFonts w:ascii="Arial" w:hAnsi="Arial" w:cs="Arial"/>
          <w:sz w:val="24"/>
          <w:szCs w:val="24"/>
          <w:lang w:val="en-US"/>
        </w:rPr>
        <w:instrText>ADDIN CSL_CITATION { "citationItems" : [ { "id" : "ITEM-1", "itemData" : { "DOI" : "10.1371/journal.pone.0001393", "ISSN" : "1932-6203", "PMID" : "18167552", "abstract" : "Epithelial cells (ECs) continuously interact with microorganisms and detect their presence via different pattern-recognition receptors (PRRs) including Toll-like receptors (TLRs). Ligation of epithelial TLRs by pathogens is usually associated with the induction of pro-inflammatory mediators and antimicrobial factors. In this study, using human airway ECs as a model, we found that detection of microbial patterns via epithelial TLRs directly regulates tissue homeostasis. Staphylococcus aureus (S. aureus) and microbial patterns signaling via TLR2 and TLR5 induce a set of non-immune epithelial responses including cell migration, wound repair, proliferation, and survival of primary and cancerous ECs. Using small interfering RNA (siRNA) gene targeting, receptor-tyrosine kinase microarray and inhibition studies, we determined that TLR and the epidermal growth factor receptor (EGFR) mediate the stimulating effect of microbial patterns on epithelial repair. Microbial patterns signaling via Toll-like receptors 2 and 5 contribute to epithelial repair, growth and survival. This effect is independent of hematopoietic and other cells as well as inflammatory cytokines suggesting that epithelia are able to regulate their integrity in an autonomous non-inflammatory manner by sensing microbes directly via TLRs.", "author" : [ { "dropping-particle" : "", "family" : "Shaykhiev", "given" : "Renat", "non-dropping-particle" : "", "parse-names" : false, "suffix" : "" }, { "dropping-particle" : "", "family" : "Behr", "given" : "J\u00fcrgen", "non-dropping-particle" : "", "parse-names" : false, "suffix" : "" }, { "dropping-particle" : "", "family" : "Bals", "given" : "Robert", "non-dropping-particle" : "", "parse-names" : false, "suffix" : "" } ], "container-title" : "PloS one", "id" : "ITEM-1", "issue" : "1", "issued" : { "date-parts" : [ [ "2008", "1" ] ] }, "page" : "e1393", "title" : "Microbial patterns signaling via Toll-like receptors 2 and 5 contribute to epithelial repair, growth and survival.", "type" : "article-journal", "volume" : "3" }, "uris" : [ "http://www.mendeley.com/documents/?uuid=42ce2fae-b0b5-4718-995b-261642c95009" ] } ], "mendeley" : { "formattedCitation" : "(Shaykhiev et al. 2008)", "plainTextFormattedCitation" : "(Shaykhiev et al. 2008)", "previouslyFormattedCitation" : "(Shaykhiev et al. 2008)" }, "properties" : { "noteIndex" : 0 }, "schema" : "https://github.com/citation-style-language/schema/raw/master/csl-citation.json" }</w:instrText>
      </w:r>
      <w:r w:rsidRPr="005303BB">
        <w:rPr>
          <w:rFonts w:ascii="Arial" w:hAnsi="Arial" w:cs="Arial"/>
          <w:sz w:val="24"/>
          <w:szCs w:val="24"/>
          <w:lang w:val="en-US"/>
        </w:rPr>
        <w:fldChar w:fldCharType="separate"/>
      </w:r>
      <w:r w:rsidRPr="005303BB">
        <w:rPr>
          <w:rFonts w:ascii="Arial" w:hAnsi="Arial" w:cs="Arial"/>
          <w:noProof/>
          <w:sz w:val="24"/>
          <w:szCs w:val="24"/>
          <w:lang w:val="en-US"/>
        </w:rPr>
        <w:t>(Shaykhiev et al. 2008)</w:t>
      </w:r>
      <w:r w:rsidRPr="005303BB">
        <w:rPr>
          <w:rFonts w:ascii="Arial" w:hAnsi="Arial" w:cs="Arial"/>
          <w:sz w:val="24"/>
          <w:szCs w:val="24"/>
          <w:lang w:val="en-US"/>
        </w:rPr>
        <w:fldChar w:fldCharType="end"/>
      </w:r>
      <w:r w:rsidRPr="005303BB">
        <w:rPr>
          <w:rFonts w:ascii="Arial" w:hAnsi="Arial" w:cs="Arial"/>
          <w:sz w:val="24"/>
          <w:szCs w:val="24"/>
          <w:lang w:val="en-US"/>
        </w:rPr>
        <w:t xml:space="preserve">, microbiota-dependent intestinal epithelial TLR2 </w:t>
      </w:r>
      <w:r w:rsidR="00210F8B">
        <w:rPr>
          <w:rFonts w:ascii="Arial" w:hAnsi="Arial" w:cs="Arial"/>
          <w:sz w:val="24"/>
          <w:szCs w:val="24"/>
          <w:lang w:val="en-US"/>
        </w:rPr>
        <w:t>signalling</w:t>
      </w:r>
      <w:r w:rsidRPr="005303BB">
        <w:rPr>
          <w:rFonts w:ascii="Arial" w:hAnsi="Arial" w:cs="Arial"/>
          <w:sz w:val="24"/>
          <w:szCs w:val="24"/>
          <w:lang w:val="en-US"/>
        </w:rPr>
        <w:t xml:space="preserve"> was appointed as a determinant of small intestinal epithelial renewal under regular steady-state conditions </w:t>
      </w:r>
      <w:r w:rsidRPr="005303BB">
        <w:rPr>
          <w:rFonts w:ascii="Arial" w:hAnsi="Arial" w:cs="Arial"/>
          <w:sz w:val="24"/>
          <w:szCs w:val="24"/>
          <w:lang w:val="en-US"/>
        </w:rPr>
        <w:fldChar w:fldCharType="begin" w:fldLock="1"/>
      </w:r>
      <w:r w:rsidRPr="005303BB">
        <w:rPr>
          <w:rFonts w:ascii="Arial" w:hAnsi="Arial" w:cs="Arial"/>
          <w:sz w:val="24"/>
          <w:szCs w:val="24"/>
          <w:lang w:val="en-US"/>
        </w:rPr>
        <w:instrText>ADDIN CSL_CITATION { "citationItems" : [ { "id" : "ITEM-1", "itemData" : { "DOI" : "10.1371/journal.pone.0113080", "ISSN" : "1932-6203", "PMID" : "25396415", "abstract" : "The gut microbiota is an environmental factor that determines renewal of the intestinal epithelium and remodeling of the intestinal mucosa. At present, it is not resolved if components of the gut microbiota can augment innate immune sensing in the intestinal epithelium via the up-regulation of Toll-like receptors (TLRs). Here, we report that colonization of germ-free (GF) Swiss Webster mice with a complex gut microbiota augments expression of TLR2. The microbiota-dependent up-regulation of components of the TLR2 signaling complex could be reversed by a 7 day broad-spectrum antibiotic treatment. TLR2 downstream signaling via the mitogen-activated protein kinase (ERK1/2) and protein-kinase B (AKT) induced by bacterial TLR2 agonists resulted in increased proliferation of the small intestinal epithelial cell line MODE-K. Mice that were colonized from birth with a normal gut microbiota (conventionally-raised; CONV-R) showed signs of increased small intestinal renewal and apoptosis compared with GF controls as indicated by elevated mRNA levels of the proliferation markers Ki67 and Cyclin D1, elevated transcripts of the apoptosis marker Caspase-3 and increased numbers of TUNEL-positive cells per intestinal villus structure. In accordance, TLR2-deficient mice showed reduced proliferation and reduced apoptosis. Our findings suggest that a tuned proliferation response of epithelial cells following microbial colonization could aid to protect the host from its microbial colonizers and increase intestinal surface area.", "author" : [ { "dropping-particle" : "", "family" : "H\u00f6rmann", "given" : "Nives", "non-dropping-particle" : "", "parse-names" : false, "suffix" : "" }, { "dropping-particle" : "", "family" : "Brand\u00e3o", "given" : "In\u00eas", "non-dropping-particle" : "", "parse-names" : false, "suffix" : "" }, { "dropping-particle" : "", "family" : "J\u00e4ckel", "given" : "Sven", "non-dropping-particle" : "", "parse-names" : false, "suffix" : "" }, { "dropping-particle" : "", "family" : "Ens", "given" : "Nelli", "non-dropping-particle" : "", "parse-names" : false, "suffix" : "" }, { "dropping-particle" : "", "family" : "Lillich", "given" : "Maren", "non-dropping-particle" : "", "parse-names" : false, "suffix" : "" }, { "dropping-particle" : "", "family" : "Walter", "given" : "Ulrich", "non-dropping-particle" : "", "parse-names" : false, "suffix" : "" }, { "dropping-particle" : "", "family" : "Reinhardt", "given" : "Christoph", "non-dropping-particle" : "", "parse-names" : false, "suffix" : "" } ], "container-title" : "PloS one", "id" : "ITEM-1", "issue" : "11", "issued" : { "date-parts" : [ [ "2014", "1", "14" ] ] }, "page" : "e113080", "publisher" : "Public Library of Science", "title" : "Gut microbial colonization orchestrates TLR2 expression, signaling and epithelial proliferation in the small intestinal mucosa.", "type" : "article-journal", "volume" : "9" }, "uris" : [ "http://www.mendeley.com/documents/?uuid=b80a709b-5dd5-4f1b-9959-6fdf9162a877" ] } ], "mendeley" : { "formattedCitation" : "(H\u00f6rmann et al. 2014)", "plainTextFormattedCitation" : "(H\u00f6rmann et al. 2014)", "previouslyFormattedCitation" : "(H\u00f6rmann et al. 2014)" }, "properties" : { "noteIndex" : 0 }, "schema" : "https://github.com/citation-style-language/schema/raw/master/csl-citation.json" }</w:instrText>
      </w:r>
      <w:r w:rsidRPr="005303BB">
        <w:rPr>
          <w:rFonts w:ascii="Arial" w:hAnsi="Arial" w:cs="Arial"/>
          <w:sz w:val="24"/>
          <w:szCs w:val="24"/>
          <w:lang w:val="en-US"/>
        </w:rPr>
        <w:fldChar w:fldCharType="separate"/>
      </w:r>
      <w:r w:rsidRPr="005303BB">
        <w:rPr>
          <w:rFonts w:ascii="Arial" w:hAnsi="Arial" w:cs="Arial"/>
          <w:noProof/>
          <w:sz w:val="24"/>
          <w:szCs w:val="24"/>
          <w:lang w:val="en-US"/>
        </w:rPr>
        <w:t>(Hörmann et al. 2014)</w:t>
      </w:r>
      <w:r w:rsidRPr="005303BB">
        <w:rPr>
          <w:rFonts w:ascii="Arial" w:hAnsi="Arial" w:cs="Arial"/>
          <w:sz w:val="24"/>
          <w:szCs w:val="24"/>
          <w:lang w:val="en-US"/>
        </w:rPr>
        <w:fldChar w:fldCharType="end"/>
      </w:r>
      <w:r w:rsidRPr="005303BB">
        <w:rPr>
          <w:rFonts w:ascii="Arial" w:hAnsi="Arial" w:cs="Arial"/>
          <w:sz w:val="24"/>
          <w:szCs w:val="24"/>
          <w:lang w:val="en-US"/>
        </w:rPr>
        <w:t xml:space="preserve">. In agreement with the previous results, cyclin D1 mRNA expression, a </w:t>
      </w:r>
      <w:r w:rsidR="00B921C1">
        <w:rPr>
          <w:rFonts w:ascii="Arial" w:hAnsi="Arial" w:cs="Arial"/>
          <w:sz w:val="24"/>
          <w:szCs w:val="24"/>
          <w:lang w:val="en-US"/>
        </w:rPr>
        <w:t xml:space="preserve">marker of G1/S phase transition, </w:t>
      </w:r>
      <w:r w:rsidRPr="005303BB">
        <w:rPr>
          <w:rFonts w:ascii="Arial" w:hAnsi="Arial" w:cs="Arial"/>
          <w:sz w:val="24"/>
          <w:szCs w:val="24"/>
          <w:lang w:val="en-US"/>
        </w:rPr>
        <w:t xml:space="preserve">was reduced in the small intestine of </w:t>
      </w:r>
      <w:r w:rsidRPr="005303BB">
        <w:rPr>
          <w:rFonts w:ascii="Arial" w:hAnsi="Arial" w:cs="Arial"/>
          <w:i/>
          <w:sz w:val="24"/>
          <w:szCs w:val="24"/>
          <w:lang w:val="en-US"/>
        </w:rPr>
        <w:t>Myd88</w:t>
      </w:r>
      <w:r w:rsidRPr="005303BB">
        <w:rPr>
          <w:rFonts w:ascii="Arial" w:hAnsi="Arial" w:cs="Arial"/>
          <w:i/>
          <w:sz w:val="24"/>
          <w:szCs w:val="24"/>
          <w:vertAlign w:val="superscript"/>
          <w:lang w:val="en-US"/>
        </w:rPr>
        <w:t>-/-</w:t>
      </w:r>
      <w:r w:rsidRPr="005303BB">
        <w:rPr>
          <w:rFonts w:ascii="Arial" w:hAnsi="Arial" w:cs="Arial"/>
          <w:sz w:val="24"/>
          <w:szCs w:val="24"/>
          <w:lang w:val="en-US"/>
        </w:rPr>
        <w:t xml:space="preserve"> and </w:t>
      </w:r>
      <w:r w:rsidRPr="005303BB">
        <w:rPr>
          <w:rFonts w:ascii="Arial" w:hAnsi="Arial" w:cs="Arial"/>
          <w:i/>
          <w:sz w:val="24"/>
          <w:szCs w:val="24"/>
          <w:lang w:val="en-US"/>
        </w:rPr>
        <w:t>Trif</w:t>
      </w:r>
      <w:r w:rsidRPr="005303BB">
        <w:rPr>
          <w:rFonts w:ascii="Arial" w:hAnsi="Arial" w:cs="Arial"/>
          <w:i/>
          <w:sz w:val="24"/>
          <w:szCs w:val="24"/>
          <w:vertAlign w:val="superscript"/>
          <w:lang w:val="en-US"/>
        </w:rPr>
        <w:t>-/-</w:t>
      </w:r>
      <w:r w:rsidRPr="005303BB">
        <w:rPr>
          <w:rFonts w:ascii="Arial" w:hAnsi="Arial" w:cs="Arial"/>
          <w:sz w:val="24"/>
          <w:szCs w:val="24"/>
          <w:lang w:val="en-US"/>
        </w:rPr>
        <w:t xml:space="preserve"> m</w:t>
      </w:r>
      <w:r w:rsidR="00DF5DBA">
        <w:rPr>
          <w:rFonts w:ascii="Arial" w:hAnsi="Arial" w:cs="Arial"/>
          <w:sz w:val="24"/>
          <w:szCs w:val="24"/>
          <w:lang w:val="en-US"/>
        </w:rPr>
        <w:t xml:space="preserve">ice compared with WT controls. </w:t>
      </w:r>
    </w:p>
    <w:p w14:paraId="2F58F877" w14:textId="1E73F355" w:rsidR="00A34D8D" w:rsidRDefault="00E6331C" w:rsidP="00DF5DBA">
      <w:pPr>
        <w:spacing w:after="0" w:line="360" w:lineRule="auto"/>
        <w:jc w:val="both"/>
        <w:rPr>
          <w:rFonts w:ascii="Arial" w:hAnsi="Arial" w:cs="Arial"/>
          <w:sz w:val="24"/>
          <w:szCs w:val="24"/>
          <w:lang w:val="en-US"/>
        </w:rPr>
      </w:pPr>
      <w:r>
        <w:rPr>
          <w:rFonts w:ascii="Arial" w:hAnsi="Arial" w:cs="Arial"/>
          <w:sz w:val="24"/>
          <w:szCs w:val="24"/>
          <w:lang w:val="en-US"/>
        </w:rPr>
        <w:t>C</w:t>
      </w:r>
      <w:r w:rsidR="005303BB" w:rsidRPr="005303BB">
        <w:rPr>
          <w:rFonts w:ascii="Arial" w:hAnsi="Arial" w:cs="Arial"/>
          <w:sz w:val="24"/>
          <w:szCs w:val="24"/>
          <w:lang w:val="en-US"/>
        </w:rPr>
        <w:t xml:space="preserve">ompensatory proliferation upon injury was found impaired in </w:t>
      </w:r>
      <w:r w:rsidR="005303BB" w:rsidRPr="005303BB">
        <w:rPr>
          <w:rFonts w:ascii="Arial" w:hAnsi="Arial" w:cs="Arial"/>
          <w:i/>
          <w:sz w:val="24"/>
          <w:szCs w:val="24"/>
          <w:lang w:val="en-US"/>
        </w:rPr>
        <w:t>Myd88</w:t>
      </w:r>
      <w:r w:rsidR="005303BB" w:rsidRPr="005303BB">
        <w:rPr>
          <w:rFonts w:ascii="Arial" w:hAnsi="Arial" w:cs="Arial"/>
          <w:i/>
          <w:sz w:val="24"/>
          <w:szCs w:val="24"/>
          <w:vertAlign w:val="superscript"/>
          <w:lang w:val="en-US"/>
        </w:rPr>
        <w:t>-/-</w:t>
      </w:r>
      <w:r w:rsidR="005303BB" w:rsidRPr="005303BB">
        <w:rPr>
          <w:rFonts w:ascii="Arial" w:hAnsi="Arial" w:cs="Arial"/>
          <w:sz w:val="24"/>
          <w:szCs w:val="24"/>
          <w:lang w:val="en-US"/>
        </w:rPr>
        <w:t xml:space="preserve"> mice  </w:t>
      </w:r>
      <w:r w:rsidR="005303BB" w:rsidRPr="005303BB">
        <w:rPr>
          <w:rFonts w:ascii="Arial" w:hAnsi="Arial" w:cs="Arial"/>
          <w:sz w:val="24"/>
          <w:szCs w:val="24"/>
          <w:lang w:val="en-US"/>
        </w:rPr>
        <w:fldChar w:fldCharType="begin" w:fldLock="1"/>
      </w:r>
      <w:r w:rsidR="005303BB" w:rsidRPr="005303BB">
        <w:rPr>
          <w:rFonts w:ascii="Arial" w:hAnsi="Arial" w:cs="Arial"/>
          <w:sz w:val="24"/>
          <w:szCs w:val="24"/>
          <w:lang w:val="en-US"/>
        </w:rPr>
        <w:instrText>ADDIN CSL_CITATION { "citationItems" : [ { "id" : "ITEM-1", "itemData" : { "DOI" : "10.1016/j.cell.2004.07.002", "ISSN" : "0092-8674", "PMID" : "15260992", "abstract" : "Toll-like receptors (TLRs) play a crucial role in host defense against microbial infection. The microbial ligands recognized by TLRs are not unique to pathogens, however, and are produced by both pathogenic and commensal microorganisms. It is thought that an inflammatory response to commensal bacteria is avoided due to sequestration of microflora by surface epithelia. Here, we show that commensal bacteria are recognized by TLRs under normal steady-state conditions, and this interaction plays a crucial role in the maintenance of intestinal epithelial homeostasis. Furthermore, we find that activation of TLRs by commensal microflora is critical for the protection against gut injury and associated mortality. These findings reveal a novel function of TLRs-control of intestinal epithelial homeostasis and protection from injury-and provide a new perspective on the evolution of host-microbial interactions.", "author" : [ { "dropping-particle" : "", "family" : "Rakoff-Nahoum", "given" : "Seth", "non-dropping-particle" : "", "parse-names" : false, "suffix" : "" }, { "dropping-particle" : "", "family" : "Paglino", "given" : "Justin", "non-dropping-particle" : "", "parse-names" : false, "suffix" : "" }, { "dropping-particle" : "", "family" : "Eslami-Varzaneh", "given" : "Fatima", "non-dropping-particle" : "", "parse-names" : false, "suffix" : "" }, { "dropping-particle" : "", "family" : "Edberg", "given" : "Stephen", "non-dropping-particle" : "", "parse-names" : false, "suffix" : "" }, { "dropping-particle" : "", "family" : "Medzhitov", "given" : "Ruslan", "non-dropping-particle" : "", "parse-names" : false, "suffix" : "" } ], "container-title" : "Cell", "id" : "ITEM-1", "issue" : "2", "issued" : { "date-parts" : [ [ "2004", "7", "23" ] ] }, "page" : "229-41", "title" : "Recognition of commensal microflora by toll-like receptors is required for intestinal homeostasis.", "type" : "article-journal", "volume" : "118" }, "uris" : [ "http://www.mendeley.com/documents/?uuid=a9c89a36-f880-4ef6-8609-f50e6aa8a4de" ] } ], "mendeley" : { "formattedCitation" : "(Rakoff-Nahoum et al. 2004)", "plainTextFormattedCitation" : "(Rakoff-Nahoum et al. 2004)", "previouslyFormattedCitation" : "(Rakoff-Nahoum et al. 2004)" }, "properties" : { "noteIndex" : 0 }, "schema" : "https://github.com/citation-style-language/schema/raw/master/csl-citation.json" }</w:instrText>
      </w:r>
      <w:r w:rsidR="005303BB" w:rsidRPr="005303BB">
        <w:rPr>
          <w:rFonts w:ascii="Arial" w:hAnsi="Arial" w:cs="Arial"/>
          <w:smallCaps/>
          <w:sz w:val="24"/>
          <w:szCs w:val="24"/>
          <w:lang w:val="en-US"/>
        </w:rPr>
        <w:fldChar w:fldCharType="separate"/>
      </w:r>
      <w:r w:rsidR="005303BB" w:rsidRPr="005303BB">
        <w:rPr>
          <w:rFonts w:ascii="Arial" w:hAnsi="Arial" w:cs="Arial"/>
          <w:noProof/>
          <w:sz w:val="24"/>
          <w:szCs w:val="24"/>
          <w:lang w:val="en-US"/>
        </w:rPr>
        <w:t>(Rakoff-Nahoum et al. 2004)</w:t>
      </w:r>
      <w:r w:rsidR="005303BB" w:rsidRPr="005303BB">
        <w:rPr>
          <w:rFonts w:ascii="Arial" w:hAnsi="Arial" w:cs="Arial"/>
          <w:sz w:val="24"/>
          <w:szCs w:val="24"/>
          <w:lang w:val="en-US"/>
        </w:rPr>
        <w:fldChar w:fldCharType="end"/>
      </w:r>
      <w:r w:rsidR="005303BB" w:rsidRPr="005303BB">
        <w:rPr>
          <w:rFonts w:ascii="Arial" w:hAnsi="Arial" w:cs="Arial"/>
          <w:sz w:val="24"/>
          <w:szCs w:val="24"/>
          <w:lang w:val="en-US"/>
        </w:rPr>
        <w:t xml:space="preserve"> </w:t>
      </w:r>
      <w:r w:rsidR="00FA7F86">
        <w:rPr>
          <w:rFonts w:ascii="Arial" w:hAnsi="Arial" w:cs="Arial"/>
          <w:sz w:val="24"/>
          <w:szCs w:val="24"/>
          <w:lang w:val="en-US"/>
        </w:rPr>
        <w:t xml:space="preserve">and deletion of </w:t>
      </w:r>
      <w:r w:rsidR="00FA7F86" w:rsidRPr="00A34D8D">
        <w:rPr>
          <w:rFonts w:ascii="Arial" w:hAnsi="Arial" w:cs="Arial"/>
          <w:i/>
          <w:sz w:val="24"/>
          <w:szCs w:val="24"/>
          <w:lang w:val="en-US"/>
        </w:rPr>
        <w:t>Myd88</w:t>
      </w:r>
      <w:r w:rsidR="00FA7F86">
        <w:rPr>
          <w:rFonts w:ascii="Arial" w:hAnsi="Arial" w:cs="Arial"/>
          <w:sz w:val="24"/>
          <w:szCs w:val="24"/>
          <w:lang w:val="en-US"/>
        </w:rPr>
        <w:t xml:space="preserve"> </w:t>
      </w:r>
      <w:r w:rsidR="00A34D8D">
        <w:rPr>
          <w:rFonts w:ascii="Arial" w:hAnsi="Arial" w:cs="Arial"/>
          <w:sz w:val="24"/>
          <w:szCs w:val="24"/>
          <w:lang w:val="en-US"/>
        </w:rPr>
        <w:t xml:space="preserve">and </w:t>
      </w:r>
      <w:r w:rsidR="00A34D8D" w:rsidRPr="00A34D8D">
        <w:rPr>
          <w:rFonts w:ascii="Arial" w:hAnsi="Arial" w:cs="Arial"/>
          <w:i/>
          <w:sz w:val="24"/>
          <w:szCs w:val="24"/>
          <w:lang w:val="en-US"/>
        </w:rPr>
        <w:t>Tlr2</w:t>
      </w:r>
      <w:r w:rsidR="00A34D8D">
        <w:rPr>
          <w:rFonts w:ascii="Arial" w:hAnsi="Arial" w:cs="Arial"/>
          <w:sz w:val="24"/>
          <w:szCs w:val="24"/>
          <w:lang w:val="en-US"/>
        </w:rPr>
        <w:t xml:space="preserve"> in the intestinal epithelium</w:t>
      </w:r>
      <w:r w:rsidR="00A34D8D" w:rsidRPr="005303BB">
        <w:rPr>
          <w:rFonts w:ascii="Arial" w:hAnsi="Arial" w:cs="Arial"/>
          <w:sz w:val="24"/>
          <w:szCs w:val="24"/>
          <w:lang w:val="en-US"/>
        </w:rPr>
        <w:t xml:space="preserve"> </w:t>
      </w:r>
      <w:r w:rsidR="00A34D8D">
        <w:rPr>
          <w:rFonts w:ascii="Arial" w:hAnsi="Arial" w:cs="Arial"/>
          <w:sz w:val="24"/>
          <w:szCs w:val="24"/>
          <w:lang w:val="en-US"/>
        </w:rPr>
        <w:t>of mice dramatically reduces DSS-induced colitis regeneration and spontaneous tumor d</w:t>
      </w:r>
      <w:r w:rsidR="00FD26D5">
        <w:rPr>
          <w:rFonts w:ascii="Arial" w:hAnsi="Arial" w:cs="Arial"/>
          <w:sz w:val="24"/>
          <w:szCs w:val="24"/>
          <w:lang w:val="en-US"/>
        </w:rPr>
        <w:t xml:space="preserve">evelopment </w:t>
      </w:r>
      <w:r w:rsidR="00FD26D5">
        <w:rPr>
          <w:rFonts w:ascii="Arial" w:hAnsi="Arial" w:cs="Arial"/>
          <w:sz w:val="24"/>
          <w:szCs w:val="24"/>
          <w:lang w:val="en-US"/>
        </w:rPr>
        <w:fldChar w:fldCharType="begin" w:fldLock="1"/>
      </w:r>
      <w:r w:rsidR="00A24A2C">
        <w:rPr>
          <w:rFonts w:ascii="Arial" w:hAnsi="Arial" w:cs="Arial"/>
          <w:sz w:val="24"/>
          <w:szCs w:val="24"/>
          <w:lang w:val="en-US"/>
        </w:rPr>
        <w:instrText>ADDIN CSL_CITATION { "citationItems" : [ { "id" : "ITEM-1", "itemData" : { "DOI" : "10.1038/ncb3058", "ISSN" : "1476-4679", "PMID" : "25362351", "abstract" : "It has been postulated that there is a link between inflammation and cancer. Here we describe a role for cell-intrinsic toll-like receptor-2 (TLR2; which is involved in inflammatory response) signalling in normal intestinal and mammary epithelial cells and oncogenesis. The downstream effectors of TLR2 are expressed by normal intestinal and mammary epithelia, including the stem/progenitor cells. Deletion of MYD88 or TLR2 in the intestinal epithelium markedly reduces DSS-induced colitis regeneration and spontaneous tumour development in mice. Limiting dilution transplantations of breast epithelial cells devoid of TLR2 or MYD88 revealed a significant decrease in mammary repopulating unit frequency compared with the control. Inhibition of TLR2, its co-receptor CD14, or its downstream targets MYD88 and IRAK1 inhibits growth of human breast cancers in vitro and in vivo. These results suggest that inhibitors of the TLR2 pathway merit investigation as possible therapeutic and chemoprevention agents.", "author" : [ { "dropping-particle" : "", "family" : "Scheeren", "given" : "Ferenc A", "non-dropping-particle" : "", "parse-names" : false, "suffix" : "" }, { "dropping-particle" : "", "family" : "Kuo", "given" : "Angera H", "non-dropping-particle" : "", "parse-names" : false, "suffix" : "" }, { "dropping-particle" : "", "family" : "Weele", "given" : "Linda J", "non-dropping-particle" : "van", "parse-names" : false, "suffix" : "" }, { "dropping-particle" : "", "family" : "Cai", "given" : "Shang", "non-dropping-particle" : "", "parse-names" : false, "suffix" : "" }, { "dropping-particle" : "", "family" : "Glykofridis", "given" : "Iris", "non-dropping-particle" : "", "parse-names" : false, "suffix" : "" }, { "dropping-particle" : "", "family" : "Sikandar", "given" : "Shaheen S", "non-dropping-particle" : "", "parse-names" : false, "suffix" : "" }, { "dropping-particle" : "", "family" : "Zabala", "given" : "Maider", "non-dropping-particle" : "", "parse-names" : false, "suffix" : "" }, { "dropping-particle" : "", "family" : "Qian", "given" : "Dalong", "non-dropping-particle" : "", "parse-names" : false, "suffix" : "" }, { "dropping-particle" : "", "family" : "Lam", "given" : "Jessica S", "non-dropping-particle" : "", "parse-names" : false, "suffix" : "" }, { "dropping-particle" : "", "family" : "Johnston", "given" : "Darius", "non-dropping-particle" : "", "parse-names" : false, "suffix" : "" }, { "dropping-particle" : "", "family" : "Volkmer", "given" : "Jens P", "non-dropping-particle" : "", "parse-names" : false, "suffix" : "" }, { "dropping-particle" : "", "family" : "Sahoo", "given" : "Debashis", "non-dropping-particle" : "", "parse-names" : false, "suffix" : "" }, { "dropping-particle" : "", "family" : "Rijn", "given" : "Matt", "non-dropping-particle" : "van de", "parse-names" : false, "suffix" : "" }, { "dropping-particle" : "", "family" : "Dirbas", "given" : "Frederick M", "non-dropping-particle" : "", "parse-names" : false, "suffix" : "" }, { "dropping-particle" : "", "family" : "Somlo", "given" : "George", "non-dropping-particle" : "", "parse-names" : false, "suffix" : "" }, { "dropping-particle" : "", "family" : "Kalisky", "given" : "Tomer", "non-dropping-particle" : "", "parse-names" : false, "suffix" : "" }, { "dropping-particle" : "", "family" : "Rothenberg", "given" : "Michael E", "non-dropping-particle" : "", "parse-names" : false, "suffix" : "" }, { "dropping-particle" : "", "family" : "Quake", "given" : "Stephen R", "non-dropping-particle" : "", "parse-names" : false, "suffix" : "" }, { "dropping-particle" : "", "family" : "Clarke", "given" : "Michael F", "non-dropping-particle" : "", "parse-names" : false, "suffix" : "" } ], "container-title" : "Nature cell biology", "id" : "ITEM-1", "issue" : "12", "issued" : { "date-parts" : [ [ "2014", "12" ] ] }, "page" : "1238-48", "title" : "A cell-intrinsic role for TLR2-MYD88 in intestinal and breast epithelia and oncogenesis.", "type" : "article-journal", "volume" : "16" }, "uris" : [ "http://www.mendeley.com/documents/?uuid=9e52f367-6a62-32f3-b97a-d0bb7634d604" ] } ], "mendeley" : { "formattedCitation" : "(Scheeren et al. 2014)", "plainTextFormattedCitation" : "(Scheeren et al. 2014)", "previouslyFormattedCitation" : "(Scheeren et al. 2014)" }, "properties" : { "noteIndex" : 0 }, "schema" : "https://github.com/citation-style-language/schema/raw/master/csl-citation.json" }</w:instrText>
      </w:r>
      <w:r w:rsidR="00FD26D5">
        <w:rPr>
          <w:rFonts w:ascii="Arial" w:hAnsi="Arial" w:cs="Arial"/>
          <w:sz w:val="24"/>
          <w:szCs w:val="24"/>
          <w:lang w:val="en-US"/>
        </w:rPr>
        <w:fldChar w:fldCharType="separate"/>
      </w:r>
      <w:r w:rsidR="00FD26D5" w:rsidRPr="00FD26D5">
        <w:rPr>
          <w:rFonts w:ascii="Arial" w:hAnsi="Arial" w:cs="Arial"/>
          <w:noProof/>
          <w:sz w:val="24"/>
          <w:szCs w:val="24"/>
          <w:lang w:val="en-US"/>
        </w:rPr>
        <w:t>(Scheeren et al. 2014)</w:t>
      </w:r>
      <w:r w:rsidR="00FD26D5">
        <w:rPr>
          <w:rFonts w:ascii="Arial" w:hAnsi="Arial" w:cs="Arial"/>
          <w:sz w:val="24"/>
          <w:szCs w:val="24"/>
          <w:lang w:val="en-US"/>
        </w:rPr>
        <w:fldChar w:fldCharType="end"/>
      </w:r>
      <w:r w:rsidR="00A34D8D">
        <w:rPr>
          <w:rFonts w:ascii="Arial" w:hAnsi="Arial" w:cs="Arial"/>
          <w:sz w:val="24"/>
          <w:szCs w:val="24"/>
          <w:lang w:val="en-US"/>
        </w:rPr>
        <w:t>. According to the results presented here, it</w:t>
      </w:r>
      <w:r w:rsidR="005303BB" w:rsidRPr="005303BB">
        <w:rPr>
          <w:rFonts w:ascii="Arial" w:hAnsi="Arial" w:cs="Arial"/>
          <w:sz w:val="24"/>
          <w:szCs w:val="24"/>
          <w:lang w:val="en-US"/>
        </w:rPr>
        <w:t xml:space="preserve"> is</w:t>
      </w:r>
      <w:r w:rsidR="00A34D8D">
        <w:rPr>
          <w:rFonts w:ascii="Arial" w:hAnsi="Arial" w:cs="Arial"/>
          <w:sz w:val="24"/>
          <w:szCs w:val="24"/>
          <w:lang w:val="en-US"/>
        </w:rPr>
        <w:t xml:space="preserve"> </w:t>
      </w:r>
      <w:r w:rsidR="005303BB" w:rsidRPr="005303BB">
        <w:rPr>
          <w:rFonts w:ascii="Arial" w:hAnsi="Arial" w:cs="Arial"/>
          <w:sz w:val="24"/>
          <w:szCs w:val="24"/>
          <w:lang w:val="en-US"/>
        </w:rPr>
        <w:t xml:space="preserve">conceivable that the impaired proliferation response in </w:t>
      </w:r>
      <w:r w:rsidR="005303BB" w:rsidRPr="005303BB">
        <w:rPr>
          <w:rFonts w:ascii="Arial" w:hAnsi="Arial" w:cs="Arial"/>
          <w:i/>
          <w:sz w:val="24"/>
          <w:szCs w:val="24"/>
          <w:lang w:val="en-US"/>
        </w:rPr>
        <w:t>Myd88</w:t>
      </w:r>
      <w:r w:rsidR="005303BB" w:rsidRPr="005303BB">
        <w:rPr>
          <w:rFonts w:ascii="Arial" w:hAnsi="Arial" w:cs="Arial"/>
          <w:sz w:val="24"/>
          <w:szCs w:val="24"/>
          <w:vertAlign w:val="superscript"/>
          <w:lang w:val="en-US"/>
        </w:rPr>
        <w:t>-/-</w:t>
      </w:r>
      <w:r w:rsidR="005303BB" w:rsidRPr="005303BB">
        <w:rPr>
          <w:rFonts w:ascii="Arial" w:hAnsi="Arial" w:cs="Arial"/>
          <w:sz w:val="24"/>
          <w:szCs w:val="24"/>
          <w:lang w:val="en-US"/>
        </w:rPr>
        <w:t xml:space="preserve"> mice may partially result from decreased TLR expression (</w:t>
      </w:r>
      <w:r w:rsidR="005303BB" w:rsidRPr="005303BB">
        <w:rPr>
          <w:rFonts w:ascii="Arial" w:hAnsi="Arial" w:cs="Arial"/>
          <w:b/>
          <w:sz w:val="24"/>
          <w:szCs w:val="24"/>
          <w:lang w:val="en-US"/>
        </w:rPr>
        <w:t>Fig. 30</w:t>
      </w:r>
      <w:r w:rsidR="005303BB" w:rsidRPr="005303BB">
        <w:rPr>
          <w:rFonts w:ascii="Arial" w:hAnsi="Arial" w:cs="Arial"/>
          <w:sz w:val="24"/>
          <w:szCs w:val="24"/>
          <w:lang w:val="en-US"/>
        </w:rPr>
        <w:t>), a hypothesis that needs to be tested in future research.</w:t>
      </w:r>
    </w:p>
    <w:p w14:paraId="0CE349F0" w14:textId="0340C101" w:rsidR="005303BB" w:rsidRPr="00A34D8D" w:rsidRDefault="005303BB" w:rsidP="00DF5DBA">
      <w:pPr>
        <w:spacing w:after="0" w:line="360" w:lineRule="auto"/>
        <w:jc w:val="both"/>
        <w:rPr>
          <w:rFonts w:ascii="Arial" w:hAnsi="Arial" w:cs="Arial"/>
          <w:sz w:val="24"/>
          <w:szCs w:val="24"/>
          <w:lang w:val="en-US"/>
        </w:rPr>
      </w:pPr>
      <w:r w:rsidRPr="005303BB">
        <w:rPr>
          <w:rFonts w:ascii="Arial" w:hAnsi="Arial" w:cs="Arial"/>
          <w:sz w:val="24"/>
          <w:szCs w:val="24"/>
          <w:lang w:val="en-US"/>
        </w:rPr>
        <w:lastRenderedPageBreak/>
        <w:t xml:space="preserve">Together, these results contribute to previous published findings in clarifying the role of microbiota-induced pathways in regulating expression of bacteria sensing TLRs and intestinal epithelial TLR adaptors. </w:t>
      </w:r>
    </w:p>
    <w:p w14:paraId="069826E7" w14:textId="77777777" w:rsidR="005303BB" w:rsidRPr="005303BB" w:rsidRDefault="005303BB" w:rsidP="00DF5DBA">
      <w:pPr>
        <w:spacing w:after="0" w:line="360" w:lineRule="auto"/>
        <w:jc w:val="both"/>
        <w:rPr>
          <w:rFonts w:ascii="Arial" w:hAnsi="Arial" w:cs="Arial"/>
          <w:sz w:val="24"/>
          <w:szCs w:val="24"/>
          <w:lang w:val="en-US"/>
        </w:rPr>
      </w:pPr>
      <w:r w:rsidRPr="005303BB">
        <w:rPr>
          <w:rFonts w:ascii="Arial" w:hAnsi="Arial" w:cs="Arial"/>
          <w:sz w:val="24"/>
          <w:szCs w:val="24"/>
          <w:lang w:val="en-US"/>
        </w:rPr>
        <w:t xml:space="preserve">Since mice lacking TLR5 are prone to develop gut inflammation, it is clearly relevant to further explore in future studies the effects of this receptor on the orchestration of TLR innate immunity and understand how this affects intestinal homeostasis under conditions of acute intestinal inflammation and perturbed barrier function. </w:t>
      </w:r>
    </w:p>
    <w:tbl>
      <w:tblPr>
        <w:tblpPr w:leftFromText="180" w:rightFromText="180" w:vertAnchor="text" w:horzAnchor="margin" w:tblpY="6667"/>
        <w:tblW w:w="0" w:type="auto"/>
        <w:tblLook w:val="00A0" w:firstRow="1" w:lastRow="0" w:firstColumn="1" w:lastColumn="0" w:noHBand="0" w:noVBand="0"/>
      </w:tblPr>
      <w:tblGrid>
        <w:gridCol w:w="8494"/>
      </w:tblGrid>
      <w:tr w:rsidR="00F43368" w:rsidRPr="005303BB" w14:paraId="36742E2D" w14:textId="77777777" w:rsidTr="00F43368">
        <w:tc>
          <w:tcPr>
            <w:tcW w:w="8494" w:type="dxa"/>
            <w:tcBorders>
              <w:bottom w:val="single" w:sz="4" w:space="0" w:color="C9C9C9"/>
            </w:tcBorders>
          </w:tcPr>
          <w:p w14:paraId="2E6A635A" w14:textId="11F3579F" w:rsidR="00F43368" w:rsidRPr="005303BB" w:rsidRDefault="00F43368" w:rsidP="00F43368">
            <w:pPr>
              <w:autoSpaceDE w:val="0"/>
              <w:autoSpaceDN w:val="0"/>
              <w:adjustRightInd w:val="0"/>
              <w:spacing w:after="0" w:line="240" w:lineRule="auto"/>
              <w:rPr>
                <w:rFonts w:ascii="Arial" w:eastAsia="Calibri" w:hAnsi="Arial" w:cs="Arial"/>
                <w:bCs/>
                <w:color w:val="000000"/>
                <w:sz w:val="20"/>
                <w:szCs w:val="24"/>
              </w:rPr>
            </w:pPr>
            <w:r w:rsidRPr="005303BB">
              <w:rPr>
                <w:rFonts w:ascii="Arial" w:eastAsia="Calibri" w:hAnsi="Arial" w:cs="Arial"/>
                <w:b/>
                <w:bCs/>
                <w:color w:val="000000"/>
                <w:sz w:val="20"/>
                <w:szCs w:val="24"/>
              </w:rPr>
              <w:t xml:space="preserve">Figure 30. Cell intrinsic TLR2 </w:t>
            </w:r>
            <w:r w:rsidR="00210F8B">
              <w:rPr>
                <w:rFonts w:ascii="Arial" w:eastAsia="Calibri" w:hAnsi="Arial" w:cs="Arial"/>
                <w:b/>
                <w:bCs/>
                <w:color w:val="000000"/>
                <w:sz w:val="20"/>
                <w:szCs w:val="24"/>
              </w:rPr>
              <w:t>signalling</w:t>
            </w:r>
            <w:r w:rsidRPr="005303BB">
              <w:rPr>
                <w:rFonts w:ascii="Arial" w:eastAsia="Calibri" w:hAnsi="Arial" w:cs="Arial"/>
                <w:b/>
                <w:bCs/>
                <w:color w:val="000000"/>
                <w:sz w:val="20"/>
                <w:szCs w:val="24"/>
              </w:rPr>
              <w:t xml:space="preserve"> in the small intestinal epithelium is induced by gut microbiota</w:t>
            </w:r>
            <w:r w:rsidR="00604565">
              <w:rPr>
                <w:rFonts w:ascii="Arial" w:eastAsia="Calibri" w:hAnsi="Arial" w:cs="Arial"/>
                <w:b/>
                <w:bCs/>
                <w:color w:val="000000"/>
                <w:sz w:val="20"/>
                <w:szCs w:val="24"/>
              </w:rPr>
              <w:t xml:space="preserve"> </w:t>
            </w:r>
            <w:r w:rsidR="00604565">
              <w:rPr>
                <w:rFonts w:ascii="Arial" w:eastAsia="Calibri" w:hAnsi="Arial" w:cs="Arial"/>
                <w:b/>
                <w:bCs/>
                <w:color w:val="000000"/>
                <w:sz w:val="20"/>
                <w:szCs w:val="24"/>
              </w:rPr>
              <w:fldChar w:fldCharType="begin" w:fldLock="1"/>
            </w:r>
            <w:r w:rsidR="00D877CD">
              <w:rPr>
                <w:rFonts w:ascii="Arial" w:eastAsia="Calibri" w:hAnsi="Arial" w:cs="Arial"/>
                <w:b/>
                <w:bCs/>
                <w:color w:val="000000"/>
                <w:sz w:val="20"/>
                <w:szCs w:val="24"/>
              </w:rPr>
              <w:instrText>ADDIN CSL_CITATION { "citationItems" : [ { "id" : "ITEM-1", "itemData" : { "DOI" : "10.1080/19490976.2015.1034417", "ISSN" : "1949-0984", "PMID" : "25923903", "abstract" : "In our recent article H\u00f6rmann and coworkers have reported a role for epithelial cell-intrinsic TLR2 signaling for proliferation and renewal of the small intestinal epithelium. In this study, MyD88 and TRIF expression in the small intestine were affected by gut microbiota. Here, we report that in contrast to TLR2 and its co-receptor TLR1, TLR5 transcripts are not changed by presence of gut microbiota nor regulated through TLR2 or TLR4. Similar to TLR2 also TLR5 depends on MyD88 and TRIF adaptors. Our results indicate that TLR adaptor molecules could be determinants of TLR expression in the small intestine.", "author" : [ { "dropping-particle" : "", "family" : "Brand\u00e3o", "given" : "In\u00eas", "non-dropping-particle" : "", "parse-names" : false, "suffix" : "" }, { "dropping-particle" : "", "family" : "H\u00f6rmann", "given" : "Nives", "non-dropping-particle" : "", "parse-names" : false, "suffix" : "" }, { "dropping-particle" : "", "family" : "J\u00e4ckel", "given" : "Sven", "non-dropping-particle" : "", "parse-names" : false, "suffix" : "" }, { "dropping-particle" : "", "family" : "Reinhardt", "given" : "Christoph", "non-dropping-particle" : "", "parse-names" : false, "suffix" : "" } ], "container-title" : "Gut microbes", "id" : "ITEM-1", "issue" : "3", "issued" : { "date-parts" : [ [ "2015", "1", "29" ] ] }, "language" : "en", "page" : "202-6", "publisher" : "Taylor &amp; Francis", "title" : "TLR5 expression in the small intestine depends on the adaptors MyD88 and TRIF, but is independent of the enteric microbiota.", "type" : "article-journal", "volume" : "6" }, "uris" : [ "http://www.mendeley.com/documents/?uuid=b6d24597-f932-456d-a117-1191dd345d58" ] } ], "mendeley" : { "formattedCitation" : "(Brand\u00e3o et al. 2015)", "plainTextFormattedCitation" : "(Brand\u00e3o et al. 2015)", "previouslyFormattedCitation" : "(Brand\u00e3o et al. 2015)" }, "properties" : { "noteIndex" : 0 }, "schema" : "https://github.com/citation-style-language/schema/raw/master/csl-citation.json" }</w:instrText>
            </w:r>
            <w:r w:rsidR="00604565">
              <w:rPr>
                <w:rFonts w:ascii="Arial" w:eastAsia="Calibri" w:hAnsi="Arial" w:cs="Arial"/>
                <w:b/>
                <w:bCs/>
                <w:color w:val="000000"/>
                <w:sz w:val="20"/>
                <w:szCs w:val="24"/>
              </w:rPr>
              <w:fldChar w:fldCharType="separate"/>
            </w:r>
            <w:r w:rsidR="00604565" w:rsidRPr="00604565">
              <w:rPr>
                <w:rFonts w:ascii="Arial" w:eastAsia="Calibri" w:hAnsi="Arial" w:cs="Arial"/>
                <w:bCs/>
                <w:noProof/>
                <w:color w:val="000000"/>
                <w:sz w:val="20"/>
                <w:szCs w:val="24"/>
              </w:rPr>
              <w:t>(Brandão et al. 2015)</w:t>
            </w:r>
            <w:r w:rsidR="00604565">
              <w:rPr>
                <w:rFonts w:ascii="Arial" w:eastAsia="Calibri" w:hAnsi="Arial" w:cs="Arial"/>
                <w:b/>
                <w:bCs/>
                <w:color w:val="000000"/>
                <w:sz w:val="20"/>
                <w:szCs w:val="24"/>
              </w:rPr>
              <w:fldChar w:fldCharType="end"/>
            </w:r>
            <w:r w:rsidRPr="005303BB">
              <w:rPr>
                <w:rFonts w:ascii="Arial" w:eastAsia="Calibri" w:hAnsi="Arial" w:cs="Arial"/>
                <w:b/>
                <w:bCs/>
                <w:color w:val="000000"/>
                <w:sz w:val="20"/>
                <w:szCs w:val="24"/>
              </w:rPr>
              <w:t>.</w:t>
            </w:r>
          </w:p>
          <w:p w14:paraId="67D8C431" w14:textId="77777777" w:rsidR="00F43368" w:rsidRDefault="00F43368" w:rsidP="00F43368">
            <w:pPr>
              <w:autoSpaceDE w:val="0"/>
              <w:autoSpaceDN w:val="0"/>
              <w:adjustRightInd w:val="0"/>
              <w:spacing w:after="0" w:line="240" w:lineRule="auto"/>
              <w:rPr>
                <w:rFonts w:ascii="Arial" w:eastAsia="Calibri" w:hAnsi="Arial" w:cs="Arial"/>
                <w:bCs/>
                <w:color w:val="000000"/>
                <w:sz w:val="20"/>
                <w:szCs w:val="24"/>
              </w:rPr>
            </w:pPr>
            <w:r w:rsidRPr="005303BB">
              <w:rPr>
                <w:rFonts w:ascii="Arial" w:eastAsia="Calibri" w:hAnsi="Arial" w:cs="Arial"/>
                <w:bCs/>
                <w:color w:val="000000"/>
                <w:sz w:val="20"/>
                <w:szCs w:val="24"/>
              </w:rPr>
              <w:t xml:space="preserve"> TLR adaptors MyD88 and TRIF upregulate TLR2 and TLR5 transcript levels and appear to be necessary for TLR2- induced proliferation and renewal of the small intestinal mucosa.</w:t>
            </w:r>
          </w:p>
          <w:p w14:paraId="42725002" w14:textId="77777777" w:rsidR="0045797C" w:rsidRPr="005303BB" w:rsidRDefault="0045797C" w:rsidP="00F43368">
            <w:pPr>
              <w:autoSpaceDE w:val="0"/>
              <w:autoSpaceDN w:val="0"/>
              <w:adjustRightInd w:val="0"/>
              <w:spacing w:after="0" w:line="240" w:lineRule="auto"/>
              <w:rPr>
                <w:rFonts w:ascii="Arial" w:eastAsia="Calibri" w:hAnsi="Arial" w:cs="Arial"/>
                <w:b/>
                <w:bCs/>
                <w:color w:val="000000"/>
                <w:sz w:val="20"/>
                <w:szCs w:val="20"/>
              </w:rPr>
            </w:pPr>
          </w:p>
        </w:tc>
      </w:tr>
    </w:tbl>
    <w:p w14:paraId="16190D90" w14:textId="2FBD1DF8" w:rsidR="005303BB" w:rsidRDefault="00F43368" w:rsidP="005303BB">
      <w:pPr>
        <w:spacing w:before="240" w:after="0" w:line="480" w:lineRule="auto"/>
        <w:jc w:val="both"/>
        <w:rPr>
          <w:rFonts w:ascii="Arial" w:hAnsi="Arial" w:cs="Arial"/>
          <w:sz w:val="24"/>
          <w:szCs w:val="24"/>
          <w:lang w:val="en-US"/>
        </w:rPr>
      </w:pPr>
      <w:r w:rsidRPr="005303BB">
        <w:rPr>
          <w:rFonts w:ascii="Arial" w:hAnsi="Arial" w:cs="Arial"/>
          <w:noProof/>
          <w:sz w:val="24"/>
          <w:szCs w:val="24"/>
          <w:lang w:val="pt-PT" w:eastAsia="pt-PT"/>
        </w:rPr>
        <w:drawing>
          <wp:inline distT="0" distB="0" distL="0" distR="0" wp14:anchorId="0549FA3C" wp14:editId="475A4FBF">
            <wp:extent cx="5400040" cy="4050030"/>
            <wp:effectExtent l="0" t="0" r="0" b="7620"/>
            <wp:docPr id="74" name="Imagem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scheme ADDENDUM.png"/>
                    <pic:cNvPicPr/>
                  </pic:nvPicPr>
                  <pic:blipFill>
                    <a:blip r:embed="rId114">
                      <a:extLst>
                        <a:ext uri="{28A0092B-C50C-407E-A947-70E740481C1C}">
                          <a14:useLocalDpi xmlns:a14="http://schemas.microsoft.com/office/drawing/2010/main" val="0"/>
                        </a:ext>
                      </a:extLst>
                    </a:blip>
                    <a:stretch>
                      <a:fillRect/>
                    </a:stretch>
                  </pic:blipFill>
                  <pic:spPr>
                    <a:xfrm>
                      <a:off x="0" y="0"/>
                      <a:ext cx="5400040" cy="4050030"/>
                    </a:xfrm>
                    <a:prstGeom prst="rect">
                      <a:avLst/>
                    </a:prstGeom>
                  </pic:spPr>
                </pic:pic>
              </a:graphicData>
            </a:graphic>
          </wp:inline>
        </w:drawing>
      </w:r>
    </w:p>
    <w:p w14:paraId="3381D7AE" w14:textId="77777777" w:rsidR="00B01C15" w:rsidRPr="005303BB" w:rsidRDefault="00B01C15" w:rsidP="00B01C15">
      <w:pPr>
        <w:spacing w:after="0" w:line="480" w:lineRule="auto"/>
        <w:jc w:val="both"/>
        <w:rPr>
          <w:rFonts w:ascii="Arial" w:hAnsi="Arial" w:cs="Arial"/>
          <w:sz w:val="24"/>
          <w:szCs w:val="24"/>
          <w:lang w:val="en-US"/>
        </w:rPr>
      </w:pPr>
    </w:p>
    <w:p w14:paraId="5A2A1624" w14:textId="0E754FE4" w:rsidR="005303BB" w:rsidRPr="00B01C15" w:rsidRDefault="005303BB" w:rsidP="00B01C15">
      <w:pPr>
        <w:pStyle w:val="Cabealho2"/>
        <w:numPr>
          <w:ilvl w:val="0"/>
          <w:numId w:val="35"/>
        </w:numPr>
        <w:spacing w:before="0" w:line="360" w:lineRule="auto"/>
        <w:ind w:left="567" w:hanging="567"/>
        <w:jc w:val="both"/>
        <w:rPr>
          <w:rFonts w:ascii="Arial" w:hAnsi="Arial" w:cs="Arial"/>
          <w:b/>
          <w:color w:val="auto"/>
          <w:sz w:val="28"/>
          <w:szCs w:val="24"/>
          <w:lang w:val="en-US"/>
        </w:rPr>
      </w:pPr>
      <w:bookmarkStart w:id="54" w:name="_Toc461572602"/>
      <w:r w:rsidRPr="00B01C15">
        <w:rPr>
          <w:rFonts w:ascii="Arial" w:hAnsi="Arial" w:cs="Arial"/>
          <w:b/>
          <w:color w:val="auto"/>
          <w:sz w:val="28"/>
          <w:szCs w:val="24"/>
          <w:lang w:val="en-US"/>
        </w:rPr>
        <w:t xml:space="preserve">TLR </w:t>
      </w:r>
      <w:r w:rsidR="00210F8B" w:rsidRPr="00B01C15">
        <w:rPr>
          <w:rFonts w:ascii="Arial" w:hAnsi="Arial" w:cs="Arial"/>
          <w:b/>
          <w:color w:val="auto"/>
          <w:sz w:val="28"/>
          <w:szCs w:val="24"/>
          <w:lang w:val="en-US"/>
        </w:rPr>
        <w:t>signalling</w:t>
      </w:r>
      <w:r w:rsidRPr="00B01C15">
        <w:rPr>
          <w:rFonts w:ascii="Arial" w:hAnsi="Arial" w:cs="Arial"/>
          <w:b/>
          <w:color w:val="auto"/>
          <w:sz w:val="28"/>
          <w:szCs w:val="24"/>
          <w:lang w:val="en-US"/>
        </w:rPr>
        <w:t xml:space="preserve"> </w:t>
      </w:r>
      <w:r w:rsidR="005F6F94" w:rsidRPr="00B01C15">
        <w:rPr>
          <w:rFonts w:ascii="Arial" w:hAnsi="Arial" w:cs="Arial"/>
          <w:b/>
          <w:color w:val="auto"/>
          <w:sz w:val="28"/>
          <w:szCs w:val="24"/>
          <w:lang w:val="en-US"/>
        </w:rPr>
        <w:t>promoted</w:t>
      </w:r>
      <w:r w:rsidRPr="00B01C15">
        <w:rPr>
          <w:rFonts w:ascii="Arial" w:hAnsi="Arial" w:cs="Arial"/>
          <w:b/>
          <w:color w:val="auto"/>
          <w:sz w:val="28"/>
          <w:szCs w:val="24"/>
          <w:lang w:val="en-US"/>
        </w:rPr>
        <w:t xml:space="preserve"> gut microbiota-induced </w:t>
      </w:r>
      <w:r w:rsidR="00210F8B" w:rsidRPr="00B01C15">
        <w:rPr>
          <w:rFonts w:ascii="Arial" w:hAnsi="Arial" w:cs="Arial"/>
          <w:b/>
          <w:color w:val="auto"/>
          <w:sz w:val="28"/>
          <w:szCs w:val="24"/>
          <w:lang w:val="en-US"/>
        </w:rPr>
        <w:t>vascularization</w:t>
      </w:r>
      <w:r w:rsidRPr="00B01C15">
        <w:rPr>
          <w:rFonts w:ascii="Arial" w:hAnsi="Arial" w:cs="Arial"/>
          <w:b/>
          <w:color w:val="auto"/>
          <w:sz w:val="28"/>
          <w:szCs w:val="24"/>
          <w:lang w:val="en-US"/>
        </w:rPr>
        <w:t xml:space="preserve"> of the small intestine.</w:t>
      </w:r>
      <w:bookmarkEnd w:id="54"/>
    </w:p>
    <w:p w14:paraId="220CFF39" w14:textId="77777777" w:rsidR="00B01C15" w:rsidRPr="00B01C15" w:rsidRDefault="00B01C15" w:rsidP="00B01C15">
      <w:pPr>
        <w:rPr>
          <w:lang w:val="en-US"/>
        </w:rPr>
      </w:pPr>
    </w:p>
    <w:p w14:paraId="1BA05233" w14:textId="78E51650" w:rsidR="005303BB" w:rsidRPr="005303BB" w:rsidRDefault="005303BB" w:rsidP="00DF5DBA">
      <w:pPr>
        <w:spacing w:after="0" w:line="360" w:lineRule="auto"/>
        <w:jc w:val="both"/>
        <w:rPr>
          <w:rFonts w:ascii="Arial" w:hAnsi="Arial" w:cs="Arial"/>
          <w:sz w:val="24"/>
          <w:szCs w:val="24"/>
          <w:lang w:val="en-US"/>
        </w:rPr>
      </w:pPr>
      <w:r w:rsidRPr="005303BB">
        <w:rPr>
          <w:rFonts w:ascii="Arial" w:hAnsi="Arial" w:cs="Arial"/>
          <w:sz w:val="24"/>
          <w:szCs w:val="24"/>
          <w:lang w:val="en-US"/>
        </w:rPr>
        <w:t xml:space="preserve">GF mice have been associated with arrested vascular development in the small intestinal villus structures of GF mice </w:t>
      </w:r>
      <w:r w:rsidRPr="005303BB">
        <w:rPr>
          <w:rFonts w:ascii="Arial" w:hAnsi="Arial" w:cs="Arial"/>
          <w:sz w:val="24"/>
          <w:szCs w:val="24"/>
          <w:lang w:val="en-US"/>
        </w:rPr>
        <w:fldChar w:fldCharType="begin" w:fldLock="1"/>
      </w:r>
      <w:r w:rsidRPr="005303BB">
        <w:rPr>
          <w:rFonts w:ascii="Arial" w:hAnsi="Arial" w:cs="Arial"/>
          <w:sz w:val="24"/>
          <w:szCs w:val="24"/>
          <w:lang w:val="en-US"/>
        </w:rPr>
        <w:instrText>ADDIN CSL_CITATION { "citationItems" : [ { "id" : "ITEM-1", "itemData" : { "abstract" : "The adult mouse intestine contains an intricate vascular network. The factors that control development of this network are poorly understood. Quantitative three-dimensional imaging studies revealed that a plexus of branched interconnected vessels developed in small intestinal villi during the period of postnatal development that coincides with assembly of a complex society of indigenous gut microorganisms (microbiota). To investigate the impact of this environmental transition on vascular development, we compared the capillary networks of germ-free mice with those of ex-germ-free animals colonized during or after completion of postnatal gut development. Adult germ-free mice had arrested capillary network formation. The developmental program can be restarted and completed within 10 days after colonization with a complete microbiota harvested from conventionally raised mice, or with Bacteroides thetaiotaomicron, a prominent inhabitant of the normal mouse/human gut. Paneth cells in the intestinal epithelium secrete antibacterial peptides that affect luminal microbial ecology. Comparisons of germ-free and B. thetaiotaomicron-colonized transgenic mice lacking Paneth cells established that microbial regulation of angiogenesis depends on this lineage. These findings reveal a previously unappreciated mechanism of postnatal animal development, where microbes colonizing a mucosal surface are assigned responsibility for regulating elaboration of the underlying microvasculature by signaling through a bacteria-sensing epithelial cell.", "author" : [ { "dropping-particle" : "", "family" : "Stappenbeck", "given" : "Thaddeus S", "non-dropping-particle" : "", "parse-names" : false, "suffix" : "" }, { "dropping-particle" : "V", "family" : "Hooper", "given" : "Lora", "non-dropping-particle" : "", "parse-names" : false, "suffix" : "" }, { "dropping-particle" : "", "family" : "Gordon", "given" : "Jeffrey I", "non-dropping-particle" : "", "parse-names" : false, "suffix" : "" } ], "container-title" : "Proceedings of the National Academy of Sciences of the United States of America", "id" : "ITEM-1", "issue" : "24", "issued" : { "date-parts" : [ [ "2002" ] ] }, "page" : "15451-15455", "publisher" : "National Academy of Sciences", "title" : "Developmental regulation of intestinal angiogenesis by indigenous microbes via Paneth cells", "type" : "article-journal", "volume" : "99" }, "uris" : [ "http://www.mendeley.com/documents/?uuid=589b9049-c0f9-4c11-887a-7104eb39b031" ] }, { "id" : "ITEM-2", "itemData" : { "DOI" : "10.1038/nature10893", "ISSN" : "14764687", "PMID" : "22407318", "abstract" : "The gut microbiota is a complex ecosystem that has coevolved with host physiology. Colonization of germ-free (GF) mice with a microbiota promotes increased vessel density in the small intestine, but little is known about the mechanisms involved. Tissue factor (TF) is the membrane receptor that initiates the extrinsic coagulation pathway, and it promotes developmental and tumour angiogenesis. Here we show that the gut microbiota promotes TF glycosylation associated with localization of TF on the cell surface, the activation of coagulation proteases, and phosphorylation of the TF cytoplasmic domain in the small intestine. Anti-TF treatment of colonized GF mice decreased microbiota-induced vascular remodelling and expression of the proangiogenic factor angiopoietin-1 (Ang-1) in the small intestine. Mice with a genetic deletion of the TF cytoplasmic domain or with hypomorphic TF (F3) alleles had a decreased intestinal vessel density. Coagulation proteases downstream of TF activate protease-activated receptor (PAR) signalling implicated in angiogenesis. Vessel density and phosphorylation of the cytoplasmic domain of TF were decreased in small intestine from PAR1-deficient (F2r(-/-)) but not PAR2-deficient (F2rl1(-/-)) mice, and inhibition of thrombin showed that thrombin-PAR1 signalling was upstream of TF phosphorylation. Thus, the microbiota-induced extravascular TF-PAR1 signalling loop is a novel pathway that may be modulated to influence vascular remodelling in the small intestine.", "author" : [ { "dropping-particle" : "", "family" : "Reinhardt", "given" : "Christoph", "non-dropping-particle" : "", "parse-names" : false, "suffix" : "" }, { "dropping-particle" : "", "family" : "Bergentall", "given" : "Mattias", "non-dropping-particle" : "", "parse-names" : false, "suffix" : "" }, { "dropping-particle" : "", "family" : "Greiner", "given" : "Thomas U", "non-dropping-particle" : "", "parse-names" : false, "suffix" : "" }, { "dropping-particle" : "", "family" : "Schaffner", "given" : "Florence", "non-dropping-particle" : "", "parse-names" : false, "suffix" : "" }, { "dropping-particle" : "", "family" : "Ostergren-Lund\u00e9n", "given" : "Gunnel", "non-dropping-particle" : "", "parse-names" : false, "suffix" : "" }, { "dropping-particle" : "", "family" : "Petersen", "given" : "Lars C", "non-dropping-particle" : "", "parse-names" : false, "suffix" : "" }, { "dropping-particle" : "", "family" : "Ruf", "given" : "Wolfram", "non-dropping-particle" : "", "parse-names" : false, "suffix" : "" }, { "dropping-particle" : "", "family" : "B\u00e4ckhed", "given" : "Fredrik", "non-dropping-particle" : "", "parse-names" : false, "suffix" : "" } ], "container-title" : "Nature", "id" : "ITEM-2", "issue" : "7391", "issued" : { "date-parts" : [ [ "2012" ] ] }, "page" : "1-6", "publisher" : "Nature Publishing Group, a division of Macmillan Publishers Limited. All Rights Reserved.", "title" : "Tissue factor and PAR1 promote microbiota-induced intestinal vascular remodelling.", "type" : "article-journal", "volume" : "483" }, "uris" : [ "http://www.mendeley.com/documents/?uuid=def5686d-0343-4700-be31-52ece1f9bca4" ] } ], "mendeley" : { "formattedCitation" : "(Stappenbeck et al. 2002; Reinhardt et al. 2012)", "plainTextFormattedCitation" : "(Stappenbeck et al. 2002; Reinhardt et al. 2012)", "previouslyFormattedCitation" : "(Stappenbeck et al. 2002; Reinhardt et al. 2012)" }, "properties" : { "noteIndex" : 0 }, "schema" : "https://github.com/citation-style-language/schema/raw/master/csl-citation.json" }</w:instrText>
      </w:r>
      <w:r w:rsidRPr="005303BB">
        <w:rPr>
          <w:rFonts w:ascii="Arial" w:hAnsi="Arial" w:cs="Arial"/>
          <w:sz w:val="24"/>
          <w:szCs w:val="24"/>
          <w:lang w:val="en-US"/>
        </w:rPr>
        <w:fldChar w:fldCharType="separate"/>
      </w:r>
      <w:r w:rsidRPr="005303BB">
        <w:rPr>
          <w:rFonts w:ascii="Arial" w:hAnsi="Arial" w:cs="Arial"/>
          <w:noProof/>
          <w:sz w:val="24"/>
          <w:szCs w:val="24"/>
          <w:lang w:val="en-US"/>
        </w:rPr>
        <w:t xml:space="preserve">(Stappenbeck et al. 2002; Reinhardt et al. </w:t>
      </w:r>
      <w:r w:rsidRPr="005303BB">
        <w:rPr>
          <w:rFonts w:ascii="Arial" w:hAnsi="Arial" w:cs="Arial"/>
          <w:noProof/>
          <w:sz w:val="24"/>
          <w:szCs w:val="24"/>
          <w:lang w:val="en-US"/>
        </w:rPr>
        <w:lastRenderedPageBreak/>
        <w:t>2012)</w:t>
      </w:r>
      <w:r w:rsidRPr="005303BB">
        <w:rPr>
          <w:rFonts w:ascii="Arial" w:hAnsi="Arial" w:cs="Arial"/>
          <w:sz w:val="24"/>
          <w:szCs w:val="24"/>
          <w:lang w:val="en-US"/>
        </w:rPr>
        <w:fldChar w:fldCharType="end"/>
      </w:r>
      <w:r w:rsidRPr="005303BB">
        <w:rPr>
          <w:rFonts w:ascii="Arial" w:hAnsi="Arial" w:cs="Arial"/>
          <w:sz w:val="24"/>
          <w:szCs w:val="24"/>
          <w:lang w:val="en-US"/>
        </w:rPr>
        <w:t xml:space="preserve">. Although some work has implicated bacterial ligands in proliferation, migration, transmigration and tube formation of </w:t>
      </w:r>
      <w:r w:rsidR="007636C3">
        <w:rPr>
          <w:rFonts w:ascii="Arial" w:hAnsi="Arial" w:cs="Arial"/>
          <w:sz w:val="24"/>
          <w:szCs w:val="24"/>
          <w:lang w:val="en-US"/>
        </w:rPr>
        <w:t>HIMEC</w:t>
      </w:r>
      <w:r w:rsidRPr="005303BB">
        <w:rPr>
          <w:rFonts w:ascii="Arial" w:hAnsi="Arial" w:cs="Arial"/>
          <w:sz w:val="24"/>
          <w:szCs w:val="24"/>
          <w:lang w:val="en-US"/>
        </w:rPr>
        <w:t xml:space="preserve">, microbiota-induced mechanisms that support mucosal </w:t>
      </w:r>
      <w:r w:rsidR="00210F8B">
        <w:rPr>
          <w:rFonts w:ascii="Arial" w:hAnsi="Arial" w:cs="Arial"/>
          <w:sz w:val="24"/>
          <w:szCs w:val="24"/>
          <w:lang w:val="en-US"/>
        </w:rPr>
        <w:t>vascularization</w:t>
      </w:r>
      <w:r w:rsidRPr="005303BB">
        <w:rPr>
          <w:rFonts w:ascii="Arial" w:hAnsi="Arial" w:cs="Arial"/>
          <w:sz w:val="24"/>
          <w:szCs w:val="24"/>
          <w:lang w:val="en-US"/>
        </w:rPr>
        <w:t xml:space="preserve"> in the intestine remain poorly resolved </w:t>
      </w:r>
      <w:r w:rsidRPr="005303BB">
        <w:rPr>
          <w:rFonts w:ascii="Arial" w:hAnsi="Arial" w:cs="Arial"/>
          <w:sz w:val="24"/>
          <w:szCs w:val="24"/>
          <w:lang w:val="en-US"/>
        </w:rPr>
        <w:fldChar w:fldCharType="begin" w:fldLock="1"/>
      </w:r>
      <w:r w:rsidRPr="005303BB">
        <w:rPr>
          <w:rFonts w:ascii="Arial" w:hAnsi="Arial" w:cs="Arial"/>
          <w:sz w:val="24"/>
          <w:szCs w:val="24"/>
          <w:lang w:val="en-US"/>
        </w:rPr>
        <w:instrText>ADDIN CSL_CITATION { "citationItems" : [ { "id" : "ITEM-1", "itemData" : { "DOI" : "10.1053/j.gastro.2012.11.005", "ISBN" : "1528-0012 (Electronic)\\n0016-5085 (Linking)", "ISSN" : "1528-0012", "PMID" : "23149220", "abstract" : "BACKGROUND &amp; AIMS: In intestinal inflammation the gut microbiota induces an innate immune response by activating epithelial and immune cells that initiate or maintain inflammation. We investigated whether the microbiota also can activate local microvascular cells and induce angiogenesis.\\n\\nMETHODS: Human intestinal microvascular endothelial cells (HIMEC) and human intestinal fibroblasts (HIF) were exposed to bacterial ligands specific for Toll-like receptor (TLR)2/6 and 4, and NOD1 and NOD2, and cell proliferation, migration, transmigration, tube formation, and production of pro-angiogenic factors were measured. The ability of the ligands to induce ex vivo vessel sprouting in an aortic ring assay and in vivo angiogenesis using a collagen gel assay also were assessed.\\n\\nRESULTS: Bacterial ligands induced proliferation, migration, transmigration, tube formation of HIMEC, vessel sprouting, and in vivo angiogenesis; they also stimulated production of angiogenic factors from HIMEC and HIF, and HIF-derived angiogenic factors promoted HIMEC proliferation. To various degrees, all ligands induced angiogenic responses, but these were ligand- and cell type-dependent. Responses were mediated through receptor interacting protein-2 (RIP2)- and tumor necrosis factor receptor-associated factor 6 (TRAF6)-dependent signaling, involved the mitogen-activated protein kinase (MAPK) and nuclear factor-\u03baB (NF-\u03baB) pathways and the up-regulation of vascular endothelial growth factor receptor 2 (VEGF-R2) and focal adhesion kinase (FAK). Knockdown of RIP2 and TRAF6 by RNA interference and neutralization of interleukin-8, basic fibroblast growth factor, and vascular endothelial growth factor inhibited TLR-/NOD-like receptor-induced HIMEC angiogenesis.\\n\\nCONCLUSIONS: The gut microbiota can selectively activate mucosal endothelial and mesenchymal cells to promote specific angiogenic responses in a TLR- and NOD-like receptor-dependent fashion. This innate immunity-mediated response may expand the mucosal microvascular network, foster immune cell recruitment, and contribute to chronic intestinal inflammation.", "author" : [ { "dropping-particle" : "", "family" : "Schirbel", "given" : "Anja", "non-dropping-particle" : "", "parse-names" : false, "suffix" : "" }, { "dropping-particle" : "", "family" : "Kessler", "given" : "Sean", "non-dropping-particle" : "", "parse-names" : false, "suffix" : "" }, { "dropping-particle" : "", "family" : "Rieder", "given" : "Florian", "non-dropping-particle" : "", "parse-names" : false, "suffix" : "" }, { "dropping-particle" : "", "family" : "West", "given" : "Gail", "non-dropping-particle" : "", "parse-names" : false, "suffix" : "" }, { "dropping-particle" : "", "family" : "Rebert", "given" : "Nancy", "non-dropping-particle" : "", "parse-names" : false, "suffix" : "" }, { "dropping-particle" : "", "family" : "Asosingh", "given" : "Kewal", "non-dropping-particle" : "", "parse-names" : false, "suffix" : "" }, { "dropping-particle" : "", "family" : "McDonald", "given" : "Christine", "non-dropping-particle" : "", "parse-names" : false, "suffix" : "" }, { "dropping-particle" : "", "family" : "Fiocchi", "given" : "Claudio", "non-dropping-particle" : "", "parse-names" : false, "suffix" : "" } ], "container-title" : "Gastroenterology", "id" : "ITEM-1", "issue" : "3", "issued" : { "date-parts" : [ [ "2013" ] ] }, "page" : "613-623.e9", "publisher" : "Elsevier Inc.", "title" : "Pro-angiogenic activity of TLRs and NLRs: a novel link between gut microbiota and intestinal angiogenesis.", "type" : "article-journal", "volume" : "144" }, "uris" : [ "http://www.mendeley.com/documents/?uuid=d21be799-2498-4689-b824-93b9eb0660da" ] } ], "mendeley" : { "formattedCitation" : "(Schirbel et al. 2013)", "plainTextFormattedCitation" : "(Schirbel et al. 2013)", "previouslyFormattedCitation" : "(Schirbel et al. 2013)" }, "properties" : { "noteIndex" : 0 }, "schema" : "https://github.com/citation-style-language/schema/raw/master/csl-citation.json" }</w:instrText>
      </w:r>
      <w:r w:rsidRPr="005303BB">
        <w:rPr>
          <w:rFonts w:ascii="Arial" w:hAnsi="Arial" w:cs="Arial"/>
          <w:smallCaps/>
          <w:sz w:val="24"/>
          <w:szCs w:val="24"/>
          <w:lang w:val="en-US"/>
        </w:rPr>
        <w:fldChar w:fldCharType="separate"/>
      </w:r>
      <w:r w:rsidRPr="005303BB">
        <w:rPr>
          <w:rFonts w:ascii="Arial" w:hAnsi="Arial" w:cs="Arial"/>
          <w:noProof/>
          <w:sz w:val="24"/>
          <w:szCs w:val="24"/>
          <w:lang w:val="en-US"/>
        </w:rPr>
        <w:t>(Schirbel et al. 2013)</w:t>
      </w:r>
      <w:r w:rsidRPr="005303BB">
        <w:rPr>
          <w:rFonts w:ascii="Arial" w:hAnsi="Arial" w:cs="Arial"/>
          <w:sz w:val="24"/>
          <w:szCs w:val="24"/>
          <w:lang w:val="en-US"/>
        </w:rPr>
        <w:fldChar w:fldCharType="end"/>
      </w:r>
      <w:r w:rsidRPr="005303BB">
        <w:rPr>
          <w:rFonts w:ascii="Arial" w:hAnsi="Arial" w:cs="Arial"/>
          <w:sz w:val="24"/>
          <w:szCs w:val="24"/>
          <w:lang w:val="en-US"/>
        </w:rPr>
        <w:t xml:space="preserve">. </w:t>
      </w:r>
    </w:p>
    <w:p w14:paraId="707E3050" w14:textId="41039267" w:rsidR="005303BB" w:rsidRPr="005303BB" w:rsidRDefault="005303BB" w:rsidP="00DF5DBA">
      <w:pPr>
        <w:spacing w:after="0" w:line="360" w:lineRule="auto"/>
        <w:jc w:val="both"/>
        <w:rPr>
          <w:rFonts w:ascii="Arial" w:hAnsi="Arial" w:cs="Arial"/>
          <w:sz w:val="24"/>
          <w:szCs w:val="24"/>
          <w:lang w:val="en-US"/>
        </w:rPr>
      </w:pPr>
      <w:r w:rsidRPr="005303BB">
        <w:rPr>
          <w:rFonts w:ascii="Arial" w:hAnsi="Arial" w:cs="Arial"/>
          <w:sz w:val="24"/>
          <w:szCs w:val="24"/>
          <w:lang w:val="en-US"/>
        </w:rPr>
        <w:t xml:space="preserve">According to the results displayed here, </w:t>
      </w:r>
      <w:r w:rsidR="005F6F94">
        <w:rPr>
          <w:rFonts w:ascii="Arial" w:hAnsi="Arial" w:cs="Arial"/>
          <w:sz w:val="24"/>
          <w:szCs w:val="24"/>
          <w:lang w:val="en-US"/>
        </w:rPr>
        <w:t xml:space="preserve">dampened </w:t>
      </w:r>
      <w:r w:rsidRPr="005303BB">
        <w:rPr>
          <w:rFonts w:ascii="Arial" w:hAnsi="Arial" w:cs="Arial"/>
          <w:sz w:val="24"/>
          <w:szCs w:val="24"/>
          <w:lang w:val="en-US"/>
        </w:rPr>
        <w:t xml:space="preserve">TLR4/MyD88/TRIF </w:t>
      </w:r>
      <w:r w:rsidR="00210F8B">
        <w:rPr>
          <w:rFonts w:ascii="Arial" w:hAnsi="Arial" w:cs="Arial"/>
          <w:sz w:val="24"/>
          <w:szCs w:val="24"/>
          <w:lang w:val="en-US"/>
        </w:rPr>
        <w:t>signalling</w:t>
      </w:r>
      <w:r w:rsidR="005F6F94">
        <w:rPr>
          <w:rFonts w:ascii="Arial" w:hAnsi="Arial" w:cs="Arial"/>
          <w:sz w:val="24"/>
          <w:szCs w:val="24"/>
          <w:lang w:val="en-US"/>
        </w:rPr>
        <w:t xml:space="preserve"> </w:t>
      </w:r>
      <w:r w:rsidRPr="005303BB">
        <w:rPr>
          <w:rFonts w:ascii="Arial" w:hAnsi="Arial" w:cs="Arial"/>
          <w:sz w:val="24"/>
          <w:szCs w:val="24"/>
          <w:lang w:val="en-US"/>
        </w:rPr>
        <w:t xml:space="preserve">might in part explain the poor </w:t>
      </w:r>
      <w:r w:rsidR="00210F8B">
        <w:rPr>
          <w:rFonts w:ascii="Arial" w:hAnsi="Arial" w:cs="Arial"/>
          <w:sz w:val="24"/>
          <w:szCs w:val="24"/>
          <w:lang w:val="en-US"/>
        </w:rPr>
        <w:t>vascularization</w:t>
      </w:r>
      <w:r w:rsidRPr="005303BB">
        <w:rPr>
          <w:rFonts w:ascii="Arial" w:hAnsi="Arial" w:cs="Arial"/>
          <w:sz w:val="24"/>
          <w:szCs w:val="24"/>
          <w:lang w:val="en-US"/>
        </w:rPr>
        <w:t xml:space="preserve"> observed in the small intestine of GF mice. In addition to previous findings</w:t>
      </w:r>
      <w:r w:rsidR="005F6F94">
        <w:rPr>
          <w:rFonts w:ascii="Arial" w:hAnsi="Arial" w:cs="Arial"/>
          <w:sz w:val="24"/>
          <w:szCs w:val="24"/>
          <w:lang w:val="en-US"/>
        </w:rPr>
        <w:t>,</w:t>
      </w:r>
      <w:r w:rsidRPr="005303BB">
        <w:rPr>
          <w:rFonts w:ascii="Arial" w:hAnsi="Arial" w:cs="Arial"/>
          <w:sz w:val="24"/>
          <w:szCs w:val="24"/>
          <w:lang w:val="en-US"/>
        </w:rPr>
        <w:t xml:space="preserve"> showing that PAR1 </w:t>
      </w:r>
      <w:r w:rsidR="00210F8B">
        <w:rPr>
          <w:rFonts w:ascii="Arial" w:hAnsi="Arial" w:cs="Arial"/>
          <w:sz w:val="24"/>
          <w:szCs w:val="24"/>
          <w:lang w:val="en-US"/>
        </w:rPr>
        <w:t>signalling</w:t>
      </w:r>
      <w:r w:rsidRPr="005303BB">
        <w:rPr>
          <w:rFonts w:ascii="Arial" w:hAnsi="Arial" w:cs="Arial"/>
          <w:sz w:val="24"/>
          <w:szCs w:val="24"/>
          <w:lang w:val="en-US"/>
        </w:rPr>
        <w:t xml:space="preserve"> supports </w:t>
      </w:r>
      <w:r w:rsidR="00210F8B">
        <w:rPr>
          <w:rFonts w:ascii="Arial" w:hAnsi="Arial" w:cs="Arial"/>
          <w:sz w:val="24"/>
          <w:szCs w:val="24"/>
          <w:lang w:val="en-US"/>
        </w:rPr>
        <w:t>vascularization</w:t>
      </w:r>
      <w:r w:rsidRPr="005303BB">
        <w:rPr>
          <w:rFonts w:ascii="Arial" w:hAnsi="Arial" w:cs="Arial"/>
          <w:sz w:val="24"/>
          <w:szCs w:val="24"/>
          <w:lang w:val="en-US"/>
        </w:rPr>
        <w:t xml:space="preserve"> of the intestinal mucosa </w:t>
      </w:r>
      <w:r w:rsidRPr="005303BB">
        <w:rPr>
          <w:rFonts w:ascii="Arial" w:hAnsi="Arial" w:cs="Arial"/>
          <w:sz w:val="24"/>
          <w:szCs w:val="24"/>
          <w:lang w:val="en-US"/>
        </w:rPr>
        <w:fldChar w:fldCharType="begin" w:fldLock="1"/>
      </w:r>
      <w:r w:rsidRPr="005303BB">
        <w:rPr>
          <w:rFonts w:ascii="Arial" w:hAnsi="Arial" w:cs="Arial"/>
          <w:sz w:val="24"/>
          <w:szCs w:val="24"/>
          <w:lang w:val="en-US"/>
        </w:rPr>
        <w:instrText>ADDIN CSL_CITATION { "citationItems" : [ { "id" : "ITEM-1", "itemData" : { "DOI" : "10.1038/nature10893", "ISSN" : "14764687", "PMID" : "22407318", "abstract" : "The gut microbiota is a complex ecosystem that has coevolved with host physiology. Colonization of germ-free (GF) mice with a microbiota promotes increased vessel density in the small intestine, but little is known about the mechanisms involved. Tissue factor (TF) is the membrane receptor that initiates the extrinsic coagulation pathway, and it promotes developmental and tumour angiogenesis. Here we show that the gut microbiota promotes TF glycosylation associated with localization of TF on the cell surface, the activation of coagulation proteases, and phosphorylation of the TF cytoplasmic domain in the small intestine. Anti-TF treatment of colonized GF mice decreased microbiota-induced vascular remodelling and expression of the proangiogenic factor angiopoietin-1 (Ang-1) in the small intestine. Mice with a genetic deletion of the TF cytoplasmic domain or with hypomorphic TF (F3) alleles had a decreased intestinal vessel density. Coagulation proteases downstream of TF activate protease-activated receptor (PAR) signalling implicated in angiogenesis. Vessel density and phosphorylation of the cytoplasmic domain of TF were decreased in small intestine from PAR1-deficient (F2r(-/-)) but not PAR2-deficient (F2rl1(-/-)) mice, and inhibition of thrombin showed that thrombin-PAR1 signalling was upstream of TF phosphorylation. Thus, the microbiota-induced extravascular TF-PAR1 signalling loop is a novel pathway that may be modulated to influence vascular remodelling in the small intestine.", "author" : [ { "dropping-particle" : "", "family" : "Reinhardt", "given" : "Christoph", "non-dropping-particle" : "", "parse-names" : false, "suffix" : "" }, { "dropping-particle" : "", "family" : "Bergentall", "given" : "Mattias", "non-dropping-particle" : "", "parse-names" : false, "suffix" : "" }, { "dropping-particle" : "", "family" : "Greiner", "given" : "Thomas U", "non-dropping-particle" : "", "parse-names" : false, "suffix" : "" }, { "dropping-particle" : "", "family" : "Schaffner", "given" : "Florence", "non-dropping-particle" : "", "parse-names" : false, "suffix" : "" }, { "dropping-particle" : "", "family" : "Ostergren-Lund\u00e9n", "given" : "Gunnel", "non-dropping-particle" : "", "parse-names" : false, "suffix" : "" }, { "dropping-particle" : "", "family" : "Petersen", "given" : "Lars C", "non-dropping-particle" : "", "parse-names" : false, "suffix" : "" }, { "dropping-particle" : "", "family" : "Ruf", "given" : "Wolfram", "non-dropping-particle" : "", "parse-names" : false, "suffix" : "" }, { "dropping-particle" : "", "family" : "B\u00e4ckhed", "given" : "Fredrik", "non-dropping-particle" : "", "parse-names" : false, "suffix" : "" } ], "container-title" : "Nature", "id" : "ITEM-1", "issue" : "7391", "issued" : { "date-parts" : [ [ "2012" ] ] }, "page" : "1-6", "publisher" : "Nature Publishing Group, a division of Macmillan Publishers Limited. All Rights Reserved.", "title" : "Tissue factor and PAR1 promote microbiota-induced intestinal vascular remodelling.", "type" : "article-journal", "volume" : "483" }, "uris" : [ "http://www.mendeley.com/documents/?uuid=def5686d-0343-4700-be31-52ece1f9bca4" ] } ], "mendeley" : { "formattedCitation" : "(Reinhardt et al. 2012)", "plainTextFormattedCitation" : "(Reinhardt et al. 2012)", "previouslyFormattedCitation" : "(Reinhardt et al. 2012)" }, "properties" : { "noteIndex" : 0 }, "schema" : "https://github.com/citation-style-language/schema/raw/master/csl-citation.json" }</w:instrText>
      </w:r>
      <w:r w:rsidRPr="005303BB">
        <w:rPr>
          <w:rFonts w:ascii="Arial" w:hAnsi="Arial" w:cs="Arial"/>
          <w:sz w:val="24"/>
          <w:szCs w:val="24"/>
          <w:lang w:val="en-US"/>
        </w:rPr>
        <w:fldChar w:fldCharType="separate"/>
      </w:r>
      <w:r w:rsidRPr="005303BB">
        <w:rPr>
          <w:rFonts w:ascii="Arial" w:hAnsi="Arial" w:cs="Arial"/>
          <w:noProof/>
          <w:sz w:val="24"/>
          <w:szCs w:val="24"/>
          <w:lang w:val="en-US"/>
        </w:rPr>
        <w:t>(Reinhardt et al. 2012)</w:t>
      </w:r>
      <w:r w:rsidRPr="005303BB">
        <w:rPr>
          <w:rFonts w:ascii="Arial" w:hAnsi="Arial" w:cs="Arial"/>
          <w:sz w:val="24"/>
          <w:szCs w:val="24"/>
          <w:lang w:val="en-US"/>
        </w:rPr>
        <w:fldChar w:fldCharType="end"/>
      </w:r>
      <w:r w:rsidRPr="005303BB">
        <w:rPr>
          <w:rFonts w:ascii="Arial" w:hAnsi="Arial" w:cs="Arial"/>
          <w:sz w:val="24"/>
          <w:szCs w:val="24"/>
          <w:lang w:val="en-US"/>
        </w:rPr>
        <w:t xml:space="preserve"> and TIR-domain containing proteins (e.g. TLRs, MyD88, TRIF) are postnatal regulators of small intestinal angiogenesis </w:t>
      </w:r>
      <w:r w:rsidRPr="005303BB">
        <w:rPr>
          <w:rFonts w:ascii="Arial" w:hAnsi="Arial" w:cs="Arial"/>
          <w:sz w:val="24"/>
          <w:szCs w:val="24"/>
          <w:lang w:val="en-US"/>
        </w:rPr>
        <w:fldChar w:fldCharType="begin" w:fldLock="1"/>
      </w:r>
      <w:r w:rsidRPr="005303BB">
        <w:rPr>
          <w:rFonts w:ascii="Arial" w:hAnsi="Arial" w:cs="Arial"/>
          <w:sz w:val="24"/>
          <w:szCs w:val="24"/>
          <w:lang w:val="en-US"/>
        </w:rPr>
        <w:instrText>ADDIN CSL_CITATION { "citationItems" : [ { "id" : "ITEM-1", "itemData" : { "DOI" : "10.1073/pnas.1424886112", "ISSN" : "1091-6490", "PMID" : "25691701", "abstract" : "Unlike mammalian embryogenesis, which takes place in the relatively predictable and stable environment of the uterus, postnatal development can be affected by a multitude of highly variable environmental factors, including diet, exposure to noxious substances, and microorganisms. Microbial colonization of the intestine is thought to play a particularly important role in postnatal development of the gastrointestinal, metabolic, and immune systems. Major changes in environmental exposure occur right after birth, upon weaning, and during pubertal maturation into adulthood. These transitions include dramatic changes in intestinal contents and require appropriate adaptations to meet changes in functional demands. Here, we attempt to both characterize and provide mechanistic insights into postnatal intestinal ontogeny. We investigated changes in global intestinal gene expression through postnatal developmental transitions. We report profound alterations in small and large intestinal transcriptional programs that accompany both weaning and puberty in WT mice. Using myeloid differentiation factor 88 (MyD88)/TIR-domain-containing adapter-inducing interferon-\u03b2 (TRIF) double knockout littermates, we define the role of toll-like receptors (TLRs) and interleukin (IL)-1 receptor family member signaling in postnatal gene expression programs and select ontogeny-specific phenotypes, such as vascular and smooth muscle development and neonatal epithelial and mast cell homeostasis. Metaanalysis of the effect of the microbiota on intestinal gene expression allowed for mechanistic classification of developmentally regulated genes by TLR/IL-1R (TIR) signaling and/or indigenous microbes. We find that practically every aspect of intestinal physiology is affected by postnatal transitions. Developmental timing, microbial colonization, and TIR signaling seem to play distinct and specific roles in regulation of gene-expression programs throughout postnatal development.", "author" : [ { "dropping-particle" : "", "family" : "Rakoff-Nahoum", "given" : "Seth", "non-dropping-particle" : "", "parse-names" : false, "suffix" : "" }, { "dropping-particle" : "", "family" : "Kong", "given" : "Yong", "non-dropping-particle" : "", "parse-names" : false, "suffix" : "" }, { "dropping-particle" : "", "family" : "Kleinstein", "given" : "Steven H", "non-dropping-particle" : "", "parse-names" : false, "suffix" : "" }, { "dropping-particle" : "", "family" : "Subramanian", "given" : "Sathish", "non-dropping-particle" : "", "parse-names" : false, "suffix" : "" }, { "dropping-particle" : "", "family" : "Ahern", "given" : "Philip P", "non-dropping-particle" : "", "parse-names" : false, "suffix" : "" }, { "dropping-particle" : "", "family" : "Gordon", "given" : "Jeffrey I", "non-dropping-particle" : "", "parse-names" : false, "suffix" : "" }, { "dropping-particle" : "", "family" : "Medzhitov", "given" : "Ruslan", "non-dropping-particle" : "", "parse-names" : false, "suffix" : "" } ], "container-title" : "Proceedings of the National Academy of Sciences of the United States of America", "id" : "ITEM-1", "issue" : "7", "issued" : { "date-parts" : [ [ "2015", "2", "17" ] ] }, "page" : "1929-36", "title" : "Analysis of gene-environment interactions in postnatal development of the mammalian intestine.", "type" : "article-journal", "volume" : "112" }, "uris" : [ "http://www.mendeley.com/documents/?uuid=7dd6300b-8361-4116-8f3c-44d238d929a0" ] } ], "mendeley" : { "formattedCitation" : "(Rakoff-Nahoum et al. 2015)", "plainTextFormattedCitation" : "(Rakoff-Nahoum et al. 2015)", "previouslyFormattedCitation" : "(Rakoff-Nahoum et al. 2015)" }, "properties" : { "noteIndex" : 0 }, "schema" : "https://github.com/citation-style-language/schema/raw/master/csl-citation.json" }</w:instrText>
      </w:r>
      <w:r w:rsidRPr="005303BB">
        <w:rPr>
          <w:rFonts w:ascii="Arial" w:hAnsi="Arial" w:cs="Arial"/>
          <w:sz w:val="24"/>
          <w:szCs w:val="24"/>
          <w:lang w:val="en-US"/>
        </w:rPr>
        <w:fldChar w:fldCharType="separate"/>
      </w:r>
      <w:r w:rsidRPr="005303BB">
        <w:rPr>
          <w:rFonts w:ascii="Arial" w:hAnsi="Arial" w:cs="Arial"/>
          <w:noProof/>
          <w:sz w:val="24"/>
          <w:szCs w:val="24"/>
          <w:lang w:val="en-US"/>
        </w:rPr>
        <w:t>(Rakoff-Nahoum et al. 2015)</w:t>
      </w:r>
      <w:r w:rsidRPr="005303BB">
        <w:rPr>
          <w:rFonts w:ascii="Arial" w:hAnsi="Arial" w:cs="Arial"/>
          <w:sz w:val="24"/>
          <w:szCs w:val="24"/>
          <w:lang w:val="en-US"/>
        </w:rPr>
        <w:fldChar w:fldCharType="end"/>
      </w:r>
      <w:r w:rsidRPr="005303BB">
        <w:rPr>
          <w:rFonts w:ascii="Arial" w:hAnsi="Arial" w:cs="Arial"/>
          <w:sz w:val="24"/>
          <w:szCs w:val="24"/>
          <w:lang w:val="en-US"/>
        </w:rPr>
        <w:t xml:space="preserve">, here it was reported that small intestinal PAR1 mRNA levels depend on intact TLR4. </w:t>
      </w:r>
      <w:r w:rsidR="00D877CD">
        <w:rPr>
          <w:rFonts w:ascii="Arial" w:hAnsi="Arial" w:cs="Arial"/>
          <w:sz w:val="24"/>
          <w:szCs w:val="24"/>
          <w:lang w:val="en-US"/>
        </w:rPr>
        <w:t>Corroborating these results, Klytaimnistra Kiouptsi from the Reinhardt laboratory has shown that the expression of the PAR</w:t>
      </w:r>
      <w:r w:rsidR="005F6F94">
        <w:rPr>
          <w:rFonts w:ascii="Arial" w:hAnsi="Arial" w:cs="Arial"/>
          <w:sz w:val="24"/>
          <w:szCs w:val="24"/>
          <w:lang w:val="en-US"/>
        </w:rPr>
        <w:t>1</w:t>
      </w:r>
      <w:r w:rsidR="00D877CD">
        <w:rPr>
          <w:rFonts w:ascii="Arial" w:hAnsi="Arial" w:cs="Arial"/>
          <w:sz w:val="24"/>
          <w:szCs w:val="24"/>
          <w:lang w:val="en-US"/>
        </w:rPr>
        <w:t xml:space="preserve"> target gene CCL2</w:t>
      </w:r>
      <w:r w:rsidR="005F6F94">
        <w:rPr>
          <w:rFonts w:ascii="Arial" w:hAnsi="Arial" w:cs="Arial"/>
          <w:sz w:val="24"/>
          <w:szCs w:val="24"/>
          <w:lang w:val="en-US"/>
        </w:rPr>
        <w:t xml:space="preserve"> (Monocyte Chemoattractant Protein-1, MCP-1) </w:t>
      </w:r>
      <w:r w:rsidR="00D877CD">
        <w:rPr>
          <w:rFonts w:ascii="Arial" w:hAnsi="Arial" w:cs="Arial"/>
          <w:sz w:val="24"/>
          <w:szCs w:val="24"/>
          <w:lang w:val="en-US"/>
        </w:rPr>
        <w:fldChar w:fldCharType="begin" w:fldLock="1"/>
      </w:r>
      <w:r w:rsidR="00F5023C">
        <w:rPr>
          <w:rFonts w:ascii="Arial" w:hAnsi="Arial" w:cs="Arial"/>
          <w:sz w:val="24"/>
          <w:szCs w:val="24"/>
          <w:lang w:val="en-US"/>
        </w:rPr>
        <w:instrText>ADDIN CSL_CITATION { "citationItems" : [ { "id" : "ITEM-1", "itemData" : { "DOI" : "10.1126/science.1071699", "ISSN" : "1095-9203", "PMID" : "12052963", "abstract" : "The coagulant and inflammatory exacerbation in sepsis is counterbalanced by the protective protein C (PC) pathway. Activated PC (APC) was shown to use the endothelial cell PC receptor (EPCR) as a coreceptor for cleavage of protease activated receptor 1 (PAR1) on endothelial cells. Gene profiling demonstrated that PAR1 signaling could account for all APC-induced protective genes, including the immunomodulatory monocyte chemoattractant protein-1 (MCP-1), which was selectively induced by activation of PAR1, but not PAR2. Thus, the prototypical thrombin receptor is the target for EPCR-dependent APC signaling, suggesting a role for this receptor cascade in protection from sepsis.", "author" : [ { "dropping-particle" : "", "family" : "Riewald", "given" : "Matthias", "non-dropping-particle" : "", "parse-names" : false, "suffix" : "" }, { "dropping-particle" : "", "family" : "Petrovan", "given" : "Ramona J", "non-dropping-particle" : "", "parse-names" : false, "suffix" : "" }, { "dropping-particle" : "", "family" : "Donner", "given" : "Aaron", "non-dropping-particle" : "", "parse-names" : false, "suffix" : "" }, { "dropping-particle" : "", "family" : "Mueller", "given" : "Barbara M", "non-dropping-particle" : "", "parse-names" : false, "suffix" : "" }, { "dropping-particle" : "", "family" : "Ruf", "given" : "Wolfram", "non-dropping-particle" : "", "parse-names" : false, "suffix" : "" } ], "container-title" : "Science (New York, N.Y.)", "id" : "ITEM-1", "issue" : "5574", "issued" : { "date-parts" : [ [ "2002", "6", "7" ] ] }, "page" : "1880-2", "title" : "Activation of endothelial cell protease activated receptor 1 by the protein C pathway.", "type" : "article-journal", "volume" : "296" }, "uris" : [ "http://www.mendeley.com/documents/?uuid=ef377c55-332d-3bd3-a1b4-e667eec8355b" ] } ], "mendeley" : { "formattedCitation" : "(Riewald et al. 2002)", "plainTextFormattedCitation" : "(Riewald et al. 2002)", "previouslyFormattedCitation" : "(Riewald et al. 2002)" }, "properties" : { "noteIndex" : 0 }, "schema" : "https://github.com/citation-style-language/schema/raw/master/csl-citation.json" }</w:instrText>
      </w:r>
      <w:r w:rsidR="00D877CD">
        <w:rPr>
          <w:rFonts w:ascii="Arial" w:hAnsi="Arial" w:cs="Arial"/>
          <w:sz w:val="24"/>
          <w:szCs w:val="24"/>
          <w:lang w:val="en-US"/>
        </w:rPr>
        <w:fldChar w:fldCharType="separate"/>
      </w:r>
      <w:r w:rsidR="00D877CD" w:rsidRPr="00D877CD">
        <w:rPr>
          <w:rFonts w:ascii="Arial" w:hAnsi="Arial" w:cs="Arial"/>
          <w:noProof/>
          <w:sz w:val="24"/>
          <w:szCs w:val="24"/>
          <w:lang w:val="en-US"/>
        </w:rPr>
        <w:t>(Riewald et al. 2002)</w:t>
      </w:r>
      <w:r w:rsidR="00D877CD">
        <w:rPr>
          <w:rFonts w:ascii="Arial" w:hAnsi="Arial" w:cs="Arial"/>
          <w:sz w:val="24"/>
          <w:szCs w:val="24"/>
          <w:lang w:val="en-US"/>
        </w:rPr>
        <w:fldChar w:fldCharType="end"/>
      </w:r>
      <w:r w:rsidR="00D877CD">
        <w:rPr>
          <w:rFonts w:ascii="Arial" w:hAnsi="Arial" w:cs="Arial"/>
          <w:sz w:val="24"/>
          <w:szCs w:val="24"/>
          <w:lang w:val="en-US"/>
        </w:rPr>
        <w:t xml:space="preserve"> in the small intestine is dependent on enteric microbiota and on TLR4/MyD88 (unpublished data). </w:t>
      </w:r>
      <w:r w:rsidRPr="005303BB">
        <w:rPr>
          <w:rFonts w:ascii="Arial" w:hAnsi="Arial" w:cs="Arial"/>
          <w:sz w:val="24"/>
          <w:szCs w:val="24"/>
          <w:lang w:val="en-US"/>
        </w:rPr>
        <w:t>Hence, a novel pathway involving TLR4/MyD88/TRIF and the regulation of PAR1 might explain a</w:t>
      </w:r>
      <w:r w:rsidR="005F6F94">
        <w:rPr>
          <w:rFonts w:ascii="Arial" w:hAnsi="Arial" w:cs="Arial"/>
          <w:sz w:val="24"/>
          <w:szCs w:val="24"/>
          <w:lang w:val="en-US"/>
        </w:rPr>
        <w:t>n impaired</w:t>
      </w:r>
      <w:r w:rsidRPr="005303BB">
        <w:rPr>
          <w:rFonts w:ascii="Arial" w:hAnsi="Arial" w:cs="Arial"/>
          <w:sz w:val="24"/>
          <w:szCs w:val="24"/>
          <w:lang w:val="en-US"/>
        </w:rPr>
        <w:t xml:space="preserve"> </w:t>
      </w:r>
      <w:r w:rsidR="00210F8B">
        <w:rPr>
          <w:rFonts w:ascii="Arial" w:hAnsi="Arial" w:cs="Arial"/>
          <w:sz w:val="24"/>
          <w:szCs w:val="24"/>
          <w:lang w:val="en-US"/>
        </w:rPr>
        <w:t>vascularization</w:t>
      </w:r>
      <w:r w:rsidRPr="005303BB">
        <w:rPr>
          <w:rFonts w:ascii="Arial" w:hAnsi="Arial" w:cs="Arial"/>
          <w:sz w:val="24"/>
          <w:szCs w:val="24"/>
          <w:lang w:val="en-US"/>
        </w:rPr>
        <w:t xml:space="preserve"> in the absence of microbial communities (</w:t>
      </w:r>
      <w:r w:rsidRPr="005303BB">
        <w:rPr>
          <w:rFonts w:ascii="Arial" w:hAnsi="Arial" w:cs="Arial"/>
          <w:b/>
          <w:sz w:val="24"/>
          <w:szCs w:val="24"/>
          <w:lang w:val="en-US"/>
        </w:rPr>
        <w:t>Fig. 31</w:t>
      </w:r>
      <w:r w:rsidRPr="005303BB">
        <w:rPr>
          <w:rFonts w:ascii="Arial" w:hAnsi="Arial" w:cs="Arial"/>
          <w:sz w:val="24"/>
          <w:szCs w:val="24"/>
          <w:lang w:val="en-US"/>
        </w:rPr>
        <w:t xml:space="preserve">). </w:t>
      </w:r>
      <w:r w:rsidR="00FD26D5">
        <w:rPr>
          <w:rFonts w:ascii="Arial" w:hAnsi="Arial" w:cs="Arial"/>
          <w:sz w:val="24"/>
          <w:szCs w:val="24"/>
          <w:lang w:val="en-US"/>
        </w:rPr>
        <w:t xml:space="preserve">Likewise, </w:t>
      </w:r>
      <w:r w:rsidRPr="005303BB">
        <w:rPr>
          <w:rFonts w:ascii="Arial" w:hAnsi="Arial" w:cs="Arial"/>
          <w:sz w:val="24"/>
          <w:szCs w:val="24"/>
          <w:lang w:val="en-US"/>
        </w:rPr>
        <w:t xml:space="preserve">TLR5 appears to </w:t>
      </w:r>
      <w:r w:rsidR="00FD26D5">
        <w:rPr>
          <w:rFonts w:ascii="Arial" w:hAnsi="Arial" w:cs="Arial"/>
          <w:sz w:val="24"/>
          <w:szCs w:val="24"/>
          <w:lang w:val="en-US"/>
        </w:rPr>
        <w:t xml:space="preserve">play a </w:t>
      </w:r>
      <w:r w:rsidRPr="005303BB">
        <w:rPr>
          <w:rFonts w:ascii="Arial" w:hAnsi="Arial" w:cs="Arial"/>
          <w:sz w:val="24"/>
          <w:szCs w:val="24"/>
          <w:lang w:val="en-US"/>
        </w:rPr>
        <w:t xml:space="preserve">role in inducing intestinal </w:t>
      </w:r>
      <w:r w:rsidR="00210F8B">
        <w:rPr>
          <w:rFonts w:ascii="Arial" w:hAnsi="Arial" w:cs="Arial"/>
          <w:sz w:val="24"/>
          <w:szCs w:val="24"/>
          <w:lang w:val="en-US"/>
        </w:rPr>
        <w:t>vascularization</w:t>
      </w:r>
      <w:r w:rsidRPr="005303BB">
        <w:rPr>
          <w:rFonts w:ascii="Arial" w:hAnsi="Arial" w:cs="Arial"/>
          <w:sz w:val="24"/>
          <w:szCs w:val="24"/>
          <w:lang w:val="en-US"/>
        </w:rPr>
        <w:t xml:space="preserve"> but to a lesser extent than TLR4. Curiously, TLR4 has been implicated in retinal neo</w:t>
      </w:r>
      <w:r w:rsidR="00210F8B">
        <w:rPr>
          <w:rFonts w:ascii="Arial" w:hAnsi="Arial" w:cs="Arial"/>
          <w:sz w:val="24"/>
          <w:szCs w:val="24"/>
          <w:lang w:val="en-US"/>
        </w:rPr>
        <w:t>vascularization</w:t>
      </w:r>
      <w:r w:rsidR="00FD26D5" w:rsidRPr="00FD26D5">
        <w:t xml:space="preserve"> </w:t>
      </w:r>
      <w:r w:rsidR="00FD26D5" w:rsidRPr="00FD26D5">
        <w:rPr>
          <w:rFonts w:ascii="Arial" w:hAnsi="Arial" w:cs="Arial"/>
          <w:sz w:val="24"/>
          <w:szCs w:val="24"/>
        </w:rPr>
        <w:t>since t</w:t>
      </w:r>
      <w:r w:rsidR="00FD26D5" w:rsidRPr="00FD26D5">
        <w:rPr>
          <w:rFonts w:ascii="Arial" w:hAnsi="Arial" w:cs="Arial"/>
          <w:sz w:val="24"/>
          <w:szCs w:val="24"/>
          <w:lang w:val="en-US"/>
        </w:rPr>
        <w:t xml:space="preserve">he release of TLR4 endogenous ligand high-mobility group box-1 in ischemic neural tissue </w:t>
      </w:r>
      <w:r w:rsidR="00FD26D5">
        <w:rPr>
          <w:rFonts w:ascii="Arial" w:hAnsi="Arial" w:cs="Arial"/>
          <w:sz w:val="24"/>
          <w:szCs w:val="24"/>
          <w:lang w:val="en-US"/>
        </w:rPr>
        <w:t>triggers</w:t>
      </w:r>
      <w:r w:rsidR="00FD26D5" w:rsidRPr="00FD26D5">
        <w:rPr>
          <w:rFonts w:ascii="Arial" w:hAnsi="Arial" w:cs="Arial"/>
          <w:sz w:val="24"/>
          <w:szCs w:val="24"/>
          <w:lang w:val="en-US"/>
        </w:rPr>
        <w:t xml:space="preserve"> TLR4-dependent responses that c</w:t>
      </w:r>
      <w:r w:rsidR="00FD26D5">
        <w:rPr>
          <w:rFonts w:ascii="Arial" w:hAnsi="Arial" w:cs="Arial"/>
          <w:sz w:val="24"/>
          <w:szCs w:val="24"/>
          <w:lang w:val="en-US"/>
        </w:rPr>
        <w:t>ontribute to neo</w:t>
      </w:r>
      <w:r w:rsidR="00210F8B">
        <w:rPr>
          <w:rFonts w:ascii="Arial" w:hAnsi="Arial" w:cs="Arial"/>
          <w:sz w:val="24"/>
          <w:szCs w:val="24"/>
          <w:lang w:val="en-US"/>
        </w:rPr>
        <w:t>vascularization</w:t>
      </w:r>
      <w:r w:rsidRPr="00FD26D5">
        <w:rPr>
          <w:rFonts w:ascii="Arial" w:hAnsi="Arial" w:cs="Arial"/>
          <w:sz w:val="24"/>
          <w:szCs w:val="24"/>
          <w:lang w:val="en-US"/>
        </w:rPr>
        <w:t xml:space="preserve"> </w:t>
      </w:r>
      <w:r w:rsidRPr="005303BB">
        <w:rPr>
          <w:rFonts w:ascii="Arial" w:hAnsi="Arial" w:cs="Arial"/>
          <w:sz w:val="24"/>
          <w:szCs w:val="24"/>
          <w:lang w:val="en-US"/>
        </w:rPr>
        <w:fldChar w:fldCharType="begin" w:fldLock="1"/>
      </w:r>
      <w:r w:rsidRPr="005303BB">
        <w:rPr>
          <w:rFonts w:ascii="Arial" w:hAnsi="Arial" w:cs="Arial"/>
          <w:sz w:val="24"/>
          <w:szCs w:val="24"/>
          <w:lang w:val="en-US"/>
        </w:rPr>
        <w:instrText>ADDIN CSL_CITATION { "citationItems" : [ { "id" : "ITEM-1", "itemData" : { "DOI" : "10.1161/ATVBAHA.112.300679", "ISSN" : "1524-4636", "PMID" : "23241411", "abstract" : "OBJECTIVE: Activation of the immune system via toll-like receptors (TLRs) is implicated in atherosclerosis, microvascular complications, and angiogenesis. However, the involvement of TLRs in inflammation-associated angiogenesis in ischemic neural tissue has not been investigated. The goal of this study is to determine the role of TLR4 signaling in oxygen-induced neovascularization in retina, a neural tissue.\n\nMETHODS AND RESULTS: In oxygen-induced retinopathy model, we found that retinal neovascularization was significantly attenuated in TLR4(-/-) mice. The further study revealed that the absence of TLR4 led to downregulation of proinflammatory factors in association with the attenuated activation of glia in the ischemic retina, which was also associated with reduced expression of high-mobility group box-1, an endogenous ligand for TLR4. The application of high-mobility group box-1 to the ischemic retina promoted the production of proinflammatory factors in wild-type but not TLR4(-/-) mice. High-mobility group box-1 treatment in vitro also significantly promoted the production of proinflammatory factors in retinal glial cells from wild-type mice, but much less from TLR4(-/-) mice.\n\nCONCLUSIONS: Our results suggest that the release of high-mobility group box-1 in ischemic neural tissue initiates TLR4-dependent responses that contribute to neovascularization. These findings represented a previously unrecognized effect of TLR4 on angiogenesis in association with the activation of glia in ischemic neural tissue.", "author" : [ { "dropping-particle" : "", "family" : "He", "given" : "Chang", "non-dropping-particle" : "", "parse-names" : false, "suffix" : "" }, { "dropping-particle" : "", "family" : "Sun", "given" : "Yuying", "non-dropping-particle" : "", "parse-names" : false, "suffix" : "" }, { "dropping-particle" : "", "family" : "Ren", "given" : "Xiangrong", "non-dropping-particle" : "", "parse-names" : false, "suffix" : "" }, { "dropping-particle" : "", "family" : "Lin", "given" : "Qing", "non-dropping-particle" : "", "parse-names" : false, "suffix" : "" }, { "dropping-particle" : "", "family" : "Hu", "given" : "Xiao", "non-dropping-particle" : "", "parse-names" : false, "suffix" : "" }, { "dropping-particle" : "", "family" : "Huang", "given" : "Xi", "non-dropping-particle" : "", "parse-names" : false, "suffix" : "" }, { "dropping-particle" : "", "family" : "Su", "given" : "Shao-Bo", "non-dropping-particle" : "", "parse-names" : false, "suffix" : "" }, { "dropping-particle" : "", "family" : "Liu", "given" : "Yizhi", "non-dropping-particle" : "", "parse-names" : false, "suffix" : "" }, { "dropping-particle" : "", "family" : "Liu", "given" : "Xialin", "non-dropping-particle" : "", "parse-names" : false, "suffix" : "" } ], "container-title" : "Arteriosclerosis, thrombosis, and vascular biology", "id" : "ITEM-1", "issue" : "2", "issued" : { "date-parts" : [ [ "2013", "2" ] ] }, "page" : "330-8", "title" : "Angiogenesis mediated by toll-like receptor 4 in ischemic neural tissue.", "type" : "article-journal", "volume" : "33" }, "uris" : [ "http://www.mendeley.com/documents/?uuid=77a54d51-7b5d-4034-b255-e458221de607" ] } ], "mendeley" : { "formattedCitation" : "(He et al. 2013)", "plainTextFormattedCitation" : "(He et al. 2013)", "previouslyFormattedCitation" : "(He et al. 2013)" }, "properties" : { "noteIndex" : 0 }, "schema" : "https://github.com/citation-style-language/schema/raw/master/csl-citation.json" }</w:instrText>
      </w:r>
      <w:r w:rsidRPr="005303BB">
        <w:rPr>
          <w:rFonts w:ascii="Arial" w:hAnsi="Arial" w:cs="Arial"/>
          <w:sz w:val="24"/>
          <w:szCs w:val="24"/>
          <w:lang w:val="en-US"/>
        </w:rPr>
        <w:fldChar w:fldCharType="separate"/>
      </w:r>
      <w:r w:rsidRPr="005303BB">
        <w:rPr>
          <w:rFonts w:ascii="Arial" w:hAnsi="Arial" w:cs="Arial"/>
          <w:noProof/>
          <w:sz w:val="24"/>
          <w:szCs w:val="24"/>
          <w:lang w:val="en-US"/>
        </w:rPr>
        <w:t>(He et al. 2013)</w:t>
      </w:r>
      <w:r w:rsidRPr="005303BB">
        <w:rPr>
          <w:rFonts w:ascii="Arial" w:hAnsi="Arial" w:cs="Arial"/>
          <w:sz w:val="24"/>
          <w:szCs w:val="24"/>
          <w:lang w:val="en-US"/>
        </w:rPr>
        <w:fldChar w:fldCharType="end"/>
      </w:r>
      <w:r w:rsidR="00FD26D5">
        <w:rPr>
          <w:rFonts w:ascii="Arial" w:hAnsi="Arial" w:cs="Arial"/>
          <w:sz w:val="24"/>
          <w:szCs w:val="24"/>
          <w:lang w:val="en-US"/>
        </w:rPr>
        <w:t xml:space="preserve">. Also, </w:t>
      </w:r>
      <w:r w:rsidRPr="005303BB">
        <w:rPr>
          <w:rFonts w:ascii="Arial" w:hAnsi="Arial" w:cs="Arial"/>
          <w:sz w:val="24"/>
          <w:szCs w:val="24"/>
          <w:lang w:val="en-US"/>
        </w:rPr>
        <w:t xml:space="preserve">activation of TLR5 </w:t>
      </w:r>
      <w:r w:rsidR="00FD26D5">
        <w:rPr>
          <w:rFonts w:ascii="Arial" w:hAnsi="Arial" w:cs="Arial"/>
          <w:sz w:val="24"/>
          <w:szCs w:val="24"/>
          <w:lang w:val="en-US"/>
        </w:rPr>
        <w:t xml:space="preserve">by flagellin </w:t>
      </w:r>
      <w:r w:rsidRPr="005303BB">
        <w:rPr>
          <w:rFonts w:ascii="Arial" w:hAnsi="Arial" w:cs="Arial"/>
          <w:sz w:val="24"/>
          <w:szCs w:val="24"/>
          <w:lang w:val="en-US"/>
        </w:rPr>
        <w:t xml:space="preserve">has been associated with increased angiogenic processes during rheumatoid arthritis </w:t>
      </w:r>
      <w:r w:rsidRPr="005303BB">
        <w:rPr>
          <w:rFonts w:ascii="Arial" w:hAnsi="Arial" w:cs="Arial"/>
          <w:sz w:val="24"/>
          <w:szCs w:val="24"/>
          <w:lang w:val="en-US"/>
        </w:rPr>
        <w:fldChar w:fldCharType="begin" w:fldLock="1"/>
      </w:r>
      <w:r w:rsidRPr="005303BB">
        <w:rPr>
          <w:rFonts w:ascii="Arial" w:hAnsi="Arial" w:cs="Arial"/>
          <w:sz w:val="24"/>
          <w:szCs w:val="24"/>
          <w:lang w:val="en-US"/>
        </w:rPr>
        <w:instrText>ADDIN CSL_CITATION { "citationItems" : [ { "id" : "ITEM-1", "itemData" : { "DOI" : "10.1002/art.37992", "ISSN" : "1529-0131", "PMID" : "23666857", "abstract" : "OBJECTIVE: To examine the impact of Toll-like receptor 5 (TLR-5) on endothelial cell function in rheumatoid arthritis (RA) and vascularization in collagen-induced arthritis (CIA).\n\nMETHODS: Endothelial cell migration and tube formation assays were used to demonstrate the direct role of TLR-5 ligation in angiogenesis. Mice with CIA were treated with the TLR-5 agonist flagellin to document the effect of TLR-5 ligation in RA pathology. Vascularization in CIA was determined by immunohistochemical analysis and determination of cytokine levels in ankle joints. Spleen Th17 cells and joint interleukin-17 (IL-17) were quantified by fluorescence-activated cell sorting analysis and enzyme-linked immunosorbent assay. The development of Th17 cells induced by TLR-5 ligation was validated in RA peripheral blood mononuclear cells.\n\nRESULTS: Ligation of TLR-5 to endogenous ligands expressed in RA synovial fluid contributed to endothelial cell infiltration and tube formation. Furthermore, treatment with flagellin after the onset of CIA exacerbated joint inflammation; in contrast, inflammation in control mice remained at a plateau phase. We showed that TLR-5-enhanced disease severity was attributable to Th17 cell differentiation and joint vascularization in CIA. Examination of the underlying mechanism using RA peripheral blood mononuclear cells documented that ligation of TLR-5 in myeloid cells and production of Th17-promoting cytokines were necessary for Th17 cell polarization. Additionally, we demonstrated that blockade of the IL-17 cascade markedly reduced endothelial cell migration activated by flagellin-conditioned medium, suggesting that TLR-5 ligation can mediate RA angiogenesis either directly by attracting endothelial cells or indirectly by fostering Th17 cell development.\n\nCONCLUSION: Our data demonstrate a novel role for TLR-5 in RA angiogenesis; thus, TLR-5 may be a promising new target for RA treatment.", "author" : [ { "dropping-particle" : "", "family" : "Kim", "given" : "Seung-Jae", "non-dropping-particle" : "", "parse-names" : false, "suffix" : "" }, { "dropping-particle" : "", "family" : "Chen", "given" : "Zhenlong", "non-dropping-particle" : "", "parse-names" : false, "suffix" : "" }, { "dropping-particle" : "", "family" : "Chamberlain", "given" : "Nathan D", "non-dropping-particle" : "", "parse-names" : false, "suffix" : "" }, { "dropping-particle" : "V", "family" : "Volin", "given" : "Michael", "non-dropping-particle" : "", "parse-names" : false, "suffix" : "" }, { "dropping-particle" : "", "family" : "Swedler", "given" : "William", "non-dropping-particle" : "", "parse-names" : false, "suffix" : "" }, { "dropping-particle" : "", "family" : "Volkov", "given" : "Suncica", "non-dropping-particle" : "", "parse-names" : false, "suffix" : "" }, { "dropping-particle" : "", "family" : "Sweiss", "given" : "Nadera", "non-dropping-particle" : "", "parse-names" : false, "suffix" : "" }, { "dropping-particle" : "", "family" : "Shahrara", "given" : "Shiva", "non-dropping-particle" : "", "parse-names" : false, "suffix" : "" } ], "container-title" : "Arthritis and rheumatism", "id" : "ITEM-1", "issue" : "8", "issued" : { "date-parts" : [ [ "2013", "8", "1" ] ] }, "language" : "en", "page" : "2024-36", "publisher" : "NIH Public Access", "title" : "Angiogenesis in rheumatoid arthritis is fostered directly by toll-like receptor 5 ligation and indirectly through interleukin-17 induction.", "type" : "article-journal", "volume" : "65" }, "uris" : [ "http://www.mendeley.com/documents/?uuid=6d01d100-ecec-45e9-a0fa-6fd615efd657" ] } ], "mendeley" : { "formattedCitation" : "(Kim et al. 2013)", "plainTextFormattedCitation" : "(Kim et al. 2013)", "previouslyFormattedCitation" : "(Kim et al. 2013)" }, "properties" : { "noteIndex" : 0 }, "schema" : "https://github.com/citation-style-language/schema/raw/master/csl-citation.json" }</w:instrText>
      </w:r>
      <w:r w:rsidRPr="005303BB">
        <w:rPr>
          <w:rFonts w:ascii="Arial" w:hAnsi="Arial" w:cs="Arial"/>
          <w:sz w:val="24"/>
          <w:szCs w:val="24"/>
          <w:lang w:val="en-US"/>
        </w:rPr>
        <w:fldChar w:fldCharType="separate"/>
      </w:r>
      <w:r w:rsidRPr="005303BB">
        <w:rPr>
          <w:rFonts w:ascii="Arial" w:hAnsi="Arial" w:cs="Arial"/>
          <w:noProof/>
          <w:sz w:val="24"/>
          <w:szCs w:val="24"/>
          <w:lang w:val="en-US"/>
        </w:rPr>
        <w:t>(Kim et al. 2013)</w:t>
      </w:r>
      <w:r w:rsidRPr="005303BB">
        <w:rPr>
          <w:rFonts w:ascii="Arial" w:hAnsi="Arial" w:cs="Arial"/>
          <w:sz w:val="24"/>
          <w:szCs w:val="24"/>
          <w:lang w:val="en-US"/>
        </w:rPr>
        <w:fldChar w:fldCharType="end"/>
      </w:r>
      <w:r w:rsidRPr="005303BB">
        <w:rPr>
          <w:rFonts w:ascii="Arial" w:hAnsi="Arial" w:cs="Arial"/>
          <w:sz w:val="24"/>
          <w:szCs w:val="24"/>
          <w:lang w:val="en-US"/>
        </w:rPr>
        <w:t>.</w:t>
      </w:r>
    </w:p>
    <w:p w14:paraId="34105956" w14:textId="44D350C0" w:rsidR="005303BB" w:rsidRPr="005303BB" w:rsidRDefault="005303BB" w:rsidP="00DF5DBA">
      <w:pPr>
        <w:spacing w:after="0" w:line="360" w:lineRule="auto"/>
        <w:jc w:val="both"/>
        <w:rPr>
          <w:rFonts w:ascii="Arial" w:hAnsi="Arial" w:cs="Arial"/>
          <w:sz w:val="24"/>
          <w:szCs w:val="24"/>
          <w:lang w:val="en-US"/>
        </w:rPr>
      </w:pPr>
      <w:r w:rsidRPr="005303BB">
        <w:rPr>
          <w:rFonts w:ascii="Arial" w:hAnsi="Arial" w:cs="Arial"/>
          <w:sz w:val="24"/>
          <w:szCs w:val="24"/>
          <w:lang w:val="en-US"/>
        </w:rPr>
        <w:t xml:space="preserve">Future research with primary intestinal endothelial cells (ECs) from GF and conventionalized </w:t>
      </w:r>
      <w:r w:rsidRPr="005303BB">
        <w:rPr>
          <w:rFonts w:ascii="Arial" w:hAnsi="Arial" w:cs="Arial"/>
          <w:i/>
          <w:sz w:val="24"/>
          <w:szCs w:val="24"/>
          <w:lang w:val="en-US"/>
        </w:rPr>
        <w:t>Tlr4</w:t>
      </w:r>
      <w:r w:rsidRPr="005303BB">
        <w:rPr>
          <w:rFonts w:ascii="Arial" w:hAnsi="Arial" w:cs="Arial"/>
          <w:i/>
          <w:sz w:val="24"/>
          <w:szCs w:val="24"/>
          <w:vertAlign w:val="superscript"/>
          <w:lang w:val="en-US"/>
        </w:rPr>
        <w:t>-/-</w:t>
      </w:r>
      <w:r w:rsidRPr="005303BB">
        <w:rPr>
          <w:rFonts w:ascii="Arial" w:hAnsi="Arial" w:cs="Arial"/>
          <w:sz w:val="24"/>
          <w:szCs w:val="24"/>
          <w:lang w:val="en-US"/>
        </w:rPr>
        <w:t xml:space="preserve"> and </w:t>
      </w:r>
      <w:r w:rsidRPr="005303BB">
        <w:rPr>
          <w:rFonts w:ascii="Arial" w:hAnsi="Arial" w:cs="Arial"/>
          <w:i/>
          <w:sz w:val="24"/>
          <w:szCs w:val="24"/>
          <w:lang w:val="en-US"/>
        </w:rPr>
        <w:t>Tlr5</w:t>
      </w:r>
      <w:r w:rsidRPr="005303BB">
        <w:rPr>
          <w:rFonts w:ascii="Arial" w:hAnsi="Arial" w:cs="Arial"/>
          <w:i/>
          <w:sz w:val="24"/>
          <w:szCs w:val="24"/>
          <w:vertAlign w:val="superscript"/>
          <w:lang w:val="en-US"/>
        </w:rPr>
        <w:t>-/-</w:t>
      </w:r>
      <w:r w:rsidRPr="005303BB">
        <w:rPr>
          <w:rFonts w:ascii="Arial" w:hAnsi="Arial" w:cs="Arial"/>
          <w:sz w:val="24"/>
          <w:szCs w:val="24"/>
          <w:lang w:val="en-US"/>
        </w:rPr>
        <w:t xml:space="preserve"> mice</w:t>
      </w:r>
      <w:r w:rsidR="005F6F94">
        <w:rPr>
          <w:rFonts w:ascii="Arial" w:hAnsi="Arial" w:cs="Arial"/>
          <w:sz w:val="24"/>
          <w:szCs w:val="24"/>
          <w:lang w:val="en-US"/>
        </w:rPr>
        <w:t>,</w:t>
      </w:r>
      <w:r w:rsidRPr="005303BB">
        <w:rPr>
          <w:rFonts w:ascii="Arial" w:hAnsi="Arial" w:cs="Arial"/>
          <w:sz w:val="24"/>
          <w:szCs w:val="24"/>
          <w:lang w:val="en-US"/>
        </w:rPr>
        <w:t xml:space="preserve"> and with reporter mouse lines of the microvascular endothelium that can be crossed with Tlr-deficient mouse lines should further elucidate the </w:t>
      </w:r>
      <w:r w:rsidR="00210F8B">
        <w:rPr>
          <w:rFonts w:ascii="Arial" w:hAnsi="Arial" w:cs="Arial"/>
          <w:sz w:val="24"/>
          <w:szCs w:val="24"/>
          <w:lang w:val="en-US"/>
        </w:rPr>
        <w:t>signalling</w:t>
      </w:r>
      <w:r w:rsidRPr="005303BB">
        <w:rPr>
          <w:rFonts w:ascii="Arial" w:hAnsi="Arial" w:cs="Arial"/>
          <w:sz w:val="24"/>
          <w:szCs w:val="24"/>
          <w:lang w:val="en-US"/>
        </w:rPr>
        <w:t xml:space="preserve"> pathways that are activated by the gut microbiota and that are requi</w:t>
      </w:r>
      <w:r w:rsidR="00F43368">
        <w:rPr>
          <w:rFonts w:ascii="Arial" w:hAnsi="Arial" w:cs="Arial"/>
          <w:sz w:val="24"/>
          <w:szCs w:val="24"/>
          <w:lang w:val="en-US"/>
        </w:rPr>
        <w:t xml:space="preserve">red to evoke a vascular </w:t>
      </w:r>
      <w:r w:rsidR="00210F8B">
        <w:rPr>
          <w:rFonts w:ascii="Arial" w:hAnsi="Arial" w:cs="Arial"/>
          <w:sz w:val="24"/>
          <w:szCs w:val="24"/>
          <w:lang w:val="en-US"/>
        </w:rPr>
        <w:t>remodelling</w:t>
      </w:r>
      <w:r w:rsidRPr="005303BB">
        <w:rPr>
          <w:rFonts w:ascii="Arial" w:hAnsi="Arial" w:cs="Arial"/>
          <w:sz w:val="24"/>
          <w:szCs w:val="24"/>
          <w:lang w:val="en-US"/>
        </w:rPr>
        <w:t xml:space="preserve"> response in the small intestinal mucosa. </w:t>
      </w:r>
    </w:p>
    <w:p w14:paraId="723FFDD9" w14:textId="77777777" w:rsidR="005303BB" w:rsidRDefault="005303BB" w:rsidP="00DF5DBA">
      <w:pPr>
        <w:spacing w:before="240" w:after="0" w:line="360" w:lineRule="auto"/>
        <w:jc w:val="both"/>
        <w:rPr>
          <w:rFonts w:ascii="Arial" w:hAnsi="Arial" w:cs="Arial"/>
          <w:sz w:val="24"/>
          <w:szCs w:val="24"/>
          <w:lang w:val="en-US"/>
        </w:rPr>
      </w:pPr>
    </w:p>
    <w:p w14:paraId="173BF2D9" w14:textId="77777777" w:rsidR="00B01C15" w:rsidRPr="005303BB" w:rsidRDefault="00B01C15" w:rsidP="00DF5DBA">
      <w:pPr>
        <w:spacing w:before="240" w:after="0" w:line="360" w:lineRule="auto"/>
        <w:jc w:val="both"/>
        <w:rPr>
          <w:rFonts w:ascii="Arial" w:hAnsi="Arial" w:cs="Arial"/>
          <w:sz w:val="24"/>
          <w:szCs w:val="24"/>
          <w:lang w:val="en-US"/>
        </w:rPr>
      </w:pPr>
    </w:p>
    <w:p w14:paraId="1BFA6439" w14:textId="63713E8B" w:rsidR="005303BB" w:rsidRPr="00B01C15" w:rsidRDefault="00305706" w:rsidP="00B01C15">
      <w:pPr>
        <w:pStyle w:val="Cabealho2"/>
        <w:numPr>
          <w:ilvl w:val="0"/>
          <w:numId w:val="35"/>
        </w:numPr>
        <w:spacing w:line="360" w:lineRule="auto"/>
        <w:ind w:left="567" w:hanging="567"/>
        <w:jc w:val="both"/>
        <w:rPr>
          <w:rFonts w:ascii="Arial" w:hAnsi="Arial" w:cs="Arial"/>
          <w:b/>
          <w:color w:val="auto"/>
          <w:sz w:val="28"/>
          <w:szCs w:val="24"/>
          <w:lang w:val="en-US"/>
        </w:rPr>
      </w:pPr>
      <w:bookmarkStart w:id="55" w:name="_Toc461572603"/>
      <w:r w:rsidRPr="00B01C15">
        <w:rPr>
          <w:rFonts w:ascii="Arial" w:hAnsi="Arial" w:cs="Arial"/>
          <w:b/>
          <w:color w:val="auto"/>
          <w:sz w:val="28"/>
          <w:szCs w:val="24"/>
          <w:lang w:val="en-US"/>
        </w:rPr>
        <w:lastRenderedPageBreak/>
        <w:t>Role</w:t>
      </w:r>
      <w:r w:rsidR="005303BB" w:rsidRPr="00B01C15">
        <w:rPr>
          <w:rFonts w:ascii="Arial" w:hAnsi="Arial" w:cs="Arial"/>
          <w:b/>
          <w:color w:val="auto"/>
          <w:sz w:val="28"/>
          <w:szCs w:val="24"/>
          <w:lang w:val="en-US"/>
        </w:rPr>
        <w:t xml:space="preserve"> of gut microbiota and TLR </w:t>
      </w:r>
      <w:r w:rsidR="00210F8B" w:rsidRPr="00B01C15">
        <w:rPr>
          <w:rFonts w:ascii="Arial" w:hAnsi="Arial" w:cs="Arial"/>
          <w:b/>
          <w:color w:val="auto"/>
          <w:sz w:val="28"/>
          <w:szCs w:val="24"/>
          <w:lang w:val="en-US"/>
        </w:rPr>
        <w:t>signalling</w:t>
      </w:r>
      <w:r w:rsidR="005303BB" w:rsidRPr="00B01C15">
        <w:rPr>
          <w:rFonts w:ascii="Arial" w:hAnsi="Arial" w:cs="Arial"/>
          <w:b/>
          <w:color w:val="auto"/>
          <w:sz w:val="28"/>
          <w:szCs w:val="24"/>
          <w:lang w:val="en-US"/>
        </w:rPr>
        <w:t xml:space="preserve"> on BMP expression in the small intestine.</w:t>
      </w:r>
      <w:bookmarkEnd w:id="55"/>
      <w:r w:rsidR="005303BB" w:rsidRPr="00B01C15">
        <w:rPr>
          <w:rFonts w:ascii="Arial" w:hAnsi="Arial" w:cs="Arial"/>
          <w:b/>
          <w:color w:val="auto"/>
          <w:sz w:val="28"/>
          <w:szCs w:val="24"/>
          <w:lang w:val="en-US"/>
        </w:rPr>
        <w:t xml:space="preserve"> </w:t>
      </w:r>
    </w:p>
    <w:p w14:paraId="67A7FC3B" w14:textId="77777777" w:rsidR="00B01C15" w:rsidRPr="00B01C15" w:rsidRDefault="00B01C15" w:rsidP="00B01C15">
      <w:pPr>
        <w:rPr>
          <w:lang w:val="en-US"/>
        </w:rPr>
      </w:pPr>
    </w:p>
    <w:p w14:paraId="6FE391E1" w14:textId="5AFEA04E" w:rsidR="005303BB" w:rsidRPr="005303BB" w:rsidRDefault="005303BB" w:rsidP="00DF5DBA">
      <w:pPr>
        <w:spacing w:after="0" w:line="360" w:lineRule="auto"/>
        <w:jc w:val="both"/>
        <w:rPr>
          <w:rFonts w:ascii="Arial" w:hAnsi="Arial" w:cs="Arial"/>
          <w:sz w:val="24"/>
          <w:szCs w:val="24"/>
          <w:lang w:val="en-US"/>
        </w:rPr>
      </w:pPr>
      <w:r w:rsidRPr="005303BB">
        <w:rPr>
          <w:rFonts w:ascii="Arial" w:hAnsi="Arial" w:cs="Arial"/>
          <w:sz w:val="24"/>
          <w:szCs w:val="24"/>
          <w:lang w:val="en-US"/>
        </w:rPr>
        <w:t xml:space="preserve">It is widely reported that BMP </w:t>
      </w:r>
      <w:r w:rsidR="00210F8B">
        <w:rPr>
          <w:rFonts w:ascii="Arial" w:hAnsi="Arial" w:cs="Arial"/>
          <w:sz w:val="24"/>
          <w:szCs w:val="24"/>
          <w:lang w:val="en-US"/>
        </w:rPr>
        <w:t>signalling</w:t>
      </w:r>
      <w:r w:rsidRPr="005303BB">
        <w:rPr>
          <w:rFonts w:ascii="Arial" w:hAnsi="Arial" w:cs="Arial"/>
          <w:sz w:val="24"/>
          <w:szCs w:val="24"/>
          <w:lang w:val="en-US"/>
        </w:rPr>
        <w:t xml:space="preserve"> from intestinal epithelium and mesenchyme is necessary for the correct patterning of the intestinal epithelium and the maintenance of the intestinal stem cell niche </w:t>
      </w:r>
      <w:r w:rsidRPr="005303BB">
        <w:rPr>
          <w:rFonts w:ascii="Arial" w:hAnsi="Arial" w:cs="Arial"/>
          <w:sz w:val="24"/>
          <w:szCs w:val="24"/>
          <w:lang w:val="en-US"/>
        </w:rPr>
        <w:fldChar w:fldCharType="begin" w:fldLock="1"/>
      </w:r>
      <w:r w:rsidRPr="005303BB">
        <w:rPr>
          <w:rFonts w:ascii="Arial" w:hAnsi="Arial" w:cs="Arial"/>
          <w:sz w:val="24"/>
          <w:szCs w:val="24"/>
          <w:lang w:val="en-US"/>
        </w:rPr>
        <w:instrText>ADDIN CSL_CITATION { "citationItems" : [ { "id" : "ITEM-1", "itemData" : { "DOI" : "10.1053/j.gastro.2009.02.068", "ISBN" : "1528-0012 (Electronic)\\r0016-5085 (Linking)", "ISSN" : "1528-0012", "PMID" : "19272384", "abstract" : "BACKGROUND &amp; AIMS: The intestinal epithelium is a homeostatic system in which differentiated cells are in dynamic equilibrium with rapidly cycling precursor cells. Wnt signaling regulates intestinal epithelial precursor cell fate and proliferation. Homeostatic systems exist by virtue of negative feedback loops, and we have previously identified the Hedgehog (Hh) pathway as a potential negative feedback signal in the colonic epithelium. Indian hedgehog (Ihh) is produced by the differentiated enterocytes and negatively regulates Wnt signaling in intestinal precursor cells. We studied the role of members of the Hh signaling family in the intestine using a conditional genetic approach. METHODS: We inactivated the Hh receptor Patched1 (Ptch1) in adult mice, resulting in constitutive activation of the Hh signaling pathway. Effects on colonic mucosal homeostasis were examined. Colon tissues were examined by immunohistochemistry, in situ hybridization, transmission electron microscopy, and real-time polymerase chain reaction. RESULTS: Ihh but not Sonic hedgehog (Shh) was expressed in colonic epithelium. Expression of Ptch1 and Gli1 was restricted to the mesenchyme. Constitutive activation of Hh signaling resulted in accumulation of myofibroblasts and colonic crypt hypoplasia. A reduction in the number of epithelial precursor cells was observed with premature development into the enterocyte lineage and inhibition of Wnt signaling. Activation of Hh signaling resulted in induction of the expression of bone morphogenetic proteins (Bmp) and increased Bmp signaling in the epithelium. CONCLUSIONS: Hh signaling acts in a negative feedback loop from differentiated cells via the mesenchyme to the colonic epithelial precursor cell compartment in the adult mouse.", "author" : [ { "dropping-particle" : "", "family" : "Dop", "given" : "Willemijn a", "non-dropping-particle" : "van", "parse-names" : false, "suffix" : "" }, { "dropping-particle" : "", "family" : "Uhmann", "given" : "Anja", "non-dropping-particle" : "", "parse-names" : false, "suffix" : "" }, { "dropping-particle" : "", "family" : "Wijgerde", "given" : "Mark", "non-dropping-particle" : "", "parse-names" : false, "suffix" : "" }, { "dropping-particle" : "", "family" : "Sleddens-Linkels", "given" : "Esther", "non-dropping-particle" : "", "parse-names" : false, "suffix" : "" }, { "dropping-particle" : "", "family" : "Heijmans", "given" : "Jarom", "non-dropping-particle" : "", "parse-names" : false, "suffix" : "" }, { "dropping-particle" : "", "family" : "Offerhaus", "given" : "G Johan", "non-dropping-particle" : "", "parse-names" : false, "suffix" : "" }, { "dropping-particle" : "", "family" : "Bergh Weerman", "given" : "Marius a", "non-dropping-particle" : "van den", "parse-names" : false, "suffix" : "" }, { "dropping-particle" : "", "family" : "Boeckxstaens", "given" : "Guy E", "non-dropping-particle" : "", "parse-names" : false, "suffix" : "" }, { "dropping-particle" : "", "family" : "Hommes", "given" : "Daan W", "non-dropping-particle" : "", "parse-names" : false, "suffix" : "" }, { "dropping-particle" : "", "family" : "Hardwick", "given" : "James C", "non-dropping-particle" : "", "parse-names" : false, "suffix" : "" }, { "dropping-particle" : "", "family" : "Hahn", "given" : "Heidi", "non-dropping-particle" : "", "parse-names" : false, "suffix" : "" }, { "dropping-particle" : "", "family" : "Brink", "given" : "Gijs R", "non-dropping-particle" : "van den", "parse-names" : false, "suffix" : "" } ], "container-title" : "Gastroenterology", "id" : "ITEM-1", "issue" : "7", "issued" : { "date-parts" : [ [ "2009" ] ] }, "page" : "2195-2203.e1-7", "publisher" : "AGA Institute American Gastroenterological Association", "title" : "Depletion of the colonic epithelial precursor cell compartment upon conditional activation of the hedgehog pathway.", "type" : "article-journal", "volume" : "136" }, "uris" : [ "http://www.mendeley.com/documents/?uuid=726bfe2a-273e-48e2-a1b1-5173b1c2246e" ] }, { "id" : "ITEM-2", "itemData" : { "DOI" : "10.1038/ng1430", "ISSN" : "1061-4036", "PMID" : "15378062", "abstract" : "In humans, mutations in BMPR1A, SMAD4 and PTEN are responsible for juvenile polyposis syndrome, juvenile intestinal polyposis and Cowden disease, respectively. The development of polyposis is a common feature of these diseases, suggesting that there is an association between BMP and PTEN pathways. The mechanistic link between BMP and PTEN pathways and the related etiology of juvenile polyposis is unresolved. Here we show that conditional inactivation of Bmpr1a in mice disturbs homeostasis of intestinal epithelial regeneration with an expansion of the stem and progenitor cell populations, eventually leading to intestinal polyposis resembling human juvenile polyposis syndrome. We show that BMP signaling suppresses Wnt signaling to ensure a balanced control of stem cell self-renewal. Mechanistically, PTEN, through phosphatidylinosital-3 kinase-Akt, mediates the convergence of the BMP and Wnt pathways on control of beta-catenin. Thus, BMP signaling may control the duplication of intestinal stem cells, thereby preventing crypt fission and the subsequent increase in crypt number.", "author" : [ { "dropping-particle" : "", "family" : "He", "given" : "Xi C", "non-dropping-particle" : "", "parse-names" : false, "suffix" : "" }, { "dropping-particle" : "", "family" : "Zhang", "given" : "Jiwang", "non-dropping-particle" : "", "parse-names" : false, "suffix" : "" }, { "dropping-particle" : "", "family" : "Tong", "given" : "Wei-Gang", "non-dropping-particle" : "", "parse-names" : false, "suffix" : "" }, { "dropping-particle" : "", "family" : "Tawfik", "given" : "Ossama", "non-dropping-particle" : "", "parse-names" : false, "suffix" : "" }, { "dropping-particle" : "", "family" : "Ross", "given" : "Jason", "non-dropping-particle" : "", "parse-names" : false, "suffix" : "" }, { "dropping-particle" : "", "family" : "Scoville", "given" : "David H", "non-dropping-particle" : "", "parse-names" : false, "suffix" : "" }, { "dropping-particle" : "", "family" : "Tian", "given" : "Qiang", "non-dropping-particle" : "", "parse-names" : false, "suffix" : "" }, { "dropping-particle" : "", "family" : "Zeng", "given" : "Xin", "non-dropping-particle" : "", "parse-names" : false, "suffix" : "" }, { "dropping-particle" : "", "family" : "He", "given" : "Xi", "non-dropping-particle" : "", "parse-names" : false, "suffix" : "" }, { "dropping-particle" : "", "family" : "Wiedemann", "given" : "Leanne M", "non-dropping-particle" : "", "parse-names" : false, "suffix" : "" }, { "dropping-particle" : "", "family" : "Mishina", "given" : "Yuji", "non-dropping-particle" : "", "parse-names" : false, "suffix" : "" }, { "dropping-particle" : "", "family" : "Li", "given" : "Linheng", "non-dropping-particle" : "", "parse-names" : false, "suffix" : "" } ], "container-title" : "Nature genetics", "id" : "ITEM-2", "issue" : "10", "issued" : { "date-parts" : [ [ "2004", "10" ] ] }, "page" : "1117-21", "title" : "BMP signaling inhibits intestinal stem cell self-renewal through suppression of Wnt-beta-catenin signaling.", "type" : "article-journal", "volume" : "36" }, "uris" : [ "http://www.mendeley.com/documents/?uuid=a68ddf9f-fce3-4f70-bee4-e3a3f2c59168" ] }, { "id" : "ITEM-3", "itemData" : { "DOI" : "10.1053/j.gastro.2007.06.066", "ISBN" : "0016-5085 (Print)", "ISSN" : "00165085", "PMID" : "17678919", "abstract" : "Background &amp; Aims: Bone morphogenetic proteins (Bmps) are morphogens known to play key roles in gastrointestinal development and pathology. Most Bmps are produced primarily by the mesenchymal compartment and activate their signaling pathways following a paracrine or autocrine route. The aim of this study was to investigate the role of epithelial Bmp signaling in intestinal morphogenesis and maintenance of adult epithelial cell functions. Methods: With the use of tissue-specific gene ablation, we generated mice lacking the Bmp receptor type IA (Bmpr1a) exclusively in the intestinal epithelium. Bmpr1a mutant and control mice were sacrificed for histology, immunofluorescence, Western blot analysis, electron microscopy, and quantitative polymerase chain reaction. Results: As well as showing increased proliferation and altered intestinal epithelial morphology, Bmpr1a mutant mice revealed that epithelial Bmp signaling is associated with impaired terminal differentiation of cells from the secretory lineage but not with the determination of cell fate. Loss of Bmp signaling exclusively in the epithelial compartment is not sufficient for the initiation of the de novo crypt phenomenon associated with juvenile polyposis syndrome. Conclusions: Epithelial Bmp signaling plays an important role in the terminal differentiation of the intestinal secretory cell lineage but not in de novo crypt formation. These findings emphasize the importance of delineating the contribution of the stroma vs the epithelium in gastrointestinal physiology and pathology. \u00a9 2007 AGA Institute.", "author" : [ { "dropping-particle" : "", "family" : "Auclair", "given" : "Benoit a.", "non-dropping-particle" : "", "parse-names" : false, "suffix" : "" }, { "dropping-particle" : "", "family" : "Benoit", "given" : "Yannick D.", "non-dropping-particle" : "", "parse-names" : false, "suffix" : "" }, { "dropping-particle" : "", "family" : "Rivard", "given" : "Nathalie", "non-dropping-particle" : "", "parse-names" : false, "suffix" : "" }, { "dropping-particle" : "", "family" : "Mishina", "given" : "Yuji", "non-dropping-particle" : "", "parse-names" : false, "suffix" : "" }, { "dropping-particle" : "", "family" : "Perreault", "given" : "Nathalie", "non-dropping-particle" : "", "parse-names" : false, "suffix" : "" } ], "container-title" : "Gastroenterology", "id" : "ITEM-3", "issue" : "3", "issued" : { "date-parts" : [ [ "2007" ] ] }, "page" : "887-896", "title" : "Bone Morphogenetic Protein Signaling Is Essential for Terminal Differentiation of the Intestinal Secretory Cell Lineage", "type" : "article-journal", "volume" : "133" }, "uris" : [ "http://www.mendeley.com/documents/?uuid=7b7a1949-9c5c-4310-8f82-890a8b71c826" ] } ], "mendeley" : { "formattedCitation" : "(van Dop et al. 2009; He et al. 2004; Auclair et al. 2007)", "plainTextFormattedCitation" : "(van Dop et al. 2009; He et al. 2004; Auclair et al. 2007)", "previouslyFormattedCitation" : "(van Dop et al. 2009; He et al. 2004; Auclair et al. 2007)" }, "properties" : { "noteIndex" : 0 }, "schema" : "https://github.com/citation-style-language/schema/raw/master/csl-citation.json" }</w:instrText>
      </w:r>
      <w:r w:rsidRPr="005303BB">
        <w:rPr>
          <w:rFonts w:ascii="Arial" w:hAnsi="Arial" w:cs="Arial"/>
          <w:sz w:val="24"/>
          <w:szCs w:val="24"/>
          <w:lang w:val="en-US"/>
        </w:rPr>
        <w:fldChar w:fldCharType="separate"/>
      </w:r>
      <w:r w:rsidRPr="005303BB">
        <w:rPr>
          <w:rFonts w:ascii="Arial" w:hAnsi="Arial" w:cs="Arial"/>
          <w:noProof/>
          <w:sz w:val="24"/>
          <w:szCs w:val="24"/>
          <w:lang w:val="en-US"/>
        </w:rPr>
        <w:t>(van Dop et al. 2009; He et al. 2004; Auclair et al. 2007)</w:t>
      </w:r>
      <w:r w:rsidRPr="005303BB">
        <w:rPr>
          <w:rFonts w:ascii="Arial" w:hAnsi="Arial" w:cs="Arial"/>
          <w:sz w:val="24"/>
          <w:szCs w:val="24"/>
          <w:lang w:val="en-US"/>
        </w:rPr>
        <w:fldChar w:fldCharType="end"/>
      </w:r>
      <w:r w:rsidRPr="005303BB">
        <w:rPr>
          <w:rFonts w:ascii="Arial" w:hAnsi="Arial" w:cs="Arial"/>
          <w:sz w:val="24"/>
          <w:szCs w:val="24"/>
          <w:lang w:val="en-US"/>
        </w:rPr>
        <w:t xml:space="preserve">. In particular, the synthesis of BMP2 by intestinal epithelial cells, its primary intestinal source, has been defined and it was shown to act via autocrine </w:t>
      </w:r>
      <w:r w:rsidR="00210F8B">
        <w:rPr>
          <w:rFonts w:ascii="Arial" w:hAnsi="Arial" w:cs="Arial"/>
          <w:sz w:val="24"/>
          <w:szCs w:val="24"/>
          <w:lang w:val="en-US"/>
        </w:rPr>
        <w:t>signalling</w:t>
      </w:r>
      <w:r w:rsidRPr="005303BB">
        <w:rPr>
          <w:rFonts w:ascii="Arial" w:hAnsi="Arial" w:cs="Arial"/>
          <w:sz w:val="24"/>
          <w:szCs w:val="24"/>
          <w:lang w:val="en-US"/>
        </w:rPr>
        <w:t xml:space="preserve"> routes to restrict expansion of the epithelial lineage</w:t>
      </w:r>
      <w:r w:rsidRPr="005303BB">
        <w:rPr>
          <w:rFonts w:ascii="Arial" w:hAnsi="Arial" w:cs="Arial"/>
          <w:sz w:val="24"/>
          <w:szCs w:val="24"/>
          <w:vertAlign w:val="superscript"/>
          <w:lang w:val="en-US"/>
        </w:rPr>
        <w:t xml:space="preserve"> </w:t>
      </w:r>
      <w:r w:rsidRPr="005303BB">
        <w:rPr>
          <w:rFonts w:ascii="Arial" w:hAnsi="Arial" w:cs="Arial"/>
          <w:sz w:val="24"/>
          <w:szCs w:val="24"/>
          <w:vertAlign w:val="superscript"/>
          <w:lang w:val="en-US"/>
        </w:rPr>
        <w:fldChar w:fldCharType="begin" w:fldLock="1"/>
      </w:r>
      <w:r w:rsidRPr="005303BB">
        <w:rPr>
          <w:rFonts w:ascii="Arial" w:hAnsi="Arial" w:cs="Arial"/>
          <w:sz w:val="24"/>
          <w:szCs w:val="24"/>
          <w:vertAlign w:val="superscript"/>
          <w:lang w:val="en-US"/>
        </w:rPr>
        <w:instrText>ADDIN CSL_CITATION { "citationItems" : [ { "id" : "ITEM-1", "itemData" : { "DOI" : "10.1053/j.gastro.2003.10.067", "ISSN" : "00165085", "author" : [ { "dropping-particle" : "", "family" : "Hardwick", "given" : "James C.H.", "non-dropping-particle" : "", "parse-names" : false, "suffix" : "" }, { "dropping-particle" : "", "family" : "Brink", "given" : "Gijs R.", "non-dropping-particle" : "Van Den", "parse-names" : false, "suffix" : "" }, { "dropping-particle" : "", "family" : "Bleuming", "given" : "Sylvia A.", "non-dropping-particle" : "", "parse-names" : false, "suffix" : "" }, { "dropping-particle" : "", "family" : "Ballester", "given" : "Isabel", "non-dropping-particle" : "", "parse-names" : false, "suffix" : "" }, { "dropping-particle" : "", "family" : "Brande", "given" : "Jan.M.H.", "non-dropping-particle" : "Van Den", "parse-names" : false, "suffix" : "" }, { "dropping-particle" : "", "family" : "Keller", "given" : "Josbert J.", "non-dropping-particle" : "", "parse-names" : false, "suffix" : "" }, { "dropping-particle" : "", "family" : "Offerhaus", "given" : "G.Johan A.", "non-dropping-particle" : "", "parse-names" : false, "suffix" : "" }, { "dropping-particle" : "", "family" : "Deventer", "given" : "Sander J.H.", "non-dropping-particle" : "Van", "parse-names" : false, "suffix" : "" }, { "dropping-particle" : "", "family" : "Peppelenbosch", "given" : "Maikel P.", "non-dropping-particle" : "", "parse-names" : false, "suffix" : "" } ], "container-title" : "Gastroenterology", "id" : "ITEM-1", "issue" : "1", "issued" : { "date-parts" : [ [ "2004", "1", "1" ] ] }, "language" : "English", "page" : "111-121", "publisher" : "Elsevier", "title" : "Bone morphogenetic protein 2 is expressed by, and acts upon, mature epithelial cells in the colon", "type" : "article-journal", "volume" : "126" }, "uris" : [ "http://www.mendeley.com/documents/?uuid=820cb58e-cf0f-4f59-985f-30694e97645c" ] } ], "mendeley" : { "formattedCitation" : "(Hardwick et al. 2004)", "plainTextFormattedCitation" : "(Hardwick et al. 2004)", "previouslyFormattedCitation" : "(Hardwick et al. 2004)" }, "properties" : { "noteIndex" : 0 }, "schema" : "https://github.com/citation-style-language/schema/raw/master/csl-citation.json" }</w:instrText>
      </w:r>
      <w:r w:rsidRPr="005303BB">
        <w:rPr>
          <w:rFonts w:ascii="Arial" w:hAnsi="Arial" w:cs="Arial"/>
          <w:sz w:val="24"/>
          <w:szCs w:val="24"/>
          <w:vertAlign w:val="superscript"/>
          <w:lang w:val="en-US"/>
        </w:rPr>
        <w:fldChar w:fldCharType="separate"/>
      </w:r>
      <w:r w:rsidRPr="005303BB">
        <w:rPr>
          <w:rFonts w:ascii="Arial" w:hAnsi="Arial" w:cs="Arial"/>
          <w:noProof/>
          <w:sz w:val="24"/>
          <w:szCs w:val="24"/>
          <w:lang w:val="en-US"/>
        </w:rPr>
        <w:t>(Hardwick et al. 2004)</w:t>
      </w:r>
      <w:r w:rsidRPr="005303BB">
        <w:rPr>
          <w:rFonts w:ascii="Arial" w:hAnsi="Arial" w:cs="Arial"/>
          <w:sz w:val="24"/>
          <w:szCs w:val="24"/>
          <w:vertAlign w:val="superscript"/>
          <w:lang w:val="en-US"/>
        </w:rPr>
        <w:fldChar w:fldCharType="end"/>
      </w:r>
      <w:r w:rsidRPr="005303BB">
        <w:rPr>
          <w:rFonts w:ascii="Arial" w:hAnsi="Arial" w:cs="Arial"/>
          <w:sz w:val="24"/>
          <w:szCs w:val="24"/>
          <w:lang w:val="en-US"/>
        </w:rPr>
        <w:t>.</w:t>
      </w:r>
    </w:p>
    <w:p w14:paraId="08606744" w14:textId="5269118B" w:rsidR="005303BB" w:rsidRPr="005303BB" w:rsidRDefault="005303BB" w:rsidP="00DF5DBA">
      <w:pPr>
        <w:spacing w:after="0" w:line="360" w:lineRule="auto"/>
        <w:jc w:val="both"/>
        <w:rPr>
          <w:rFonts w:ascii="Arial" w:hAnsi="Arial" w:cs="Arial"/>
          <w:sz w:val="24"/>
          <w:szCs w:val="24"/>
          <w:lang w:val="en-US"/>
        </w:rPr>
      </w:pPr>
      <w:r w:rsidRPr="005303BB">
        <w:rPr>
          <w:rFonts w:ascii="Arial" w:hAnsi="Arial" w:cs="Arial"/>
          <w:sz w:val="24"/>
          <w:szCs w:val="24"/>
          <w:lang w:val="en-US"/>
        </w:rPr>
        <w:t xml:space="preserve">A few studies have pointed out pro-angiogenic effects of BMPs in cell culture and mouse models of angiogenesis </w:t>
      </w:r>
      <w:r w:rsidRPr="005303BB">
        <w:rPr>
          <w:rFonts w:ascii="Arial" w:hAnsi="Arial" w:cs="Arial"/>
          <w:sz w:val="24"/>
          <w:szCs w:val="24"/>
          <w:lang w:val="en-US"/>
        </w:rPr>
        <w:fldChar w:fldCharType="begin" w:fldLock="1"/>
      </w:r>
      <w:r w:rsidRPr="005303BB">
        <w:rPr>
          <w:rFonts w:ascii="Arial" w:hAnsi="Arial" w:cs="Arial"/>
          <w:sz w:val="24"/>
          <w:szCs w:val="24"/>
          <w:lang w:val="en-US"/>
        </w:rPr>
        <w:instrText>ADDIN CSL_CITATION { "citationItems" : [ { "id" : "ITEM-1", "itemData" : { "ISBN" : "1541-7786 (Print)", "ISSN" : "1541-7786", "PMID" : "15037653", "abstract" : "Bone Morphogenetic Protein-2 (BMP-2) is highly overexpressed in the majority of patient-derived lung carcinomas. However, a mechanism revealing its role in cancer has not been established. Here we report that BMP-2 enhances the neovascularization of developing tumors. Recombinant BMP-2 stimulated blood vessel formation in tumors formed from A549 cells injected s.c. into thymic nude mice. Recombinant BMP-2 also enhanced angiogenesis in Matrigel plugs containing A549 cells in nude mice. The BMP-2 antagonist noggin abrogated BMP-2-induced angiogenic response. Furthermore, antisense transfection of BMP-2 cDNA resulted in a decrease in blood vessel formation in the Matrigel assays. BMP-2 induced tube formation in both human aortic endothelial cells (HAEC) and umbilical vein endothelial cells. BMP-2 also stimulated proliferation of HAEC. The ability of BMP-2 to activate endothelial cells was further demonstrated by its ability to phosphorylate Smad 1/5/8 and ERK-1/2 and to increase expression of Id1. This study reveals that BMP-2 enhanced the angiogenic response in developing tumors. Furthermore, these data suggest that BMP-2 stimulation of angiogenesis may involve the activation of endothelial cells.", "author" : [ { "dropping-particle" : "", "family" : "Langenfeld", "given" : "Elaine M", "non-dropping-particle" : "", "parse-names" : false, "suffix" : "" }, { "dropping-particle" : "", "family" : "Langenfeld", "given" : "John", "non-dropping-particle" : "", "parse-names" : false, "suffix" : "" } ], "container-title" : "Molecular cancer research : MCR", "id" : "ITEM-1", "issue" : "3", "issued" : { "date-parts" : [ [ "2004" ] ] }, "page" : "141-149", "title" : "Bone morphogenetic protein-2 stimulates angiogenesis in developing tumors.", "type" : "article-journal", "volume" : "2" }, "uris" : [ "http://www.mendeley.com/documents/?uuid=8816c550-aa7e-4dba-9a2e-2fee241ec126" ] }, { "id" : "ITEM-2", "itemData" : { "DOI" : "10.1182/blood-2006-11-058594", "ISSN" : "0006-4971", "PMID" : "17496203", "abstract" : "Germ-line mutations in bone morphogenic protein type II receptor (Bmpr2) confer susceptibility to pulmonary arterial hypertension (PAH), which is characterized by obstructive vascular lesions in small arteries. The molecular and cellular mechanisms that account for the etiology of this disorder remain elusive, as does the role of Bmpr2 in postnatal tissue homeostasis. Here we show that in adult mice, stably silencing Bmpr2 expression by RNA interference does not increase pulmonary arterial resistance but results in severe mucosal hemorrhage, incomplete mural cell coverage on vessel walls, and gastrointestinal hyperplasia. We present evidence that BMP receptor signaling regulates vascular remodeling during angiogenesis by maintaining the expression of endothelial guidance molecules that promote vessel patterning and maturation and by counteracting growth factor-induced AKT activation. Attenuation of this function may cause vascular dysmorphogenesis and predisposition to angioproliferative diseases. Our findings provide a mechanistic link between PAH and other diseases associated with the BMP/TGF-beta pathways, such as hereditary hemorrhagic telangiectasia and juvenile polyposis syndrome.", "author" : [ { "dropping-particle" : "", "family" : "Liu", "given" : "Dong", "non-dropping-particle" : "", "parse-names" : false, "suffix" : "" }, { "dropping-particle" : "", "family" : "Wang", "given" : "Jian", "non-dropping-particle" : "", "parse-names" : false, "suffix" : "" }, { "dropping-particle" : "", "family" : "Kinzel", "given" : "Bernd", "non-dropping-particle" : "", "parse-names" : false, "suffix" : "" }, { "dropping-particle" : "", "family" : "M\u00fceller", "given" : "Matthias", "non-dropping-particle" : "", "parse-names" : false, "suffix" : "" }, { "dropping-particle" : "", "family" : "Mao", "given" : "Xiaohong", "non-dropping-particle" : "", "parse-names" : false, "suffix" : "" }, { "dropping-particle" : "", "family" : "Valdez", "given" : "Reginald", "non-dropping-particle" : "", "parse-names" : false, "suffix" : "" }, { "dropping-particle" : "", "family" : "Liu", "given" : "Yongxing", "non-dropping-particle" : "", "parse-names" : false, "suffix" : "" }, { "dropping-particle" : "", "family" : "Li", "given" : "En", "non-dropping-particle" : "", "parse-names" : false, "suffix" : "" } ], "container-title" : "Blood", "id" : "ITEM-2", "issue" : "5", "issued" : { "date-parts" : [ [ "2007", "9", "1" ] ] }, "page" : "1502-10", "title" : "Dosage-dependent requirement of BMP type II receptor for maintenance of vascular integrity.", "type" : "article-journal", "volume" : "110" }, "uris" : [ "http://www.mendeley.com/documents/?uuid=646c3e66-a9eb-4940-bde5-b500c1f5cae5" ] } ], "mendeley" : { "formattedCitation" : "(Langenfeld &amp; Langenfeld 2004; Liu et al. 2007)", "plainTextFormattedCitation" : "(Langenfeld &amp; Langenfeld 2004; Liu et al. 2007)", "previouslyFormattedCitation" : "(Langenfeld &amp; Langenfeld 2004; Liu et al. 2007)" }, "properties" : { "noteIndex" : 0 }, "schema" : "https://github.com/citation-style-language/schema/raw/master/csl-citation.json" }</w:instrText>
      </w:r>
      <w:r w:rsidRPr="005303BB">
        <w:rPr>
          <w:rFonts w:ascii="Arial" w:hAnsi="Arial" w:cs="Arial"/>
          <w:sz w:val="24"/>
          <w:szCs w:val="24"/>
          <w:lang w:val="en-US"/>
        </w:rPr>
        <w:fldChar w:fldCharType="separate"/>
      </w:r>
      <w:r w:rsidRPr="005303BB">
        <w:rPr>
          <w:rFonts w:ascii="Arial" w:hAnsi="Arial" w:cs="Arial"/>
          <w:noProof/>
          <w:sz w:val="24"/>
          <w:szCs w:val="24"/>
          <w:lang w:val="en-US"/>
        </w:rPr>
        <w:t>(Langenfeld &amp; Langenfeld 2004; Liu et al. 2007)</w:t>
      </w:r>
      <w:r w:rsidRPr="005303BB">
        <w:rPr>
          <w:rFonts w:ascii="Arial" w:hAnsi="Arial" w:cs="Arial"/>
          <w:sz w:val="24"/>
          <w:szCs w:val="24"/>
          <w:lang w:val="en-US"/>
        </w:rPr>
        <w:fldChar w:fldCharType="end"/>
      </w:r>
      <w:r w:rsidRPr="005303BB">
        <w:rPr>
          <w:rFonts w:ascii="Arial" w:hAnsi="Arial" w:cs="Arial"/>
          <w:sz w:val="24"/>
          <w:szCs w:val="24"/>
          <w:lang w:val="en-US"/>
        </w:rPr>
        <w:t xml:space="preserve"> and the involvement of this </w:t>
      </w:r>
      <w:r w:rsidR="00210F8B">
        <w:rPr>
          <w:rFonts w:ascii="Arial" w:hAnsi="Arial" w:cs="Arial"/>
          <w:sz w:val="24"/>
          <w:szCs w:val="24"/>
          <w:lang w:val="en-US"/>
        </w:rPr>
        <w:t>signalling</w:t>
      </w:r>
      <w:r w:rsidRPr="005303BB">
        <w:rPr>
          <w:rFonts w:ascii="Arial" w:hAnsi="Arial" w:cs="Arial"/>
          <w:sz w:val="24"/>
          <w:szCs w:val="24"/>
          <w:lang w:val="en-US"/>
        </w:rPr>
        <w:t xml:space="preserve"> pathway in developmental and tumor angiogenesis </w:t>
      </w:r>
      <w:r w:rsidRPr="005303BB">
        <w:rPr>
          <w:rFonts w:ascii="Arial" w:hAnsi="Arial" w:cs="Arial"/>
          <w:sz w:val="24"/>
          <w:szCs w:val="24"/>
          <w:lang w:val="en-US"/>
        </w:rPr>
        <w:fldChar w:fldCharType="begin" w:fldLock="1"/>
      </w:r>
      <w:r w:rsidRPr="005303BB">
        <w:rPr>
          <w:rFonts w:ascii="Arial" w:hAnsi="Arial" w:cs="Arial"/>
          <w:sz w:val="24"/>
          <w:szCs w:val="24"/>
          <w:lang w:val="en-US"/>
        </w:rPr>
        <w:instrText>ADDIN CSL_CITATION { "citationItems" : [ { "id" : "ITEM-1", "itemData" : { "DOI" : "10.1038/nrc2467", "ISSN" : "1474-1768", "PMID" : "18756288", "abstract" : "Much of the current understanding of colorectal cancer stems from the study of rare, inherited colorectal cancer syndromes. Mutations in the bone morphogenetic protein (BMP) pathway have been found in juvenile polyposis, an inherited polyposis syndrome that predisposes to colorectal cancer. The hamartomas that develop in these patients and in BMP pathway mutant mice have a remarkable mesenchymal component. Further evidence in mice suggests a primary role for mesenchymal loss of BMP signalling in hamartoma development. Here, we examine this evidence and question its relevance to sporadic colorectal carcinogenesis.", "author" : [ { "dropping-particle" : "", "family" : "Hardwick", "given" : "James C", "non-dropping-particle" : "", "parse-names" : false, "suffix" : "" }, { "dropping-particle" : "", "family" : "Kodach", "given" : "Liudmila L", "non-dropping-particle" : "", "parse-names" : false, "suffix" : "" }, { "dropping-particle" : "", "family" : "Offerhaus", "given" : "G Johan", "non-dropping-particle" : "", "parse-names" : false, "suffix" : "" }, { "dropping-particle" : "", "family" : "Brink", "given" : "Gijs R", "non-dropping-particle" : "van den", "parse-names" : false, "suffix" : "" } ], "container-title" : "Nature reviews. Cancer", "id" : "ITEM-1", "issue" : "10", "issued" : { "date-parts" : [ [ "2008", "10" ] ] }, "page" : "806-12", "publisher" : "Nature Publishing Group", "title" : "Bone morphogenetic protein signalling in colorectal cancer.", "title-short" : "Nat Rev Cancer", "type" : "article-journal", "volume" : "8" }, "uris" : [ "http://www.mendeley.com/documents/?uuid=eb7e170f-01d8-45c0-a8b2-bcbbd5543288" ] }, { "id" : "ITEM-2", "itemData" : { "DOI" : "10.1016/j.cytogfr.2009.05.001", "ISSN" : "13596101", "author" : [ { "dropping-particle" : "", "family" : "David", "given" : "Laurent", "non-dropping-particle" : "", "parse-names" : false, "suffix" : "" }, { "dropping-particle" : "", "family" : "Feige", "given" : "Jean-jacques", "non-dropping-particle" : "", "parse-names" : false, "suffix" : "" }, { "dropping-particle" : "", "family" : "Bailly", "given" : "Sabine", "non-dropping-particle" : "", "parse-names" : false, "suffix" : "" } ], "container-title" : "Cytokine &amp; Growth Factor Reviews", "id" : "ITEM-2", "issue" : "3", "issued" : { "date-parts" : [ [ "2009", "6" ] ] }, "page" : "203-212", "title" : "Emerging role of bone morphogenetic proteins in angiogenesis", "type" : "article-journal", "volume" : "20" }, "uris" : [ "http://www.mendeley.com/documents/?uuid=3a1cac3b-c83f-410a-afe9-ff9ff177b5a4" ] } ], "mendeley" : { "formattedCitation" : "(Hardwick et al. 2008; David et al. 2009)", "plainTextFormattedCitation" : "(Hardwick et al. 2008; David et al. 2009)", "previouslyFormattedCitation" : "(Hardwick et al. 2008; David et al. 2009)" }, "properties" : { "noteIndex" : 0 }, "schema" : "https://github.com/citation-style-language/schema/raw/master/csl-citation.json" }</w:instrText>
      </w:r>
      <w:r w:rsidRPr="005303BB">
        <w:rPr>
          <w:rFonts w:ascii="Arial" w:hAnsi="Arial" w:cs="Arial"/>
          <w:sz w:val="24"/>
          <w:szCs w:val="24"/>
          <w:lang w:val="en-US"/>
        </w:rPr>
        <w:fldChar w:fldCharType="separate"/>
      </w:r>
      <w:r w:rsidRPr="005303BB">
        <w:rPr>
          <w:rFonts w:ascii="Arial" w:hAnsi="Arial" w:cs="Arial"/>
          <w:noProof/>
          <w:sz w:val="24"/>
          <w:szCs w:val="24"/>
          <w:lang w:val="en-US"/>
        </w:rPr>
        <w:t>(Hardwick et al. 2008; David et al. 2009)</w:t>
      </w:r>
      <w:r w:rsidRPr="005303BB">
        <w:rPr>
          <w:rFonts w:ascii="Arial" w:hAnsi="Arial" w:cs="Arial"/>
          <w:sz w:val="24"/>
          <w:szCs w:val="24"/>
          <w:lang w:val="en-US"/>
        </w:rPr>
        <w:fldChar w:fldCharType="end"/>
      </w:r>
      <w:r w:rsidRPr="005303BB">
        <w:rPr>
          <w:rFonts w:ascii="Arial" w:hAnsi="Arial" w:cs="Arial"/>
          <w:sz w:val="24"/>
          <w:szCs w:val="24"/>
          <w:lang w:val="en-US"/>
        </w:rPr>
        <w:t xml:space="preserve">. For instance, BMP2 has been described to induce angiogenesis both in tumors and pre-natal development, as well as to be able to directly stimulate ECs </w:t>
      </w:r>
      <w:r w:rsidRPr="005303BB">
        <w:rPr>
          <w:rFonts w:ascii="Arial" w:hAnsi="Arial" w:cs="Arial"/>
          <w:sz w:val="24"/>
          <w:szCs w:val="24"/>
          <w:lang w:val="en-US"/>
        </w:rPr>
        <w:fldChar w:fldCharType="begin" w:fldLock="1"/>
      </w:r>
      <w:r w:rsidRPr="005303BB">
        <w:rPr>
          <w:rFonts w:ascii="Arial" w:hAnsi="Arial" w:cs="Arial"/>
          <w:sz w:val="24"/>
          <w:szCs w:val="24"/>
          <w:lang w:val="en-US"/>
        </w:rPr>
        <w:instrText>ADDIN CSL_CITATION { "citationItems" : [ { "id" : "ITEM-1", "itemData" : { "ISBN" : "1541-7786 (Print)", "ISSN" : "1541-7786", "PMID" : "15037653", "abstract" : "Bone Morphogenetic Protein-2 (BMP-2) is highly overexpressed in the majority of patient-derived lung carcinomas. However, a mechanism revealing its role in cancer has not been established. Here we report that BMP-2 enhances the neovascularization of developing tumors. Recombinant BMP-2 stimulated blood vessel formation in tumors formed from A549 cells injected s.c. into thymic nude mice. Recombinant BMP-2 also enhanced angiogenesis in Matrigel plugs containing A549 cells in nude mice. The BMP-2 antagonist noggin abrogated BMP-2-induced angiogenic response. Furthermore, antisense transfection of BMP-2 cDNA resulted in a decrease in blood vessel formation in the Matrigel assays. BMP-2 induced tube formation in both human aortic endothelial cells (HAEC) and umbilical vein endothelial cells. BMP-2 also stimulated proliferation of HAEC. The ability of BMP-2 to activate endothelial cells was further demonstrated by its ability to phosphorylate Smad 1/5/8 and ERK-1/2 and to increase expression of Id1. This study reveals that BMP-2 enhanced the angiogenic response in developing tumors. Furthermore, these data suggest that BMP-2 stimulation of angiogenesis may involve the activation of endothelial cells.", "author" : [ { "dropping-particle" : "", "family" : "Langenfeld", "given" : "Elaine M", "non-dropping-particle" : "", "parse-names" : false, "suffix" : "" }, { "dropping-particle" : "", "family" : "Langenfeld", "given" : "John", "non-dropping-particle" : "", "parse-names" : false, "suffix" : "" } ], "container-title" : "Molecular cancer research : MCR", "id" : "ITEM-1", "issue" : "3", "issued" : { "date-parts" : [ [ "2004" ] ] }, "page" : "141-149", "title" : "Bone morphogenetic protein-2 stimulates angiogenesis in developing tumors.", "type" : "article-journal", "volume" : "2" }, "uris" : [ "http://www.mendeley.com/documents/?uuid=8816c550-aa7e-4dba-9a2e-2fee241ec126" ] }, { "id" : "ITEM-2", "itemData" : { "DOI" : "10.1210/en.2004-1351", "ISSN" : "0013-7227", "PMID" : "15919757", "abstract" : "Pregnancy-associated plasma protein A (PAPP-A) is an IGF binding protein 4 protease that can function to increase local IGF-I bioavailability. Aside from its assumed role during pregnancy, in vitro and in vivo studies have indicated roles for PAPP-A in IGF-I-mediated wound healing, vascular repair, and bone formation. Because bone morphogenetic protein 2 (BMP-2) is known to up-regulate Igf-I gene expression, we hypothesized that PAPP-A may be involved in BMP-2 mechanisms in bone formation. To test this hypothesis, we quantified gene expression of Papp-A in response to BMP-2 treatment and runt-related transcription factor 2, Osterix, and Igf-I in response to PAPP-A protein treatment in human adult mesenchymal stem cells. Our results demonstrate that BMP-2 directly up-regulated Papp-A gene and protein expression. Purified PAPP-A protein directly up-regulated runt-related transcription factor 2 and Igf-I gene expression but not Osterix. When added in combination with recombinant human BMP-2, PAPP-A increased matrix mineralization in the absence of dexamethasone. PAPP-A further demonstrated an angiogenic effect in the chick chorioallontoic membrane, which implicates a critical developmental role and possible therapeutic potential. Our findings suggest that PAPP-A functions in the formation of mineralized tissues through direct up-regulation of key genes. Furthermore, PAPP-A is involved in the formation of new blood vessels, which is essential for proper bone regeneration.", "author" : [ { "dropping-particle" : "", "family" : "Jadlowiec", "given" : "Julie", "non-dropping-particle" : "", "parse-names" : false, "suffix" : "" }, { "dropping-particle" : "", "family" : "Dongell", "given" : "Diana", "non-dropping-particle" : "", "parse-names" : false, "suffix" : "" }, { "dropping-particle" : "", "family" : "Smith", "given" : "Jason", "non-dropping-particle" : "", "parse-names" : false, "suffix" : "" }, { "dropping-particle" : "", "family" : "Conover", "given" : "Cheryl", "non-dropping-particle" : "", "parse-names" : false, "suffix" : "" }, { "dropping-particle" : "", "family" : "Campbell", "given" : "Phil", "non-dropping-particle" : "", "parse-names" : false, "suffix" : "" } ], "container-title" : "Endocrinology", "id" : "ITEM-2", "issue" : "9", "issued" : { "date-parts" : [ [ "2005", "9" ] ] }, "page" : "3765-72", "title" : "Pregnancy-associated plasma protein-a is involved in matrix mineralization of human adult mesenchymal stem cells and angiogenesis in the chick chorioallontoic membrane.", "type" : "article-journal", "volume" : "146" }, "uris" : [ "http://www.mendeley.com/documents/?uuid=99172d13-a730-4c23-b70f-a4c3961dc73a" ] } ], "mendeley" : { "formattedCitation" : "(Langenfeld &amp; Langenfeld 2004; Jadlowiec et al. 2005)", "plainTextFormattedCitation" : "(Langenfeld &amp; Langenfeld 2004; Jadlowiec et al. 2005)", "previouslyFormattedCitation" : "(Langenfeld &amp; Langenfeld 2004; Jadlowiec et al. 2005)" }, "properties" : { "noteIndex" : 0 }, "schema" : "https://github.com/citation-style-language/schema/raw/master/csl-citation.json" }</w:instrText>
      </w:r>
      <w:r w:rsidRPr="005303BB">
        <w:rPr>
          <w:rFonts w:ascii="Arial" w:hAnsi="Arial" w:cs="Arial"/>
          <w:sz w:val="24"/>
          <w:szCs w:val="24"/>
          <w:lang w:val="en-US"/>
        </w:rPr>
        <w:fldChar w:fldCharType="separate"/>
      </w:r>
      <w:r w:rsidRPr="005303BB">
        <w:rPr>
          <w:rFonts w:ascii="Arial" w:hAnsi="Arial" w:cs="Arial"/>
          <w:noProof/>
          <w:sz w:val="24"/>
          <w:szCs w:val="24"/>
          <w:lang w:val="en-US"/>
        </w:rPr>
        <w:t>(Langenfeld &amp; Langenfeld 2004; Jadlowiec et al. 2005)</w:t>
      </w:r>
      <w:r w:rsidRPr="005303BB">
        <w:rPr>
          <w:rFonts w:ascii="Arial" w:hAnsi="Arial" w:cs="Arial"/>
          <w:sz w:val="24"/>
          <w:szCs w:val="24"/>
          <w:lang w:val="en-US"/>
        </w:rPr>
        <w:fldChar w:fldCharType="end"/>
      </w:r>
      <w:r w:rsidRPr="005303BB">
        <w:rPr>
          <w:rFonts w:ascii="Arial" w:hAnsi="Arial" w:cs="Arial"/>
          <w:sz w:val="24"/>
          <w:szCs w:val="24"/>
          <w:lang w:val="en-US"/>
        </w:rPr>
        <w:t>.</w:t>
      </w:r>
      <w:r w:rsidRPr="005303BB">
        <w:rPr>
          <w:rFonts w:ascii="Arial" w:hAnsi="Arial" w:cs="Arial"/>
          <w:lang w:val="en-US"/>
        </w:rPr>
        <w:t xml:space="preserve"> </w:t>
      </w:r>
      <w:r w:rsidRPr="005303BB">
        <w:rPr>
          <w:rFonts w:ascii="Arial" w:hAnsi="Arial" w:cs="Arial"/>
          <w:sz w:val="24"/>
          <w:szCs w:val="24"/>
          <w:lang w:val="en-US"/>
        </w:rPr>
        <w:t xml:space="preserve">Effects orchestrated by BMPs occur via BMP receptor </w:t>
      </w:r>
      <w:r w:rsidR="00210F8B">
        <w:rPr>
          <w:rFonts w:ascii="Arial" w:hAnsi="Arial" w:cs="Arial"/>
          <w:sz w:val="24"/>
          <w:szCs w:val="24"/>
          <w:lang w:val="en-US"/>
        </w:rPr>
        <w:t>signalling</w:t>
      </w:r>
      <w:r w:rsidRPr="005303BB">
        <w:rPr>
          <w:rFonts w:ascii="Arial" w:hAnsi="Arial" w:cs="Arial"/>
          <w:sz w:val="24"/>
          <w:szCs w:val="24"/>
          <w:lang w:val="en-US"/>
        </w:rPr>
        <w:t xml:space="preserve"> in cell-cell and cell-matrix interactions </w:t>
      </w:r>
      <w:r w:rsidRPr="005303BB">
        <w:rPr>
          <w:rFonts w:ascii="Arial" w:hAnsi="Arial" w:cs="Arial"/>
          <w:sz w:val="24"/>
          <w:szCs w:val="24"/>
          <w:lang w:val="en-US"/>
        </w:rPr>
        <w:fldChar w:fldCharType="begin" w:fldLock="1"/>
      </w:r>
      <w:r w:rsidRPr="005303BB">
        <w:rPr>
          <w:rFonts w:ascii="Arial" w:hAnsi="Arial" w:cs="Arial"/>
          <w:sz w:val="24"/>
          <w:szCs w:val="24"/>
          <w:lang w:val="en-US"/>
        </w:rPr>
        <w:instrText>ADDIN CSL_CITATION { "citationItems" : [ { "id" : "ITEM-1", "itemData" : { "DOI" : "10.1182/blood-2006-11-058594", "ISSN" : "0006-4971", "PMID" : "17496203", "abstract" : "Germ-line mutations in bone morphogenic protein type II receptor (Bmpr2) confer susceptibility to pulmonary arterial hypertension (PAH), which is characterized by obstructive vascular lesions in small arteries. The molecular and cellular mechanisms that account for the etiology of this disorder remain elusive, as does the role of Bmpr2 in postnatal tissue homeostasis. Here we show that in adult mice, stably silencing Bmpr2 expression by RNA interference does not increase pulmonary arterial resistance but results in severe mucosal hemorrhage, incomplete mural cell coverage on vessel walls, and gastrointestinal hyperplasia. We present evidence that BMP receptor signaling regulates vascular remodeling during angiogenesis by maintaining the expression of endothelial guidance molecules that promote vessel patterning and maturation and by counteracting growth factor-induced AKT activation. Attenuation of this function may cause vascular dysmorphogenesis and predisposition to angioproliferative diseases. Our findings provide a mechanistic link between PAH and other diseases associated with the BMP/TGF-beta pathways, such as hereditary hemorrhagic telangiectasia and juvenile polyposis syndrome.", "author" : [ { "dropping-particle" : "", "family" : "Liu", "given" : "Dong", "non-dropping-particle" : "", "parse-names" : false, "suffix" : "" }, { "dropping-particle" : "", "family" : "Wang", "given" : "Jian", "non-dropping-particle" : "", "parse-names" : false, "suffix" : "" }, { "dropping-particle" : "", "family" : "Kinzel", "given" : "Bernd", "non-dropping-particle" : "", "parse-names" : false, "suffix" : "" }, { "dropping-particle" : "", "family" : "M\u00fceller", "given" : "Matthias", "non-dropping-particle" : "", "parse-names" : false, "suffix" : "" }, { "dropping-particle" : "", "family" : "Mao", "given" : "Xiaohong", "non-dropping-particle" : "", "parse-names" : false, "suffix" : "" }, { "dropping-particle" : "", "family" : "Valdez", "given" : "Reginald", "non-dropping-particle" : "", "parse-names" : false, "suffix" : "" }, { "dropping-particle" : "", "family" : "Liu", "given" : "Yongxing", "non-dropping-particle" : "", "parse-names" : false, "suffix" : "" }, { "dropping-particle" : "", "family" : "Li", "given" : "En", "non-dropping-particle" : "", "parse-names" : false, "suffix" : "" } ], "container-title" : "Blood", "id" : "ITEM-1", "issue" : "5", "issued" : { "date-parts" : [ [ "2007", "9", "1" ] ] }, "page" : "1502-10", "title" : "Dosage-dependent requirement of BMP type II receptor for maintenance of vascular integrity.", "type" : "article-journal", "volume" : "110" }, "uris" : [ "http://www.mendeley.com/documents/?uuid=646c3e66-a9eb-4940-bde5-b500c1f5cae5" ] } ], "mendeley" : { "formattedCitation" : "(Liu et al. 2007)", "plainTextFormattedCitation" : "(Liu et al. 2007)", "previouslyFormattedCitation" : "(Liu et al. 2007)" }, "properties" : { "noteIndex" : 0 }, "schema" : "https://github.com/citation-style-language/schema/raw/master/csl-citation.json" }</w:instrText>
      </w:r>
      <w:r w:rsidRPr="005303BB">
        <w:rPr>
          <w:rFonts w:ascii="Arial" w:hAnsi="Arial" w:cs="Arial"/>
          <w:sz w:val="24"/>
          <w:szCs w:val="24"/>
          <w:lang w:val="en-US"/>
        </w:rPr>
        <w:fldChar w:fldCharType="separate"/>
      </w:r>
      <w:r w:rsidRPr="005303BB">
        <w:rPr>
          <w:rFonts w:ascii="Arial" w:hAnsi="Arial" w:cs="Arial"/>
          <w:noProof/>
          <w:sz w:val="24"/>
          <w:szCs w:val="24"/>
          <w:lang w:val="en-US"/>
        </w:rPr>
        <w:t>(Liu et al. 2007)</w:t>
      </w:r>
      <w:r w:rsidRPr="005303BB">
        <w:rPr>
          <w:rFonts w:ascii="Arial" w:hAnsi="Arial" w:cs="Arial"/>
          <w:sz w:val="24"/>
          <w:szCs w:val="24"/>
          <w:lang w:val="en-US"/>
        </w:rPr>
        <w:fldChar w:fldCharType="end"/>
      </w:r>
      <w:r w:rsidRPr="005303BB">
        <w:rPr>
          <w:rFonts w:ascii="Arial" w:hAnsi="Arial" w:cs="Arial"/>
          <w:sz w:val="24"/>
          <w:szCs w:val="24"/>
          <w:lang w:val="en-US"/>
        </w:rPr>
        <w:t xml:space="preserve">.  To illustrate the impact of BMP receptor </w:t>
      </w:r>
      <w:r w:rsidR="00210F8B">
        <w:rPr>
          <w:rFonts w:ascii="Arial" w:hAnsi="Arial" w:cs="Arial"/>
          <w:sz w:val="24"/>
          <w:szCs w:val="24"/>
          <w:lang w:val="en-US"/>
        </w:rPr>
        <w:t>signalling</w:t>
      </w:r>
      <w:r w:rsidRPr="005303BB">
        <w:rPr>
          <w:rFonts w:ascii="Arial" w:hAnsi="Arial" w:cs="Arial"/>
          <w:sz w:val="24"/>
          <w:szCs w:val="24"/>
          <w:lang w:val="en-US"/>
        </w:rPr>
        <w:t xml:space="preserve"> in vascular development,  BMP receptor type II expression has been </w:t>
      </w:r>
      <w:r w:rsidR="005F6F94">
        <w:rPr>
          <w:rFonts w:ascii="Arial" w:hAnsi="Arial" w:cs="Arial"/>
          <w:sz w:val="24"/>
          <w:szCs w:val="24"/>
          <w:lang w:val="en-US"/>
        </w:rPr>
        <w:t>described to impact angiogenic</w:t>
      </w:r>
      <w:r w:rsidRPr="005303BB">
        <w:rPr>
          <w:rFonts w:ascii="Arial" w:hAnsi="Arial" w:cs="Arial"/>
          <w:sz w:val="24"/>
          <w:szCs w:val="24"/>
          <w:lang w:val="en-US"/>
        </w:rPr>
        <w:t xml:space="preserve"> processes during pre- and post-natal stages </w:t>
      </w:r>
      <w:r w:rsidRPr="005303BB">
        <w:rPr>
          <w:rFonts w:ascii="Arial" w:hAnsi="Arial" w:cs="Arial"/>
          <w:sz w:val="24"/>
          <w:szCs w:val="24"/>
          <w:lang w:val="en-US"/>
        </w:rPr>
        <w:fldChar w:fldCharType="begin" w:fldLock="1"/>
      </w:r>
      <w:r w:rsidRPr="005303BB">
        <w:rPr>
          <w:rFonts w:ascii="Arial" w:hAnsi="Arial" w:cs="Arial"/>
          <w:sz w:val="24"/>
          <w:szCs w:val="24"/>
          <w:lang w:val="en-US"/>
        </w:rPr>
        <w:instrText>ADDIN CSL_CITATION { "citationItems" : [ { "id" : "ITEM-1", "itemData" : { "DOI" : "10.1182/blood-2006-11-058594", "ISSN" : "0006-4971", "PMID" : "17496203", "abstract" : "Germ-line mutations in bone morphogenic protein type II receptor (Bmpr2) confer susceptibility to pulmonary arterial hypertension (PAH), which is characterized by obstructive vascular lesions in small arteries. The molecular and cellular mechanisms that account for the etiology of this disorder remain elusive, as does the role of Bmpr2 in postnatal tissue homeostasis. Here we show that in adult mice, stably silencing Bmpr2 expression by RNA interference does not increase pulmonary arterial resistance but results in severe mucosal hemorrhage, incomplete mural cell coverage on vessel walls, and gastrointestinal hyperplasia. We present evidence that BMP receptor signaling regulates vascular remodeling during angiogenesis by maintaining the expression of endothelial guidance molecules that promote vessel patterning and maturation and by counteracting growth factor-induced AKT activation. Attenuation of this function may cause vascular dysmorphogenesis and predisposition to angioproliferative diseases. Our findings provide a mechanistic link between PAH and other diseases associated with the BMP/TGF-beta pathways, such as hereditary hemorrhagic telangiectasia and juvenile polyposis syndrome.", "author" : [ { "dropping-particle" : "", "family" : "Liu", "given" : "Dong", "non-dropping-particle" : "", "parse-names" : false, "suffix" : "" }, { "dropping-particle" : "", "family" : "Wang", "given" : "Jian", "non-dropping-particle" : "", "parse-names" : false, "suffix" : "" }, { "dropping-particle" : "", "family" : "Kinzel", "given" : "Bernd", "non-dropping-particle" : "", "parse-names" : false, "suffix" : "" }, { "dropping-particle" : "", "family" : "M\u00fceller", "given" : "Matthias", "non-dropping-particle" : "", "parse-names" : false, "suffix" : "" }, { "dropping-particle" : "", "family" : "Mao", "given" : "Xiaohong", "non-dropping-particle" : "", "parse-names" : false, "suffix" : "" }, { "dropping-particle" : "", "family" : "Valdez", "given" : "Reginald", "non-dropping-particle" : "", "parse-names" : false, "suffix" : "" }, { "dropping-particle" : "", "family" : "Liu", "given" : "Yongxing", "non-dropping-particle" : "", "parse-names" : false, "suffix" : "" }, { "dropping-particle" : "", "family" : "Li", "given" : "En", "non-dropping-particle" : "", "parse-names" : false, "suffix" : "" } ], "container-title" : "Blood", "id" : "ITEM-1", "issue" : "5", "issued" : { "date-parts" : [ [ "2007", "9", "1" ] ] }, "page" : "1502-10", "title" : "Dosage-dependent requirement of BMP type II receptor for maintenance of vascular integrity.", "type" : "article-journal", "volume" : "110" }, "uris" : [ "http://www.mendeley.com/documents/?uuid=646c3e66-a9eb-4940-bde5-b500c1f5cae5" ] } ], "mendeley" : { "formattedCitation" : "(Liu et al. 2007)", "plainTextFormattedCitation" : "(Liu et al. 2007)", "previouslyFormattedCitation" : "(Liu et al. 2007)" }, "properties" : { "noteIndex" : 0 }, "schema" : "https://github.com/citation-style-language/schema/raw/master/csl-citation.json" }</w:instrText>
      </w:r>
      <w:r w:rsidRPr="005303BB">
        <w:rPr>
          <w:rFonts w:ascii="Arial" w:hAnsi="Arial" w:cs="Arial"/>
          <w:sz w:val="24"/>
          <w:szCs w:val="24"/>
          <w:lang w:val="en-US"/>
        </w:rPr>
        <w:fldChar w:fldCharType="separate"/>
      </w:r>
      <w:r w:rsidRPr="005303BB">
        <w:rPr>
          <w:rFonts w:ascii="Arial" w:hAnsi="Arial" w:cs="Arial"/>
          <w:noProof/>
          <w:sz w:val="24"/>
          <w:szCs w:val="24"/>
          <w:lang w:val="en-US"/>
        </w:rPr>
        <w:t>(Liu et al. 2007)</w:t>
      </w:r>
      <w:r w:rsidRPr="005303BB">
        <w:rPr>
          <w:rFonts w:ascii="Arial" w:hAnsi="Arial" w:cs="Arial"/>
          <w:sz w:val="24"/>
          <w:szCs w:val="24"/>
          <w:lang w:val="en-US"/>
        </w:rPr>
        <w:fldChar w:fldCharType="end"/>
      </w:r>
      <w:r w:rsidRPr="005303BB">
        <w:rPr>
          <w:rFonts w:ascii="Arial" w:hAnsi="Arial" w:cs="Arial"/>
          <w:sz w:val="24"/>
          <w:szCs w:val="24"/>
          <w:lang w:val="en-US"/>
        </w:rPr>
        <w:t xml:space="preserve">, whereas mutations or lack of BMP receptor type I, ALK1, have been implicated in vascular diseases and lethal vascular defects in mouse embryos </w:t>
      </w:r>
      <w:r w:rsidRPr="005303BB">
        <w:rPr>
          <w:rFonts w:ascii="Arial" w:hAnsi="Arial" w:cs="Arial"/>
          <w:sz w:val="24"/>
          <w:szCs w:val="24"/>
          <w:lang w:val="en-US"/>
        </w:rPr>
        <w:fldChar w:fldCharType="begin" w:fldLock="1"/>
      </w:r>
      <w:r w:rsidRPr="005303BB">
        <w:rPr>
          <w:rFonts w:ascii="Arial" w:hAnsi="Arial" w:cs="Arial"/>
          <w:sz w:val="24"/>
          <w:szCs w:val="24"/>
          <w:lang w:val="en-US"/>
        </w:rPr>
        <w:instrText>ADDIN CSL_CITATION { "citationItems" : [ { "id" : "ITEM-1", "itemData" : { "DOI" : "10.1038/ng0696-189", "ISSN" : "1061-4036", "PMID" : "8640225", "abstract" : "Hereditary haemorrhagic telangiectasia, or Osler-Rendu-Weber (ORW) syndrome, is an autosomal dominant vascular dysplasia. So far, two loci have been demonstrated for ORW. Linkage studies established an ORW locus at chromosome 9q3; endoglin was subsequently identified as the ORW1 gene. A second locus, designated ORW2, was mapped to chromosome 12. Here we report a new 4 cM interval for ORW2 that does not overlap with any previously defined. A 1.38-Mb YAC contig spans the entire interval. It includes the activin receptor like kinase 1 gene (ACVRLK1 or ALK1), a member of the serine-threonine kinase receptor family expressed in endothelium. We report three mutations in the coding sequence of the ALK1 gene in those families which show linkage of the ORW phenotype to chromosome 12. Our data suggest a critical role for ALK1 in the control of blood vessel development or repair.", "author" : [ { "dropping-particle" : "", "family" : "Johnson", "given" : "D W", "non-dropping-particle" : "", "parse-names" : false, "suffix" : "" }, { "dropping-particle" : "", "family" : "Berg", "given" : "J N", "non-dropping-particle" : "", "parse-names" : false, "suffix" : "" }, { "dropping-particle" : "", "family" : "Baldwin", "given" : "M A", "non-dropping-particle" : "", "parse-names" : false, "suffix" : "" }, { "dropping-particle" : "", "family" : "Gallione", "given" : "C J", "non-dropping-particle" : "", "parse-names" : false, "suffix" : "" }, { "dropping-particle" : "", "family" : "Marondel", "given" : "I", "non-dropping-particle" : "", "parse-names" : false, "suffix" : "" }, { "dropping-particle" : "", "family" : "Yoon", "given" : "S J", "non-dropping-particle" : "", "parse-names" : false, "suffix" : "" }, { "dropping-particle" : "", "family" : "Stenzel", "given" : "T T", "non-dropping-particle" : "", "parse-names" : false, "suffix" : "" }, { "dropping-particle" : "", "family" : "Speer", "given" : "M", "non-dropping-particle" : "", "parse-names" : false, "suffix" : "" }, { "dropping-particle" : "", "family" : "Pericak-Vance", "given" : "M A", "non-dropping-particle" : "", "parse-names" : false, "suffix" : "" }, { "dropping-particle" : "", "family" : "Diamond", "given" : "A", "non-dropping-particle" : "", "parse-names" : false, "suffix" : "" }, { "dropping-particle" : "", "family" : "Guttmacher", "given" : "A E", "non-dropping-particle" : "", "parse-names" : false, "suffix" : "" }, { "dropping-particle" : "", "family" : "Jackson", "given" : "C E", "non-dropping-particle" : "", "parse-names" : false, "suffix" : "" }, { "dropping-particle" : "", "family" : "Attisano", "given" : "L", "non-dropping-particle" : "", "parse-names" : false, "suffix" : "" }, { "dropping-particle" : "", "family" : "Kucherlapati", "given" : "R", "non-dropping-particle" : "", "parse-names" : false, "suffix" : "" }, { "dropping-particle" : "", "family" : "Porteous", "given" : "M E", "non-dropping-particle" : "", "parse-names" : false, "suffix" : "" }, { "dropping-particle" : "", "family" : "Marchuk", "given" : "D A", "non-dropping-particle" : "", "parse-names" : false, "suffix" : "" } ], "container-title" : "Nature genetics", "id" : "ITEM-1", "issue" : "2", "issued" : { "date-parts" : [ [ "1996", "6" ] ] }, "page" : "189-95", "title" : "Mutations in the activin receptor-like kinase 1 gene in hereditary haemorrhagic telangiectasia type 2.", "type" : "article-journal", "volume" : "13" }, "uris" : [ "http://www.mendeley.com/documents/?uuid=6d3f8e48-ec4e-4b8a-8212-626d8c03ab49" ] }, { "id" : "ITEM-2", "itemData" : { "ISSN" : "0027-8424", "PMID" : "10716993", "abstract" : "The activin receptor-like kinase 1 (ALK1) is a type I receptor for transforming growth factor-beta (TGF-beta) family proteins. Expression of ALK1 in blood vessels and mutations of the ALK1 gene in human type II hereditary hemorrhagic telangiectasia patients suggest that ALK1 may have an important role during vascular development. To define the function of ALK1 during development, we inactivated the ALK1 gene in mice by gene targeting. The ALK1 homozygous embryos die at midgestation, exhibiting severe vascular abnormalities characterized by excessive fusion of capillary plexes into cavernous vessels and hyperdilation of large vessels. These vascular defects are associated with enhanced expression of angiogenic factors and proteases and are characterized by deficient differentiation and recruitment of vascular smooth muscle cells. The blood vessel defects in ALK1-deficient mice are reminiscent of mice lacking TGF-beta1, TGF-beta type II receptor (TbetaR-II), or endoglin, suggesting that ALK1 may mediate TGF-beta1 signal in endothelial cells. Consistent with this hypothesis, we demonstrate that ALK1 in endothelial cells binds to TGF-beta1 and TbetaR-II. Furthermore, the ALK1 signaling pathway can inhibit TGF-beta1-dependent transcriptional activation mediated by the known TGF-beta1 type I receptor, ALK5. Taken together, our results suggest that the balance between the ALK1 and ALK5 signaling pathways in endothelial cells plays a crucial role in determining vascular endothelial properties during angiogenesis.", "author" : [ { "dropping-particle" : "", "family" : "Oh", "given" : "S P", "non-dropping-particle" : "", "parse-names" : false, "suffix" : "" }, { "dropping-particle" : "", "family" : "Seki", "given" : "T", "non-dropping-particle" : "", "parse-names" : false, "suffix" : "" }, { "dropping-particle" : "", "family" : "Goss", "given" : "K A", "non-dropping-particle" : "", "parse-names" : false, "suffix" : "" }, { "dropping-particle" : "", "family" : "Imamura", "given" : "T", "non-dropping-particle" : "", "parse-names" : false, "suffix" : "" }, { "dropping-particle" : "", "family" : "Yi", "given" : "Y", "non-dropping-particle" : "", "parse-names" : false, "suffix" : "" }, { "dropping-particle" : "", "family" : "Donahoe", "given" : "P K", "non-dropping-particle" : "", "parse-names" : false, "suffix" : "" }, { "dropping-particle" : "", "family" : "Li", "given" : "L", "non-dropping-particle" : "", "parse-names" : false, "suffix" : "" }, { "dropping-particle" : "", "family" : "Miyazono", "given" : "K", "non-dropping-particle" : "", "parse-names" : false, "suffix" : "" }, { "dropping-particle" : "", "family" : "Dijke", "given" : "P", "non-dropping-particle" : "ten", "parse-names" : false, "suffix" : "" }, { "dropping-particle" : "", "family" : "Kim", "given" : "S", "non-dropping-particle" : "", "parse-names" : false, "suffix" : "" }, { "dropping-particle" : "", "family" : "Li", "given" : "E", "non-dropping-particle" : "", "parse-names" : false, "suffix" : "" } ], "container-title" : "Proceedings of the National Academy of Sciences of the United States of America", "id" : "ITEM-2", "issue" : "6", "issued" : { "date-parts" : [ [ "2000", "3", "14" ] ] }, "page" : "2626-31", "title" : "Activin receptor-like kinase 1 modulates transforming growth factor-beta 1 signaling in the regulation of angiogenesis.", "type" : "article-journal", "volume" : "97" }, "uris" : [ "http://www.mendeley.com/documents/?uuid=54092258-d0e4-407b-a463-495b844d447e" ] } ], "mendeley" : { "formattedCitation" : "(Johnson et al. 1996; Oh et al. 2000)", "plainTextFormattedCitation" : "(Johnson et al. 1996; Oh et al. 2000)", "previouslyFormattedCitation" : "(Johnson et al. 1996; Oh et al. 2000)" }, "properties" : { "noteIndex" : 0 }, "schema" : "https://github.com/citation-style-language/schema/raw/master/csl-citation.json" }</w:instrText>
      </w:r>
      <w:r w:rsidRPr="005303BB">
        <w:rPr>
          <w:rFonts w:ascii="Arial" w:hAnsi="Arial" w:cs="Arial"/>
          <w:sz w:val="24"/>
          <w:szCs w:val="24"/>
          <w:lang w:val="en-US"/>
        </w:rPr>
        <w:fldChar w:fldCharType="separate"/>
      </w:r>
      <w:r w:rsidRPr="005303BB">
        <w:rPr>
          <w:rFonts w:ascii="Arial" w:hAnsi="Arial" w:cs="Arial"/>
          <w:noProof/>
          <w:sz w:val="24"/>
          <w:szCs w:val="24"/>
          <w:lang w:val="en-US"/>
        </w:rPr>
        <w:t>(Johnson et al. 1996; Oh et al. 2000)</w:t>
      </w:r>
      <w:r w:rsidRPr="005303BB">
        <w:rPr>
          <w:rFonts w:ascii="Arial" w:hAnsi="Arial" w:cs="Arial"/>
          <w:sz w:val="24"/>
          <w:szCs w:val="24"/>
          <w:lang w:val="en-US"/>
        </w:rPr>
        <w:fldChar w:fldCharType="end"/>
      </w:r>
      <w:r w:rsidRPr="005303BB">
        <w:rPr>
          <w:rFonts w:ascii="Arial" w:hAnsi="Arial" w:cs="Arial"/>
          <w:sz w:val="24"/>
          <w:szCs w:val="24"/>
          <w:lang w:val="en-US"/>
        </w:rPr>
        <w:t>.</w:t>
      </w:r>
    </w:p>
    <w:p w14:paraId="75665F5C" w14:textId="6DE724E0" w:rsidR="005303BB" w:rsidRPr="005303BB" w:rsidRDefault="005303BB" w:rsidP="00DF5DBA">
      <w:pPr>
        <w:spacing w:after="0" w:line="360" w:lineRule="auto"/>
        <w:jc w:val="both"/>
        <w:rPr>
          <w:rFonts w:ascii="Arial" w:hAnsi="Arial" w:cs="Arial"/>
          <w:sz w:val="24"/>
          <w:szCs w:val="24"/>
          <w:lang w:val="en-US"/>
        </w:rPr>
      </w:pPr>
      <w:r w:rsidRPr="005303BB">
        <w:rPr>
          <w:rFonts w:ascii="Arial" w:hAnsi="Arial" w:cs="Arial"/>
          <w:sz w:val="24"/>
          <w:szCs w:val="24"/>
          <w:lang w:val="en-US"/>
        </w:rPr>
        <w:t xml:space="preserve">Despite the current advances on exploring the diverse roles of intestinal BMP </w:t>
      </w:r>
      <w:r w:rsidR="00210F8B">
        <w:rPr>
          <w:rFonts w:ascii="Arial" w:hAnsi="Arial" w:cs="Arial"/>
          <w:sz w:val="24"/>
          <w:szCs w:val="24"/>
          <w:lang w:val="en-US"/>
        </w:rPr>
        <w:t>signalling</w:t>
      </w:r>
      <w:r w:rsidRPr="005303BB">
        <w:rPr>
          <w:rFonts w:ascii="Arial" w:hAnsi="Arial" w:cs="Arial"/>
          <w:sz w:val="24"/>
          <w:szCs w:val="24"/>
          <w:lang w:val="en-US"/>
        </w:rPr>
        <w:t xml:space="preserve">, its role on the intestinal endothelium and vascular </w:t>
      </w:r>
      <w:r w:rsidR="00210F8B">
        <w:rPr>
          <w:rFonts w:ascii="Arial" w:hAnsi="Arial" w:cs="Arial"/>
          <w:sz w:val="24"/>
          <w:szCs w:val="24"/>
          <w:lang w:val="en-US"/>
        </w:rPr>
        <w:t>remodelling</w:t>
      </w:r>
      <w:r w:rsidRPr="005303BB">
        <w:rPr>
          <w:rFonts w:ascii="Arial" w:hAnsi="Arial" w:cs="Arial"/>
          <w:sz w:val="24"/>
          <w:szCs w:val="24"/>
          <w:lang w:val="en-US"/>
        </w:rPr>
        <w:t xml:space="preserve"> remains elusive. </w:t>
      </w:r>
    </w:p>
    <w:p w14:paraId="73654D72" w14:textId="2C13E505" w:rsidR="005303BB" w:rsidRPr="005303BB" w:rsidRDefault="005303BB" w:rsidP="00DF5DBA">
      <w:pPr>
        <w:spacing w:after="0" w:line="360" w:lineRule="auto"/>
        <w:jc w:val="both"/>
        <w:rPr>
          <w:rFonts w:ascii="Arial" w:hAnsi="Arial" w:cs="Arial"/>
          <w:sz w:val="24"/>
          <w:szCs w:val="24"/>
          <w:lang w:val="en-US"/>
        </w:rPr>
      </w:pPr>
      <w:r w:rsidRPr="005303BB">
        <w:rPr>
          <w:rFonts w:ascii="Arial" w:hAnsi="Arial" w:cs="Arial"/>
          <w:sz w:val="24"/>
          <w:szCs w:val="24"/>
          <w:lang w:val="en-US"/>
        </w:rPr>
        <w:t xml:space="preserve">Remarkably, an unexpected novel role for enteric microbiota, TLR4/MyD88 and PAR1 </w:t>
      </w:r>
      <w:r w:rsidR="00210F8B">
        <w:rPr>
          <w:rFonts w:ascii="Arial" w:hAnsi="Arial" w:cs="Arial"/>
          <w:sz w:val="24"/>
          <w:szCs w:val="24"/>
          <w:lang w:val="en-US"/>
        </w:rPr>
        <w:t>signalling</w:t>
      </w:r>
      <w:r w:rsidRPr="005303BB">
        <w:rPr>
          <w:rFonts w:ascii="Arial" w:hAnsi="Arial" w:cs="Arial"/>
          <w:sz w:val="24"/>
          <w:szCs w:val="24"/>
          <w:lang w:val="en-US"/>
        </w:rPr>
        <w:t xml:space="preserve"> axis in stimulating BMP2 mRNA expression in the small intestine was found in the present work (</w:t>
      </w:r>
      <w:r w:rsidRPr="005303BB">
        <w:rPr>
          <w:rFonts w:ascii="Arial" w:hAnsi="Arial" w:cs="Arial"/>
          <w:b/>
          <w:sz w:val="24"/>
          <w:szCs w:val="24"/>
          <w:lang w:val="en-US"/>
        </w:rPr>
        <w:t>Fig. 31</w:t>
      </w:r>
      <w:r w:rsidRPr="005303BB">
        <w:rPr>
          <w:rFonts w:ascii="Arial" w:hAnsi="Arial" w:cs="Arial"/>
          <w:sz w:val="24"/>
          <w:szCs w:val="24"/>
          <w:lang w:val="en-US"/>
        </w:rPr>
        <w:t xml:space="preserve">). Decreased BMP signal transduction in GF, </w:t>
      </w:r>
      <w:r w:rsidRPr="005303BB">
        <w:rPr>
          <w:rFonts w:ascii="Arial" w:hAnsi="Arial" w:cs="Arial"/>
          <w:i/>
          <w:sz w:val="24"/>
          <w:szCs w:val="24"/>
          <w:lang w:val="en-US"/>
        </w:rPr>
        <w:t>Tlr4</w:t>
      </w:r>
      <w:r w:rsidRPr="005303BB">
        <w:rPr>
          <w:rFonts w:ascii="Arial" w:hAnsi="Arial" w:cs="Arial"/>
          <w:i/>
          <w:sz w:val="24"/>
          <w:szCs w:val="24"/>
          <w:vertAlign w:val="superscript"/>
          <w:lang w:val="en-US"/>
        </w:rPr>
        <w:t xml:space="preserve">-/- </w:t>
      </w:r>
      <w:r w:rsidRPr="005303BB">
        <w:rPr>
          <w:rFonts w:ascii="Arial" w:hAnsi="Arial" w:cs="Arial"/>
          <w:sz w:val="24"/>
          <w:szCs w:val="24"/>
          <w:lang w:val="en-US"/>
        </w:rPr>
        <w:t>and</w:t>
      </w:r>
      <w:r w:rsidRPr="005303BB">
        <w:rPr>
          <w:rFonts w:ascii="Arial" w:hAnsi="Arial" w:cs="Arial"/>
          <w:i/>
          <w:sz w:val="24"/>
          <w:szCs w:val="24"/>
          <w:lang w:val="en-US"/>
        </w:rPr>
        <w:t xml:space="preserve"> F2r </w:t>
      </w:r>
      <w:r w:rsidRPr="005303BB">
        <w:rPr>
          <w:rFonts w:ascii="Arial" w:hAnsi="Arial" w:cs="Arial"/>
          <w:i/>
          <w:sz w:val="24"/>
          <w:szCs w:val="24"/>
          <w:vertAlign w:val="superscript"/>
          <w:lang w:val="en-US"/>
        </w:rPr>
        <w:t xml:space="preserve">-/- </w:t>
      </w:r>
      <w:r w:rsidRPr="005303BB">
        <w:rPr>
          <w:rFonts w:ascii="Arial" w:hAnsi="Arial" w:cs="Arial"/>
          <w:sz w:val="24"/>
          <w:szCs w:val="24"/>
          <w:lang w:val="en-US"/>
        </w:rPr>
        <w:t xml:space="preserve">mice was supported by diminished small intestinal ID3 transcript levels, a well-known BMP target gene </w:t>
      </w:r>
      <w:r w:rsidRPr="005303BB">
        <w:rPr>
          <w:rFonts w:ascii="Arial" w:hAnsi="Arial" w:cs="Arial"/>
          <w:sz w:val="24"/>
          <w:szCs w:val="24"/>
          <w:lang w:val="en-US"/>
        </w:rPr>
        <w:fldChar w:fldCharType="begin" w:fldLock="1"/>
      </w:r>
      <w:r w:rsidRPr="005303BB">
        <w:rPr>
          <w:rFonts w:ascii="Arial" w:hAnsi="Arial" w:cs="Arial"/>
          <w:sz w:val="24"/>
          <w:szCs w:val="24"/>
          <w:lang w:val="en-US"/>
        </w:rPr>
        <w:instrText>ADDIN CSL_CITATION { "citationItems" : [ { "id" : "ITEM-1", "itemData" : { "DOI" : "10.1016/j.cytogfr.2009.05.001", "ISSN" : "13596101", "author" : [ { "dropping-particle" : "", "family" : "David", "given" : "Laurent", "non-dropping-particle" : "", "parse-names" : false, "suffix" : "" }, { "dropping-particle" : "", "family" : "Feige", "given" : "Jean-jacques", "non-dropping-particle" : "", "parse-names" : false, "suffix" : "" }, { "dropping-particle" : "", "family" : "Bailly", "given" : "Sabine", "non-dropping-particle" : "", "parse-names" : false, "suffix" : "" } ], "container-title" : "Cytokine &amp; Growth Factor Reviews", "id" : "ITEM-1", "issue" : "3", "issued" : { "date-parts" : [ [ "2009", "6" ] ] }, "page" : "203-212", "title" : "Emerging role of bone morphogenetic proteins in angiogenesis", "type" : "article-journal", "volume" : "20" }, "uris" : [ "http://www.mendeley.com/documents/?uuid=3a1cac3b-c83f-410a-afe9-ff9ff177b5a4" ] } ], "mendeley" : { "formattedCitation" : "(David et al. 2009)", "plainTextFormattedCitation" : "(David et al. 2009)", "previouslyFormattedCitation" : "(David et al. 2009)" }, "properties" : { "noteIndex" : 0 }, "schema" : "https://github.com/citation-style-language/schema/raw/master/csl-citation.json" }</w:instrText>
      </w:r>
      <w:r w:rsidRPr="005303BB">
        <w:rPr>
          <w:rFonts w:ascii="Arial" w:hAnsi="Arial" w:cs="Arial"/>
          <w:sz w:val="24"/>
          <w:szCs w:val="24"/>
          <w:lang w:val="en-US"/>
        </w:rPr>
        <w:fldChar w:fldCharType="separate"/>
      </w:r>
      <w:r w:rsidRPr="005303BB">
        <w:rPr>
          <w:rFonts w:ascii="Arial" w:hAnsi="Arial" w:cs="Arial"/>
          <w:noProof/>
          <w:sz w:val="24"/>
          <w:szCs w:val="24"/>
          <w:lang w:val="en-US"/>
        </w:rPr>
        <w:t>(David et al. 2009)</w:t>
      </w:r>
      <w:r w:rsidRPr="005303BB">
        <w:rPr>
          <w:rFonts w:ascii="Arial" w:hAnsi="Arial" w:cs="Arial"/>
          <w:sz w:val="24"/>
          <w:szCs w:val="24"/>
          <w:lang w:val="en-US"/>
        </w:rPr>
        <w:fldChar w:fldCharType="end"/>
      </w:r>
      <w:r w:rsidRPr="005303BB">
        <w:rPr>
          <w:rFonts w:ascii="Arial" w:hAnsi="Arial" w:cs="Arial"/>
          <w:sz w:val="24"/>
          <w:szCs w:val="24"/>
          <w:lang w:val="en-US"/>
        </w:rPr>
        <w:t xml:space="preserve">. </w:t>
      </w:r>
    </w:p>
    <w:p w14:paraId="425C231D" w14:textId="2AC525CD" w:rsidR="005303BB" w:rsidRPr="005303BB" w:rsidRDefault="00F43368" w:rsidP="00F43368">
      <w:pPr>
        <w:spacing w:after="0" w:line="480" w:lineRule="auto"/>
        <w:jc w:val="center"/>
        <w:rPr>
          <w:rFonts w:ascii="Arial" w:hAnsi="Arial" w:cs="Arial"/>
          <w:sz w:val="24"/>
          <w:szCs w:val="24"/>
          <w:lang w:val="en-US"/>
        </w:rPr>
      </w:pPr>
      <w:r w:rsidRPr="005303BB">
        <w:rPr>
          <w:rFonts w:ascii="Arial" w:hAnsi="Arial" w:cs="Arial"/>
          <w:noProof/>
          <w:sz w:val="24"/>
          <w:szCs w:val="24"/>
          <w:lang w:val="pt-PT" w:eastAsia="pt-PT"/>
        </w:rPr>
        <w:lastRenderedPageBreak/>
        <w:drawing>
          <wp:inline distT="0" distB="0" distL="0" distR="0" wp14:anchorId="68480256" wp14:editId="2DA4606F">
            <wp:extent cx="5400040" cy="3851234"/>
            <wp:effectExtent l="0" t="0" r="0" b="0"/>
            <wp:docPr id="75" name="Imagem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CHEME MANUSCRIPT 2016 PAR1 VERSION TRIF PAR1 FINAL SCHEME.png"/>
                    <pic:cNvPicPr/>
                  </pic:nvPicPr>
                  <pic:blipFill rotWithShape="1">
                    <a:blip r:embed="rId115">
                      <a:extLst>
                        <a:ext uri="{28A0092B-C50C-407E-A947-70E740481C1C}">
                          <a14:useLocalDpi xmlns:a14="http://schemas.microsoft.com/office/drawing/2010/main" val="0"/>
                        </a:ext>
                      </a:extLst>
                    </a:blip>
                    <a:srcRect l="2282" t="2646" r="3964" b="8200"/>
                    <a:stretch/>
                  </pic:blipFill>
                  <pic:spPr bwMode="auto">
                    <a:xfrm>
                      <a:off x="0" y="0"/>
                      <a:ext cx="5400040" cy="3851234"/>
                    </a:xfrm>
                    <a:prstGeom prst="rect">
                      <a:avLst/>
                    </a:prstGeom>
                    <a:ln>
                      <a:noFill/>
                    </a:ln>
                    <a:extLst>
                      <a:ext uri="{53640926-AAD7-44D8-BBD7-CCE9431645EC}">
                        <a14:shadowObscured xmlns:a14="http://schemas.microsoft.com/office/drawing/2010/main"/>
                      </a:ext>
                    </a:extLst>
                  </pic:spPr>
                </pic:pic>
              </a:graphicData>
            </a:graphic>
          </wp:inline>
        </w:drawing>
      </w:r>
    </w:p>
    <w:tbl>
      <w:tblPr>
        <w:tblW w:w="0" w:type="auto"/>
        <w:tblLook w:val="00A0" w:firstRow="1" w:lastRow="0" w:firstColumn="1" w:lastColumn="0" w:noHBand="0" w:noVBand="0"/>
      </w:tblPr>
      <w:tblGrid>
        <w:gridCol w:w="8494"/>
      </w:tblGrid>
      <w:tr w:rsidR="005303BB" w:rsidRPr="005303BB" w14:paraId="39A488AE" w14:textId="77777777" w:rsidTr="005303BB">
        <w:tc>
          <w:tcPr>
            <w:tcW w:w="8494" w:type="dxa"/>
            <w:tcBorders>
              <w:bottom w:val="single" w:sz="4" w:space="0" w:color="C9C9C9"/>
            </w:tcBorders>
          </w:tcPr>
          <w:p w14:paraId="01EB6CB0" w14:textId="77777777" w:rsidR="005303BB" w:rsidRDefault="005303BB" w:rsidP="005303BB">
            <w:pPr>
              <w:autoSpaceDE w:val="0"/>
              <w:autoSpaceDN w:val="0"/>
              <w:adjustRightInd w:val="0"/>
              <w:spacing w:after="0" w:line="240" w:lineRule="auto"/>
              <w:rPr>
                <w:rFonts w:ascii="Arial" w:eastAsia="Calibri" w:hAnsi="Arial" w:cs="Arial"/>
                <w:bCs/>
                <w:color w:val="000000"/>
                <w:sz w:val="20"/>
                <w:szCs w:val="24"/>
              </w:rPr>
            </w:pPr>
            <w:r w:rsidRPr="005303BB">
              <w:rPr>
                <w:rFonts w:ascii="Arial" w:eastAsia="Calibri" w:hAnsi="Arial" w:cs="Arial"/>
                <w:b/>
                <w:bCs/>
                <w:color w:val="000000"/>
                <w:sz w:val="20"/>
                <w:szCs w:val="24"/>
              </w:rPr>
              <w:t xml:space="preserve">Figure 31. Gut microbiota induce </w:t>
            </w:r>
            <w:r w:rsidR="00210F8B">
              <w:rPr>
                <w:rFonts w:ascii="Arial" w:eastAsia="Calibri" w:hAnsi="Arial" w:cs="Arial"/>
                <w:b/>
                <w:bCs/>
                <w:color w:val="000000"/>
                <w:sz w:val="20"/>
                <w:szCs w:val="24"/>
              </w:rPr>
              <w:t>vascularization</w:t>
            </w:r>
            <w:r w:rsidRPr="005303BB">
              <w:rPr>
                <w:rFonts w:ascii="Arial" w:eastAsia="Calibri" w:hAnsi="Arial" w:cs="Arial"/>
                <w:b/>
                <w:bCs/>
                <w:color w:val="000000"/>
                <w:sz w:val="20"/>
                <w:szCs w:val="24"/>
              </w:rPr>
              <w:t xml:space="preserve"> of the gut mucosa and upregulate small intestinal BMP2 levels through TLR4/MyD88/TRIF and PAR1 </w:t>
            </w:r>
            <w:r w:rsidR="00210F8B">
              <w:rPr>
                <w:rFonts w:ascii="Arial" w:eastAsia="Calibri" w:hAnsi="Arial" w:cs="Arial"/>
                <w:b/>
                <w:bCs/>
                <w:color w:val="000000"/>
                <w:sz w:val="20"/>
                <w:szCs w:val="24"/>
              </w:rPr>
              <w:t>signalling</w:t>
            </w:r>
            <w:r w:rsidRPr="005303BB">
              <w:rPr>
                <w:rFonts w:ascii="Arial" w:eastAsia="Calibri" w:hAnsi="Arial" w:cs="Arial"/>
                <w:b/>
                <w:bCs/>
                <w:color w:val="000000"/>
                <w:sz w:val="20"/>
                <w:szCs w:val="24"/>
              </w:rPr>
              <w:t xml:space="preserve"> axes.</w:t>
            </w:r>
            <w:r w:rsidRPr="005303BB">
              <w:rPr>
                <w:rFonts w:ascii="Arial" w:eastAsia="Calibri" w:hAnsi="Arial" w:cs="Arial"/>
                <w:bCs/>
                <w:color w:val="000000"/>
                <w:sz w:val="20"/>
                <w:szCs w:val="24"/>
              </w:rPr>
              <w:t xml:space="preserve"> </w:t>
            </w:r>
          </w:p>
          <w:p w14:paraId="63BBE09B" w14:textId="193D4F10" w:rsidR="0045797C" w:rsidRPr="005303BB" w:rsidRDefault="0045797C" w:rsidP="005303BB">
            <w:pPr>
              <w:autoSpaceDE w:val="0"/>
              <w:autoSpaceDN w:val="0"/>
              <w:adjustRightInd w:val="0"/>
              <w:spacing w:after="0" w:line="240" w:lineRule="auto"/>
              <w:rPr>
                <w:rFonts w:ascii="Arial" w:eastAsia="Calibri" w:hAnsi="Arial" w:cs="Arial"/>
                <w:b/>
                <w:bCs/>
                <w:color w:val="000000"/>
                <w:sz w:val="20"/>
                <w:szCs w:val="20"/>
              </w:rPr>
            </w:pPr>
          </w:p>
        </w:tc>
      </w:tr>
    </w:tbl>
    <w:p w14:paraId="781C440A" w14:textId="77777777" w:rsidR="005303BB" w:rsidRPr="005303BB" w:rsidRDefault="005303BB" w:rsidP="005303BB">
      <w:pPr>
        <w:spacing w:line="276" w:lineRule="auto"/>
        <w:jc w:val="both"/>
        <w:rPr>
          <w:rFonts w:ascii="Arial" w:hAnsi="Arial" w:cs="Arial"/>
          <w:sz w:val="24"/>
          <w:szCs w:val="24"/>
        </w:rPr>
      </w:pPr>
    </w:p>
    <w:p w14:paraId="2ED0B4CC" w14:textId="6A489BF8" w:rsidR="00D877CD" w:rsidRPr="005303BB" w:rsidRDefault="00D877CD" w:rsidP="00DF5DBA">
      <w:pPr>
        <w:spacing w:after="0" w:line="360" w:lineRule="auto"/>
        <w:jc w:val="both"/>
        <w:rPr>
          <w:rFonts w:ascii="Arial" w:hAnsi="Arial" w:cs="Arial"/>
          <w:sz w:val="24"/>
          <w:szCs w:val="24"/>
          <w:lang w:val="en-US"/>
        </w:rPr>
      </w:pPr>
      <w:r w:rsidRPr="005303BB">
        <w:rPr>
          <w:rFonts w:ascii="Arial" w:hAnsi="Arial" w:cs="Arial"/>
          <w:sz w:val="24"/>
          <w:szCs w:val="24"/>
          <w:lang w:val="en-US"/>
        </w:rPr>
        <w:t xml:space="preserve">Interestingly, work developed by Julia Mohr and </w:t>
      </w:r>
      <w:r w:rsidRPr="005303BB">
        <w:rPr>
          <w:rFonts w:ascii="Arial" w:hAnsi="Arial" w:cs="Arial"/>
          <w:sz w:val="24"/>
        </w:rPr>
        <w:t>Sven Jäckel</w:t>
      </w:r>
      <w:r w:rsidRPr="005303BB">
        <w:rPr>
          <w:rFonts w:ascii="Arial" w:hAnsi="Arial" w:cs="Arial"/>
          <w:sz w:val="24"/>
          <w:szCs w:val="24"/>
          <w:lang w:val="en-US"/>
        </w:rPr>
        <w:t xml:space="preserve"> from the Rein</w:t>
      </w:r>
      <w:r w:rsidR="00CE0D6F">
        <w:rPr>
          <w:rFonts w:ascii="Arial" w:hAnsi="Arial" w:cs="Arial"/>
          <w:sz w:val="24"/>
          <w:szCs w:val="24"/>
          <w:lang w:val="en-US"/>
        </w:rPr>
        <w:t>hardt group</w:t>
      </w:r>
      <w:r w:rsidRPr="005303BB">
        <w:rPr>
          <w:rFonts w:ascii="Arial" w:hAnsi="Arial" w:cs="Arial"/>
          <w:sz w:val="24"/>
          <w:szCs w:val="24"/>
          <w:lang w:val="en-US"/>
        </w:rPr>
        <w:t xml:space="preserve"> has found upregulation of BMP2 protein expression in FACS-sorted primary intestinal epithelial cells from small intestinal tissues of CONV-R mice compared with GF controls. This is in line with the increased BMP2 transcript levels in whole small intestine from CONV-R mice and pinpoints the epithelium as an important cellular source of microbiota-regulated BMP2.</w:t>
      </w:r>
      <w:r>
        <w:rPr>
          <w:rFonts w:ascii="Arial" w:hAnsi="Arial" w:cs="Arial"/>
          <w:sz w:val="24"/>
          <w:szCs w:val="24"/>
          <w:lang w:val="en-US"/>
        </w:rPr>
        <w:t xml:space="preserve"> It remains un</w:t>
      </w:r>
      <w:r w:rsidR="00CE0D6F">
        <w:rPr>
          <w:rFonts w:ascii="Arial" w:hAnsi="Arial" w:cs="Arial"/>
          <w:sz w:val="24"/>
          <w:szCs w:val="24"/>
          <w:lang w:val="en-US"/>
        </w:rPr>
        <w:t>re</w:t>
      </w:r>
      <w:r>
        <w:rPr>
          <w:rFonts w:ascii="Arial" w:hAnsi="Arial" w:cs="Arial"/>
          <w:sz w:val="24"/>
          <w:szCs w:val="24"/>
          <w:lang w:val="en-US"/>
        </w:rPr>
        <w:t>solved whether intestinal immune cells such as macrophages may contribute as significant sources of microbiota-regulated BMP2.</w:t>
      </w:r>
    </w:p>
    <w:p w14:paraId="6F6B22C0" w14:textId="3D0107A2" w:rsidR="005303BB" w:rsidRPr="005303BB" w:rsidRDefault="005303BB" w:rsidP="00DF5DBA">
      <w:pPr>
        <w:spacing w:after="0" w:line="360" w:lineRule="auto"/>
        <w:jc w:val="both"/>
        <w:rPr>
          <w:rFonts w:ascii="Arial" w:hAnsi="Arial" w:cs="Arial"/>
          <w:sz w:val="24"/>
          <w:szCs w:val="24"/>
          <w:lang w:val="en-US"/>
        </w:rPr>
      </w:pPr>
      <w:r w:rsidRPr="005303BB">
        <w:rPr>
          <w:rFonts w:ascii="Arial" w:hAnsi="Arial" w:cs="Arial"/>
          <w:sz w:val="24"/>
          <w:szCs w:val="24"/>
          <w:lang w:val="en-US"/>
        </w:rPr>
        <w:t xml:space="preserve">In contrast to BMP2, </w:t>
      </w:r>
      <w:r w:rsidR="00CE0D6F">
        <w:rPr>
          <w:rFonts w:ascii="Arial" w:hAnsi="Arial" w:cs="Arial"/>
          <w:sz w:val="24"/>
          <w:szCs w:val="24"/>
          <w:lang w:val="en-US"/>
        </w:rPr>
        <w:t xml:space="preserve">the </w:t>
      </w:r>
      <w:r w:rsidRPr="005303BB">
        <w:rPr>
          <w:rFonts w:ascii="Arial" w:hAnsi="Arial" w:cs="Arial"/>
          <w:sz w:val="24"/>
          <w:szCs w:val="24"/>
          <w:lang w:val="en-US"/>
        </w:rPr>
        <w:t>morphogens BMP4 and BMP7 were not regulat</w:t>
      </w:r>
      <w:r w:rsidR="00CE0D6F">
        <w:rPr>
          <w:rFonts w:ascii="Arial" w:hAnsi="Arial" w:cs="Arial"/>
          <w:sz w:val="24"/>
          <w:szCs w:val="24"/>
          <w:lang w:val="en-US"/>
        </w:rPr>
        <w:t>ed by the commensal microbiota, when comparing the mid small intestine</w:t>
      </w:r>
      <w:r w:rsidRPr="005303BB">
        <w:rPr>
          <w:rFonts w:ascii="Arial" w:hAnsi="Arial" w:cs="Arial"/>
          <w:sz w:val="24"/>
          <w:szCs w:val="24"/>
          <w:lang w:val="en-US"/>
        </w:rPr>
        <w:t xml:space="preserve"> </w:t>
      </w:r>
      <w:r w:rsidR="00CE0D6F">
        <w:rPr>
          <w:rFonts w:ascii="Arial" w:hAnsi="Arial" w:cs="Arial"/>
          <w:sz w:val="24"/>
          <w:szCs w:val="24"/>
          <w:lang w:val="en-US"/>
        </w:rPr>
        <w:t xml:space="preserve">from CONV-R and GF mice. </w:t>
      </w:r>
      <w:r w:rsidR="00305706">
        <w:rPr>
          <w:rFonts w:ascii="Arial" w:hAnsi="Arial" w:cs="Arial"/>
          <w:sz w:val="24"/>
          <w:szCs w:val="24"/>
          <w:lang w:val="en-US"/>
        </w:rPr>
        <w:t xml:space="preserve">It was not determined, however, if shorter time points of </w:t>
      </w:r>
      <w:r w:rsidR="00D20525">
        <w:rPr>
          <w:rFonts w:ascii="Arial" w:hAnsi="Arial" w:cs="Arial"/>
          <w:sz w:val="24"/>
          <w:szCs w:val="24"/>
          <w:lang w:val="en-US"/>
        </w:rPr>
        <w:t>colonization</w:t>
      </w:r>
      <w:r w:rsidR="00305706">
        <w:rPr>
          <w:rFonts w:ascii="Arial" w:hAnsi="Arial" w:cs="Arial"/>
          <w:sz w:val="24"/>
          <w:szCs w:val="24"/>
          <w:lang w:val="en-US"/>
        </w:rPr>
        <w:t xml:space="preserve"> </w:t>
      </w:r>
      <w:r w:rsidR="00D877CD">
        <w:rPr>
          <w:rFonts w:ascii="Arial" w:hAnsi="Arial" w:cs="Arial"/>
          <w:sz w:val="24"/>
          <w:szCs w:val="24"/>
          <w:lang w:val="en-US"/>
        </w:rPr>
        <w:t>would</w:t>
      </w:r>
      <w:r w:rsidR="00305706">
        <w:rPr>
          <w:rFonts w:ascii="Arial" w:hAnsi="Arial" w:cs="Arial"/>
          <w:sz w:val="24"/>
          <w:szCs w:val="24"/>
          <w:lang w:val="en-US"/>
        </w:rPr>
        <w:t xml:space="preserve"> </w:t>
      </w:r>
      <w:r w:rsidR="00D20525">
        <w:rPr>
          <w:rFonts w:ascii="Arial" w:hAnsi="Arial" w:cs="Arial"/>
          <w:sz w:val="24"/>
          <w:szCs w:val="24"/>
          <w:lang w:val="en-US"/>
        </w:rPr>
        <w:t>translate into</w:t>
      </w:r>
      <w:r w:rsidR="00305706">
        <w:rPr>
          <w:rFonts w:ascii="Arial" w:hAnsi="Arial" w:cs="Arial"/>
          <w:sz w:val="24"/>
          <w:szCs w:val="24"/>
          <w:lang w:val="en-US"/>
        </w:rPr>
        <w:t xml:space="preserve"> a regulation of these morphogens. </w:t>
      </w:r>
      <w:r w:rsidRPr="005303BB">
        <w:rPr>
          <w:rFonts w:ascii="Arial" w:hAnsi="Arial" w:cs="Arial"/>
          <w:sz w:val="24"/>
          <w:szCs w:val="24"/>
          <w:lang w:val="en-US"/>
        </w:rPr>
        <w:t xml:space="preserve">BMP4 expression levels were dependent on TLR5 but not on TLR4, while BMP7 </w:t>
      </w:r>
      <w:r w:rsidR="00CE0D6F">
        <w:rPr>
          <w:rFonts w:ascii="Arial" w:hAnsi="Arial" w:cs="Arial"/>
          <w:sz w:val="24"/>
          <w:szCs w:val="24"/>
          <w:lang w:val="en-US"/>
        </w:rPr>
        <w:t xml:space="preserve">mRNA </w:t>
      </w:r>
      <w:r w:rsidRPr="005303BB">
        <w:rPr>
          <w:rFonts w:ascii="Arial" w:hAnsi="Arial" w:cs="Arial"/>
          <w:sz w:val="24"/>
          <w:szCs w:val="24"/>
          <w:lang w:val="en-US"/>
        </w:rPr>
        <w:t xml:space="preserve">levels were </w:t>
      </w:r>
      <w:r w:rsidR="00CE0D6F">
        <w:rPr>
          <w:rFonts w:ascii="Arial" w:hAnsi="Arial" w:cs="Arial"/>
          <w:sz w:val="24"/>
          <w:szCs w:val="24"/>
          <w:lang w:val="en-US"/>
        </w:rPr>
        <w:t>dependent on</w:t>
      </w:r>
      <w:r w:rsidRPr="005303BB">
        <w:rPr>
          <w:rFonts w:ascii="Arial" w:hAnsi="Arial" w:cs="Arial"/>
          <w:sz w:val="24"/>
          <w:szCs w:val="24"/>
          <w:lang w:val="en-US"/>
        </w:rPr>
        <w:t xml:space="preserve"> TLR4 and TLR5. Interestingly, the </w:t>
      </w:r>
      <w:r w:rsidR="00CE0D6F">
        <w:rPr>
          <w:rFonts w:ascii="Arial" w:hAnsi="Arial" w:cs="Arial"/>
          <w:sz w:val="24"/>
          <w:szCs w:val="24"/>
          <w:lang w:val="en-US"/>
        </w:rPr>
        <w:t>regulation</w:t>
      </w:r>
      <w:r w:rsidRPr="005303BB">
        <w:rPr>
          <w:rFonts w:ascii="Arial" w:hAnsi="Arial" w:cs="Arial"/>
          <w:sz w:val="24"/>
          <w:szCs w:val="24"/>
          <w:lang w:val="en-US"/>
        </w:rPr>
        <w:t xml:space="preserve"> of BMP7 </w:t>
      </w:r>
      <w:r w:rsidR="00CE0D6F">
        <w:rPr>
          <w:rFonts w:ascii="Arial" w:hAnsi="Arial" w:cs="Arial"/>
          <w:sz w:val="24"/>
          <w:szCs w:val="24"/>
          <w:lang w:val="en-US"/>
        </w:rPr>
        <w:t>via</w:t>
      </w:r>
      <w:r w:rsidRPr="005303BB">
        <w:rPr>
          <w:rFonts w:ascii="Arial" w:hAnsi="Arial" w:cs="Arial"/>
          <w:sz w:val="24"/>
          <w:szCs w:val="24"/>
          <w:lang w:val="en-US"/>
        </w:rPr>
        <w:t xml:space="preserve"> TLR5 seemed to occur only in the presence of microbiota.  </w:t>
      </w:r>
    </w:p>
    <w:p w14:paraId="7C2107F9" w14:textId="332C572F" w:rsidR="005303BB" w:rsidRPr="005303BB" w:rsidRDefault="005303BB" w:rsidP="00DF5DBA">
      <w:pPr>
        <w:spacing w:after="0" w:line="360" w:lineRule="auto"/>
        <w:jc w:val="both"/>
        <w:rPr>
          <w:rFonts w:ascii="Arial" w:hAnsi="Arial" w:cs="Arial"/>
          <w:sz w:val="24"/>
          <w:szCs w:val="24"/>
          <w:lang w:val="en-US"/>
        </w:rPr>
      </w:pPr>
      <w:r w:rsidRPr="005303BB">
        <w:rPr>
          <w:rFonts w:ascii="Arial" w:hAnsi="Arial" w:cs="Arial"/>
          <w:sz w:val="24"/>
          <w:szCs w:val="24"/>
          <w:lang w:val="en-US"/>
        </w:rPr>
        <w:lastRenderedPageBreak/>
        <w:t>Accordingly, the dependence of BMP4 and BMP7 transcript levels on TLR5 in the small intestine was corroborated using</w:t>
      </w:r>
      <w:r w:rsidR="00CE0D6F">
        <w:rPr>
          <w:rFonts w:ascii="Arial" w:hAnsi="Arial" w:cs="Arial"/>
          <w:sz w:val="24"/>
          <w:szCs w:val="24"/>
          <w:lang w:val="en-US"/>
        </w:rPr>
        <w:t xml:space="preserve"> either</w:t>
      </w:r>
      <w:r w:rsidRPr="005303BB">
        <w:rPr>
          <w:rFonts w:ascii="Arial" w:hAnsi="Arial" w:cs="Arial"/>
          <w:sz w:val="24"/>
          <w:szCs w:val="24"/>
          <w:lang w:val="en-US"/>
        </w:rPr>
        <w:t xml:space="preserve"> </w:t>
      </w:r>
      <w:r w:rsidRPr="005303BB">
        <w:rPr>
          <w:rFonts w:ascii="Arial" w:hAnsi="Arial" w:cs="Arial"/>
          <w:i/>
          <w:sz w:val="24"/>
          <w:szCs w:val="24"/>
          <w:lang w:val="en-US"/>
        </w:rPr>
        <w:t>Tlr5</w:t>
      </w:r>
      <w:r w:rsidRPr="005303BB">
        <w:rPr>
          <w:rFonts w:ascii="Arial" w:hAnsi="Arial" w:cs="Arial"/>
          <w:sz w:val="24"/>
          <w:szCs w:val="24"/>
          <w:vertAlign w:val="superscript"/>
          <w:lang w:val="en-US"/>
        </w:rPr>
        <w:t>-/-</w:t>
      </w:r>
      <w:r w:rsidRPr="005303BB">
        <w:rPr>
          <w:rFonts w:ascii="Arial" w:hAnsi="Arial" w:cs="Arial"/>
          <w:sz w:val="24"/>
          <w:szCs w:val="24"/>
          <w:lang w:val="en-US"/>
        </w:rPr>
        <w:t xml:space="preserve"> </w:t>
      </w:r>
      <w:r w:rsidR="00CE0D6F">
        <w:rPr>
          <w:rFonts w:ascii="Arial" w:hAnsi="Arial" w:cs="Arial"/>
          <w:sz w:val="24"/>
          <w:szCs w:val="24"/>
          <w:lang w:val="en-US"/>
        </w:rPr>
        <w:t>or</w:t>
      </w:r>
      <w:r w:rsidRPr="005303BB">
        <w:rPr>
          <w:rFonts w:ascii="Arial" w:hAnsi="Arial" w:cs="Arial"/>
          <w:sz w:val="24"/>
          <w:szCs w:val="24"/>
          <w:lang w:val="en-US"/>
        </w:rPr>
        <w:t xml:space="preserve"> C57BL/6J GF mice monocolonized with a flagellin deletion mutant of </w:t>
      </w:r>
      <w:r w:rsidRPr="005303BB">
        <w:rPr>
          <w:rFonts w:ascii="Arial" w:hAnsi="Arial" w:cs="Arial"/>
          <w:i/>
          <w:sz w:val="24"/>
          <w:szCs w:val="24"/>
          <w:lang w:val="en-US"/>
        </w:rPr>
        <w:t xml:space="preserve">E. coli </w:t>
      </w:r>
      <w:r w:rsidRPr="005303BB">
        <w:rPr>
          <w:rFonts w:ascii="Arial" w:hAnsi="Arial" w:cs="Arial"/>
          <w:sz w:val="24"/>
          <w:szCs w:val="24"/>
          <w:lang w:val="en-US"/>
        </w:rPr>
        <w:t>K12 that was generated by lambda Red mediated recombination and that was equally efficient in colonizing the murine gastrointestinal tract as the isogenic WT strain</w:t>
      </w:r>
      <w:r w:rsidRPr="005303BB">
        <w:rPr>
          <w:rFonts w:ascii="Arial" w:hAnsi="Arial" w:cs="Arial"/>
          <w:i/>
          <w:sz w:val="24"/>
          <w:szCs w:val="24"/>
          <w:lang w:val="en-US"/>
        </w:rPr>
        <w:t>.</w:t>
      </w:r>
      <w:r w:rsidRPr="005303BB">
        <w:rPr>
          <w:rFonts w:ascii="Arial" w:hAnsi="Arial" w:cs="Arial"/>
          <w:sz w:val="24"/>
          <w:szCs w:val="24"/>
          <w:lang w:val="en-US"/>
        </w:rPr>
        <w:t xml:space="preserve"> However, the ability for the mutant and corresponding WT </w:t>
      </w:r>
      <w:r w:rsidRPr="005303BB">
        <w:rPr>
          <w:rFonts w:ascii="Arial" w:hAnsi="Arial" w:cs="Arial"/>
          <w:i/>
          <w:sz w:val="24"/>
          <w:szCs w:val="24"/>
          <w:lang w:val="en-US"/>
        </w:rPr>
        <w:t>E.</w:t>
      </w:r>
      <w:r w:rsidR="00CE0D6F">
        <w:rPr>
          <w:rFonts w:ascii="Arial" w:hAnsi="Arial" w:cs="Arial"/>
          <w:i/>
          <w:sz w:val="24"/>
          <w:szCs w:val="24"/>
          <w:lang w:val="en-US"/>
        </w:rPr>
        <w:t xml:space="preserve"> </w:t>
      </w:r>
      <w:r w:rsidRPr="005303BB">
        <w:rPr>
          <w:rFonts w:ascii="Arial" w:hAnsi="Arial" w:cs="Arial"/>
          <w:i/>
          <w:sz w:val="24"/>
          <w:szCs w:val="24"/>
          <w:lang w:val="en-US"/>
        </w:rPr>
        <w:t>coli</w:t>
      </w:r>
      <w:r w:rsidRPr="005303BB">
        <w:rPr>
          <w:rFonts w:ascii="Arial" w:hAnsi="Arial" w:cs="Arial"/>
          <w:sz w:val="24"/>
          <w:szCs w:val="24"/>
          <w:lang w:val="en-US"/>
        </w:rPr>
        <w:t xml:space="preserve"> to colonize the intestinal mucus layers was not determined and should be assessed in future studies to infer if flagellin could interfere with the colonizing process</w:t>
      </w:r>
      <w:r w:rsidR="00CE0D6F">
        <w:rPr>
          <w:rFonts w:ascii="Arial" w:hAnsi="Arial" w:cs="Arial"/>
          <w:sz w:val="24"/>
          <w:szCs w:val="24"/>
          <w:lang w:val="en-US"/>
        </w:rPr>
        <w:t xml:space="preserve"> and the proximity of </w:t>
      </w:r>
      <w:r w:rsidR="00CE0D6F" w:rsidRPr="00CE0D6F">
        <w:rPr>
          <w:rFonts w:ascii="Arial" w:hAnsi="Arial" w:cs="Arial"/>
          <w:i/>
          <w:sz w:val="24"/>
          <w:szCs w:val="24"/>
          <w:lang w:val="en-US"/>
        </w:rPr>
        <w:t>E.</w:t>
      </w:r>
      <w:r w:rsidR="00CE0D6F">
        <w:rPr>
          <w:rFonts w:ascii="Arial" w:hAnsi="Arial" w:cs="Arial"/>
          <w:sz w:val="24"/>
          <w:szCs w:val="24"/>
          <w:lang w:val="en-US"/>
        </w:rPr>
        <w:t xml:space="preserve"> </w:t>
      </w:r>
      <w:r w:rsidR="00CE0D6F" w:rsidRPr="00CE0D6F">
        <w:rPr>
          <w:rFonts w:ascii="Arial" w:hAnsi="Arial" w:cs="Arial"/>
          <w:i/>
          <w:sz w:val="24"/>
          <w:szCs w:val="24"/>
          <w:lang w:val="en-US"/>
        </w:rPr>
        <w:t>coli</w:t>
      </w:r>
      <w:r w:rsidR="00CE0D6F">
        <w:rPr>
          <w:rFonts w:ascii="Arial" w:hAnsi="Arial" w:cs="Arial"/>
          <w:sz w:val="24"/>
          <w:szCs w:val="24"/>
          <w:lang w:val="en-US"/>
        </w:rPr>
        <w:t xml:space="preserve"> to the epithelial cell layer</w:t>
      </w:r>
      <w:r w:rsidRPr="005303BB">
        <w:rPr>
          <w:rFonts w:ascii="Arial" w:hAnsi="Arial" w:cs="Arial"/>
          <w:sz w:val="24"/>
          <w:szCs w:val="24"/>
          <w:lang w:val="en-US"/>
        </w:rPr>
        <w:t xml:space="preserve">. In support of these results, transcript profiling of GF and CONV-R </w:t>
      </w:r>
      <w:r w:rsidRPr="005303BB">
        <w:rPr>
          <w:rFonts w:ascii="Arial" w:hAnsi="Arial" w:cs="Arial"/>
          <w:i/>
          <w:sz w:val="24"/>
          <w:szCs w:val="24"/>
          <w:lang w:val="en-US"/>
        </w:rPr>
        <w:t>Tlr5</w:t>
      </w:r>
      <w:r w:rsidRPr="005303BB">
        <w:rPr>
          <w:rFonts w:ascii="Arial" w:hAnsi="Arial" w:cs="Arial"/>
          <w:i/>
          <w:sz w:val="24"/>
          <w:szCs w:val="24"/>
          <w:vertAlign w:val="superscript"/>
          <w:lang w:val="en-US"/>
        </w:rPr>
        <w:t>-/-</w:t>
      </w:r>
      <w:r w:rsidRPr="005303BB">
        <w:rPr>
          <w:rFonts w:ascii="Arial" w:hAnsi="Arial" w:cs="Arial"/>
          <w:sz w:val="24"/>
          <w:szCs w:val="24"/>
          <w:vertAlign w:val="superscript"/>
          <w:lang w:val="en-US"/>
        </w:rPr>
        <w:t xml:space="preserve"> </w:t>
      </w:r>
      <w:r w:rsidRPr="005303BB">
        <w:rPr>
          <w:rFonts w:ascii="Arial" w:hAnsi="Arial" w:cs="Arial"/>
          <w:sz w:val="24"/>
          <w:szCs w:val="24"/>
          <w:lang w:val="en-US"/>
        </w:rPr>
        <w:t>mice obtained in a collaboration with Andrew Gewirtz (Georgia State University, Atlanta, US), revealed a link between commensal microbiota and TLR5 on BMP4 and BMP7 mRNA levels in the small intestine. Curiously, also TNFα was shown here to be associated with decreased BMP4 and BMP7 transcript levels.</w:t>
      </w:r>
    </w:p>
    <w:p w14:paraId="1A3BCEC6" w14:textId="3855A54B" w:rsidR="005303BB" w:rsidRPr="005303BB" w:rsidRDefault="005303BB" w:rsidP="00DF5DBA">
      <w:pPr>
        <w:spacing w:after="0" w:line="360" w:lineRule="auto"/>
        <w:jc w:val="both"/>
        <w:rPr>
          <w:rFonts w:ascii="Arial" w:hAnsi="Arial" w:cs="Arial"/>
          <w:sz w:val="24"/>
          <w:szCs w:val="24"/>
          <w:lang w:val="en-US"/>
        </w:rPr>
      </w:pPr>
      <w:r w:rsidRPr="005303BB">
        <w:rPr>
          <w:rFonts w:ascii="Arial" w:hAnsi="Arial" w:cs="Arial"/>
          <w:sz w:val="24"/>
          <w:szCs w:val="24"/>
          <w:lang w:val="en-US"/>
        </w:rPr>
        <w:t xml:space="preserve">The robust effects revealed by monocolonization experiments performed here are in line with previous studies. For instance, monocolonization by WT </w:t>
      </w:r>
      <w:r w:rsidRPr="005303BB">
        <w:rPr>
          <w:rFonts w:ascii="Arial" w:hAnsi="Arial" w:cs="Arial"/>
          <w:i/>
          <w:sz w:val="24"/>
          <w:szCs w:val="24"/>
          <w:lang w:val="en-US"/>
        </w:rPr>
        <w:t>E.coli</w:t>
      </w:r>
      <w:r w:rsidRPr="005303BB">
        <w:rPr>
          <w:rFonts w:ascii="Arial" w:hAnsi="Arial" w:cs="Arial"/>
          <w:sz w:val="24"/>
          <w:szCs w:val="24"/>
          <w:lang w:val="en-US"/>
        </w:rPr>
        <w:t xml:space="preserve"> K12 alone of polarized intestinal epithelial cell lines and murine ileal biopsies was shown to be suf</w:t>
      </w:r>
      <w:r w:rsidR="00CE0D6F">
        <w:rPr>
          <w:rFonts w:ascii="Arial" w:hAnsi="Arial" w:cs="Arial"/>
          <w:sz w:val="24"/>
          <w:szCs w:val="24"/>
          <w:lang w:val="en-US"/>
        </w:rPr>
        <w:t>ficient to induce strong NF-kB-</w:t>
      </w:r>
      <w:r w:rsidRPr="005303BB">
        <w:rPr>
          <w:rFonts w:ascii="Arial" w:hAnsi="Arial" w:cs="Arial"/>
          <w:sz w:val="24"/>
          <w:szCs w:val="24"/>
          <w:lang w:val="en-US"/>
        </w:rPr>
        <w:t>dependent inflammatory responses, an effect that relies on the interaction of flagellin with TLR5 expressed in situ</w:t>
      </w:r>
      <w:r w:rsidR="00305706">
        <w:rPr>
          <w:rFonts w:ascii="Arial" w:hAnsi="Arial" w:cs="Arial"/>
          <w:sz w:val="24"/>
          <w:szCs w:val="24"/>
          <w:lang w:val="en-US"/>
        </w:rPr>
        <w:t xml:space="preserve"> in the ileum, both at the basolateral</w:t>
      </w:r>
      <w:r w:rsidRPr="005303BB">
        <w:rPr>
          <w:rFonts w:ascii="Arial" w:hAnsi="Arial" w:cs="Arial"/>
          <w:sz w:val="24"/>
          <w:szCs w:val="24"/>
          <w:lang w:val="en-US"/>
        </w:rPr>
        <w:t xml:space="preserve"> and apical compartments of enterocytes </w:t>
      </w:r>
      <w:r w:rsidRPr="005303BB">
        <w:rPr>
          <w:rFonts w:ascii="Arial" w:hAnsi="Arial" w:cs="Arial"/>
          <w:sz w:val="24"/>
          <w:szCs w:val="24"/>
          <w:lang w:val="en-US"/>
        </w:rPr>
        <w:fldChar w:fldCharType="begin" w:fldLock="1"/>
      </w:r>
      <w:r w:rsidRPr="005303BB">
        <w:rPr>
          <w:rFonts w:ascii="Arial" w:hAnsi="Arial" w:cs="Arial"/>
          <w:sz w:val="24"/>
          <w:szCs w:val="24"/>
          <w:lang w:val="en-US"/>
        </w:rPr>
        <w:instrText>ADDIN CSL_CITATION { "citationItems" : [ { "id" : "ITEM-1", "itemData" : { "DOI" : "10.1074/jbc.M405410200", "ISSN" : "0021-9258", "PMID" : "15302888", "abstract" : "The capacity of non-pathogenic enteric bacteria to induce a pro-inflammatory response is under debate in terms of its effect on the symbiosis between the mammalian host and its commensal gut microflora. Activation of NF-kappaB and induction of interleukin-8 (IL-8) and CCL-20 by the commensal Escherichia coli strain MG1655 were first studied in vitro in the human intestinal epithelial cell (IECs) lines HT29-19A and Caco-2, transfected or not with plasmids encoding dominant negative Toll-like receptor (TLR) 5 and myeloid differentiation factor-88 (MyD88) adaptor protein. The response of enterocytes in situ was then assessed using murine ileal biopsies mounted in Ussing chambers. Commensal E. coli induced NF-kappaB DNA binding, NF-kappaB transcriptional activity, CCL-20 expression, and IL-8 secretion in the human IEC lines. E. coli MG1655 flagellin was necessary and sufficient to trigger this pro-inflammatory pathway via its interaction with TLR5 and the subsequent recruitment of the adaptor protein MyD88. Following epithelial cell polarization, signaling could be induced by live E. coli and flagellin on the apical side of HT29-19A. The in vivo relevance of our findings was confirmed, because immunohistochemical staining of murine ileum demonstrated expression of TLR5 in the apical part of enterocytes in situ. Furthermore, flagellin added on the mucosal side of murine ileal biopsies mounted in Ussing chambers induced a basolateral production of KC, a functional murine homolog of human IL-8. These findings provide strong evidence that flagellin released by flagellated commensal bacteria in the intestinal lumen can induce a pro-inflammatory response in enterocytes in vivo.", "author" : [ { "dropping-particle" : "", "family" : "Bambou", "given" : "Jean-Christophe", "non-dropping-particle" : "", "parse-names" : false, "suffix" : "" }, { "dropping-particle" : "", "family" : "Giraud", "given" : "Antoine", "non-dropping-particle" : "", "parse-names" : false, "suffix" : "" }, { "dropping-particle" : "", "family" : "Menard", "given" : "Sandrine", "non-dropping-particle" : "", "parse-names" : false, "suffix" : "" }, { "dropping-particle" : "", "family" : "Begue", "given" : "Bernadette", "non-dropping-particle" : "", "parse-names" : false, "suffix" : "" }, { "dropping-particle" : "", "family" : "Rakotobe", "given" : "Sabine", "non-dropping-particle" : "", "parse-names" : false, "suffix" : "" }, { "dropping-particle" : "", "family" : "Heyman", "given" : "Martine", "non-dropping-particle" : "", "parse-names" : false, "suffix" : "" }, { "dropping-particle" : "", "family" : "Taddei", "given" : "Fran\u00e7ois", "non-dropping-particle" : "", "parse-names" : false, "suffix" : "" }, { "dropping-particle" : "", "family" : "Cerf-Bensussan", "given" : "Nadine", "non-dropping-particle" : "", "parse-names" : false, "suffix" : "" }, { "dropping-particle" : "", "family" : "Gaboriau-Routhiau", "given" : "Val\u00e9rie", "non-dropping-particle" : "", "parse-names" : false, "suffix" : "" } ], "container-title" : "The Journal of biological chemistry", "id" : "ITEM-1", "issue" : "41", "issued" : { "date-parts" : [ [ "2004", "10", "8" ] ] }, "page" : "42984-92", "title" : "In vitro and ex vivo activation of the TLR5 signaling pathway in intestinal epithelial cells by a commensal Escherichia coli strain.", "type" : "article-journal", "volume" : "279" }, "uris" : [ "http://www.mendeley.com/documents/?uuid=160672db-fde3-4a6b-b4fc-d353247e40f3" ] } ], "mendeley" : { "formattedCitation" : "(Bambou et al. 2004)", "plainTextFormattedCitation" : "(Bambou et al. 2004)", "previouslyFormattedCitation" : "(Bambou et al. 2004)" }, "properties" : { "noteIndex" : 0 }, "schema" : "https://github.com/citation-style-language/schema/raw/master/csl-citation.json" }</w:instrText>
      </w:r>
      <w:r w:rsidRPr="005303BB">
        <w:rPr>
          <w:rFonts w:ascii="Arial" w:hAnsi="Arial" w:cs="Arial"/>
          <w:sz w:val="24"/>
          <w:szCs w:val="24"/>
          <w:lang w:val="en-US"/>
        </w:rPr>
        <w:fldChar w:fldCharType="separate"/>
      </w:r>
      <w:r w:rsidRPr="005303BB">
        <w:rPr>
          <w:rFonts w:ascii="Arial" w:hAnsi="Arial" w:cs="Arial"/>
          <w:noProof/>
          <w:sz w:val="24"/>
          <w:szCs w:val="24"/>
          <w:lang w:val="en-US"/>
        </w:rPr>
        <w:t>(Bambou et al. 2004)</w:t>
      </w:r>
      <w:r w:rsidRPr="005303BB">
        <w:rPr>
          <w:rFonts w:ascii="Arial" w:hAnsi="Arial" w:cs="Arial"/>
          <w:sz w:val="24"/>
          <w:szCs w:val="24"/>
          <w:lang w:val="en-US"/>
        </w:rPr>
        <w:fldChar w:fldCharType="end"/>
      </w:r>
      <w:r w:rsidRPr="005303BB">
        <w:rPr>
          <w:rFonts w:ascii="Arial" w:hAnsi="Arial" w:cs="Arial"/>
          <w:sz w:val="24"/>
          <w:szCs w:val="24"/>
          <w:lang w:val="en-US"/>
        </w:rPr>
        <w:t>.</w:t>
      </w:r>
    </w:p>
    <w:p w14:paraId="03784A64" w14:textId="5D6DED30" w:rsidR="005303BB" w:rsidRPr="005303BB" w:rsidRDefault="005303BB" w:rsidP="00DF5DBA">
      <w:pPr>
        <w:spacing w:after="0" w:line="360" w:lineRule="auto"/>
        <w:jc w:val="both"/>
        <w:rPr>
          <w:rFonts w:ascii="Arial" w:hAnsi="Arial" w:cs="Arial"/>
          <w:sz w:val="24"/>
          <w:szCs w:val="24"/>
          <w:lang w:val="en-US"/>
        </w:rPr>
      </w:pPr>
      <w:r w:rsidRPr="005303BB">
        <w:rPr>
          <w:rFonts w:ascii="Arial" w:hAnsi="Arial" w:cs="Arial"/>
          <w:sz w:val="24"/>
          <w:szCs w:val="24"/>
          <w:lang w:val="en-US"/>
        </w:rPr>
        <w:t xml:space="preserve">Despite this work showing BMP4 and BMP7 transcript levels to be regulated by TLR5 and revealing that these morphogens </w:t>
      </w:r>
      <w:r w:rsidR="00CE0D6F">
        <w:rPr>
          <w:rFonts w:ascii="Arial" w:hAnsi="Arial" w:cs="Arial"/>
          <w:sz w:val="24"/>
          <w:szCs w:val="24"/>
          <w:lang w:val="en-US"/>
        </w:rPr>
        <w:t xml:space="preserve">are most likely not </w:t>
      </w:r>
      <w:r w:rsidRPr="005303BB">
        <w:rPr>
          <w:rFonts w:ascii="Arial" w:hAnsi="Arial" w:cs="Arial"/>
          <w:sz w:val="24"/>
          <w:szCs w:val="24"/>
          <w:lang w:val="en-US"/>
        </w:rPr>
        <w:t xml:space="preserve">involved in the </w:t>
      </w:r>
      <w:r w:rsidR="00210F8B">
        <w:rPr>
          <w:rFonts w:ascii="Arial" w:hAnsi="Arial" w:cs="Arial"/>
          <w:sz w:val="24"/>
          <w:szCs w:val="24"/>
          <w:lang w:val="en-US"/>
        </w:rPr>
        <w:t>vascularization</w:t>
      </w:r>
      <w:r w:rsidRPr="005303BB">
        <w:rPr>
          <w:rFonts w:ascii="Arial" w:hAnsi="Arial" w:cs="Arial"/>
          <w:sz w:val="24"/>
          <w:szCs w:val="24"/>
          <w:lang w:val="en-US"/>
        </w:rPr>
        <w:t xml:space="preserve"> process of the small intestine, </w:t>
      </w:r>
      <w:r w:rsidR="00CE0D6F">
        <w:rPr>
          <w:rFonts w:ascii="Arial" w:hAnsi="Arial" w:cs="Arial"/>
          <w:sz w:val="24"/>
          <w:szCs w:val="24"/>
          <w:lang w:val="en-US"/>
        </w:rPr>
        <w:t>their</w:t>
      </w:r>
      <w:r w:rsidRPr="005303BB">
        <w:rPr>
          <w:rFonts w:ascii="Arial" w:hAnsi="Arial" w:cs="Arial"/>
          <w:sz w:val="24"/>
          <w:szCs w:val="24"/>
          <w:lang w:val="en-US"/>
        </w:rPr>
        <w:t xml:space="preserve"> functional role has not been clarified yet. Some studies have described TNFα and BMP4 to be involved in regulation of intestinal epithelial tight junction permeability </w:t>
      </w:r>
      <w:r w:rsidRPr="005303BB">
        <w:rPr>
          <w:rFonts w:ascii="Arial" w:hAnsi="Arial" w:cs="Arial"/>
          <w:sz w:val="24"/>
          <w:szCs w:val="24"/>
          <w:lang w:val="en-US"/>
        </w:rPr>
        <w:fldChar w:fldCharType="begin" w:fldLock="1"/>
      </w:r>
      <w:r w:rsidRPr="005303BB">
        <w:rPr>
          <w:rFonts w:ascii="Arial" w:hAnsi="Arial" w:cs="Arial"/>
          <w:sz w:val="24"/>
          <w:szCs w:val="24"/>
          <w:lang w:val="en-US"/>
        </w:rPr>
        <w:instrText>ADDIN CSL_CITATION { "citationItems" : [ { "id" : "ITEM-1", "itemData" : { "DOI" : "10.1152/ajpgi.00173.2003", "ISSN" : "0193-1857", "PMID" : "14766535", "abstract" : "Crohn's disease (CD) patients have an abnormal increase in intestinal epithelial permeability. The defect in intestinal tight junction (TJ) barrier has been proposed as an important etiologic factor of CD. TNF-alpha increases intestinal TJ permeability. Because TNF-alpha levels are markedly increased in CD, TNF-alpha increase in intestinal TJ permeability could be a contributing factor of intestinal permeability defect in CD. Our purpose was to determine some of the intracellular mechanisms involved in TNF-alpha modulation of intestinal epithelial TJ permeability by using an in vitro intestinal epithelial system consisting of filter-grown Caco-2 monolayers. TNF-alpha produced a concentration- and time-dependent increase in Caco-2 TJ permeability. TNF-alpha-induced increase in Caco-2 TJ permeability correlated with Caco-2 NF-kappa B activation. Inhibition of TNF-alpha-induced NF-kappa B activation by selected NF-kappa B inhibitors, curcumin and triptolide, prevented the increase in Caco-2 TJ permeability, indicating that NF-kappa B activation was required for the TNF-alpha-induced increase in Caco-2 TJ permeability. This increase in Caco-2 TJ permeability was accompanied by down-regulation of zonula occludens (ZO)-1 proteins and alteration in junctional localization of ZO-1 proteins. TNF-alpha modulation of ZO-1 protein expression and junctional localization were also prevented by NF-kappa B inhibitors. TNF-alpha did not induce apoptosis in Caco-2 cells, suggesting that apoptosis was not the mechanism involved in TNF-alpha-induced increase in Caco-2 TJ permeability. These results demonstrate for the first time that TNF-alpha-induced increase in Caco-2 TJ permeability was mediated by NF-kappa B activation. The increase in permeability was associated with NF-kappa B-dependent downregulation of ZO-1 protein expression and alteration in junctional localization.", "author" : [ { "dropping-particle" : "", "family" : "Ma", "given" : "Thomas Y", "non-dropping-particle" : "", "parse-names" : false, "suffix" : "" }, { "dropping-particle" : "", "family" : "Iwamoto", "given" : "Gary K", "non-dropping-particle" : "", "parse-names" : false, "suffix" : "" }, { "dropping-particle" : "", "family" : "Hoa", "given" : "Neil T", "non-dropping-particle" : "", "parse-names" : false, "suffix" : "" }, { "dropping-particle" : "", "family" : "Akotia", "given" : "Vimesh", "non-dropping-particle" : "", "parse-names" : false, "suffix" : "" }, { "dropping-particle" : "", "family" : "Pedram", "given" : "Ali", "non-dropping-particle" : "", "parse-names" : false, "suffix" : "" }, { "dropping-particle" : "", "family" : "Boivin", "given" : "Michel A", "non-dropping-particle" : "", "parse-names" : false, "suffix" : "" }, { "dropping-particle" : "", "family" : "Said", "given" : "Hamid M", "non-dropping-particle" : "", "parse-names" : false, "suffix" : "" } ], "container-title" : "American journal of physiology. Gastrointestinal and liver physiology", "id" : "ITEM-1", "issue" : "3", "issued" : { "date-parts" : [ [ "2004", "3", "1" ] ] }, "page" : "G367-76", "title" : "TNF-alpha-induced increase in intestinal epithelial tight junction permeability requires NF-kappa B activation.", "type" : "article-journal", "volume" : "286" }, "uris" : [ "http://www.mendeley.com/documents/?uuid=1b58fec7-1896-4122-9999-fe7999f61b06" ] }, { "id" : "ITEM-2", "itemData" : { "DOI" : "10.1172/JCI29218", "ISSN" : "0021-9738", "PMID" : "17016558", "abstract" : "Acute T cell-mediated diarrhea is associated with increased mucosal expression of proinflammatory cytokines, including the TNF superfamily members TNF and LIGHT. While we have previously shown that epithelial barrier dysfunction induced by myosin light chain kinase (MLCK) is required for the development of diarrhea, MLCK inhibition does not completely restore water absorption. In contrast, although TNF-neutralizing antibodies completely restore water absorption after systemic T cell activation, barrier function is only partially corrected. This suggests that, while barrier dysfunction is critical, other processes must be involved in T cell-mediated diarrhea. To define these processes in vivo, we asked whether individual cytokines might regulate different events in T cell-mediated diarrhea. Both TNF and LIGHT caused MLCK-dependent barrier dysfunction. However, while TNF caused diarrhea, LIGHT enhanced intestinal water absorption. Moreover, TNF, but not LIGHT, inhibited Na+ absorption due to TNF-induced internalization of the brush border Na+/H+ exchanger NHE3. LIGHT did not cause NHE3 internalization. PKCalpha activation by TNF was responsible for NHE3 internalization, and pharmacological or genetic PKCalpha inhibition prevented NHE3 internalization, Na+ malabsorption, and diarrhea despite continued barrier dysfunction. These data demonstrate the necessity of coordinated Na+ malabsorption and barrier dysfunction in TNF-induced diarrhea and provide insight into mechanisms of intestinal water transport.", "author" : [ { "dropping-particle" : "", "family" : "Clayburgh", "given" : "Daniel R", "non-dropping-particle" : "", "parse-names" : false, "suffix" : "" }, { "dropping-particle" : "", "family" : "Musch", "given" : "Mark W", "non-dropping-particle" : "", "parse-names" : false, "suffix" : "" }, { "dropping-particle" : "", "family" : "Leitges", "given" : "Michael", "non-dropping-particle" : "", "parse-names" : false, "suffix" : "" }, { "dropping-particle" : "", "family" : "Fu", "given" : "Yang-Xin", "non-dropping-particle" : "", "parse-names" : false, "suffix" : "" }, { "dropping-particle" : "", "family" : "Turner", "given" : "Jerrold R", "non-dropping-particle" : "", "parse-names" : false, "suffix" : "" } ], "container-title" : "The Journal of clinical investigation", "id" : "ITEM-2", "issue" : "10", "issued" : { "date-parts" : [ [ "2006", "10" ] ] }, "page" : "2682-94", "title" : "Coordinated epithelial NHE3 inhibition and barrier dysfunction are required for TNF-mediated diarrhea in vivo.", "type" : "article-journal", "volume" : "116" }, "uris" : [ "http://www.mendeley.com/documents/?uuid=c70372ba-aa68-438b-9f93-a343570dd019" ] }, { "id" : "ITEM-3", "itemData" : { "DOI" : "10.1155/2014/901530", "ISSN" : "1466-1861", "PMID" : "25132736", "abstract" : "Intestinal ischemic reperfusion (I/R) can cause dysfunction of the intestinal mucosal barrier; however, the mechanism of the intestinal mucosal barrier dysfunction caused by I/R remains unclear. In this study, using intestinal epithelial cells under anaerobic cultivation and an in vivo rat intestinal I/R model, we found that hypoxia and I/R increased the expression of BMP2/4 and upregulated BMP type Ia receptor and BMP type II receptor expression. We also found that exogenous BMP2/4 can activate the ERK and AKT signaling pathways in rat small intestine (IEC-6) cells, thereby activating NF-\u03baB signaling, which leads to increased levels of inflammatory factors, such as TNF-\u03b1 and IL-6. Furthermore, recombinant BMP2/4 decreased the expression of the tight junction protein occludin via the activation of the NF-\u03baB pathway; these effects were abolished by treatment with the BMP-specific antagonist noggin or the NF-\u03baB inhibitor pyrrolidine dithiocarbamate (PDTC). All these factors can destroy the intestinal mucosal barrier, thereby leading to weaker barrier function. On the basis of these data, we conclude that BMP2/4 may act as the pathogenic basis for intestinal mucosal barrier dysfunction when the intestines suffer an I/R injury. Our results provide background for the development pharmacologic interventions in the management of I/R injury.", "author" : [ { "dropping-particle" : "", "family" : "Chen", "given" : "Kang", "non-dropping-particle" : "", "parse-names" : false, "suffix" : "" }, { "dropping-particle" : "", "family" : "Xie", "given" : "Wei", "non-dropping-particle" : "", "parse-names" : false, "suffix" : "" }, { "dropping-particle" : "", "family" : "Luo", "given" : "Binyu", "non-dropping-particle" : "", "parse-names" : false, "suffix" : "" }, { "dropping-particle" : "", "family" : "Xiao", "given" : "Weidong", "non-dropping-particle" : "", "parse-names" : false, "suffix" : "" }, { "dropping-particle" : "", "family" : "Teitelbaum", "given" : "Daniel H", "non-dropping-particle" : "", "parse-names" : false, "suffix" : "" }, { "dropping-particle" : "", "family" : "Yang", "given" : "Hua", "non-dropping-particle" : "", "parse-names" : false, "suffix" : "" }, { "dropping-particle" : "", "family" : "Zhang", "given" : "Kebin", "non-dropping-particle" : "", "parse-names" : false, "suffix" : "" }, { "dropping-particle" : "", "family" : "Zhang", "given" : "Chaojun", "non-dropping-particle" : "", "parse-names" : false, "suffix" : "" } ], "container-title" : "Mediators of inflammation", "id" : "ITEM-3", "issued" : { "date-parts" : [ [ "2014", "1" ] ] }, "page" : "901530", "title" : "Intestinal mucosal barrier is injured by BMP2/4 via activation of NF-\u03baB signals after ischemic reperfusion.", "type" : "article-journal", "volume" : "2014" }, "uris" : [ "http://www.mendeley.com/documents/?uuid=d821b0b4-b860-48b8-9ed3-512e50539d01" ] } ], "mendeley" : { "formattedCitation" : "(Ma et al. 2004; Clayburgh et al. 2006; Chen et al. 2014)", "plainTextFormattedCitation" : "(Ma et al. 2004; Clayburgh et al. 2006; Chen et al. 2014)", "previouslyFormattedCitation" : "(Ma et al. 2004; Clayburgh et al. 2006; Chen et al. 2014)" }, "properties" : { "noteIndex" : 0 }, "schema" : "https://github.com/citation-style-language/schema/raw/master/csl-citation.json" }</w:instrText>
      </w:r>
      <w:r w:rsidRPr="005303BB">
        <w:rPr>
          <w:rFonts w:ascii="Arial" w:hAnsi="Arial" w:cs="Arial"/>
          <w:sz w:val="24"/>
          <w:szCs w:val="24"/>
          <w:lang w:val="en-US"/>
        </w:rPr>
        <w:fldChar w:fldCharType="separate"/>
      </w:r>
      <w:r w:rsidRPr="005303BB">
        <w:rPr>
          <w:rFonts w:ascii="Arial" w:hAnsi="Arial" w:cs="Arial"/>
          <w:noProof/>
          <w:sz w:val="24"/>
          <w:szCs w:val="24"/>
          <w:lang w:val="en-US"/>
        </w:rPr>
        <w:t>(Ma et al. 2004; Clayburgh et al. 2006; Chen et al. 2014)</w:t>
      </w:r>
      <w:r w:rsidRPr="005303BB">
        <w:rPr>
          <w:rFonts w:ascii="Arial" w:hAnsi="Arial" w:cs="Arial"/>
          <w:sz w:val="24"/>
          <w:szCs w:val="24"/>
          <w:lang w:val="en-US"/>
        </w:rPr>
        <w:fldChar w:fldCharType="end"/>
      </w:r>
      <w:r w:rsidRPr="005303BB">
        <w:rPr>
          <w:rFonts w:ascii="Arial" w:hAnsi="Arial" w:cs="Arial"/>
          <w:sz w:val="24"/>
          <w:szCs w:val="24"/>
          <w:lang w:val="en-US"/>
        </w:rPr>
        <w:t xml:space="preserve">. In addition, it was observed that BMP7 administration confers intestinal mucosal protection, preserves intestinal function and prevents intestinal inflammation </w:t>
      </w:r>
      <w:r w:rsidRPr="005303BB">
        <w:rPr>
          <w:rFonts w:ascii="Arial" w:hAnsi="Arial" w:cs="Arial"/>
          <w:sz w:val="24"/>
          <w:szCs w:val="24"/>
          <w:lang w:val="en-US"/>
        </w:rPr>
        <w:fldChar w:fldCharType="begin" w:fldLock="1"/>
      </w:r>
      <w:r w:rsidRPr="005303BB">
        <w:rPr>
          <w:rFonts w:ascii="Arial" w:hAnsi="Arial" w:cs="Arial"/>
          <w:sz w:val="24"/>
          <w:szCs w:val="24"/>
          <w:lang w:val="en-US"/>
        </w:rPr>
        <w:instrText>ADDIN CSL_CITATION { "citationItems" : [ { "id" : "ITEM-1", "itemData" : { "DOI" : "10.1097/SHK.0b013e31816f20f1", "ISSN" : "1540-0514", "PMID" : "18461025", "abstract" : "Intestinal ischemia/reperfusion (I/R) injury has been shown to cause intestinal mucosal injury and adversely affect function. Ischemic preconditioning (IPC) has been shown to protect against intestinal I/R injury by reducing polymorphonuclear leukocyte infiltration, intestinal mucosal injury, and liver injury, and preserve intestinal transit. Bone morphogenetic protein 7 (BMP-7) has been shown to protect against I/R injury in the kidney and brain. Recently, microarray analysis has been used to examine the possible IPC candidate pathways. This work revealed that IPC may work through upregulation of BMP-7. The purpose of this study was to examine if pretreatment with BMP-7 would replicate the effects seen with IPC in the intestine and liver after intestinal I/R. Rats were randomized to six groups: sham, I/R (30 min of superior mesenteric artery occlusion and 6 h of R), IPC+R (three cycles of superior mesenteric artery occlusion for 4 min and R for 10 min), IPC+I/R, BMP-7+R (100 microm/kg recombinant human BMP-7), or BMP-7+I/R. A duodenal catheter was placed, and 30 min before sacrifice, fluorescein isothiocyanate-Dextran was injected. At sacrifice, dye concentrations were measured to determine intestinal transit. Ileal mucosal injury was determined by histology and myeloperoxidase activity was used as a marker of polymorphonuclear leukocyte infiltration. Serum levels of aspartate aminotransferase were measured at sacrifice to determine liver injury. Pretreatment with BMP-7 significantly improved intestinal transit and significantly decreased intestinal mucosal injury and serum aspartate aminotransferase levels, comparable to animals undergoing IPC. In conclusion, BMP-7 protected against intestinal I/R-induced intestinal and liver injury. Bone morphogenetic protein 7 may be a more logical surrogate to IPC in the prevention of injury in the setting of intestinal I/R.", "author" : [ { "dropping-particle" : "", "family" : "Radhakrishnan", "given" : "Ravi S", "non-dropping-particle" : "", "parse-names" : false, "suffix" : "" }, { "dropping-particle" : "", "family" : "Radhakrishnan", "given" : "Geetha L", "non-dropping-particle" : "", "parse-names" : false, "suffix" : "" }, { "dropping-particle" : "", "family" : "Radhakrishnan", "given" : "Hari R", "non-dropping-particle" : "", "parse-names" : false, "suffix" : "" }, { "dropping-particle" : "", "family" : "Xue", "given" : "Hasen", "non-dropping-particle" : "", "parse-names" : false, "suffix" : "" }, { "dropping-particle" : "", "family" : "Adams", "given" : "Sasha D", "non-dropping-particle" : "", "parse-names" : false, "suffix" : "" }, { "dropping-particle" : "", "family" : "Moore-Olufemi", "given" : "Stacey D", "non-dropping-particle" : "", "parse-names" : false, "suffix" : "" }, { "dropping-particle" : "", "family" : "Harting", "given" : "Matthew T", "non-dropping-particle" : "", "parse-names" : false, "suffix" : "" }, { "dropping-particle" : "", "family" : "Cox", "given" : "Charles S", "non-dropping-particle" : "", "parse-names" : false, "suffix" : "" }, { "dropping-particle" : "", "family" : "Kone", "given" : "Bruce C", "non-dropping-particle" : "", "parse-names" : false, "suffix" : "" } ], "container-title" : "Shock (Augusta, Ga.)", "id" : "ITEM-1", "issue" : "5", "issued" : { "date-parts" : [ [ "2008", "11" ] ] }, "page" : "532-6", "title" : "Pretreatment with bone morphogenetic protein-7 (BMP-7) mimics ischemia preconditioning following intestinal ischemia/reperfusion injury in the intestine and liver.", "type" : "article-journal", "volume" : "30" }, "uris" : [ "http://www.mendeley.com/documents/?uuid=3db9112b-3733-4a34-b647-3d7aa9b5a285" ] } ], "mendeley" : { "formattedCitation" : "(Radhakrishnan et al. 2008)", "plainTextFormattedCitation" : "(Radhakrishnan et al. 2008)", "previouslyFormattedCitation" : "(Radhakrishnan et al. 2008)" }, "properties" : { "noteIndex" : 0 }, "schema" : "https://github.com/citation-style-language/schema/raw/master/csl-citation.json" }</w:instrText>
      </w:r>
      <w:r w:rsidRPr="005303BB">
        <w:rPr>
          <w:rFonts w:ascii="Arial" w:hAnsi="Arial" w:cs="Arial"/>
          <w:sz w:val="24"/>
          <w:szCs w:val="24"/>
          <w:lang w:val="en-US"/>
        </w:rPr>
        <w:fldChar w:fldCharType="separate"/>
      </w:r>
      <w:r w:rsidRPr="005303BB">
        <w:rPr>
          <w:rFonts w:ascii="Arial" w:hAnsi="Arial" w:cs="Arial"/>
          <w:noProof/>
          <w:sz w:val="24"/>
          <w:szCs w:val="24"/>
          <w:lang w:val="en-US"/>
        </w:rPr>
        <w:t>(Radhakrishnan et al. 2008)</w:t>
      </w:r>
      <w:r w:rsidRPr="005303BB">
        <w:rPr>
          <w:rFonts w:ascii="Arial" w:hAnsi="Arial" w:cs="Arial"/>
          <w:sz w:val="24"/>
          <w:szCs w:val="24"/>
          <w:lang w:val="en-US"/>
        </w:rPr>
        <w:fldChar w:fldCharType="end"/>
      </w:r>
      <w:r w:rsidRPr="005303BB">
        <w:rPr>
          <w:rFonts w:ascii="Arial" w:hAnsi="Arial" w:cs="Arial"/>
          <w:sz w:val="24"/>
          <w:szCs w:val="24"/>
          <w:lang w:val="en-US"/>
        </w:rPr>
        <w:t xml:space="preserve">. Therefore, in future studies, it would be of interest to explore a hypothetical mechanism of BMP4 and BMP7 in the microbiota-dependent regulation of the mucosal barrier. Furthermore, exploring these factors should be of clinical relevance as BMP4, BMP7 and TLR5 have also been associated with colorectal cancer progression </w:t>
      </w:r>
      <w:r w:rsidRPr="005303BB">
        <w:rPr>
          <w:rFonts w:ascii="Arial" w:hAnsi="Arial" w:cs="Arial"/>
          <w:sz w:val="24"/>
          <w:szCs w:val="24"/>
          <w:lang w:val="en-US"/>
        </w:rPr>
        <w:fldChar w:fldCharType="begin" w:fldLock="1"/>
      </w:r>
      <w:r w:rsidRPr="005303BB">
        <w:rPr>
          <w:rFonts w:ascii="Arial" w:hAnsi="Arial" w:cs="Arial"/>
          <w:sz w:val="24"/>
          <w:szCs w:val="24"/>
          <w:lang w:val="en-US"/>
        </w:rPr>
        <w:instrText>ADDIN CSL_CITATION { "citationItems" : [ { "id" : "ITEM-1", "itemData" : { "DOI" : "10.1158/0008-5472.CAN-13-1746", "ISSN" : "1538-7445", "PMID" : "24154872", "abstract" : "Toll-like receptors (TLR) are overexpressed on many types of cancer cells, including colorectal cancer cells, but little is known about the functional relevance of these immune regulatory molecules in malignant settings. Here, we report frequent single-nucleotide polymorphisms (SNP) in the flagellin receptor TLR5 and the TLR downstream effector molecules MyD88 and TIRAP that are associated with altered survival in a large cohort of Caucasian patients with colorectal cancer (n = 613). MYD88 rs4988453, a SNP that maps to a promoter region shared with the acetyl coenzyme-A acyl-transferase-1 (ACAA1), was associated with decreased survival of patients with colorectal cancer and altered transcriptional activity of the proximal genes. In the TLR5 gene, rs5744174/F616L was associated with increased survival, whereas rs2072493/N592S was associated with decreased survival. Both rs2072493/N592S and rs5744174/F616L modulated TLR5 signaling in response to flagellin or to different commensal and pathogenic intestinal bacteria. Notably, we observed a reduction in flagellin-induced p38 phosphorylation, CD62L shedding, and elevated expression of interleukin (IL)-6 and IL-1\u03b2 mRNA in human primary immune cells from TLR5 616LL homozygote carriers, as compared with 616FF carriers. This finding suggested that the well-documented effect of cytokines like IL-6 on colorectal cancer progression might be mediated by TLR5 genotype-dependent flagellin sensing. Our results establish an important link between TLR signaling and human colorectal cancer with relevance for biomarker and therapy development.", "author" : [ { "dropping-particle" : "", "family" : "Klimosch", "given" : "Sascha N", "non-dropping-particle" : "", "parse-names" : false, "suffix" : "" }, { "dropping-particle" : "", "family" : "F\u00f6rsti", "given" : "Asta", "non-dropping-particle" : "", "parse-names" : false, "suffix" : "" }, { "dropping-particle" : "", "family" : "Eckert", "given" : "Jana", "non-dropping-particle" : "", "parse-names" : false, "suffix" : "" }, { "dropping-particle" : "", "family" : "Knezevic", "given" : "Jelena", "non-dropping-particle" : "", "parse-names" : false, "suffix" : "" }, { "dropping-particle" : "", "family" : "Bevier", "given" : "Melanie", "non-dropping-particle" : "", "parse-names" : false, "suffix" : "" }, { "dropping-particle" : "", "family" : "Sch\u00f6nfels", "given" : "Witigo", "non-dropping-particle" : "von", "parse-names" : false, "suffix" : "" }, { "dropping-particle" : "", "family" : "Heits", "given" : "Nils", "non-dropping-particle" : "", "parse-names" : false, "suffix" : "" }, { "dropping-particle" : "", "family" : "Walter", "given" : "Jessica", "non-dropping-particle" : "", "parse-names" : false, "suffix" : "" }, { "dropping-particle" : "", "family" : "Hinz", "given" : "Sebastian", "non-dropping-particle" : "", "parse-names" : false, "suffix" : "" }, { "dropping-particle" : "", "family" : "Lascorz", "given" : "Jesus", "non-dropping-particle" : "", "parse-names" : false, "suffix" : "" }, { "dropping-particle" : "", "family" : "Hampe", "given" : "Jochen", "non-dropping-particle" : "", "parse-names" : false, "suffix" : "" }, { "dropping-particle" : "", "family" : "Hartl", "given" : "Dominik", "non-dropping-particle" : "", "parse-names" : false, "suffix" : "" }, { "dropping-particle" : "", "family" : "Frick", "given" : "Julia-Stefanie", "non-dropping-particle" : "", "parse-names" : false, "suffix" : "" }, { "dropping-particle" : "", "family" : "Hemminki", "given" : "Kari", "non-dropping-particle" : "", "parse-names" : false, "suffix" : "" }, { "dropping-particle" : "", "family" : "Schafmayer", "given" : "Clemens", "non-dropping-particle" : "", "parse-names" : false, "suffix" : "" }, { "dropping-particle" : "", "family" : "Weber", "given" : "Alexander N R", "non-dropping-particle" : "", "parse-names" : false, "suffix" : "" } ], "container-title" : "Cancer research", "id" : "ITEM-1", "issue" : "24", "issued" : { "date-parts" : [ [ "2013", "12", "15" ] ] }, "page" : "7232-42", "title" : "Functional TLR5 genetic variants affect human colorectal cancer survival.", "type" : "article-journal", "volume" : "73" }, "uris" : [ "http://www.mendeley.com/documents/?uuid=c1eb5922-1624-4bfd-a175-5b7ae0fda02f" ] }, { "id" : "ITEM-2", "itemData" : { "DOI" : "10.1038/nrc2467", "ISSN" : "1474-1768", "PMID" : "18756288", "abstract" : "Much of the current understanding of colorectal cancer stems from the study of rare, inherited colorectal cancer syndromes. Mutations in the bone morphogenetic protein (BMP) pathway have been found in juvenile polyposis, an inherited polyposis syndrome that predisposes to colorectal cancer. The hamartomas that develop in these patients and in BMP pathway mutant mice have a remarkable mesenchymal component. Further evidence in mice suggests a primary role for mesenchymal loss of BMP signalling in hamartoma development. Here, we examine this evidence and question its relevance to sporadic colorectal carcinogenesis.", "author" : [ { "dropping-particle" : "", "family" : "Hardwick", "given" : "James C", "non-dropping-particle" : "", "parse-names" : false, "suffix" : "" }, { "dropping-particle" : "", "family" : "Kodach", "given" : "Liudmila L", "non-dropping-particle" : "", "parse-names" : false, "suffix" : "" }, { "dropping-particle" : "", "family" : "Offerhaus", "given" : "G Johan", "non-dropping-particle" : "", "parse-names" : false, "suffix" : "" }, { "dropping-particle" : "", "family" : "Brink", "given" : "Gijs R", "non-dropping-particle" : "van den", "parse-names" : false, "suffix" : "" } ], "container-title" : "Nature reviews. Cancer", "id" : "ITEM-2", "issue" : "10", "issued" : { "date-parts" : [ [ "2008", "10" ] ] }, "page" : "806-12", "publisher" : "Nature Publishing Group", "title" : "Bone morphogenetic protein signalling in colorectal cancer.", "title-short" : "Nat Rev Cancer", "type" : "article-journal", "volume" : "8" }, "uris" : [ "http://www.mendeley.com/documents/?uuid=eb7e170f-01d8-45c0-a8b2-bcbbd5543288" ] } ], "mendeley" : { "formattedCitation" : "(Klimosch et al. 2013; Hardwick et al. 2008)", "plainTextFormattedCitation" : "(Klimosch et al. 2013; Hardwick et al. 2008)", "previouslyFormattedCitation" : "(Klimosch et al. 2013; Hardwick et al. 2008)" }, "properties" : { "noteIndex" : 0 }, "schema" : "https://github.com/citation-style-language/schema/raw/master/csl-citation.json" }</w:instrText>
      </w:r>
      <w:r w:rsidRPr="005303BB">
        <w:rPr>
          <w:rFonts w:ascii="Arial" w:hAnsi="Arial" w:cs="Arial"/>
          <w:sz w:val="24"/>
          <w:szCs w:val="24"/>
          <w:lang w:val="en-US"/>
        </w:rPr>
        <w:fldChar w:fldCharType="separate"/>
      </w:r>
      <w:r w:rsidRPr="005303BB">
        <w:rPr>
          <w:rFonts w:ascii="Arial" w:hAnsi="Arial" w:cs="Arial"/>
          <w:noProof/>
          <w:sz w:val="24"/>
          <w:szCs w:val="24"/>
          <w:lang w:val="en-US"/>
        </w:rPr>
        <w:t>(Klimosch et al. 2013; Hardwick et al. 2008)</w:t>
      </w:r>
      <w:r w:rsidRPr="005303BB">
        <w:rPr>
          <w:rFonts w:ascii="Arial" w:hAnsi="Arial" w:cs="Arial"/>
          <w:sz w:val="24"/>
          <w:szCs w:val="24"/>
          <w:lang w:val="en-US"/>
        </w:rPr>
        <w:fldChar w:fldCharType="end"/>
      </w:r>
      <w:r w:rsidRPr="005303BB">
        <w:rPr>
          <w:rFonts w:ascii="Arial" w:hAnsi="Arial" w:cs="Arial"/>
          <w:sz w:val="24"/>
          <w:szCs w:val="24"/>
          <w:lang w:val="en-US"/>
        </w:rPr>
        <w:t xml:space="preserve">. The development of BMP4 and </w:t>
      </w:r>
      <w:r w:rsidRPr="005303BB">
        <w:rPr>
          <w:rFonts w:ascii="Arial" w:hAnsi="Arial" w:cs="Arial"/>
          <w:sz w:val="24"/>
          <w:szCs w:val="24"/>
          <w:lang w:val="en-US"/>
        </w:rPr>
        <w:lastRenderedPageBreak/>
        <w:t>BMP7 conditional knockout m</w:t>
      </w:r>
      <w:r w:rsidR="00305706">
        <w:rPr>
          <w:rFonts w:ascii="Arial" w:hAnsi="Arial" w:cs="Arial"/>
          <w:sz w:val="24"/>
          <w:szCs w:val="24"/>
          <w:lang w:val="en-US"/>
        </w:rPr>
        <w:t>ouse</w:t>
      </w:r>
      <w:r w:rsidRPr="005303BB">
        <w:rPr>
          <w:rFonts w:ascii="Arial" w:hAnsi="Arial" w:cs="Arial"/>
          <w:sz w:val="24"/>
          <w:szCs w:val="24"/>
          <w:lang w:val="en-US"/>
        </w:rPr>
        <w:t xml:space="preserve"> models could offer excellent resources in future research to study in detail the impact of both morphogens in the small intestine. </w:t>
      </w:r>
    </w:p>
    <w:p w14:paraId="38CA843E" w14:textId="77777777" w:rsidR="005303BB" w:rsidRPr="005303BB" w:rsidRDefault="005303BB" w:rsidP="00DF5DBA">
      <w:pPr>
        <w:spacing w:after="0" w:line="360" w:lineRule="auto"/>
        <w:jc w:val="both"/>
        <w:rPr>
          <w:rFonts w:ascii="Arial" w:hAnsi="Arial" w:cs="Arial"/>
          <w:lang w:val="en-US"/>
        </w:rPr>
      </w:pPr>
      <w:r w:rsidRPr="005303BB">
        <w:rPr>
          <w:rFonts w:ascii="Arial" w:hAnsi="Arial" w:cs="Arial"/>
          <w:sz w:val="24"/>
          <w:szCs w:val="24"/>
          <w:lang w:val="en-US"/>
        </w:rPr>
        <w:t>Also,</w:t>
      </w:r>
      <w:r w:rsidRPr="005303BB">
        <w:rPr>
          <w:rFonts w:ascii="Arial" w:hAnsi="Arial" w:cs="Arial"/>
          <w:lang w:val="en-US"/>
        </w:rPr>
        <w:t xml:space="preserve"> </w:t>
      </w:r>
      <w:r w:rsidRPr="005303BB">
        <w:rPr>
          <w:rFonts w:ascii="Arial" w:hAnsi="Arial" w:cs="Arial"/>
          <w:sz w:val="24"/>
          <w:szCs w:val="24"/>
          <w:lang w:val="en-US"/>
        </w:rPr>
        <w:t xml:space="preserve">the impact of microbiota-triggered TLR4/MyD88 signals in inducing BMPs in order to restrict renewal of the epithelial lineage should be addressed. This may also be reflected by the observation of significantly increased spontaneous polyposis in the small intestine of GF mice </w:t>
      </w:r>
      <w:r w:rsidRPr="005303BB">
        <w:rPr>
          <w:rFonts w:ascii="Arial" w:hAnsi="Arial" w:cs="Arial"/>
          <w:sz w:val="24"/>
          <w:szCs w:val="24"/>
          <w:lang w:val="en-US"/>
        </w:rPr>
        <w:fldChar w:fldCharType="begin" w:fldLock="1"/>
      </w:r>
      <w:r w:rsidRPr="005303BB">
        <w:rPr>
          <w:rFonts w:ascii="Arial" w:hAnsi="Arial" w:cs="Arial"/>
          <w:sz w:val="24"/>
          <w:szCs w:val="24"/>
          <w:lang w:val="en-US"/>
        </w:rPr>
        <w:instrText>ADDIN CSL_CITATION { "citationItems" : [ { "id" : "ITEM-1", "itemData" : { "DOI" : "10.1053/j.gastro.2012.06.034", "ISSN" : "1528-0012", "PMID" : "22732731", "abstract" : "BACKGROUND &amp; AIMS: Altered gastrointestinal motility is associated with significant morbidity and health care costs. Toll-like receptors (TLR) regulate intestinal homeostasis. We examined the roles of TLR4 signaling in survival of enteric neurons and gastrointestinal motility.\n\nMETHODS: We assessed changes in intestinal motility by assessing stool frequency, bead expulsion, and isometric muscle recordings of colonic longitudinal muscle strips from mice that do not express TLR4 (Tlr4(Lps-d) or TLR4(-/-)) or Myd88 (Myd88(-/-)), in wild-type germ-free mice or wild-type mice depleted of the microbiota, and in mice with neural crest-specific deletion of Myd88 (Wnt1Cre(+/-)/Myd88(fl/fl)). We studied the effects of the TLR4 agonist lipopolysaccharide (LPS) on survival of cultured, immortalized fetal enteric neurons and enteric neuronal cells isolated from wild-type and Tlr4(Lps-d) mice at embryonic day 13.5.\n\nRESULTS: There was a significant delay in gastrointestinal motility and reduced numbers of nitrergic neurons in TLR4(Lps-d), TLR4(-/-), and Myd88(-/-) mice compared with wild-type mice. A similar phenotype was observed in germ-free mice, mice depleted of intestinal microbiota, and Wnt1Cre(+/-)/Myd88(fl/fl) mice. Incubation of enteric neuronal cells with LPS led to activation of the transcription factor nuclear factor (NF)-\u03baB and increased cell survival.\n\nCONCLUSIONS: Interactions between enteric neurons and microbes increases neuron survival and gastrointestinal motility in mice. LPS activation of TLR4 and NF-\u03baB appears to promote survival of enteric neurons. Factors that regulate TLR4 signaling in neurons might be developed to alter gastrointestinal motility.", "author" : [ { "dropping-particle" : "", "family" : "Anitha", "given" : "Mallappa", "non-dropping-particle" : "", "parse-names" : false, "suffix" : "" }, { "dropping-particle" : "", "family" : "Vijay-Kumar", "given" : "Matam", "non-dropping-particle" : "", "parse-names" : false, "suffix" : "" }, { "dropping-particle" : "V", "family" : "Sitaraman", "given" : "Shanthi", "non-dropping-particle" : "", "parse-names" : false, "suffix" : "" }, { "dropping-particle" : "", "family" : "Gewirtz", "given" : "Andrew T", "non-dropping-particle" : "", "parse-names" : false, "suffix" : "" }, { "dropping-particle" : "", "family" : "Srinivasan", "given" : "Shanthi", "non-dropping-particle" : "", "parse-names" : false, "suffix" : "" } ], "container-title" : "Gastroenterology", "id" : "ITEM-1", "issue" : "4", "issued" : { "date-parts" : [ [ "2012", "10" ] ] }, "page" : "1006-16.e4", "title" : "Gut microbial products regulate murine gastrointestinal motility via Toll-like receptor 4 signaling.", "type" : "article-journal", "volume" : "143" }, "uris" : [ "http://www.mendeley.com/documents/?uuid=836a4bc2-384b-4c17-af33-1ee6b92a142d" ] }, { "id" : "ITEM-2", "itemData" : { "ISSN" : "0304-3835", "PMID" : "6518449", "abstract" : "The spontaneous polyposis in the small intestine of germfree (Gf) and conventionalized (Cv) BALB/c mice was studied. Gf mice were bred in our laboratory and maintained Gf in vinyl isolators. The first generation offspring of the Cv mice derived from the Gf mice was used as Cv animals. When they were 12 months old, the animals were killed under CO2 inhalation and autopsied carefully for the number and size of polyps with the aid of a dissecting microscope. The incidence of polyposis was higher in the Gf mice (68% in female and 89% in male) than in the Cv mice (37% in female and 51% in male). The number of polyps/mouse was also higher in the Gf mice (2.3 in female and 5.7 in male) than in the Cv mice (0.8 in female and 1.3 in male). All of the polyps were histopathologically adenomatous and developed only in the upper part (mainly duodenum) of the small intestine. The present study demonstrated that development of polyposis in the small intestine of BALB/c mice was suppressed by the presence of intestinal microflora.", "author" : [ { "dropping-particle" : "", "family" : "Mizutani", "given" : "T", "non-dropping-particle" : "", "parse-names" : false, "suffix" : "" }, { "dropping-particle" : "", "family" : "Yamamoto", "given" : "T", "non-dropping-particle" : "", "parse-names" : false, "suffix" : "" }, { "dropping-particle" : "", "family" : "Ozaki", "given" : "A", "non-dropping-particle" : "", "parse-names" : false, "suffix" : "" }, { "dropping-particle" : "", "family" : "Oowada", "given" : "T", "non-dropping-particle" : "", "parse-names" : false, "suffix" : "" }, { "dropping-particle" : "", "family" : "Mitsuoka", "given" : "T", "non-dropping-particle" : "", "parse-names" : false, "suffix" : "" } ], "container-title" : "Cancer letters", "id" : "ITEM-2", "issue" : "1", "issued" : { "date-parts" : [ [ "1984", "11" ] ] }, "page" : "19-23", "title" : "Spontaneous polyposis in the small intestine of germ-free and conventionalized BALB/c mice.", "type" : "article-journal", "volume" : "25" }, "uris" : [ "http://www.mendeley.com/documents/?uuid=a63d716d-8e60-42c3-b81a-070f1da9ea02" ] } ], "mendeley" : { "formattedCitation" : "(Anitha et al. 2012; Mizutani et al. 1984)", "plainTextFormattedCitation" : "(Anitha et al. 2012; Mizutani et al. 1984)", "previouslyFormattedCitation" : "(Anitha et al. 2012; Mizutani et al. 1984)" }, "properties" : { "noteIndex" : 0 }, "schema" : "https://github.com/citation-style-language/schema/raw/master/csl-citation.json" }</w:instrText>
      </w:r>
      <w:r w:rsidRPr="005303BB">
        <w:rPr>
          <w:rFonts w:ascii="Arial" w:hAnsi="Arial" w:cs="Arial"/>
          <w:sz w:val="24"/>
          <w:szCs w:val="24"/>
          <w:lang w:val="en-US"/>
        </w:rPr>
        <w:fldChar w:fldCharType="separate"/>
      </w:r>
      <w:r w:rsidRPr="005303BB">
        <w:rPr>
          <w:rFonts w:ascii="Arial" w:hAnsi="Arial" w:cs="Arial"/>
          <w:noProof/>
          <w:sz w:val="24"/>
          <w:szCs w:val="24"/>
          <w:lang w:val="en-US"/>
        </w:rPr>
        <w:t>(Anitha et al. 2012; Mizutani et al. 1984)</w:t>
      </w:r>
      <w:r w:rsidRPr="005303BB">
        <w:rPr>
          <w:rFonts w:ascii="Arial" w:hAnsi="Arial" w:cs="Arial"/>
          <w:sz w:val="24"/>
          <w:szCs w:val="24"/>
          <w:lang w:val="en-US"/>
        </w:rPr>
        <w:fldChar w:fldCharType="end"/>
      </w:r>
      <w:r w:rsidRPr="005303BB">
        <w:rPr>
          <w:rFonts w:ascii="Arial" w:hAnsi="Arial" w:cs="Arial"/>
          <w:sz w:val="24"/>
          <w:szCs w:val="24"/>
          <w:lang w:val="en-US"/>
        </w:rPr>
        <w:t xml:space="preserve">.  </w:t>
      </w:r>
    </w:p>
    <w:p w14:paraId="4C4014EA" w14:textId="77777777" w:rsidR="005303BB" w:rsidRPr="005303BB" w:rsidRDefault="005303BB" w:rsidP="00DF5DBA">
      <w:pPr>
        <w:spacing w:before="240" w:after="0" w:line="360" w:lineRule="auto"/>
        <w:jc w:val="both"/>
        <w:rPr>
          <w:rFonts w:ascii="Arial" w:hAnsi="Arial" w:cs="Arial"/>
          <w:sz w:val="24"/>
          <w:szCs w:val="24"/>
          <w:lang w:val="en-US"/>
        </w:rPr>
      </w:pPr>
    </w:p>
    <w:p w14:paraId="516F3F68" w14:textId="323EAA60" w:rsidR="005303BB" w:rsidRDefault="00305706" w:rsidP="00B01C15">
      <w:pPr>
        <w:pStyle w:val="Cabealho2"/>
        <w:numPr>
          <w:ilvl w:val="0"/>
          <w:numId w:val="35"/>
        </w:numPr>
        <w:spacing w:line="360" w:lineRule="auto"/>
        <w:ind w:left="567" w:hanging="567"/>
        <w:jc w:val="both"/>
        <w:rPr>
          <w:rFonts w:ascii="Arial" w:hAnsi="Arial" w:cs="Arial"/>
          <w:b/>
          <w:color w:val="auto"/>
          <w:sz w:val="28"/>
          <w:szCs w:val="24"/>
          <w:lang w:val="en-US"/>
        </w:rPr>
      </w:pPr>
      <w:bookmarkStart w:id="56" w:name="_Toc461572604"/>
      <w:r w:rsidRPr="00B01C15">
        <w:rPr>
          <w:rFonts w:ascii="Arial" w:hAnsi="Arial" w:cs="Arial"/>
          <w:b/>
          <w:color w:val="auto"/>
          <w:sz w:val="28"/>
          <w:szCs w:val="24"/>
          <w:lang w:val="en-US"/>
        </w:rPr>
        <w:t>Role</w:t>
      </w:r>
      <w:r w:rsidR="005303BB" w:rsidRPr="00B01C15">
        <w:rPr>
          <w:rFonts w:ascii="Arial" w:hAnsi="Arial" w:cs="Arial"/>
          <w:b/>
          <w:color w:val="auto"/>
          <w:sz w:val="28"/>
          <w:szCs w:val="24"/>
          <w:lang w:val="en-US"/>
        </w:rPr>
        <w:t xml:space="preserve"> of gut microbiota and TLR </w:t>
      </w:r>
      <w:r w:rsidR="00210F8B" w:rsidRPr="00B01C15">
        <w:rPr>
          <w:rFonts w:ascii="Arial" w:hAnsi="Arial" w:cs="Arial"/>
          <w:b/>
          <w:color w:val="auto"/>
          <w:sz w:val="28"/>
          <w:szCs w:val="24"/>
          <w:lang w:val="en-US"/>
        </w:rPr>
        <w:t>signalling</w:t>
      </w:r>
      <w:r w:rsidR="005303BB" w:rsidRPr="00B01C15">
        <w:rPr>
          <w:rFonts w:ascii="Arial" w:hAnsi="Arial" w:cs="Arial"/>
          <w:b/>
          <w:color w:val="auto"/>
          <w:sz w:val="28"/>
          <w:szCs w:val="24"/>
          <w:lang w:val="en-US"/>
        </w:rPr>
        <w:t xml:space="preserve"> on Hedgehog expression in the small intestine.</w:t>
      </w:r>
      <w:bookmarkEnd w:id="56"/>
    </w:p>
    <w:p w14:paraId="3AA11ED2" w14:textId="77777777" w:rsidR="00B01C15" w:rsidRPr="00B01C15" w:rsidRDefault="00B01C15" w:rsidP="00B01C15">
      <w:pPr>
        <w:rPr>
          <w:lang w:val="en-US"/>
        </w:rPr>
      </w:pPr>
    </w:p>
    <w:p w14:paraId="33E04FED" w14:textId="443AA795" w:rsidR="005303BB" w:rsidRPr="005303BB" w:rsidRDefault="005303BB" w:rsidP="00DF5DBA">
      <w:pPr>
        <w:spacing w:after="0" w:line="360" w:lineRule="auto"/>
        <w:jc w:val="both"/>
        <w:rPr>
          <w:rFonts w:ascii="Arial" w:hAnsi="Arial" w:cs="Arial"/>
          <w:sz w:val="24"/>
          <w:lang w:val="en-US"/>
        </w:rPr>
      </w:pPr>
      <w:r w:rsidRPr="005303BB">
        <w:rPr>
          <w:rFonts w:ascii="Arial" w:hAnsi="Arial" w:cs="Arial"/>
          <w:sz w:val="24"/>
          <w:lang w:val="en-US"/>
        </w:rPr>
        <w:t xml:space="preserve">The Hedgehog (Hh) pathway interacts with Bone Morphogenetic Proteins (BMPs) to regulate intestinal epithelial homeostasis (Büller et al. 2012). The involvement of </w:t>
      </w:r>
      <w:r w:rsidR="00CE0D6F">
        <w:rPr>
          <w:rFonts w:ascii="Arial" w:hAnsi="Arial" w:cs="Arial"/>
          <w:sz w:val="24"/>
          <w:lang w:val="en-US"/>
        </w:rPr>
        <w:t xml:space="preserve">the </w:t>
      </w:r>
      <w:r w:rsidRPr="005303BB">
        <w:rPr>
          <w:rFonts w:ascii="Arial" w:hAnsi="Arial" w:cs="Arial"/>
          <w:sz w:val="24"/>
          <w:lang w:val="en-US"/>
        </w:rPr>
        <w:t>Hh pathway in post</w:t>
      </w:r>
      <w:r w:rsidR="00CE0D6F">
        <w:rPr>
          <w:rFonts w:ascii="Arial" w:hAnsi="Arial" w:cs="Arial"/>
          <w:sz w:val="24"/>
          <w:lang w:val="en-US"/>
        </w:rPr>
        <w:t xml:space="preserve">natal </w:t>
      </w:r>
      <w:r w:rsidR="00210F8B">
        <w:rPr>
          <w:rFonts w:ascii="Arial" w:hAnsi="Arial" w:cs="Arial"/>
          <w:sz w:val="24"/>
          <w:lang w:val="en-US"/>
        </w:rPr>
        <w:t>vascularization</w:t>
      </w:r>
      <w:r w:rsidR="00CE0D6F">
        <w:rPr>
          <w:rFonts w:ascii="Arial" w:hAnsi="Arial" w:cs="Arial"/>
          <w:sz w:val="24"/>
          <w:lang w:val="en-US"/>
        </w:rPr>
        <w:t xml:space="preserve"> of tumor</w:t>
      </w:r>
      <w:r w:rsidRPr="005303BB">
        <w:rPr>
          <w:rFonts w:ascii="Arial" w:hAnsi="Arial" w:cs="Arial"/>
          <w:sz w:val="24"/>
          <w:lang w:val="en-US"/>
        </w:rPr>
        <w:t xml:space="preserve"> and ischemic tissues</w:t>
      </w:r>
      <w:r w:rsidR="00CE0D6F">
        <w:rPr>
          <w:rFonts w:ascii="Arial" w:hAnsi="Arial" w:cs="Arial"/>
          <w:sz w:val="24"/>
          <w:lang w:val="en-US"/>
        </w:rPr>
        <w:t xml:space="preserve"> has been widely reported. H</w:t>
      </w:r>
      <w:r w:rsidRPr="005303BB">
        <w:rPr>
          <w:rFonts w:ascii="Arial" w:hAnsi="Arial" w:cs="Arial"/>
          <w:sz w:val="24"/>
          <w:lang w:val="en-US"/>
        </w:rPr>
        <w:t xml:space="preserve">owever, whether Hh components have an active role in angiogenesis in the intestine remains unknown. </w:t>
      </w:r>
    </w:p>
    <w:p w14:paraId="3A2A2F24" w14:textId="1E20DE1A" w:rsidR="006977C4" w:rsidRDefault="005303BB" w:rsidP="00DF5DBA">
      <w:pPr>
        <w:spacing w:after="0" w:line="360" w:lineRule="auto"/>
        <w:jc w:val="both"/>
        <w:rPr>
          <w:rFonts w:ascii="Arial" w:hAnsi="Arial" w:cs="Arial"/>
          <w:sz w:val="24"/>
          <w:szCs w:val="24"/>
        </w:rPr>
      </w:pPr>
      <w:r w:rsidRPr="005303BB">
        <w:rPr>
          <w:rFonts w:ascii="Arial" w:hAnsi="Arial" w:cs="Arial"/>
          <w:sz w:val="24"/>
          <w:lang w:val="en-US"/>
        </w:rPr>
        <w:t xml:space="preserve">A hypothetical regulation of the Hh </w:t>
      </w:r>
      <w:r w:rsidR="00210F8B">
        <w:rPr>
          <w:rFonts w:ascii="Arial" w:hAnsi="Arial" w:cs="Arial"/>
          <w:sz w:val="24"/>
          <w:lang w:val="en-US"/>
        </w:rPr>
        <w:t>signalling</w:t>
      </w:r>
      <w:r w:rsidRPr="005303BB">
        <w:rPr>
          <w:rFonts w:ascii="Arial" w:hAnsi="Arial" w:cs="Arial"/>
          <w:sz w:val="24"/>
          <w:lang w:val="en-US"/>
        </w:rPr>
        <w:t xml:space="preserve"> in the mid small intestine of mice by the microbiota and TLR </w:t>
      </w:r>
      <w:r w:rsidR="00210F8B">
        <w:rPr>
          <w:rFonts w:ascii="Arial" w:hAnsi="Arial" w:cs="Arial"/>
          <w:sz w:val="24"/>
          <w:lang w:val="en-US"/>
        </w:rPr>
        <w:t>signalling</w:t>
      </w:r>
      <w:r w:rsidRPr="005303BB">
        <w:rPr>
          <w:rFonts w:ascii="Arial" w:hAnsi="Arial" w:cs="Arial"/>
          <w:sz w:val="24"/>
          <w:lang w:val="en-US"/>
        </w:rPr>
        <w:t xml:space="preserve"> was investigated in this work. Results reveal that gut </w:t>
      </w:r>
      <w:r w:rsidRPr="005303BB">
        <w:rPr>
          <w:rFonts w:ascii="Arial" w:hAnsi="Arial" w:cs="Arial"/>
          <w:sz w:val="24"/>
          <w:szCs w:val="24"/>
        </w:rPr>
        <w:t xml:space="preserve">microbiota, TLR4 and TLR5 mediated innate immune </w:t>
      </w:r>
      <w:r w:rsidR="00210F8B">
        <w:rPr>
          <w:rFonts w:ascii="Arial" w:hAnsi="Arial" w:cs="Arial"/>
          <w:sz w:val="24"/>
          <w:szCs w:val="24"/>
        </w:rPr>
        <w:t>signalling</w:t>
      </w:r>
      <w:r w:rsidRPr="005303BB">
        <w:rPr>
          <w:rFonts w:ascii="Arial" w:hAnsi="Arial" w:cs="Arial"/>
          <w:sz w:val="24"/>
          <w:szCs w:val="24"/>
        </w:rPr>
        <w:t xml:space="preserve"> are able to </w:t>
      </w:r>
      <w:r w:rsidR="002B04F9">
        <w:rPr>
          <w:rFonts w:ascii="Arial" w:hAnsi="Arial" w:cs="Arial"/>
          <w:sz w:val="24"/>
          <w:szCs w:val="24"/>
        </w:rPr>
        <w:t>induce transcripts of</w:t>
      </w:r>
      <w:r w:rsidRPr="005303BB">
        <w:rPr>
          <w:rFonts w:ascii="Arial" w:hAnsi="Arial" w:cs="Arial"/>
          <w:sz w:val="24"/>
          <w:szCs w:val="24"/>
        </w:rPr>
        <w:t xml:space="preserve"> </w:t>
      </w:r>
      <w:r w:rsidR="00CE0D6F">
        <w:rPr>
          <w:rFonts w:ascii="Arial" w:hAnsi="Arial" w:cs="Arial"/>
          <w:sz w:val="24"/>
          <w:szCs w:val="24"/>
        </w:rPr>
        <w:t xml:space="preserve">the </w:t>
      </w:r>
      <w:r w:rsidR="002B04F9">
        <w:rPr>
          <w:rFonts w:ascii="Arial" w:hAnsi="Arial" w:cs="Arial"/>
          <w:sz w:val="24"/>
          <w:szCs w:val="24"/>
        </w:rPr>
        <w:t xml:space="preserve">Ihh ligand and </w:t>
      </w:r>
      <w:r w:rsidR="00CE0D6F">
        <w:rPr>
          <w:rFonts w:ascii="Arial" w:hAnsi="Arial" w:cs="Arial"/>
          <w:sz w:val="24"/>
          <w:szCs w:val="24"/>
        </w:rPr>
        <w:t xml:space="preserve">the </w:t>
      </w:r>
      <w:r w:rsidR="002B04F9">
        <w:rPr>
          <w:rFonts w:ascii="Arial" w:hAnsi="Arial" w:cs="Arial"/>
          <w:sz w:val="24"/>
          <w:szCs w:val="24"/>
        </w:rPr>
        <w:t>downstream target</w:t>
      </w:r>
      <w:r w:rsidR="002B04F9" w:rsidRPr="005303BB">
        <w:rPr>
          <w:rFonts w:ascii="Arial" w:hAnsi="Arial" w:cs="Arial"/>
          <w:sz w:val="24"/>
          <w:szCs w:val="24"/>
        </w:rPr>
        <w:t xml:space="preserve"> </w:t>
      </w:r>
      <w:r w:rsidR="00CE0D6F">
        <w:rPr>
          <w:rFonts w:ascii="Arial" w:hAnsi="Arial" w:cs="Arial"/>
          <w:sz w:val="24"/>
          <w:szCs w:val="24"/>
        </w:rPr>
        <w:t xml:space="preserve">Gli1 </w:t>
      </w:r>
      <w:r w:rsidR="00A775FE" w:rsidRPr="005303BB">
        <w:rPr>
          <w:rFonts w:ascii="Arial" w:hAnsi="Arial" w:cs="Arial"/>
          <w:sz w:val="24"/>
          <w:szCs w:val="24"/>
        </w:rPr>
        <w:t>in the mid small intestine of C57BL/6 mice</w:t>
      </w:r>
      <w:r w:rsidR="002B04F9">
        <w:rPr>
          <w:rFonts w:ascii="Arial" w:hAnsi="Arial" w:cs="Arial"/>
          <w:sz w:val="24"/>
          <w:szCs w:val="24"/>
        </w:rPr>
        <w:t>.</w:t>
      </w:r>
      <w:r w:rsidRPr="005303BB">
        <w:rPr>
          <w:rFonts w:ascii="Arial" w:hAnsi="Arial" w:cs="Arial"/>
          <w:sz w:val="24"/>
          <w:szCs w:val="24"/>
        </w:rPr>
        <w:t xml:space="preserve"> Interestingly, </w:t>
      </w:r>
      <w:r w:rsidR="00243C53">
        <w:rPr>
          <w:rFonts w:ascii="Arial" w:hAnsi="Arial" w:cs="Arial"/>
          <w:sz w:val="24"/>
          <w:szCs w:val="24"/>
        </w:rPr>
        <w:t>the positive regulati</w:t>
      </w:r>
      <w:r w:rsidR="00CE0D6F">
        <w:rPr>
          <w:rFonts w:ascii="Arial" w:hAnsi="Arial" w:cs="Arial"/>
          <w:sz w:val="24"/>
          <w:szCs w:val="24"/>
        </w:rPr>
        <w:t xml:space="preserve">on of the Hh </w:t>
      </w:r>
      <w:r w:rsidR="00210F8B">
        <w:rPr>
          <w:rFonts w:ascii="Arial" w:hAnsi="Arial" w:cs="Arial"/>
          <w:sz w:val="24"/>
          <w:szCs w:val="24"/>
        </w:rPr>
        <w:t>signalling</w:t>
      </w:r>
      <w:r w:rsidR="00243C53">
        <w:rPr>
          <w:rFonts w:ascii="Arial" w:hAnsi="Arial" w:cs="Arial"/>
          <w:sz w:val="24"/>
          <w:szCs w:val="24"/>
        </w:rPr>
        <w:t xml:space="preserve"> by the microbiota and TLR signalling follows a different line from</w:t>
      </w:r>
      <w:r w:rsidRPr="005303BB">
        <w:rPr>
          <w:rFonts w:ascii="Arial" w:hAnsi="Arial" w:cs="Arial"/>
          <w:sz w:val="24"/>
          <w:szCs w:val="24"/>
        </w:rPr>
        <w:t xml:space="preserve"> previous findings </w:t>
      </w:r>
      <w:r w:rsidR="00243C53">
        <w:rPr>
          <w:rFonts w:ascii="Arial" w:hAnsi="Arial" w:cs="Arial"/>
          <w:sz w:val="24"/>
          <w:szCs w:val="24"/>
        </w:rPr>
        <w:t xml:space="preserve">that demonstrate </w:t>
      </w:r>
      <w:r w:rsidR="00A775FE" w:rsidRPr="00243C53">
        <w:rPr>
          <w:rFonts w:ascii="Arial" w:hAnsi="Arial" w:cs="Arial"/>
          <w:sz w:val="24"/>
          <w:szCs w:val="24"/>
        </w:rPr>
        <w:t>t</w:t>
      </w:r>
      <w:r w:rsidR="007D6691" w:rsidRPr="00243C53">
        <w:rPr>
          <w:rFonts w:ascii="Arial" w:hAnsi="Arial" w:cs="Arial"/>
          <w:sz w:val="24"/>
          <w:szCs w:val="24"/>
        </w:rPr>
        <w:t xml:space="preserve">he role of Hh </w:t>
      </w:r>
      <w:r w:rsidR="00210F8B">
        <w:rPr>
          <w:rFonts w:ascii="Arial" w:hAnsi="Arial" w:cs="Arial"/>
          <w:sz w:val="24"/>
          <w:szCs w:val="24"/>
        </w:rPr>
        <w:t>signalling</w:t>
      </w:r>
      <w:r w:rsidR="007D6691" w:rsidRPr="00243C53">
        <w:rPr>
          <w:rFonts w:ascii="Arial" w:hAnsi="Arial" w:cs="Arial"/>
          <w:sz w:val="24"/>
          <w:szCs w:val="24"/>
        </w:rPr>
        <w:t xml:space="preserve"> in restricting intestinal epithelial cell proliferation </w:t>
      </w:r>
      <w:r w:rsidR="006977C4" w:rsidRPr="00243C53">
        <w:rPr>
          <w:rFonts w:ascii="Arial" w:hAnsi="Arial" w:cs="Arial"/>
          <w:sz w:val="24"/>
          <w:szCs w:val="24"/>
        </w:rPr>
        <w:fldChar w:fldCharType="begin" w:fldLock="1"/>
      </w:r>
      <w:r w:rsidR="00A1508A" w:rsidRPr="00243C53">
        <w:rPr>
          <w:rFonts w:ascii="Arial" w:hAnsi="Arial" w:cs="Arial"/>
          <w:sz w:val="24"/>
          <w:szCs w:val="24"/>
        </w:rPr>
        <w:instrText>ADDIN CSL_CITATION { "citationItems" : [ { "id" : "ITEM-1", "itemData" : { "DOI" : "10.1038/ng1304", "ISSN" : "1061-4036", "PMID" : "14770182", "abstract" : "Wnt signaling defines the colonic epithelial progenitor cell phenotype, and mutations in the gene adenomatous polyposis coli (APC) that activate the Wnt pathway cause the familial adenomatous polyposis coli (FAP) syndrome and most sporadic colon cancers. The mechanisms that regulate the transition of epithelial precursor cells into their differentiated derivatives are poorly characterized. We report that Indian hedgehog (Ihh) is expressed by mature colonocytes and regulates their differentiation in vitro and in vivo. Hedgehog (Hh) signaling restricts the expression of Wnt targets to the base of the colonic crypt in vivo, and transfection of Ihh into colon cancer cells leads to a downregulation of both components of the nuclear TCF4-beta-catenin complex and abrogates endogenous Wnt signaling in vitro. In turn, expression of Ihh is downregulated in polyps of individuals with FAP and expression of doxycycline-inducible dominant negative TCF4 (dnTCF4) restores Ihh expression in APC mutant DLD-1 colon cancer cells. These data identify a new Wnt-Hh axis in colonic epithelial renewal.", "author" : [ { "dropping-particle" : "", "family" : "Brink", "given" : "Gijs R", "non-dropping-particle" : "van den", "parse-names" : false, "suffix" : "" }, { "dropping-particle" : "", "family" : "Bleuming", "given" : "Sylvia A", "non-dropping-particle" : "", "parse-names" : false, "suffix" : "" }, { "dropping-particle" : "", "family" : "Hardwick", "given" : "James C H", "non-dropping-particle" : "", "parse-names" : false, "suffix" : "" }, { "dropping-particle" : "", "family" : "Schepman", "given" : "Berber L", "non-dropping-particle" : "", "parse-names" : false, "suffix" : "" }, { "dropping-particle" : "", "family" : "Offerhaus", "given" : "G Johan", "non-dropping-particle" : "", "parse-names" : false, "suffix" : "" }, { "dropping-particle" : "", "family" : "Keller", "given" : "Josbert J", "non-dropping-particle" : "", "parse-names" : false, "suffix" : "" }, { "dropping-particle" : "", "family" : "Nielsen", "given" : "Corinne", "non-dropping-particle" : "", "parse-names" : false, "suffix" : "" }, { "dropping-particle" : "", "family" : "Gaffield", "given" : "William", "non-dropping-particle" : "", "parse-names" : false, "suffix" : "" }, { "dropping-particle" : "", "family" : "Deventer", "given" : "Sander J H", "non-dropping-particle" : "van", "parse-names" : false, "suffix" : "" }, { "dropping-particle" : "", "family" : "Roberts", "given" : "Drucilla J", "non-dropping-particle" : "", "parse-names" : false, "suffix" : "" }, { "dropping-particle" : "", "family" : "Peppelenbosch", "given" : "Maikel P", "non-dropping-particle" : "", "parse-names" : false, "suffix" : "" } ], "container-title" : "Nature genetics", "id" : "ITEM-1", "issue" : "3", "issued" : { "date-parts" : [ [ "2004", "3" ] ] }, "page" : "277-82", "title" : "Indian Hedgehog is an antagonist of Wnt signaling in colonic epithelial cell differentiation.", "type" : "article-journal", "volume" : "36" }, "uris" : [ "http://www.mendeley.com/documents/?uuid=83ab3551-9f31-4e10-abc5-0f2bd84a95aa" ] }, { "id" : "ITEM-2", "itemData" : { "DOI" : "10.1053/j.gastro.2009.02.068", "ISBN" : "1528-0012 (Electronic)\\r0016-5085 (Linking)", "ISSN" : "1528-0012", "PMID" : "19272384", "abstract" : "BACKGROUND &amp; AIMS: The intestinal epithelium is a homeostatic system in which differentiated cells are in dynamic equilibrium with rapidly cycling precursor cells. Wnt signaling regulates intestinal epithelial precursor cell fate and proliferation. Homeostatic systems exist by virtue of negative feedback loops, and we have previously identified the Hedgehog (Hh) pathway as a potential negative feedback signal in the colonic epithelium. Indian hedgehog (Ihh) is produced by the differentiated enterocytes and negatively regulates Wnt signaling in intestinal precursor cells. We studied the role of members of the Hh signaling family in the intestine using a conditional genetic approach. METHODS: We inactivated the Hh receptor Patched1 (Ptch1) in adult mice, resulting in constitutive activation of the Hh signaling pathway. Effects on colonic mucosal homeostasis were examined. Colon tissues were examined by immunohistochemistry, in situ hybridization, transmission electron microscopy, and real-time polymerase chain reaction. RESULTS: Ihh but not Sonic hedgehog (Shh) was expressed in colonic epithelium. Expression of Ptch1 and Gli1 was restricted to the mesenchyme. Constitutive activation of Hh signaling resulted in accumulation of myofibroblasts and colonic crypt hypoplasia. A reduction in the number of epithelial precursor cells was observed with premature development into the enterocyte lineage and inhibition of Wnt signaling. Activation of Hh signaling resulted in induction of the expression of bone morphogenetic proteins (Bmp) and increased Bmp signaling in the epithelium. CONCLUSIONS: Hh signaling acts in a negative feedback loop from differentiated cells via the mesenchyme to the colonic epithelial precursor cell compartment in the adult mouse.", "author" : [ { "dropping-particle" : "", "family" : "Dop", "given" : "Willemijn a", "non-dropping-particle" : "van", "parse-names" : false, "suffix" : "" }, { "dropping-particle" : "", "family" : "Uhmann", "given" : "Anja", "non-dropping-particle" : "", "parse-names" : false, "suffix" : "" }, { "dropping-particle" : "", "family" : "Wijgerde", "given" : "Mark", "non-dropping-particle" : "", "parse-names" : false, "suffix" : "" }, { "dropping-particle" : "", "family" : "Sleddens-Linkels", "given" : "Esther", "non-dropping-particle" : "", "parse-names" : false, "suffix" : "" }, { "dropping-particle" : "", "family" : "Heijmans", "given" : "Jarom", "non-dropping-particle" : "", "parse-names" : false, "suffix" : "" }, { "dropping-particle" : "", "family" : "Offerhaus", "given" : "G Johan", "non-dropping-particle" : "", "parse-names" : false, "suffix" : "" }, { "dropping-particle" : "", "family" : "Bergh Weerman", "given" : "Marius a", "non-dropping-particle" : "van den", "parse-names" : false, "suffix" : "" }, { "dropping-particle" : "", "family" : "Boeckxstaens", "given" : "Guy E", "non-dropping-particle" : "", "parse-names" : false, "suffix" : "" }, { "dropping-particle" : "", "family" : "Hommes", "given" : "Daan W", "non-dropping-particle" : "", "parse-names" : false, "suffix" : "" }, { "dropping-particle" : "", "family" : "Hardwick", "given" : "James C", "non-dropping-particle" : "", "parse-names" : false, "suffix" : "" }, { "dropping-particle" : "", "family" : "Hahn", "given" : "Heidi", "non-dropping-particle" : "", "parse-names" : false, "suffix" : "" }, { "dropping-particle" : "", "family" : "Brink", "given" : "Gijs R", "non-dropping-particle" : "van den", "parse-names" : false, "suffix" : "" } ], "container-title" : "Gastroenterology", "id" : "ITEM-2", "issue" : "7", "issued" : { "date-parts" : [ [ "2009" ] ] }, "page" : "2195-2203.e1-7", "publisher" : "AGA Institute American Gastroenterological Association", "title" : "Depletion of the colonic epithelial precursor cell compartment upon conditional activation of the hedgehog pathway.", "type" : "article-journal", "volume" : "136" }, "uris" : [ "http://www.mendeley.com/documents/?uuid=726bfe2a-273e-48e2-a1b1-5173b1c2246e" ] } ], "mendeley" : { "formattedCitation" : "(van den Brink et al. 2004; van Dop et al. 2009)", "plainTextFormattedCitation" : "(van den Brink et al. 2004; van Dop et al. 2009)", "previouslyFormattedCitation" : "(van den Brink et al. 2004; van Dop et al. 2009)" }, "properties" : { "noteIndex" : 0 }, "schema" : "https://github.com/citation-style-language/schema/raw/master/csl-citation.json" }</w:instrText>
      </w:r>
      <w:r w:rsidR="006977C4" w:rsidRPr="00243C53">
        <w:rPr>
          <w:rFonts w:ascii="Arial" w:hAnsi="Arial" w:cs="Arial"/>
          <w:sz w:val="24"/>
          <w:szCs w:val="24"/>
        </w:rPr>
        <w:fldChar w:fldCharType="separate"/>
      </w:r>
      <w:r w:rsidR="006977C4" w:rsidRPr="00243C53">
        <w:rPr>
          <w:rFonts w:ascii="Arial" w:hAnsi="Arial" w:cs="Arial"/>
          <w:noProof/>
          <w:sz w:val="24"/>
          <w:szCs w:val="24"/>
        </w:rPr>
        <w:t>(van den Brink et al. 2004; van Dop et al. 2009)</w:t>
      </w:r>
      <w:r w:rsidR="006977C4" w:rsidRPr="00243C53">
        <w:rPr>
          <w:rFonts w:ascii="Arial" w:hAnsi="Arial" w:cs="Arial"/>
          <w:sz w:val="24"/>
          <w:szCs w:val="24"/>
        </w:rPr>
        <w:fldChar w:fldCharType="end"/>
      </w:r>
      <w:r w:rsidR="00243C53" w:rsidRPr="00243C53">
        <w:rPr>
          <w:rFonts w:ascii="Arial" w:hAnsi="Arial" w:cs="Arial"/>
          <w:sz w:val="24"/>
          <w:szCs w:val="24"/>
        </w:rPr>
        <w:t xml:space="preserve">. </w:t>
      </w:r>
      <w:r w:rsidR="004B1D9F">
        <w:rPr>
          <w:rFonts w:ascii="Arial" w:hAnsi="Arial" w:cs="Arial"/>
          <w:sz w:val="24"/>
          <w:szCs w:val="24"/>
        </w:rPr>
        <w:t>I</w:t>
      </w:r>
      <w:r w:rsidR="00A775FE">
        <w:rPr>
          <w:rFonts w:ascii="Arial" w:hAnsi="Arial" w:cs="Arial"/>
          <w:sz w:val="24"/>
          <w:szCs w:val="24"/>
        </w:rPr>
        <w:t>t is conceivable</w:t>
      </w:r>
      <w:r w:rsidR="004B1D9F">
        <w:rPr>
          <w:rFonts w:ascii="Arial" w:hAnsi="Arial" w:cs="Arial"/>
          <w:sz w:val="24"/>
          <w:szCs w:val="24"/>
        </w:rPr>
        <w:t xml:space="preserve"> </w:t>
      </w:r>
      <w:r w:rsidR="00A775FE">
        <w:rPr>
          <w:rFonts w:ascii="Arial" w:hAnsi="Arial" w:cs="Arial"/>
          <w:sz w:val="24"/>
          <w:szCs w:val="24"/>
        </w:rPr>
        <w:t xml:space="preserve">that </w:t>
      </w:r>
      <w:r w:rsidR="009A5D15">
        <w:rPr>
          <w:rFonts w:ascii="Arial" w:hAnsi="Arial" w:cs="Arial"/>
          <w:sz w:val="24"/>
          <w:szCs w:val="24"/>
        </w:rPr>
        <w:t>the disparate</w:t>
      </w:r>
      <w:r w:rsidR="006C44DA">
        <w:rPr>
          <w:rFonts w:ascii="Arial" w:hAnsi="Arial" w:cs="Arial"/>
          <w:sz w:val="24"/>
          <w:szCs w:val="24"/>
        </w:rPr>
        <w:t xml:space="preserve"> studies on the</w:t>
      </w:r>
      <w:r w:rsidR="009A5D15">
        <w:rPr>
          <w:rFonts w:ascii="Arial" w:hAnsi="Arial" w:cs="Arial"/>
          <w:sz w:val="24"/>
          <w:szCs w:val="24"/>
        </w:rPr>
        <w:t xml:space="preserve"> regulation of the Hh signalli</w:t>
      </w:r>
      <w:r w:rsidR="006C44DA">
        <w:rPr>
          <w:rFonts w:ascii="Arial" w:hAnsi="Arial" w:cs="Arial"/>
          <w:sz w:val="24"/>
          <w:szCs w:val="24"/>
        </w:rPr>
        <w:t xml:space="preserve">ng by microbiota and TLR </w:t>
      </w:r>
      <w:r w:rsidR="00210F8B">
        <w:rPr>
          <w:rFonts w:ascii="Arial" w:hAnsi="Arial" w:cs="Arial"/>
          <w:sz w:val="24"/>
          <w:szCs w:val="24"/>
        </w:rPr>
        <w:t>signalling</w:t>
      </w:r>
      <w:r w:rsidR="009A5D15">
        <w:rPr>
          <w:rFonts w:ascii="Arial" w:hAnsi="Arial" w:cs="Arial"/>
          <w:sz w:val="24"/>
          <w:szCs w:val="24"/>
        </w:rPr>
        <w:t xml:space="preserve"> </w:t>
      </w:r>
      <w:r w:rsidR="00C94E21">
        <w:rPr>
          <w:rFonts w:ascii="Arial" w:hAnsi="Arial" w:cs="Arial"/>
          <w:sz w:val="24"/>
          <w:szCs w:val="24"/>
        </w:rPr>
        <w:t xml:space="preserve">may </w:t>
      </w:r>
      <w:r w:rsidR="003C2EA3">
        <w:rPr>
          <w:rFonts w:ascii="Arial" w:hAnsi="Arial" w:cs="Arial"/>
          <w:sz w:val="24"/>
          <w:szCs w:val="24"/>
        </w:rPr>
        <w:t xml:space="preserve">result from </w:t>
      </w:r>
      <w:r w:rsidR="001D5C7A">
        <w:rPr>
          <w:rFonts w:ascii="Arial" w:hAnsi="Arial" w:cs="Arial"/>
          <w:sz w:val="24"/>
          <w:szCs w:val="24"/>
        </w:rPr>
        <w:t xml:space="preserve">the </w:t>
      </w:r>
      <w:r w:rsidR="006C44DA">
        <w:rPr>
          <w:rFonts w:ascii="Arial" w:hAnsi="Arial" w:cs="Arial"/>
          <w:sz w:val="24"/>
          <w:szCs w:val="24"/>
        </w:rPr>
        <w:t>involvement</w:t>
      </w:r>
      <w:r w:rsidR="005B6681">
        <w:rPr>
          <w:rFonts w:ascii="Arial" w:hAnsi="Arial" w:cs="Arial"/>
          <w:sz w:val="24"/>
          <w:szCs w:val="24"/>
        </w:rPr>
        <w:t xml:space="preserve"> of </w:t>
      </w:r>
      <w:r w:rsidR="001D5C7A">
        <w:rPr>
          <w:rFonts w:ascii="Arial" w:hAnsi="Arial" w:cs="Arial"/>
          <w:sz w:val="24"/>
          <w:szCs w:val="24"/>
        </w:rPr>
        <w:t>distinct</w:t>
      </w:r>
      <w:r w:rsidR="009A5D15">
        <w:rPr>
          <w:rFonts w:ascii="Arial" w:hAnsi="Arial" w:cs="Arial"/>
          <w:sz w:val="24"/>
          <w:szCs w:val="24"/>
        </w:rPr>
        <w:t xml:space="preserve"> Hh ligands</w:t>
      </w:r>
      <w:r w:rsidR="005B6681">
        <w:rPr>
          <w:rFonts w:ascii="Arial" w:hAnsi="Arial" w:cs="Arial"/>
          <w:sz w:val="24"/>
          <w:szCs w:val="24"/>
        </w:rPr>
        <w:t xml:space="preserve"> such as Shh or Ihh</w:t>
      </w:r>
      <w:r w:rsidR="00C94E21">
        <w:rPr>
          <w:rFonts w:ascii="Arial" w:hAnsi="Arial" w:cs="Arial"/>
          <w:sz w:val="24"/>
          <w:szCs w:val="24"/>
        </w:rPr>
        <w:t xml:space="preserve">, </w:t>
      </w:r>
      <w:r w:rsidR="009A5D15" w:rsidRPr="005303BB">
        <w:rPr>
          <w:rFonts w:ascii="Arial" w:eastAsia="Calibri" w:hAnsi="Arial" w:cs="Arial"/>
          <w:sz w:val="24"/>
          <w:szCs w:val="24"/>
        </w:rPr>
        <w:t>differing from each other in their tissue specific pattern of expression and levels of expression</w:t>
      </w:r>
      <w:r w:rsidR="006C44DA">
        <w:rPr>
          <w:rFonts w:ascii="Arial" w:eastAsia="Calibri" w:hAnsi="Arial" w:cs="Arial"/>
          <w:sz w:val="24"/>
          <w:szCs w:val="24"/>
        </w:rPr>
        <w:t xml:space="preserve"> </w:t>
      </w:r>
      <w:r w:rsidR="006C44DA">
        <w:rPr>
          <w:rFonts w:ascii="Arial" w:eastAsia="Calibri" w:hAnsi="Arial" w:cs="Arial"/>
          <w:sz w:val="24"/>
          <w:szCs w:val="24"/>
        </w:rPr>
        <w:fldChar w:fldCharType="begin" w:fldLock="1"/>
      </w:r>
      <w:r w:rsidR="003C2EA3">
        <w:rPr>
          <w:rFonts w:ascii="Arial" w:eastAsia="Calibri" w:hAnsi="Arial" w:cs="Arial"/>
          <w:sz w:val="24"/>
          <w:szCs w:val="24"/>
        </w:rPr>
        <w:instrText>ADDIN CSL_CITATION { "citationItems" : [ { "id" : "ITEM-1", "itemData" : { "ISSN" : "0950-1991", "PMID" : "10821773", "abstract" : "The gastrointestinal tract develops from the embryonic gut, which is composed of an endodermally derived epithelium surrounded by cells of mesodermal origin. Cell signaling between these two tissue layers appears to play a critical role in coordinating patterning and organogenesis of the gut and its derivatives. We have assessed the function of Sonic hedgehog and Indian hedgehog genes, which encode members of the Hedgehog family of cell signals. Both are expressed in gut endoderm, whereas target genes are expressed in discrete layers in the mesenchyme. It was unclear whether functional redundancy between the two genes would preclude a genetic analysis of the roles of Hedgehog signaling in the mouse gut. We show here that the mouse gut has both common and separate requirements for Sonic hedgehog and Indian hedgehog. Both Sonic hedgehog and Indian hedgehog mutant mice show reduced smooth muscle, gut malrotation and annular pancreas. Sonic hedgehog mutants display intestinal transformation of the stomach, duodenal stenosis (obstruction), abnormal innervation of the gut and imperforate anus. Indian hedgehog mutants show reduced epithelial stem cell proliferation and differentiation, together with features typical of Hirschsprung's disease (aganglionic colon). These results show that Hedgehog signals are essential for organogenesis of the mammalian gastrointestinal tract and suggest that mutations in members of this signaling pathway may be involved in human gastrointestinal malformations.", "author" : [ { "dropping-particle" : "", "family" : "Ramalho-Santos", "given" : "M", "non-dropping-particle" : "", "parse-names" : false, "suffix" : "" }, { "dropping-particle" : "", "family" : "Melton", "given" : "D A", "non-dropping-particle" : "", "parse-names" : false, "suffix" : "" }, { "dropping-particle" : "", "family" : "McMahon", "given" : "A P", "non-dropping-particle" : "", "parse-names" : false, "suffix" : "" } ], "container-title" : "Development (Cambridge, England)", "id" : "ITEM-1", "issue" : "12", "issued" : { "date-parts" : [ [ "2000", "6" ] ] }, "page" : "2763-72", "title" : "Hedgehog signals regulate multiple aspects of gastrointestinal development.", "type" : "article-journal", "volume" : "127" }, "uris" : [ "http://www.mendeley.com/documents/?uuid=20e356a2-48ad-42cd-99c5-2dfab85a5116" ] }, { "id" : "ITEM-2", "itemData" : { "DOI" : "10.1152/physrev.00054.2006", "ISSN" : "0031-9333", "PMID" : "17928586", "abstract" : "The Hedgehog family of secreted morphogenetic proteins acts through a complex evolutionary conserved signaling pathway to regulate patterning events during development and in the adult organism. In this review I discuss the role of Hedgehog signaling in the development, postnatal maintenance, and carcinogenesis of the gastrointestinal tract. Three mammalian hedgehog genes, sonic hedgehog (Shh), indian hedgehog (Ihh), and desert hedgehog (Dhh) have been identified. Shh and Ihh are important endodermal signals in the endodermal-mesodermal cross-talk that patterns the developing gut tube along different axes. Mutations in Shh, Ihh, and downstream signaling molecules lead to a variety of gross malformations of the murine gastrointestinal tract including esophageal atresia, tracheoesophageal fistula, annular pancreas, midgut malrotation, and duodenal and anal atresia. These congenital malformations are also found in varying constellations in humans, suggesting a possible role for defective Hedgehog signaling in these patients. In the adult, Hedgehog signaling regulates homeostasis in several endoderm-derived epithelia, for example, the stomach, intestine, and pancreas. Finally, growth of carcinomas of the proximal gastrointestinal tract such as esophageal, gastric, biliary duct, and pancreatic cancers may depend on Hedgehog signaling offering a potential avenue for novel therapy for these aggressive cancers.", "author" : [ { "dropping-particle" : "", "family" : "Brink", "given" : "Gijs R", "non-dropping-particle" : "van den", "parse-names" : false, "suffix" : "" } ], "container-title" : "Physiological reviews", "id" : "ITEM-2", "issue" : "4", "issued" : { "date-parts" : [ [ "2007", "10", "1" ] ] }, "page" : "1343-75", "title" : "Hedgehog signaling in development and homeostasis of the gastrointestinal tract.", "type" : "article-journal", "volume" : "87" }, "uris" : [ "http://www.mendeley.com/documents/?uuid=ef81393c-8d52-4394-9e4d-2c0a8c60be5c" ] } ], "mendeley" : { "formattedCitation" : "(Ramalho-Santos et al. 2000; van den Brink 2007)", "plainTextFormattedCitation" : "(Ramalho-Santos et al. 2000; van den Brink 2007)", "previouslyFormattedCitation" : "(Ramalho-Santos et al. 2000; van den Brink 2007)" }, "properties" : { "noteIndex" : 0 }, "schema" : "https://github.com/citation-style-language/schema/raw/master/csl-citation.json" }</w:instrText>
      </w:r>
      <w:r w:rsidR="006C44DA">
        <w:rPr>
          <w:rFonts w:ascii="Arial" w:eastAsia="Calibri" w:hAnsi="Arial" w:cs="Arial"/>
          <w:sz w:val="24"/>
          <w:szCs w:val="24"/>
        </w:rPr>
        <w:fldChar w:fldCharType="separate"/>
      </w:r>
      <w:r w:rsidR="006C44DA" w:rsidRPr="006C44DA">
        <w:rPr>
          <w:rFonts w:ascii="Arial" w:eastAsia="Calibri" w:hAnsi="Arial" w:cs="Arial"/>
          <w:noProof/>
          <w:sz w:val="24"/>
          <w:szCs w:val="24"/>
        </w:rPr>
        <w:t>(Ramalho-Santos et al. 2000; van den Brink 2007)</w:t>
      </w:r>
      <w:r w:rsidR="006C44DA">
        <w:rPr>
          <w:rFonts w:ascii="Arial" w:eastAsia="Calibri" w:hAnsi="Arial" w:cs="Arial"/>
          <w:sz w:val="24"/>
          <w:szCs w:val="24"/>
        </w:rPr>
        <w:fldChar w:fldCharType="end"/>
      </w:r>
      <w:r w:rsidR="00C94E21">
        <w:rPr>
          <w:rFonts w:ascii="Arial" w:eastAsia="Calibri" w:hAnsi="Arial" w:cs="Arial"/>
          <w:sz w:val="24"/>
          <w:szCs w:val="24"/>
        </w:rPr>
        <w:t xml:space="preserve">. </w:t>
      </w:r>
    </w:p>
    <w:p w14:paraId="3F66F417" w14:textId="7F5F567C" w:rsidR="005303BB" w:rsidRPr="005303BB" w:rsidRDefault="006977C4" w:rsidP="00DF5DBA">
      <w:pPr>
        <w:spacing w:after="0" w:line="360" w:lineRule="auto"/>
        <w:jc w:val="both"/>
        <w:rPr>
          <w:rFonts w:ascii="Arial" w:hAnsi="Arial" w:cs="Arial"/>
          <w:sz w:val="24"/>
          <w:szCs w:val="24"/>
        </w:rPr>
      </w:pPr>
      <w:r>
        <w:rPr>
          <w:rFonts w:ascii="Arial" w:hAnsi="Arial" w:cs="Arial"/>
          <w:sz w:val="24"/>
          <w:szCs w:val="24"/>
        </w:rPr>
        <w:t>.</w:t>
      </w:r>
    </w:p>
    <w:p w14:paraId="6BAEEAA6" w14:textId="77777777" w:rsidR="005303BB" w:rsidRPr="005303BB" w:rsidRDefault="005303BB" w:rsidP="00DF5DBA">
      <w:pPr>
        <w:spacing w:before="240" w:after="0" w:line="360" w:lineRule="auto"/>
        <w:jc w:val="both"/>
        <w:rPr>
          <w:rFonts w:ascii="Arial" w:hAnsi="Arial" w:cs="Arial"/>
          <w:sz w:val="24"/>
          <w:lang w:val="en-US"/>
        </w:rPr>
      </w:pPr>
    </w:p>
    <w:p w14:paraId="306CC968" w14:textId="787B075D" w:rsidR="005303BB" w:rsidRDefault="005303BB" w:rsidP="00B01C15">
      <w:pPr>
        <w:pStyle w:val="Cabealho2"/>
        <w:numPr>
          <w:ilvl w:val="0"/>
          <w:numId w:val="35"/>
        </w:numPr>
        <w:spacing w:line="360" w:lineRule="auto"/>
        <w:ind w:left="567" w:hanging="567"/>
        <w:jc w:val="both"/>
        <w:rPr>
          <w:rFonts w:ascii="Arial" w:hAnsi="Arial" w:cs="Arial"/>
          <w:b/>
          <w:color w:val="auto"/>
          <w:sz w:val="28"/>
          <w:szCs w:val="24"/>
          <w:lang w:val="en-US"/>
        </w:rPr>
      </w:pPr>
      <w:bookmarkStart w:id="57" w:name="_Toc461572605"/>
      <w:r w:rsidRPr="00B01C15">
        <w:rPr>
          <w:rFonts w:ascii="Arial" w:hAnsi="Arial" w:cs="Arial"/>
          <w:b/>
          <w:color w:val="auto"/>
          <w:sz w:val="28"/>
          <w:szCs w:val="24"/>
          <w:lang w:val="en-US"/>
        </w:rPr>
        <w:lastRenderedPageBreak/>
        <w:t xml:space="preserve">BMP receptor type I and </w:t>
      </w:r>
      <w:r w:rsidR="00CE0D6F" w:rsidRPr="00B01C15">
        <w:rPr>
          <w:rFonts w:ascii="Arial" w:hAnsi="Arial" w:cs="Arial"/>
          <w:b/>
          <w:color w:val="auto"/>
          <w:sz w:val="28"/>
          <w:szCs w:val="24"/>
          <w:lang w:val="en-US"/>
        </w:rPr>
        <w:t>Hh</w:t>
      </w:r>
      <w:r w:rsidRPr="00B01C15">
        <w:rPr>
          <w:rFonts w:ascii="Arial" w:hAnsi="Arial" w:cs="Arial"/>
          <w:b/>
          <w:color w:val="auto"/>
          <w:sz w:val="28"/>
          <w:szCs w:val="24"/>
          <w:lang w:val="en-US"/>
        </w:rPr>
        <w:t xml:space="preserve"> </w:t>
      </w:r>
      <w:r w:rsidR="00210F8B" w:rsidRPr="00B01C15">
        <w:rPr>
          <w:rFonts w:ascii="Arial" w:hAnsi="Arial" w:cs="Arial"/>
          <w:b/>
          <w:color w:val="auto"/>
          <w:sz w:val="28"/>
          <w:szCs w:val="24"/>
          <w:lang w:val="en-US"/>
        </w:rPr>
        <w:t>signalling</w:t>
      </w:r>
      <w:r w:rsidRPr="00B01C15">
        <w:rPr>
          <w:rFonts w:ascii="Arial" w:hAnsi="Arial" w:cs="Arial"/>
          <w:b/>
          <w:color w:val="auto"/>
          <w:sz w:val="28"/>
          <w:szCs w:val="24"/>
          <w:lang w:val="en-US"/>
        </w:rPr>
        <w:t xml:space="preserve"> pathways in intestinal </w:t>
      </w:r>
      <w:r w:rsidR="00210F8B" w:rsidRPr="00B01C15">
        <w:rPr>
          <w:rFonts w:ascii="Arial" w:hAnsi="Arial" w:cs="Arial"/>
          <w:b/>
          <w:color w:val="auto"/>
          <w:sz w:val="28"/>
          <w:szCs w:val="24"/>
          <w:lang w:val="en-US"/>
        </w:rPr>
        <w:t>vascularization</w:t>
      </w:r>
      <w:bookmarkEnd w:id="57"/>
      <w:r w:rsidRPr="00B01C15">
        <w:rPr>
          <w:rFonts w:ascii="Arial" w:hAnsi="Arial" w:cs="Arial"/>
          <w:b/>
          <w:color w:val="auto"/>
          <w:sz w:val="28"/>
          <w:szCs w:val="24"/>
          <w:lang w:val="en-US"/>
        </w:rPr>
        <w:t xml:space="preserve"> </w:t>
      </w:r>
    </w:p>
    <w:p w14:paraId="798A5FCA" w14:textId="77777777" w:rsidR="00B01C15" w:rsidRPr="00B01C15" w:rsidRDefault="00B01C15" w:rsidP="00B01C15">
      <w:pPr>
        <w:rPr>
          <w:lang w:val="en-US"/>
        </w:rPr>
      </w:pPr>
    </w:p>
    <w:p w14:paraId="58777239" w14:textId="5C3AA128" w:rsidR="005303BB" w:rsidRPr="005303BB" w:rsidRDefault="005303BB" w:rsidP="00DF5DBA">
      <w:pPr>
        <w:spacing w:after="0" w:line="360" w:lineRule="auto"/>
        <w:jc w:val="both"/>
        <w:rPr>
          <w:rFonts w:ascii="Arial" w:hAnsi="Arial" w:cs="Arial"/>
          <w:sz w:val="24"/>
          <w:szCs w:val="24"/>
          <w:lang w:val="en-US"/>
        </w:rPr>
      </w:pPr>
      <w:r w:rsidRPr="005303BB">
        <w:rPr>
          <w:rFonts w:ascii="Arial" w:hAnsi="Arial" w:cs="Arial"/>
          <w:sz w:val="24"/>
          <w:szCs w:val="24"/>
          <w:lang w:val="en-US"/>
        </w:rPr>
        <w:t xml:space="preserve">To elucidate whether intestinal endothelial cells (MCEC) are responsive to BMP and Hh signals, modulation of BMPR type I and Hh </w:t>
      </w:r>
      <w:r w:rsidR="00210F8B">
        <w:rPr>
          <w:rFonts w:ascii="Arial" w:hAnsi="Arial" w:cs="Arial"/>
          <w:sz w:val="24"/>
          <w:szCs w:val="24"/>
          <w:lang w:val="en-US"/>
        </w:rPr>
        <w:t>signalling</w:t>
      </w:r>
      <w:r w:rsidRPr="005303BB">
        <w:rPr>
          <w:rFonts w:ascii="Arial" w:hAnsi="Arial" w:cs="Arial"/>
          <w:sz w:val="24"/>
          <w:szCs w:val="24"/>
          <w:lang w:val="en-US"/>
        </w:rPr>
        <w:t xml:space="preserve"> pathways were investigated in cell culture models.</w:t>
      </w:r>
    </w:p>
    <w:p w14:paraId="7965CD92" w14:textId="3C9CB750" w:rsidR="005303BB" w:rsidRPr="005303BB" w:rsidRDefault="005303BB" w:rsidP="00DF5DBA">
      <w:pPr>
        <w:spacing w:after="0" w:line="360" w:lineRule="auto"/>
        <w:jc w:val="both"/>
        <w:rPr>
          <w:rFonts w:ascii="Arial" w:hAnsi="Arial" w:cs="Arial"/>
          <w:sz w:val="24"/>
          <w:szCs w:val="24"/>
          <w:lang w:val="en-US"/>
        </w:rPr>
      </w:pPr>
      <w:r w:rsidRPr="005303BB">
        <w:rPr>
          <w:rFonts w:ascii="Arial" w:hAnsi="Arial" w:cs="Arial"/>
          <w:sz w:val="24"/>
          <w:szCs w:val="24"/>
          <w:lang w:val="en-US"/>
        </w:rPr>
        <w:t xml:space="preserve">MCEC were found to be responsive to LPS, which is in line with previous findings showing the activation of ECs by LPS leads to recruitment of MyD88- dependent and independent pathways which ultimately results in the production of various proinflammatory mediators </w:t>
      </w:r>
      <w:r w:rsidRPr="005303BB">
        <w:rPr>
          <w:rFonts w:ascii="Arial" w:hAnsi="Arial" w:cs="Arial"/>
          <w:sz w:val="24"/>
          <w:szCs w:val="24"/>
          <w:lang w:val="en-US"/>
        </w:rPr>
        <w:fldChar w:fldCharType="begin" w:fldLock="1"/>
      </w:r>
      <w:r w:rsidRPr="005303BB">
        <w:rPr>
          <w:rFonts w:ascii="Arial" w:hAnsi="Arial" w:cs="Arial"/>
          <w:sz w:val="24"/>
          <w:szCs w:val="24"/>
          <w:lang w:val="en-US"/>
        </w:rPr>
        <w:instrText>ADDIN CSL_CITATION { "citationItems" : [ { "id" : "ITEM-1", "itemData" : { "DOI" : "10.1038/labinvest.3700366", "ISSN" : "0023-6837", "author" : [ { "dropping-particle" : "", "family" : "Dauphinee", "given" : "Shauna M", "non-dropping-particle" : "", "parse-names" : false, "suffix" : "" }, { "dropping-particle" : "", "family" : "Karsan", "given" : "Aly", "non-dropping-particle" : "", "parse-names" : false, "suffix" : "" } ], "container-title" : "Laboratory Investigation", "id" : "ITEM-1", "issue" : "1", "issued" : { "date-parts" : [ [ "2006", "1", "7" ] ] }, "page" : "9-22", "publisher" : "Nature Publishing Group", "title" : "Lipopolysaccharide signaling in endothelial cells", "type" : "article-journal", "volume" : "86" }, "uris" : [ "http://www.mendeley.com/documents/?uuid=6a1e8fe8-d18b-3df9-9d22-dbade389abb1" ] } ], "mendeley" : { "formattedCitation" : "(Dauphinee &amp; Karsan 2006)", "plainTextFormattedCitation" : "(Dauphinee &amp; Karsan 2006)", "previouslyFormattedCitation" : "(Dauphinee &amp; Karsan 2006)" }, "properties" : { "noteIndex" : 0 }, "schema" : "https://github.com/citation-style-language/schema/raw/master/csl-citation.json" }</w:instrText>
      </w:r>
      <w:r w:rsidRPr="005303BB">
        <w:rPr>
          <w:rFonts w:ascii="Arial" w:hAnsi="Arial" w:cs="Arial"/>
          <w:sz w:val="24"/>
          <w:szCs w:val="24"/>
          <w:lang w:val="en-US"/>
        </w:rPr>
        <w:fldChar w:fldCharType="separate"/>
      </w:r>
      <w:r w:rsidRPr="005303BB">
        <w:rPr>
          <w:rFonts w:ascii="Arial" w:hAnsi="Arial" w:cs="Arial"/>
          <w:noProof/>
          <w:sz w:val="24"/>
          <w:szCs w:val="24"/>
          <w:lang w:val="en-US"/>
        </w:rPr>
        <w:t>(Dauphinee &amp; Karsan 2006)</w:t>
      </w:r>
      <w:r w:rsidRPr="005303BB">
        <w:rPr>
          <w:rFonts w:ascii="Arial" w:hAnsi="Arial" w:cs="Arial"/>
          <w:sz w:val="24"/>
          <w:szCs w:val="24"/>
          <w:lang w:val="en-US"/>
        </w:rPr>
        <w:fldChar w:fldCharType="end"/>
      </w:r>
      <w:r w:rsidRPr="005303BB">
        <w:rPr>
          <w:rFonts w:ascii="Arial" w:hAnsi="Arial" w:cs="Arial"/>
          <w:sz w:val="24"/>
          <w:szCs w:val="24"/>
          <w:lang w:val="en-US"/>
        </w:rPr>
        <w:t xml:space="preserve">. Nevertheless, the lack of LPS induction of BMP2 in this cell line argues against a contribution of </w:t>
      </w:r>
      <w:r w:rsidR="00B921C1">
        <w:rPr>
          <w:rFonts w:ascii="Arial" w:hAnsi="Arial" w:cs="Arial"/>
          <w:sz w:val="24"/>
          <w:szCs w:val="24"/>
          <w:lang w:val="en-US"/>
        </w:rPr>
        <w:t>MCEC</w:t>
      </w:r>
      <w:r w:rsidRPr="005303BB">
        <w:rPr>
          <w:rFonts w:ascii="Arial" w:hAnsi="Arial" w:cs="Arial"/>
          <w:sz w:val="24"/>
          <w:szCs w:val="24"/>
          <w:lang w:val="en-US"/>
        </w:rPr>
        <w:t xml:space="preserve"> to microbiota-induced small intestinal BMP2 synthesis. Since BMP2 protein was found increased in FACS-sorted primary intestinal epithelial cells from small intestinal tissues of CONV-R mice compared with GF controls</w:t>
      </w:r>
      <w:r w:rsidR="00CE0D6F">
        <w:rPr>
          <w:rFonts w:ascii="Arial" w:hAnsi="Arial" w:cs="Arial"/>
          <w:sz w:val="24"/>
          <w:szCs w:val="24"/>
          <w:lang w:val="en-US"/>
        </w:rPr>
        <w:t xml:space="preserve"> (as shown by Sven </w:t>
      </w:r>
      <w:r w:rsidR="00CE0D6F" w:rsidRPr="005303BB">
        <w:rPr>
          <w:rFonts w:ascii="Arial" w:hAnsi="Arial" w:cs="Arial"/>
          <w:sz w:val="24"/>
        </w:rPr>
        <w:t>Jäckel</w:t>
      </w:r>
      <w:r w:rsidR="00CE0D6F">
        <w:rPr>
          <w:rFonts w:ascii="Arial" w:hAnsi="Arial" w:cs="Arial"/>
          <w:sz w:val="24"/>
          <w:szCs w:val="24"/>
          <w:lang w:val="en-US"/>
        </w:rPr>
        <w:t xml:space="preserve"> and Julia Mohr from the Reinhardt group)</w:t>
      </w:r>
      <w:r w:rsidRPr="005303BB">
        <w:rPr>
          <w:rFonts w:ascii="Arial" w:hAnsi="Arial" w:cs="Arial"/>
          <w:sz w:val="24"/>
          <w:szCs w:val="24"/>
          <w:lang w:val="en-US"/>
        </w:rPr>
        <w:t>, it is most likely that the small intestinal epithelium is the microbiota-dependent source of BMP2. Stimulation of intestinal epithelial cells with LPS could be performed in future studies to address whether TLR4 activation in these cells could lead to increased BMP2 levels.</w:t>
      </w:r>
    </w:p>
    <w:p w14:paraId="518C4436" w14:textId="3E59DAC6" w:rsidR="005303BB" w:rsidRPr="005303BB" w:rsidRDefault="005303BB" w:rsidP="00DF5DBA">
      <w:pPr>
        <w:spacing w:after="0" w:line="360" w:lineRule="auto"/>
        <w:jc w:val="both"/>
        <w:rPr>
          <w:rFonts w:ascii="Arial" w:hAnsi="Arial" w:cs="Arial"/>
          <w:sz w:val="24"/>
          <w:szCs w:val="24"/>
          <w:lang w:val="en-US"/>
        </w:rPr>
      </w:pPr>
      <w:r w:rsidRPr="005303BB">
        <w:rPr>
          <w:rFonts w:ascii="Arial" w:hAnsi="Arial" w:cs="Arial"/>
          <w:sz w:val="24"/>
          <w:szCs w:val="24"/>
          <w:lang w:val="en-US"/>
        </w:rPr>
        <w:t xml:space="preserve">Opposite to studies indicating LPS is involved in cell culture models of angiogenesis </w:t>
      </w:r>
      <w:r w:rsidRPr="005303BB">
        <w:rPr>
          <w:rFonts w:ascii="Arial" w:hAnsi="Arial" w:cs="Arial"/>
          <w:sz w:val="24"/>
          <w:szCs w:val="24"/>
          <w:lang w:val="en-US"/>
        </w:rPr>
        <w:fldChar w:fldCharType="begin" w:fldLock="1"/>
      </w:r>
      <w:r w:rsidRPr="005303BB">
        <w:rPr>
          <w:rFonts w:ascii="Arial" w:hAnsi="Arial" w:cs="Arial"/>
          <w:sz w:val="24"/>
          <w:szCs w:val="24"/>
          <w:lang w:val="en-US"/>
        </w:rPr>
        <w:instrText>ADDIN CSL_CITATION { "citationItems" : [ { "id" : "ITEM-1", "itemData" : { "DOI" : "10.1182/blood-2003-01-0288", "ISSN" : "0006-4971", "PMID" : "12714497", "abstract" : "The intracellular pathways by which inflammatory mediators transmit their angiogenic signals is not well studied. The effects of a potent inflammatory mediator, bacterial lipopolysaccharide (LPS), are transmitted through Toll-like receptors (TLRs). A major, although not exclusive, LPS/TLR intracellular signaling pathway is routed through TNF (tumor necrosis factor) receptor associated factor 6 (TRAF6). In this report we demonstrate that LPS directly stimulates endothelial sprouting in vitro. By blocking TRAF6 activity using retroviral expression of a dominant-negative TRAF6 in endothelial cells, we show that TRAF6 is absolutely required for the LPS-initiated angiogenic response in vitro and in vivo. Inhibition of either c-Jun N-terminal kinase (JNK) activity or nuclear factor kappaB (NF-kappaB) activity, downstream of TRAF6, is sufficient to inhibit LPS-induced endothelial sprouting. In contrast, only inhibition of NF-kappaB, but not JNK, activity blocks basic fibroblast growth factor (bFGF)-induced angiogenesis. Our findings thus demonstrate a direct endothelial-stimulatory role of LPS in initiating angiogenesis through activation of TRAF6-dependent signaling pathways.", "author" : [ { "dropping-particle" : "", "family" : "Pollet", "given" : "Ingrid", "non-dropping-particle" : "", "parse-names" : false, "suffix" : "" }, { "dropping-particle" : "", "family" : "Opina", "given" : "Christy J", "non-dropping-particle" : "", "parse-names" : false, "suffix" : "" }, { "dropping-particle" : "", "family" : "Zimmerman", "given" : "Carla", "non-dropping-particle" : "", "parse-names" : false, "suffix" : "" }, { "dropping-particle" : "", "family" : "Leong", "given" : "Kevin G", "non-dropping-particle" : "", "parse-names" : false, "suffix" : "" }, { "dropping-particle" : "", "family" : "Wong", "given" : "Fred", "non-dropping-particle" : "", "parse-names" : false, "suffix" : "" }, { "dropping-particle" : "", "family" : "Karsan", "given" : "Aly", "non-dropping-particle" : "", "parse-names" : false, "suffix" : "" } ], "container-title" : "Blood", "id" : "ITEM-1", "issue" : "5", "issued" : { "date-parts" : [ [ "2003", "9", "1" ] ] }, "page" : "1740-2", "title" : "Bacterial lipopolysaccharide directly induces angiogenesis through TRAF6-mediated activation of NF-kappaB and c-Jun N-terminal kinase.", "type" : "article-journal", "volume" : "102" }, "uris" : [ "http://www.mendeley.com/documents/?uuid=f57b1948-b6e3-47c0-8430-df20bb6f1899" ] } ], "mendeley" : { "formattedCitation" : "(Pollet et al. 2003)", "plainTextFormattedCitation" : "(Pollet et al. 2003)", "previouslyFormattedCitation" : "(Pollet et al. 2003)" }, "properties" : { "noteIndex" : 0 }, "schema" : "https://github.com/citation-style-language/schema/raw/master/csl-citation.json" }</w:instrText>
      </w:r>
      <w:r w:rsidRPr="005303BB">
        <w:rPr>
          <w:rFonts w:ascii="Arial" w:hAnsi="Arial" w:cs="Arial"/>
          <w:sz w:val="24"/>
          <w:szCs w:val="24"/>
          <w:lang w:val="en-US"/>
        </w:rPr>
        <w:fldChar w:fldCharType="separate"/>
      </w:r>
      <w:r w:rsidRPr="005303BB">
        <w:rPr>
          <w:rFonts w:ascii="Arial" w:hAnsi="Arial" w:cs="Arial"/>
          <w:noProof/>
          <w:sz w:val="24"/>
          <w:szCs w:val="24"/>
          <w:lang w:val="en-US"/>
        </w:rPr>
        <w:t>(Pollet et al. 2003)</w:t>
      </w:r>
      <w:r w:rsidRPr="005303BB">
        <w:rPr>
          <w:rFonts w:ascii="Arial" w:hAnsi="Arial" w:cs="Arial"/>
          <w:sz w:val="24"/>
          <w:szCs w:val="24"/>
          <w:lang w:val="en-US"/>
        </w:rPr>
        <w:fldChar w:fldCharType="end"/>
      </w:r>
      <w:r w:rsidRPr="005303BB">
        <w:rPr>
          <w:rFonts w:ascii="Arial" w:hAnsi="Arial" w:cs="Arial"/>
          <w:sz w:val="24"/>
          <w:szCs w:val="24"/>
          <w:lang w:val="en-US"/>
        </w:rPr>
        <w:t xml:space="preserve">, treatment of MCEC with LPS did not show changes in proliferation and tube formation. Likewise, flagellin did not impact angiogenesis in this cell line. Whether LPS and flagellin can directly activate the intestinal epithelium to signal to the endothelium in a paracrine fashion and trigger angiogenesis remains </w:t>
      </w:r>
      <w:r w:rsidR="00FF3742">
        <w:rPr>
          <w:rFonts w:ascii="Arial" w:hAnsi="Arial" w:cs="Arial"/>
          <w:sz w:val="24"/>
          <w:szCs w:val="24"/>
          <w:lang w:val="en-US"/>
        </w:rPr>
        <w:t>unclear</w:t>
      </w:r>
      <w:r w:rsidRPr="005303BB">
        <w:rPr>
          <w:rFonts w:ascii="Arial" w:hAnsi="Arial" w:cs="Arial"/>
          <w:sz w:val="24"/>
          <w:szCs w:val="24"/>
          <w:lang w:val="en-US"/>
        </w:rPr>
        <w:t>.</w:t>
      </w:r>
    </w:p>
    <w:p w14:paraId="0D21B44C" w14:textId="002A510D" w:rsidR="005303BB" w:rsidRPr="005303BB" w:rsidRDefault="005303BB" w:rsidP="00DF5DBA">
      <w:pPr>
        <w:spacing w:after="0" w:line="360" w:lineRule="auto"/>
        <w:jc w:val="both"/>
        <w:rPr>
          <w:rFonts w:ascii="Arial" w:hAnsi="Arial" w:cs="Arial"/>
          <w:sz w:val="24"/>
          <w:szCs w:val="24"/>
          <w:lang w:val="en-US"/>
        </w:rPr>
      </w:pPr>
      <w:r w:rsidRPr="005303BB">
        <w:rPr>
          <w:rFonts w:ascii="Arial" w:hAnsi="Arial" w:cs="Arial"/>
          <w:sz w:val="24"/>
          <w:szCs w:val="24"/>
          <w:lang w:val="en-US"/>
        </w:rPr>
        <w:t xml:space="preserve">MCEC were responsive to the BMPR type I inhibitor LDN-193189 and to activation of the Hh </w:t>
      </w:r>
      <w:r w:rsidR="00210F8B">
        <w:rPr>
          <w:rFonts w:ascii="Arial" w:hAnsi="Arial" w:cs="Arial"/>
          <w:sz w:val="24"/>
          <w:szCs w:val="24"/>
          <w:lang w:val="en-US"/>
        </w:rPr>
        <w:t>signalling</w:t>
      </w:r>
      <w:r w:rsidRPr="005303BB">
        <w:rPr>
          <w:rFonts w:ascii="Arial" w:hAnsi="Arial" w:cs="Arial"/>
          <w:sz w:val="24"/>
          <w:szCs w:val="24"/>
          <w:lang w:val="en-US"/>
        </w:rPr>
        <w:t xml:space="preserve">, implying that these cells display active BMP and Hh </w:t>
      </w:r>
      <w:r w:rsidR="00210F8B">
        <w:rPr>
          <w:rFonts w:ascii="Arial" w:hAnsi="Arial" w:cs="Arial"/>
          <w:sz w:val="24"/>
          <w:szCs w:val="24"/>
          <w:lang w:val="en-US"/>
        </w:rPr>
        <w:t>signalling</w:t>
      </w:r>
      <w:r w:rsidRPr="005303BB">
        <w:rPr>
          <w:rFonts w:ascii="Arial" w:hAnsi="Arial" w:cs="Arial"/>
          <w:sz w:val="24"/>
          <w:szCs w:val="24"/>
          <w:lang w:val="en-US"/>
        </w:rPr>
        <w:t xml:space="preserve"> pathways. So far, a few studies have reported active </w:t>
      </w:r>
      <w:r w:rsidR="003127CB">
        <w:rPr>
          <w:rFonts w:ascii="Arial" w:hAnsi="Arial" w:cs="Arial"/>
          <w:sz w:val="24"/>
          <w:szCs w:val="24"/>
          <w:lang w:val="en-US"/>
        </w:rPr>
        <w:t xml:space="preserve">BMP and Hh </w:t>
      </w:r>
      <w:r w:rsidR="00210F8B">
        <w:rPr>
          <w:rFonts w:ascii="Arial" w:hAnsi="Arial" w:cs="Arial"/>
          <w:sz w:val="24"/>
          <w:szCs w:val="24"/>
          <w:lang w:val="en-US"/>
        </w:rPr>
        <w:t>signalling</w:t>
      </w:r>
      <w:r w:rsidR="003127CB">
        <w:rPr>
          <w:rFonts w:ascii="Arial" w:hAnsi="Arial" w:cs="Arial"/>
          <w:sz w:val="24"/>
          <w:szCs w:val="24"/>
          <w:lang w:val="en-US"/>
        </w:rPr>
        <w:t xml:space="preserve"> cues in EC</w:t>
      </w:r>
      <w:r w:rsidRPr="005303BB">
        <w:rPr>
          <w:rFonts w:ascii="Arial" w:hAnsi="Arial" w:cs="Arial"/>
          <w:sz w:val="24"/>
          <w:szCs w:val="24"/>
          <w:lang w:val="en-US"/>
        </w:rPr>
        <w:t xml:space="preserve">. Endothelial expression of BMPR type 1A (BMPR1A) was identified to be essential for normal heart formation </w:t>
      </w:r>
      <w:r w:rsidRPr="005303BB">
        <w:rPr>
          <w:rFonts w:ascii="Arial" w:hAnsi="Arial" w:cs="Arial"/>
          <w:sz w:val="24"/>
          <w:szCs w:val="24"/>
          <w:lang w:val="en-US"/>
        </w:rPr>
        <w:fldChar w:fldCharType="begin" w:fldLock="1"/>
      </w:r>
      <w:r w:rsidRPr="005303BB">
        <w:rPr>
          <w:rFonts w:ascii="Arial" w:hAnsi="Arial" w:cs="Arial"/>
          <w:sz w:val="24"/>
          <w:szCs w:val="24"/>
          <w:lang w:val="en-US"/>
        </w:rPr>
        <w:instrText>ADDIN CSL_CITATION { "citationItems" : [ { "id" : "ITEM-1", "itemData" : { "DOI" : "10.1016/j.athoracsur.2008.02.027", "ISSN" : "00034975", "author" : [ { "dropping-particle" : "", "family" : "Kaneko", "given" : "Kan", "non-dropping-particle" : "", "parse-names" : false, "suffix" : "" }, { "dropping-particle" : "", "family" : "Li", "given" : "Xiaodong", "non-dropping-particle" : "", "parse-names" : false, "suffix" : "" }, { "dropping-particle" : "", "family" : "Zhang", "given" : "Xiaoxue", "non-dropping-particle" : "", "parse-names" : false, "suffix" : "" }, { "dropping-particle" : "", "family" : "Lamberti", "given" : "John J.", "non-dropping-particle" : "", "parse-names" : false, "suffix" : "" }, { "dropping-particle" : "", "family" : "Jamieson", "given" : "Stuart W.", "non-dropping-particle" : "", "parse-names" : false, "suffix" : "" }, { "dropping-particle" : "", "family" : "Thistlethwaite", "given" : "Patricia A.", "non-dropping-particle" : "", "parse-names" : false, "suffix" : "" }, { "dropping-particle" : "", "family" : "Schroeder", "given" : "J.A.", "non-dropping-particle" : "", "parse-names" : false, "suffix" : "" }, { "dropping-particle" : "", "family" : "Jackson", "given" : "L.F.", "non-dropping-particle" : "", "parse-names" : false, "suffix" : "" }, { "dropping-particle" : "", "family" : "Lee", "given" : "D.C.", "non-dropping-particle" : "", "parse-names" : false, "suffix" : "" }, { "dropping-particle" : "", "family" : "Camenisch", "given" : "T.D.", "non-dropping-particle" : "", "parse-names" : false, "suffix" : "" }, { "dropping-particle" : "", "family" : "Sugi", "given" : "Y.", "non-dropping-particle" : "", "parse-names" : false, "suffix" : "" }, { "dropping-particle" : "", "family" : "Yamamura", "given" : "H.", "non-dropping-particle" : "", "parse-names" : false, "suffix" : "" }, { "dropping-particle" : "", "family" : "Okagawa", "given" : "H.", "non-dropping-particle" : "", "parse-names" : false, "suffix" : "" }, { "dropping-particle" : "", "family" : "Markwald", "given" : "R.R.", "non-dropping-particle" : "", "parse-names" : false, "suffix" : "" }, { "dropping-particle" : "", "family" : "Lincoln", "given" : "J.", "non-dropping-particle" : "", "parse-names" : false, "suffix" : "" }, { "dropping-particle" : "", "family" : "Alfieri", "given" : "C.M.", "non-dropping-particle" : "", "parse-names" : false, "suffix" : "" }, { "dropping-particle" : "", "family" : "Yutzey", "given" : "K.E.", "non-dropping-particle" : "", "parse-names" : false, "suffix" : "" }, { "dropping-particle" : "", "family" : "Nakajima", "given" : "Y.", "non-dropping-particle" : "", "parse-names" : false, "suffix" : "" }, { "dropping-particle" : "", "family" : "Yamagishi", "given" : "T.", "non-dropping-particle" : "", "parse-names" : false, "suffix" : "" }, { "dropping-particle" : "", "family" : "Hokari", "given" : "S.", "non-dropping-particle" : "", "parse-names" : false, "suffix" : "" }, { "dropping-particle" : "", "family" : "Nakamura", "given" : "H.", "non-dropping-particle" : "", "parse-names" : false, "suffix" : "" }, { "dropping-particle" : "", "family" : "Nishitoh", "given" : "H.", "non-dropping-particle" : "", "parse-names" : false, "suffix" : "" }, { "dropping-particle" : "", "family" : "Ichijo", "given" : "H.", "non-dropping-particle" : "", "parse-names" : false, "suffix" : "" }, { "dropping-particle" : "", "family" : "Kimura", "given" : "M.", "non-dropping-particle" : "", "parse-names" : false, "suffix" : "" }, { "dropping-particle" : "", "family" : "al.", "given" : "et", "non-dropping-particle" : "", "parse-names" : false, "suffix" : "" }, { "dropping-particle" : "", "family" : "Valdimarsdottir", "given" : "G.", "non-dropping-particle" : "", "parse-names" : false, "suffix" : "" }, { "dropping-particle" : "", "family" : "Goumans", "given" : "M.J.", "non-dropping-particle" : "", "parse-names" : false, "suffix" : "" }, { "dropping-particle" : "", "family" : "Rosendahl", "given" : "A.", "non-dropping-particle" : "", "parse-names" : false, "suffix" : "" }, { "dropping-particle" : "", "family" : "al.", "given" : "et", "non-dropping-particle" : "", "parse-names" : false, "suffix" : "" }, { "dropping-particle" : "", "family" : "O'Toole", "given" : "P.J.", "non-dropping-particle" : "", "parse-names" : false, "suffix" : "" }, { "dropping-particle" : "", "family" : "Inoue", "given" : "T.", "non-dropping-particle" : "", "parse-names" : false, "suffix" : "" }, { "dropping-particle" : "", "family" : "Emerson", "given" : "L.", "non-dropping-particle" : "", "parse-names" : false, "suffix" : "" }, { "dropping-particle" : "", "family" : "al.", "given" : "et", "non-dropping-particle" : "", "parse-names" : false, "suffix" : "" }, { "dropping-particle" : "", "family" : "Gaussin", "given" : "V.", "non-dropping-particle" : "", "parse-names" : false, "suffix" : "" }, { "dropping-particle" : "Van de", "family" : "Putte", "given" : "T.", "non-dropping-particle" : "", "parse-names" : false, "suffix" : "" }, { "dropping-particle" : "", "family" : "Mishina", "given" : "Y.", "non-dropping-particle" : "", "parse-names" : false, "suffix" : "" }, { "dropping-particle" : "", "family" : "al.", "given" : "et", "non-dropping-particle" : "", "parse-names" : false, "suffix" : "" }, { "dropping-particle" : "", "family" : "Mishina", "given" : "Y.", "non-dropping-particle" : "", "parse-names" : false, "suffix" : "" }, { "dropping-particle" : "", "family" : "Hanks", "given" : "M.C.", "non-dropping-particle" : "", "parse-names" : false, "suffix" : "" }, { "dropping-particle" : "", "family" : "Miura", "given" : "S.", "non-dropping-particle" : "", "parse-names" : false, "suffix" : "" }, { "dropping-particle" : "", "family" : "Tallquist", "given" : "M.D.", "non-dropping-particle" : "", "parse-names" : false, "suffix" : "" }, { "dropping-particle" : "", "family" : "Behringer", "given" : "R.R.", "non-dropping-particle" : "", "parse-names" : false, "suffix" : "" }, { "dropping-particle" : "", "family" : "Kisanuki", "given" : "Y.Y.", "non-dropping-particle" : "", "parse-names" : false, "suffix" : "" }, { "dropping-particle" : "", "family" : "Hammer", "given" : "R.E.", "non-dropping-particle" : "", "parse-names" : false, "suffix" : "" }, { "dropping-particle" : "", "family" : "Miyazaki", "given" : "J.", "non-dropping-particle" : "", "parse-names" : false, "suffix" : "" }, { "dropping-particle" : "", "family" : "Williams", "given" : "S.C.", "non-dropping-particle" : "", "parse-names" : false, "suffix" : "" }, { "dropping-particle" : "", "family" : "Richardson", "given" : "J.A.", "non-dropping-particle" : "", "parse-names" : false, "suffix" : "" }, { "dropping-particle" : "", "family" : "Yanagisawa", "given" : "M.", "non-dropping-particle" : "", "parse-names" : false, "suffix" : "" }, { "dropping-particle" : "", "family" : "Forde", "given" : "A.", "non-dropping-particle" : "", "parse-names" : false, "suffix" : "" }, { "dropping-particle" : "", "family" : "Constien", "given" : "R.", "non-dropping-particle" : "", "parse-names" : false, "suffix" : "" }, { "dropping-particle" : "", "family" : "Grone", "given" : "H.J.", "non-dropping-particle" : "", "parse-names" : false, "suffix" : "" }, { "dropping-particle" : "", "family" : "Hammerling", "given" : "G.", "non-dropping-particle" : "", "parse-names" : false, "suffix" : "" }, { "dropping-particle" : "", "family" : "Arnold", "given" : "B.", "non-dropping-particle" : "", "parse-names" : false, "suffix" : "" }, { "dropping-particle" : "", "family" : "Soriano", "given" : "P.", "non-dropping-particle" : "", "parse-names" : false, "suffix" : "" }, { "dropping-particle" : "", "family" : "Wilkinson", "given" : "D.G.", "non-dropping-particle" : "", "parse-names" : false, "suffix" : "" }, { "dropping-particle" : "", "family" : "Rivera-Feliciano", "given" : "J.", "non-dropping-particle" : "", "parse-names" : false, "suffix" : "" }, { "dropping-particle" : "", "family" : "Lee", "given" : "K.H.", "non-dropping-particle" : "", "parse-names" : false, "suffix" : "" }, { "dropping-particle" : "", "family" : "Kong", "given" : "S.W.", "non-dropping-particle" : "", "parse-names" : false, "suffix" : "" }, { "dropping-particle" : "", "family" : "al.", "given" : "et", "non-dropping-particle" : "", "parse-names" : false, "suffix" : "" }, { "dropping-particle" : "", "family" : "Hoffman", "given" : "J.I.", "non-dropping-particle" : "", "parse-names" : false, "suffix" : "" }, { "dropping-particle" : "", "family" : "Delot", "given" : "E.C.", "non-dropping-particle" : "", "parse-names" : false, "suffix" : "" }, { "dropping-particle" : "", "family" : "Bahamonde", "given" : "M.E.", "non-dropping-particle" : "", "parse-names" : false, "suffix" : "" }, { "dropping-particle" : "", "family" : "Zhao", "given" : "M.", "non-dropping-particle" : "", "parse-names" : false, "suffix" : "" }, { "dropping-particle" : "", "family" : "Lyons", "given" : "K.M.", "non-dropping-particle" : "", "parse-names" : false, "suffix" : "" }, { "dropping-particle" : "", "family" : "Ma", "given" : "L.", "non-dropping-particle" : "", "parse-names" : false, "suffix" : "" }, { "dropping-particle" : "", "family" : "Lu", "given" : "M.F.", "non-dropping-particle" : "", "parse-names" : false, "suffix" : "" }, { "dropping-particle" : "", "family" : "Schwartz", "given" : "R.J.", "non-dropping-particle" : "", "parse-names" : false, "suffix" : "" }, { "dropping-particle" : "", "family" : "Martin", "given" : "J.F.", "non-dropping-particle" : "", "parse-names" : false, "suffix" : "" }, { "dropping-particle" : "", "family" : "Desgrosellier", "given" : "J.S.", "non-dropping-particle" : "", "parse-names" : false, "suffix" : "" }, { "dropping-particle" : "", "family" : "Mundell", "given" : "N.A.", "non-dropping-particle" : "", "parse-names" : false, "suffix" : "" }, { "dropping-particle" : "", "family" : "McDonnell", "given" : "M.A.", "non-dropping-particle" : "", "parse-names" : false, "suffix" : "" }, { "dropping-particle" : "", "family" : "Moses", "given" : "H.L.", "non-dropping-particle" : "", "parse-names" : false, "suffix" : "" }, { "dropping-particle" : "", "family" : "Barnett", "given" : "J.V.", "non-dropping-particle" : "", "parse-names" : false, "suffix" : "" }, { "dropping-particle" : "", "family" : "Okagawa", "given" : "H.", "non-dropping-particle" : "", "parse-names" : false, "suffix" : "" }, { "dropping-particle" : "", "family" : "Markwald", "given" : "R.R.", "non-dropping-particle" : "", "parse-names" : false, "suffix" : "" }, { "dropping-particle" : "", "family" : "Sugi", "given" : "Y.", "non-dropping-particle" : "", "parse-names" : false, "suffix" : "" }, { "dropping-particle" : "", "family" : "Park", "given" : "C.", "non-dropping-particle" : "", "parse-names" : false, "suffix" : "" }, { "dropping-particle" : "", "family" : "Lavine", "given" : "K.", "non-dropping-particle" : "", "parse-names" : false, "suffix" : "" }, { "dropping-particle" : "", "family" : "Mishina", "given" : "Y.", "non-dropping-particle" : "", "parse-names" : false, "suffix" : "" }, { "dropping-particle" : "", "family" : "Deng", "given" : "C.", "non-dropping-particle" : "", "parse-names" : false, "suffix" : "" }, { "dropping-particle" : "", "family" : "Ornitz", "given" : "D.M.", "non-dropping-particle" : "", "parse-names" : false, "suffix" : "" }, { "dropping-particle" : "", "family" : "Choi", "given" : "K.", "non-dropping-particle" : "", "parse-names" : false, "suffix" : "" }, { "dropping-particle" : "", "family" : "Song", "given" : "L.", "non-dropping-particle" : "", "parse-names" : false, "suffix" : "" }, { "dropping-particle" : "", "family" : "Fassler", "given" : "R.", "non-dropping-particle" : "", "parse-names" : false, "suffix" : "" }, { "dropping-particle" : "", "family" : "Mishina", "given" : "Y.", "non-dropping-particle" : "", "parse-names" : false, "suffix" : "" }, { "dropping-particle" : "", "family" : "Jiao", "given" : "K.", "non-dropping-particle" : "", "parse-names" : false, "suffix" : "" }, { "dropping-particle" : "", "family" : "Baldwin", "given" : "H.S.", "non-dropping-particle" : "", "parse-names" : false, "suffix" : "" }, { "dropping-particle" : "", "family" : "Loughna", "given" : "S.", "non-dropping-particle" : "", "parse-names" : false, "suffix" : "" }, { "dropping-particle" : "", "family" : "Sato", "given" : "T.N.", "non-dropping-particle" : "", "parse-names" : false, "suffix" : "" }, { "dropping-particle" : "", "family" : "Simper", "given" : "D.", "non-dropping-particle" : "", "parse-names" : false, "suffix" : "" }, { "dropping-particle" : "", "family" : "Stalboerger", "given" : "P.G.", "non-dropping-particle" : "", "parse-names" : false, "suffix" : "" }, { "dropping-particle" : "", "family" : "Panetta", "given" : "C.J.", "non-dropping-particle" : "", "parse-names" : false, "suffix" : "" }, { "dropping-particle" : "", "family" : "Wang", "given" : "S.", "non-dropping-particle" : "", "parse-names" : false, "suffix" : "" }, { "dropping-particle" : "", "family" : "Caplice", "given" : "N.M.", "non-dropping-particle" : "", "parse-names" : false, "suffix" : "" }, { "dropping-particle" : "", "family" : "Gaussin", "given" : "V.", "non-dropping-particle" : "", "parse-names" : false, "suffix" : "" }, { "dropping-particle" : "", "family" : "Morley", "given" : "G.E.", "non-dropping-particle" : "", "parse-names" : false, "suffix" : "" }, { "dropping-particle" : "", "family" : "Cox", "given" : "L.", "non-dropping-particle" : "", "parse-names" : false, "suffix" : "" }, { "dropping-particle" : "", "family" : "al.", "given" : "et", "non-dropping-particle" : "", "parse-names" : false, "suffix" : "" } ], "container-title" : "The Annals of Thoracic Surgery", "id" : "ITEM-1", "issue" : "6", "issued" : { "date-parts" : [ [ "2008", "6" ] ] }, "page" : "2090-2098", "publisher" : "Elsevier", "title" : "Endothelial Expression of Bone Morphogenetic Protein Receptor Type 1a is Required for Atrioventricular Valve Formation", "type" : "article-journal", "volume" : "85" }, "uris" : [ "http://www.mendeley.com/documents/?uuid=15c22a63-1140-3b09-8f7c-4d38e01366f2" ] } ], "mendeley" : { "formattedCitation" : "(Kaneko et al. 2008)", "plainTextFormattedCitation" : "(Kaneko et al. 2008)", "previouslyFormattedCitation" : "(Kaneko et al. 2008)" }, "properties" : { "noteIndex" : 0 }, "schema" : "https://github.com/citation-style-language/schema/raw/master/csl-citation.json" }</w:instrText>
      </w:r>
      <w:r w:rsidRPr="005303BB">
        <w:rPr>
          <w:rFonts w:ascii="Arial" w:hAnsi="Arial" w:cs="Arial"/>
          <w:sz w:val="24"/>
          <w:szCs w:val="24"/>
          <w:lang w:val="en-US"/>
        </w:rPr>
        <w:fldChar w:fldCharType="separate"/>
      </w:r>
      <w:r w:rsidRPr="005303BB">
        <w:rPr>
          <w:rFonts w:ascii="Arial" w:hAnsi="Arial" w:cs="Arial"/>
          <w:noProof/>
          <w:sz w:val="24"/>
          <w:szCs w:val="24"/>
          <w:lang w:val="en-US"/>
        </w:rPr>
        <w:t>(Kaneko et al. 2008)</w:t>
      </w:r>
      <w:r w:rsidRPr="005303BB">
        <w:rPr>
          <w:rFonts w:ascii="Arial" w:hAnsi="Arial" w:cs="Arial"/>
          <w:sz w:val="24"/>
          <w:szCs w:val="24"/>
          <w:lang w:val="en-US"/>
        </w:rPr>
        <w:fldChar w:fldCharType="end"/>
      </w:r>
      <w:r w:rsidRPr="005303BB">
        <w:rPr>
          <w:rFonts w:ascii="Arial" w:hAnsi="Arial" w:cs="Arial"/>
          <w:sz w:val="24"/>
          <w:szCs w:val="24"/>
          <w:lang w:val="en-US"/>
        </w:rPr>
        <w:t xml:space="preserve">. Furthermore, expression of components of the canonical Hh </w:t>
      </w:r>
      <w:r w:rsidR="00210F8B">
        <w:rPr>
          <w:rFonts w:ascii="Arial" w:hAnsi="Arial" w:cs="Arial"/>
          <w:sz w:val="24"/>
          <w:szCs w:val="24"/>
          <w:lang w:val="en-US"/>
        </w:rPr>
        <w:t>signalling</w:t>
      </w:r>
      <w:r w:rsidRPr="005303BB">
        <w:rPr>
          <w:rFonts w:ascii="Arial" w:hAnsi="Arial" w:cs="Arial"/>
          <w:sz w:val="24"/>
          <w:szCs w:val="24"/>
          <w:lang w:val="en-US"/>
        </w:rPr>
        <w:t xml:space="preserve"> pathway</w:t>
      </w:r>
      <w:r w:rsidR="00FF3742">
        <w:rPr>
          <w:rFonts w:ascii="Arial" w:hAnsi="Arial" w:cs="Arial"/>
          <w:sz w:val="24"/>
          <w:szCs w:val="24"/>
          <w:lang w:val="en-US"/>
        </w:rPr>
        <w:t>,</w:t>
      </w:r>
      <w:r w:rsidRPr="005303BB">
        <w:rPr>
          <w:rFonts w:ascii="Arial" w:hAnsi="Arial" w:cs="Arial"/>
          <w:sz w:val="24"/>
          <w:szCs w:val="24"/>
          <w:lang w:val="en-US"/>
        </w:rPr>
        <w:t xml:space="preserve"> such as the receptor Ptch1 and its co-receptor Smo</w:t>
      </w:r>
      <w:r w:rsidR="00FF3742">
        <w:rPr>
          <w:rFonts w:ascii="Arial" w:hAnsi="Arial" w:cs="Arial"/>
          <w:sz w:val="24"/>
          <w:szCs w:val="24"/>
          <w:lang w:val="en-US"/>
        </w:rPr>
        <w:t>,</w:t>
      </w:r>
      <w:r w:rsidRPr="005303BB">
        <w:rPr>
          <w:rFonts w:ascii="Arial" w:hAnsi="Arial" w:cs="Arial"/>
          <w:sz w:val="24"/>
          <w:szCs w:val="24"/>
          <w:lang w:val="en-US"/>
        </w:rPr>
        <w:t xml:space="preserve"> were detected in freshly isolated</w:t>
      </w:r>
      <w:r w:rsidRPr="005303BB">
        <w:rPr>
          <w:lang w:val="en-US"/>
        </w:rPr>
        <w:t xml:space="preserve"> </w:t>
      </w:r>
      <w:r w:rsidR="003127CB">
        <w:rPr>
          <w:rFonts w:ascii="Arial" w:hAnsi="Arial" w:cs="Arial"/>
          <w:sz w:val="24"/>
          <w:szCs w:val="24"/>
          <w:lang w:val="en-US"/>
        </w:rPr>
        <w:t>liver sinusoidal EC</w:t>
      </w:r>
      <w:r w:rsidRPr="005303BB">
        <w:rPr>
          <w:rFonts w:ascii="Arial" w:hAnsi="Arial" w:cs="Arial"/>
          <w:sz w:val="24"/>
          <w:szCs w:val="24"/>
          <w:lang w:val="en-US"/>
        </w:rPr>
        <w:t xml:space="preserve"> (LSEC) </w:t>
      </w:r>
      <w:r w:rsidRPr="005303BB">
        <w:rPr>
          <w:rFonts w:ascii="Arial" w:hAnsi="Arial" w:cs="Arial"/>
          <w:sz w:val="24"/>
          <w:szCs w:val="24"/>
          <w:lang w:val="en-US"/>
        </w:rPr>
        <w:fldChar w:fldCharType="begin" w:fldLock="1"/>
      </w:r>
      <w:r w:rsidRPr="005303BB">
        <w:rPr>
          <w:rFonts w:ascii="Arial" w:hAnsi="Arial" w:cs="Arial"/>
          <w:sz w:val="24"/>
          <w:szCs w:val="24"/>
          <w:lang w:val="en-US"/>
        </w:rPr>
        <w:instrText>ADDIN CSL_CITATION { "citationItems" : [ { "id" : "ITEM-1", "itemData" : { "DOI" : "10.1136/gutjnl-2011-301494", "ISSN" : "1468-3288", "PMID" : "22362915", "abstract" : "OBJECTIVE Vascular remodelling during liver damage involves loss of healthy liver sinusoidal endothelial cell (LSEC) phenotype via capillarisation. Hedgehog (Hh) signalling regulates vascular development and increases during liver injury. This study therefore examined its role in capillarisation. DESIGN Primary LSEC were cultured for 5 days to induce capillarisation. Pharmacological, antibody-mediated and genetic approaches were used to manipulate Hh signalling. Effects on mRNA and protein expression of Hh-regulated genes and capillarisation markers were evaluated by quantitative reverse transcription PCR and immunoblot. Changes in LSEC function were assessed by migration and tube forming assay, and gain/loss of fenestrae was examined by electron microscopy. Mice with acute or chronic liver injury were treated with Hh inhibitors; effects on capillarisation were assessed by immunohistochemistry. RESULTS Freshly isolated LSEC expressed Hh ligands, Hh receptors and Hh ligand antagonist Hhip. Capillarisation was accompanied by repression of Hhip and increased expression of Hh-regulated genes. Treatment with Hh agonist further induced expression of Hh ligands and Hh-regulated genes, and upregulated capillarisation-associated genes; whereas Hh signalling antagonist or Hh ligand neutralising antibody each repressed expression of Hh target genes and capillarisation markers. LSEC isolated from Smo(loxP/loxP) transgenic mice that had been infected with adenovirus expressing Cre-recombinase to delete Smoothened showed over 75% knockdown of Smoothened. During culture, Smoothened-deficient LSEC had inhibited Hh signalling, less induction of capillarisation-associated genes and retention of fenestrae. In mice with injured livers, inhibiting Hh signalling prevented capillarisation. CONCLUSIONS LSEC produce and respond to Hh ligands, and use Hh signalling to regulate complex phenotypic changes that occur during capillarisation.", "author" : [ { "dropping-particle" : "", "family" : "Xie", "given" : "Guanhua", "non-dropping-particle" : "", "parse-names" : false, "suffix" : "" }, { "dropping-particle" : "", "family" : "Choi", "given" : "Steve S", "non-dropping-particle" : "", "parse-names" : false, "suffix" : "" }, { "dropping-particle" : "", "family" : "Syn", "given" : "Wing-Kin", "non-dropping-particle" : "", "parse-names" : false, "suffix" : "" }, { "dropping-particle" : "", "family" : "Michelotti", "given" : "Gregory A", "non-dropping-particle" : "", "parse-names" : false, "suffix" : "" }, { "dropping-particle" : "", "family" : "Swiderska", "given" : "Marzena", "non-dropping-particle" : "", "parse-names" : false, "suffix" : "" }, { "dropping-particle" : "", "family" : "Karaca", "given" : "Gamze", "non-dropping-particle" : "", "parse-names" : false, "suffix" : "" }, { "dropping-particle" : "", "family" : "Chan", "given" : "Isaac S", "non-dropping-particle" : "", "parse-names" : false, "suffix" : "" }, { "dropping-particle" : "", "family" : "Chen", "given" : "Yuping", "non-dropping-particle" : "", "parse-names" : false, "suffix" : "" }, { "dropping-particle" : "", "family" : "Diehl", "given" : "Anna Mae", "non-dropping-particle" : "", "parse-names" : false, "suffix" : "" } ], "container-title" : "Gut", "id" : "ITEM-1", "issue" : "2", "issued" : { "date-parts" : [ [ "2013", "2" ] ] }, "page" : "299-309", "publisher" : "NIH Public Access", "title" : "Hedgehog signalling regulates liver sinusoidal endothelial cell capillarisation.", "type" : "article-journal", "volume" : "62" }, "uris" : [ "http://www.mendeley.com/documents/?uuid=937937dd-0983-3c56-9f99-ecff330392f6" ] } ], "mendeley" : { "formattedCitation" : "(Xie et al. 2013)", "plainTextFormattedCitation" : "(Xie et al. 2013)", "previouslyFormattedCitation" : "(Xie et al. 2013)" }, "properties" : { "noteIndex" : 0 }, "schema" : "https://github.com/citation-style-language/schema/raw/master/csl-citation.json" }</w:instrText>
      </w:r>
      <w:r w:rsidRPr="005303BB">
        <w:rPr>
          <w:rFonts w:ascii="Arial" w:hAnsi="Arial" w:cs="Arial"/>
          <w:sz w:val="24"/>
          <w:szCs w:val="24"/>
          <w:lang w:val="en-US"/>
        </w:rPr>
        <w:fldChar w:fldCharType="separate"/>
      </w:r>
      <w:r w:rsidRPr="005303BB">
        <w:rPr>
          <w:rFonts w:ascii="Arial" w:hAnsi="Arial" w:cs="Arial"/>
          <w:noProof/>
          <w:sz w:val="24"/>
          <w:szCs w:val="24"/>
          <w:lang w:val="en-US"/>
        </w:rPr>
        <w:t>(Xie et al. 2013)</w:t>
      </w:r>
      <w:r w:rsidRPr="005303BB">
        <w:rPr>
          <w:rFonts w:ascii="Arial" w:hAnsi="Arial" w:cs="Arial"/>
          <w:sz w:val="24"/>
          <w:szCs w:val="24"/>
          <w:lang w:val="en-US"/>
        </w:rPr>
        <w:fldChar w:fldCharType="end"/>
      </w:r>
      <w:r w:rsidRPr="005303BB">
        <w:rPr>
          <w:rFonts w:ascii="Arial" w:hAnsi="Arial" w:cs="Arial"/>
          <w:sz w:val="24"/>
          <w:szCs w:val="24"/>
          <w:lang w:val="en-US"/>
        </w:rPr>
        <w:t xml:space="preserve">. Shh was described to induce </w:t>
      </w:r>
      <w:r w:rsidRPr="005303BB">
        <w:rPr>
          <w:rFonts w:ascii="Arial" w:hAnsi="Arial" w:cs="Arial"/>
          <w:sz w:val="24"/>
          <w:szCs w:val="24"/>
          <w:lang w:val="en-US"/>
        </w:rPr>
        <w:lastRenderedPageBreak/>
        <w:t>capillary morphogenesis by human umbilical vein ECs (</w:t>
      </w:r>
      <w:r w:rsidR="00B921C1">
        <w:rPr>
          <w:rFonts w:ascii="Arial" w:hAnsi="Arial" w:cs="Arial"/>
          <w:sz w:val="24"/>
          <w:szCs w:val="24"/>
          <w:lang w:val="en-US"/>
        </w:rPr>
        <w:t>HUVEC</w:t>
      </w:r>
      <w:r w:rsidRPr="005303BB">
        <w:rPr>
          <w:rFonts w:ascii="Arial" w:hAnsi="Arial" w:cs="Arial"/>
          <w:sz w:val="24"/>
          <w:szCs w:val="24"/>
          <w:lang w:val="en-US"/>
        </w:rPr>
        <w:t xml:space="preserve">) as well as immortalized murine brain capillary ECs (IBE) </w:t>
      </w:r>
      <w:r w:rsidRPr="005303BB">
        <w:rPr>
          <w:rFonts w:ascii="Arial" w:hAnsi="Arial" w:cs="Arial"/>
          <w:sz w:val="24"/>
          <w:szCs w:val="24"/>
          <w:lang w:val="en-US"/>
        </w:rPr>
        <w:fldChar w:fldCharType="begin" w:fldLock="1"/>
      </w:r>
      <w:r w:rsidRPr="005303BB">
        <w:rPr>
          <w:rFonts w:ascii="Arial" w:hAnsi="Arial" w:cs="Arial"/>
          <w:sz w:val="24"/>
          <w:szCs w:val="24"/>
          <w:lang w:val="en-US"/>
        </w:rPr>
        <w:instrText>ADDIN CSL_CITATION { "citationItems" : [ { "id" : "ITEM-1", "itemData" : { "DOI" : "10.1074/jbc.M210635200", "ISSN" : "00219258", "author" : [ { "dropping-particle" : "", "family" : "Kanda", "given" : "S.", "non-dropping-particle" : "", "parse-names" : false, "suffix" : "" }, { "dropping-particle" : "", "family" : "Mochizuki", "given" : "Yasushi", "non-dropping-particle" : "", "parse-names" : false, "suffix" : "" }, { "dropping-particle" : "", "family" : "Suematsu", "given" : "Takashi", "non-dropping-particle" : "", "parse-names" : false, "suffix" : "" }, { "dropping-particle" : "", "family" : "Miyata", "given" : "Yasuyoshi", "non-dropping-particle" : "", "parse-names" : false, "suffix" : "" }, { "dropping-particle" : "", "family" : "Nomata", "given" : "Koichiro", "non-dropping-particle" : "", "parse-names" : false, "suffix" : "" }, { "dropping-particle" : "", "family" : "Kanetake", "given" : "Hiroshi", "non-dropping-particle" : "", "parse-names" : false, "suffix" : "" } ], "container-title" : "Journal of Biological Chemistry", "id" : "ITEM-1", "issue" : "10", "issued" : { "date-parts" : [ [ "2003", "2", "28" ] ] }, "page" : "8244-8249", "publisher" : "American Society for Biochemistry and Molecular Biology", "title" : "Sonic Hedgehog Induces Capillary Morphogenesis by Endothelial Cells through Phosphoinositide 3-Kinase", "type" : "article-journal", "volume" : "278" }, "uris" : [ "http://www.mendeley.com/documents/?uuid=ad153c78-f89a-3c46-9fa0-f251797b01bb" ] } ], "mendeley" : { "formattedCitation" : "(Kanda et al. 2003)", "plainTextFormattedCitation" : "(Kanda et al. 2003)", "previouslyFormattedCitation" : "(Kanda et al. 2003)" }, "properties" : { "noteIndex" : 0 }, "schema" : "https://github.com/citation-style-language/schema/raw/master/csl-citation.json" }</w:instrText>
      </w:r>
      <w:r w:rsidRPr="005303BB">
        <w:rPr>
          <w:rFonts w:ascii="Arial" w:hAnsi="Arial" w:cs="Arial"/>
          <w:sz w:val="24"/>
          <w:szCs w:val="24"/>
          <w:lang w:val="en-US"/>
        </w:rPr>
        <w:fldChar w:fldCharType="separate"/>
      </w:r>
      <w:r w:rsidRPr="005303BB">
        <w:rPr>
          <w:rFonts w:ascii="Arial" w:hAnsi="Arial" w:cs="Arial"/>
          <w:noProof/>
          <w:sz w:val="24"/>
          <w:szCs w:val="24"/>
          <w:lang w:val="en-US"/>
        </w:rPr>
        <w:t>(Kanda et al. 2003)</w:t>
      </w:r>
      <w:r w:rsidRPr="005303BB">
        <w:rPr>
          <w:rFonts w:ascii="Arial" w:hAnsi="Arial" w:cs="Arial"/>
          <w:sz w:val="24"/>
          <w:szCs w:val="24"/>
          <w:lang w:val="en-US"/>
        </w:rPr>
        <w:fldChar w:fldCharType="end"/>
      </w:r>
      <w:r w:rsidRPr="005303BB">
        <w:rPr>
          <w:rFonts w:ascii="Arial" w:hAnsi="Arial" w:cs="Arial"/>
          <w:sz w:val="24"/>
          <w:szCs w:val="24"/>
          <w:lang w:val="en-US"/>
        </w:rPr>
        <w:t>.</w:t>
      </w:r>
    </w:p>
    <w:p w14:paraId="610E7191" w14:textId="6AD7B446" w:rsidR="005303BB" w:rsidRPr="005303BB" w:rsidRDefault="005303BB" w:rsidP="00DF5DBA">
      <w:pPr>
        <w:spacing w:after="0" w:line="360" w:lineRule="auto"/>
        <w:jc w:val="both"/>
        <w:rPr>
          <w:rFonts w:ascii="Arial" w:hAnsi="Arial" w:cs="Arial"/>
          <w:sz w:val="24"/>
          <w:szCs w:val="24"/>
          <w:lang w:val="en-US"/>
        </w:rPr>
      </w:pPr>
      <w:r w:rsidRPr="005303BB">
        <w:rPr>
          <w:rFonts w:ascii="Arial" w:hAnsi="Arial" w:cs="Arial"/>
          <w:sz w:val="24"/>
          <w:szCs w:val="24"/>
          <w:lang w:val="en-US"/>
        </w:rPr>
        <w:t xml:space="preserve">In contrast to previous reports that implicated BMP receptor-mediated </w:t>
      </w:r>
      <w:r w:rsidR="00210F8B">
        <w:rPr>
          <w:rFonts w:ascii="Arial" w:hAnsi="Arial" w:cs="Arial"/>
          <w:sz w:val="24"/>
          <w:szCs w:val="24"/>
          <w:lang w:val="en-US"/>
        </w:rPr>
        <w:t>signalling</w:t>
      </w:r>
      <w:r w:rsidRPr="005303BB">
        <w:rPr>
          <w:rFonts w:ascii="Arial" w:hAnsi="Arial" w:cs="Arial"/>
          <w:sz w:val="24"/>
          <w:szCs w:val="24"/>
          <w:lang w:val="en-US"/>
        </w:rPr>
        <w:t xml:space="preserve"> in angiogenesis </w:t>
      </w:r>
      <w:r w:rsidRPr="005303BB">
        <w:rPr>
          <w:rFonts w:ascii="Arial" w:hAnsi="Arial" w:cs="Arial"/>
          <w:sz w:val="24"/>
          <w:szCs w:val="24"/>
          <w:lang w:val="en-US"/>
        </w:rPr>
        <w:fldChar w:fldCharType="begin" w:fldLock="1"/>
      </w:r>
      <w:r w:rsidRPr="005303BB">
        <w:rPr>
          <w:rFonts w:ascii="Arial" w:hAnsi="Arial" w:cs="Arial"/>
          <w:sz w:val="24"/>
          <w:szCs w:val="24"/>
          <w:lang w:val="en-US"/>
        </w:rPr>
        <w:instrText>ADDIN CSL_CITATION { "citationItems" : [ { "id" : "ITEM-1", "itemData" : { "DOI" : "10.1161/01.CIR.0000033830.36431.46", "ISSN" : "00097322", "abstract" : "Background-- Bone morphogenetic proteins (BMPs) are multifunctional proteins that regulate the proliferation, differentiation, and migration of a large variety of cell types. Like other members of the transforming growth factor-{beta} family, BMPs elicit their cellular effects through activating specific combinations of type I and type II serine/threonine kinase receptors and their downstream effector proteins, which are termed Smads. In the present study, we investigated BMP receptor/Smad expression and signaling in endothelial cells (ECs) and examined the effects of BMP on EC behavior.  Methods and Results-- Immunohistochemical analysis of tissue sections of human colon and mouse heart and aorta showed that BMP receptors are expressed in ECs in vivo. Bovine aortic ECs and mouse embryonic ECs were found to express BMP receptors and their Smads. BMP receptor activation induced the phosphorylation of specific Smad proteins and promoted EC migration and tube formation. Id1 was identified as a BMP/Smad target in ECs. Ectopic expression of Id1 mimicked BMP-induced effects. Importantly, specific interference with Id1 expression blocked BMP-induced EC migration.  Conclusions-- The BMP/Smad pathway can potently activate the endothelium. Id1 expression is strongly induced by BMP in ECs. Ectopic expression of Id1 induces EC migration and tube formation. Moreover, Id1 played a critical role in mediating BMP-induced EC migration.", "author" : [ { "dropping-particle" : "", "family" : "Valdimarsdottir", "given" : "G.", "non-dropping-particle" : "", "parse-names" : false, "suffix" : "" } ], "container-title" : "Circulation", "id" : "ITEM-1", "issue" : "17", "issued" : { "date-parts" : [ [ "2002", "9", "30" ] ] }, "page" : "2263-2270", "title" : "Stimulation of Id1 Expression by Bone Morphogenetic Protein Is Sufficient and Necessary for Bone Morphogenetic Protein-Induced Activation of Endothelial Cells", "type" : "article-journal", "volume" : "106" }, "uris" : [ "http://www.mendeley.com/documents/?uuid=9124c608-48a7-4298-90d1-5f3b04a18fdd" ] }, { "id" : "ITEM-2", "itemData" : { "DOI" : "10.1210/en.2003-0185", "ISSN" : "0013-7227", "PMID" : "12865307", "abstract" : "Bone morphogenetic proteins (BMPs) are members of the TGFbeta superfamily of cytokines that are involved in development, differentiation, and disease. In an analysis of normal ovarian surface epithelium (OSE) and ovarian cancer (OC) cells, we observed BMP4 mRNA expression and found that primary OC cells produce mature BMP4. In addition, each member of the downstream signaling pathway was expressed in primary OSE and OC cells. Smad1 was phosphorylated and underwent nuclear translocation in normal OSE and OC cells upon treatment with BMP4. Interestingly, the BMP target genes ID1 and ID3 were up-regulated 10- to 15-fold in primary OC cells, compared with a 2- to 3-fold increase in normal OSE. The growth of several primary OC cells was relatively unaltered by BMP4 treatment; however, long-term BMP4 treatment of primary OC cells resulted in decreased cell density as well as increased cell spreading and adherence. These data demonstrate the existence and putative function of BMP signaling in normal OSE and OC cells, and thus the continued examination of BMP4 signaling in the regulation of these two processes will be critical to further our current understanding of the role of BMP biology in OC pathogenesis.", "author" : [ { "dropping-particle" : "", "family" : "Shepherd", "given" : "Trevor G", "non-dropping-particle" : "", "parse-names" : false, "suffix" : "" }, { "dropping-particle" : "", "family" : "Nachtigal", "given" : "Mark W", "non-dropping-particle" : "", "parse-names" : false, "suffix" : "" } ], "container-title" : "Endocrinology", "id" : "ITEM-2", "issue" : "8", "issued" : { "date-parts" : [ [ "2003", "8" ] ] }, "page" : "3306-14", "title" : "Identification of a putative autocrine bone morphogenetic protein-signaling pathway in human ovarian surface epithelium and ovarian cancer cells.", "type" : "article-journal", "volume" : "144" }, "uris" : [ "http://www.mendeley.com/documents/?uuid=c549b2a5-a5c7-4023-b63a-eb033094138a" ] }, { "id" : "ITEM-3", "itemData" : { "DOI" : "10.1210/en.2004-1351", "ISSN" : "0013-7227", "PMID" : "15919757", "abstract" : "Pregnancy-associated plasma protein A (PAPP-A) is an IGF binding protein 4 protease that can function to increase local IGF-I bioavailability. Aside from its assumed role during pregnancy, in vitro and in vivo studies have indicated roles for PAPP-A in IGF-I-mediated wound healing, vascular repair, and bone formation. Because bone morphogenetic protein 2 (BMP-2) is known to up-regulate Igf-I gene expression, we hypothesized that PAPP-A may be involved in BMP-2 mechanisms in bone formation. To test this hypothesis, we quantified gene expression of Papp-A in response to BMP-2 treatment and runt-related transcription factor 2, Osterix, and Igf-I in response to PAPP-A protein treatment in human adult mesenchymal stem cells. Our results demonstrate that BMP-2 directly up-regulated Papp-A gene and protein expression. Purified PAPP-A protein directly up-regulated runt-related transcription factor 2 and Igf-I gene expression but not Osterix. When added in combination with recombinant human BMP-2, PAPP-A increased matrix mineralization in the absence of dexamethasone. PAPP-A further demonstrated an angiogenic effect in the chick chorioallontoic membrane, which implicates a critical developmental role and possible therapeutic potential. Our findings suggest that PAPP-A functions in the formation of mineralized tissues through direct up-regulation of key genes. Furthermore, PAPP-A is involved in the formation of new blood vessels, which is essential for proper bone regeneration.", "author" : [ { "dropping-particle" : "", "family" : "Jadlowiec", "given" : "Julie", "non-dropping-particle" : "", "parse-names" : false, "suffix" : "" }, { "dropping-particle" : "", "family" : "Dongell", "given" : "Diana", "non-dropping-particle" : "", "parse-names" : false, "suffix" : "" }, { "dropping-particle" : "", "family" : "Smith", "given" : "Jason", "non-dropping-particle" : "", "parse-names" : false, "suffix" : "" }, { "dropping-particle" : "", "family" : "Conover", "given" : "Cheryl", "non-dropping-particle" : "", "parse-names" : false, "suffix" : "" }, { "dropping-particle" : "", "family" : "Campbell", "given" : "Phil", "non-dropping-particle" : "", "parse-names" : false, "suffix" : "" } ], "container-title" : "Endocrinology", "id" : "ITEM-3", "issue" : "9", "issued" : { "date-parts" : [ [ "2005", "9" ] ] }, "page" : "3765-72", "title" : "Pregnancy-associated plasma protein-a is involved in matrix mineralization of human adult mesenchymal stem cells and angiogenesis in the chick chorioallontoic membrane.", "type" : "article-journal", "volume" : "146" }, "uris" : [ "http://www.mendeley.com/documents/?uuid=99172d13-a730-4c23-b70f-a4c3961dc73a" ] }, { "id" : "ITEM-4", "itemData" : { "DOI" : "10.1182/blood-2006-11-058594", "ISSN" : "0006-4971", "PMID" : "17496203", "abstract" : "Germ-line mutations in bone morphogenic protein type II receptor (Bmpr2) confer susceptibility to pulmonary arterial hypertension (PAH), which is characterized by obstructive vascular lesions in small arteries. The molecular and cellular mechanisms that account for the etiology of this disorder remain elusive, as does the role of Bmpr2 in postnatal tissue homeostasis. Here we show that in adult mice, stably silencing Bmpr2 expression by RNA interference does not increase pulmonary arterial resistance but results in severe mucosal hemorrhage, incomplete mural cell coverage on vessel walls, and gastrointestinal hyperplasia. We present evidence that BMP receptor signaling regulates vascular remodeling during angiogenesis by maintaining the expression of endothelial guidance molecules that promote vessel patterning and maturation and by counteracting growth factor-induced AKT activation. Attenuation of this function may cause vascular dysmorphogenesis and predisposition to angioproliferative diseases. Our findings provide a mechanistic link between PAH and other diseases associated with the BMP/TGF-beta pathways, such as hereditary hemorrhagic telangiectasia and juvenile polyposis syndrome.", "author" : [ { "dropping-particle" : "", "family" : "Liu", "given" : "Dong", "non-dropping-particle" : "", "parse-names" : false, "suffix" : "" }, { "dropping-particle" : "", "family" : "Wang", "given" : "Jian", "non-dropping-particle" : "", "parse-names" : false, "suffix" : "" }, { "dropping-particle" : "", "family" : "Kinzel", "given" : "Bernd", "non-dropping-particle" : "", "parse-names" : false, "suffix" : "" }, { "dropping-particle" : "", "family" : "M\u00fceller", "given" : "Matthias", "non-dropping-particle" : "", "parse-names" : false, "suffix" : "" }, { "dropping-particle" : "", "family" : "Mao", "given" : "Xiaohong", "non-dropping-particle" : "", "parse-names" : false, "suffix" : "" }, { "dropping-particle" : "", "family" : "Valdez", "given" : "Reginald", "non-dropping-particle" : "", "parse-names" : false, "suffix" : "" }, { "dropping-particle" : "", "family" : "Liu", "given" : "Yongxing", "non-dropping-particle" : "", "parse-names" : false, "suffix" : "" }, { "dropping-particle" : "", "family" : "Li", "given" : "En", "non-dropping-particle" : "", "parse-names" : false, "suffix" : "" } ], "container-title" : "Blood", "id" : "ITEM-4", "issue" : "5", "issued" : { "date-parts" : [ [ "2007", "9", "1" ] ] }, "page" : "1502-10", "title" : "Dosage-dependent requirement of BMP type II receptor for maintenance of vascular integrity.", "type" : "article-journal", "volume" : "110" }, "uris" : [ "http://www.mendeley.com/documents/?uuid=646c3e66-a9eb-4940-bde5-b500c1f5cae5" ] } ], "mendeley" : { "formattedCitation" : "(Valdimarsdottir 2002; Shepherd &amp; Nachtigal 2003; Jadlowiec et al. 2005; Liu et al. 2007)", "plainTextFormattedCitation" : "(Valdimarsdottir 2002; Shepherd &amp; Nachtigal 2003; Jadlowiec et al. 2005; Liu et al. 2007)", "previouslyFormattedCitation" : "(Valdimarsdottir 2002; Shepherd &amp; Nachtigal 2003; Jadlowiec et al. 2005; Liu et al. 2007)" }, "properties" : { "noteIndex" : 0 }, "schema" : "https://github.com/citation-style-language/schema/raw/master/csl-citation.json" }</w:instrText>
      </w:r>
      <w:r w:rsidRPr="005303BB">
        <w:rPr>
          <w:rFonts w:ascii="Arial" w:hAnsi="Arial" w:cs="Arial"/>
          <w:sz w:val="24"/>
          <w:szCs w:val="24"/>
          <w:lang w:val="en-US"/>
        </w:rPr>
        <w:fldChar w:fldCharType="separate"/>
      </w:r>
      <w:r w:rsidRPr="005303BB">
        <w:rPr>
          <w:rFonts w:ascii="Arial" w:hAnsi="Arial" w:cs="Arial"/>
          <w:noProof/>
          <w:sz w:val="24"/>
          <w:szCs w:val="24"/>
          <w:lang w:val="en-US"/>
        </w:rPr>
        <w:t>(Valdimarsdottir 2002; Shepherd &amp; Nachtigal 2003; Jadlowiec et al. 2005; Liu et al. 2007)</w:t>
      </w:r>
      <w:r w:rsidRPr="005303BB">
        <w:rPr>
          <w:rFonts w:ascii="Arial" w:hAnsi="Arial" w:cs="Arial"/>
          <w:sz w:val="24"/>
          <w:szCs w:val="24"/>
          <w:lang w:val="en-US"/>
        </w:rPr>
        <w:fldChar w:fldCharType="end"/>
      </w:r>
      <w:r w:rsidRPr="005303BB">
        <w:rPr>
          <w:rFonts w:ascii="Arial" w:hAnsi="Arial" w:cs="Arial"/>
          <w:sz w:val="24"/>
          <w:szCs w:val="24"/>
          <w:lang w:val="en-US"/>
        </w:rPr>
        <w:t>, it was not possible to observe significant changes on MCEC tube formation and proliferation following BMPR type I inhibition with LDN-193189. Although not significant, there was a slight tendency of defective gap closure in the scratch assay upon treatment with this inhibitor. This is in line with the work of Schirbel et al., that did not find a positive effe</w:t>
      </w:r>
      <w:r w:rsidR="00FF3742">
        <w:rPr>
          <w:rFonts w:ascii="Arial" w:hAnsi="Arial" w:cs="Arial"/>
          <w:sz w:val="24"/>
          <w:szCs w:val="24"/>
          <w:lang w:val="en-US"/>
        </w:rPr>
        <w:t>ct of TLR4 stimulation on HIMEC</w:t>
      </w:r>
      <w:r w:rsidRPr="005303BB">
        <w:rPr>
          <w:rFonts w:ascii="Arial" w:hAnsi="Arial" w:cs="Arial"/>
          <w:sz w:val="24"/>
          <w:szCs w:val="24"/>
          <w:lang w:val="en-US"/>
        </w:rPr>
        <w:t xml:space="preserve"> proliferation, but rather found that stimulation of innate immune receptors supports EC transmigration</w:t>
      </w:r>
      <w:r w:rsidRPr="005303BB">
        <w:rPr>
          <w:rFonts w:ascii="Arial" w:hAnsi="Arial" w:cs="Arial"/>
          <w:sz w:val="24"/>
          <w:szCs w:val="24"/>
          <w:vertAlign w:val="superscript"/>
          <w:lang w:val="en-US"/>
        </w:rPr>
        <w:t xml:space="preserve"> </w:t>
      </w:r>
      <w:r w:rsidRPr="005303BB">
        <w:rPr>
          <w:rFonts w:ascii="Arial" w:hAnsi="Arial" w:cs="Arial"/>
          <w:sz w:val="24"/>
          <w:szCs w:val="24"/>
          <w:vertAlign w:val="superscript"/>
          <w:lang w:val="en-US"/>
        </w:rPr>
        <w:fldChar w:fldCharType="begin" w:fldLock="1"/>
      </w:r>
      <w:r w:rsidRPr="005303BB">
        <w:rPr>
          <w:rFonts w:ascii="Arial" w:hAnsi="Arial" w:cs="Arial"/>
          <w:sz w:val="24"/>
          <w:szCs w:val="24"/>
          <w:vertAlign w:val="superscript"/>
          <w:lang w:val="en-US"/>
        </w:rPr>
        <w:instrText>ADDIN CSL_CITATION { "citationItems" : [ { "id" : "ITEM-1", "itemData" : { "DOI" : "10.1053/j.gastro.2012.11.005", "ISBN" : "1528-0012 (Electronic)\\n0016-5085 (Linking)", "ISSN" : "1528-0012", "PMID" : "23149220", "abstract" : "BACKGROUND &amp; AIMS: In intestinal inflammation the gut microbiota induces an innate immune response by activating epithelial and immune cells that initiate or maintain inflammation. We investigated whether the microbiota also can activate local microvascular cells and induce angiogenesis.\\n\\nMETHODS: Human intestinal microvascular endothelial cells (HIMEC) and human intestinal fibroblasts (HIF) were exposed to bacterial ligands specific for Toll-like receptor (TLR)2/6 and 4, and NOD1 and NOD2, and cell proliferation, migration, transmigration, tube formation, and production of pro-angiogenic factors were measured. The ability of the ligands to induce ex vivo vessel sprouting in an aortic ring assay and in vivo angiogenesis using a collagen gel assay also were assessed.\\n\\nRESULTS: Bacterial ligands induced proliferation, migration, transmigration, tube formation of HIMEC, vessel sprouting, and in vivo angiogenesis; they also stimulated production of angiogenic factors from HIMEC and HIF, and HIF-derived angiogenic factors promoted HIMEC proliferation. To various degrees, all ligands induced angiogenic responses, but these were ligand- and cell type-dependent. Responses were mediated through receptor interacting protein-2 (RIP2)- and tumor necrosis factor receptor-associated factor 6 (TRAF6)-dependent signaling, involved the mitogen-activated protein kinase (MAPK) and nuclear factor-\u03baB (NF-\u03baB) pathways and the up-regulation of vascular endothelial growth factor receptor 2 (VEGF-R2) and focal adhesion kinase (FAK). Knockdown of RIP2 and TRAF6 by RNA interference and neutralization of interleukin-8, basic fibroblast growth factor, and vascular endothelial growth factor inhibited TLR-/NOD-like receptor-induced HIMEC angiogenesis.\\n\\nCONCLUSIONS: The gut microbiota can selectively activate mucosal endothelial and mesenchymal cells to promote specific angiogenic responses in a TLR- and NOD-like receptor-dependent fashion. This innate immunity-mediated response may expand the mucosal microvascular network, foster immune cell recruitment, and contribute to chronic intestinal inflammation.", "author" : [ { "dropping-particle" : "", "family" : "Schirbel", "given" : "Anja", "non-dropping-particle" : "", "parse-names" : false, "suffix" : "" }, { "dropping-particle" : "", "family" : "Kessler", "given" : "Sean", "non-dropping-particle" : "", "parse-names" : false, "suffix" : "" }, { "dropping-particle" : "", "family" : "Rieder", "given" : "Florian", "non-dropping-particle" : "", "parse-names" : false, "suffix" : "" }, { "dropping-particle" : "", "family" : "West", "given" : "Gail", "non-dropping-particle" : "", "parse-names" : false, "suffix" : "" }, { "dropping-particle" : "", "family" : "Rebert", "given" : "Nancy", "non-dropping-particle" : "", "parse-names" : false, "suffix" : "" }, { "dropping-particle" : "", "family" : "Asosingh", "given" : "Kewal", "non-dropping-particle" : "", "parse-names" : false, "suffix" : "" }, { "dropping-particle" : "", "family" : "McDonald", "given" : "Christine", "non-dropping-particle" : "", "parse-names" : false, "suffix" : "" }, { "dropping-particle" : "", "family" : "Fiocchi", "given" : "Claudio", "non-dropping-particle" : "", "parse-names" : false, "suffix" : "" } ], "container-title" : "Gastroenterology", "id" : "ITEM-1", "issue" : "3", "issued" : { "date-parts" : [ [ "2013" ] ] }, "page" : "613-623.e9", "publisher" : "Elsevier Inc.", "title" : "Pro-angiogenic activity of TLRs and NLRs: a novel link between gut microbiota and intestinal angiogenesis.", "type" : "article-journal", "volume" : "144" }, "uris" : [ "http://www.mendeley.com/documents/?uuid=d21be799-2498-4689-b824-93b9eb0660da" ] } ], "mendeley" : { "formattedCitation" : "(Schirbel et al. 2013)", "plainTextFormattedCitation" : "(Schirbel et al. 2013)", "previouslyFormattedCitation" : "(Schirbel et al. 2013)" }, "properties" : { "noteIndex" : 0 }, "schema" : "https://github.com/citation-style-language/schema/raw/master/csl-citation.json" }</w:instrText>
      </w:r>
      <w:r w:rsidRPr="005303BB">
        <w:rPr>
          <w:rFonts w:ascii="Arial" w:hAnsi="Arial" w:cs="Arial"/>
          <w:sz w:val="24"/>
          <w:szCs w:val="24"/>
          <w:vertAlign w:val="superscript"/>
          <w:lang w:val="en-US"/>
        </w:rPr>
        <w:fldChar w:fldCharType="separate"/>
      </w:r>
      <w:r w:rsidRPr="005303BB">
        <w:rPr>
          <w:rFonts w:ascii="Arial" w:hAnsi="Arial" w:cs="Arial"/>
          <w:noProof/>
          <w:sz w:val="24"/>
          <w:szCs w:val="24"/>
          <w:lang w:val="en-US"/>
        </w:rPr>
        <w:t>(Schirbel et al. 2013)</w:t>
      </w:r>
      <w:r w:rsidRPr="005303BB">
        <w:rPr>
          <w:rFonts w:ascii="Arial" w:hAnsi="Arial" w:cs="Arial"/>
          <w:sz w:val="24"/>
          <w:szCs w:val="24"/>
          <w:vertAlign w:val="superscript"/>
          <w:lang w:val="en-US"/>
        </w:rPr>
        <w:fldChar w:fldCharType="end"/>
      </w:r>
      <w:r w:rsidRPr="005303BB">
        <w:rPr>
          <w:rFonts w:ascii="Arial" w:hAnsi="Arial" w:cs="Arial"/>
          <w:sz w:val="24"/>
          <w:szCs w:val="24"/>
          <w:lang w:val="en-US"/>
        </w:rPr>
        <w:t>. BMP2 has previously been shown to down-regulate the expression of α</w:t>
      </w:r>
      <w:r w:rsidRPr="005303BB">
        <w:rPr>
          <w:rFonts w:ascii="Arial" w:hAnsi="Arial" w:cs="Arial"/>
          <w:sz w:val="24"/>
          <w:szCs w:val="24"/>
          <w:vertAlign w:val="subscript"/>
          <w:lang w:val="en-US"/>
        </w:rPr>
        <w:t>3</w:t>
      </w:r>
      <w:r w:rsidRPr="005303BB">
        <w:rPr>
          <w:rFonts w:ascii="Arial" w:hAnsi="Arial" w:cs="Arial"/>
          <w:sz w:val="24"/>
          <w:szCs w:val="24"/>
          <w:lang w:val="en-US"/>
        </w:rPr>
        <w:t>β</w:t>
      </w:r>
      <w:r w:rsidRPr="005303BB">
        <w:rPr>
          <w:rFonts w:ascii="Arial" w:hAnsi="Arial" w:cs="Arial"/>
          <w:sz w:val="24"/>
          <w:szCs w:val="24"/>
          <w:vertAlign w:val="subscript"/>
          <w:lang w:val="en-US"/>
        </w:rPr>
        <w:t xml:space="preserve">1 </w:t>
      </w:r>
      <w:r w:rsidRPr="005303BB">
        <w:rPr>
          <w:rFonts w:ascii="Arial" w:hAnsi="Arial" w:cs="Arial"/>
          <w:sz w:val="24"/>
          <w:szCs w:val="24"/>
          <w:lang w:val="en-US"/>
        </w:rPr>
        <w:t>and α</w:t>
      </w:r>
      <w:r w:rsidRPr="005303BB">
        <w:rPr>
          <w:rFonts w:ascii="Arial" w:hAnsi="Arial" w:cs="Arial"/>
          <w:sz w:val="24"/>
          <w:szCs w:val="24"/>
          <w:vertAlign w:val="subscript"/>
          <w:lang w:val="en-US"/>
        </w:rPr>
        <w:t xml:space="preserve">2 </w:t>
      </w:r>
      <w:r w:rsidRPr="005303BB">
        <w:rPr>
          <w:rFonts w:ascii="Arial" w:hAnsi="Arial" w:cs="Arial"/>
          <w:sz w:val="24"/>
          <w:szCs w:val="24"/>
          <w:lang w:val="en-US"/>
        </w:rPr>
        <w:t>integrins, key receptors that mediate cell adhesion</w:t>
      </w:r>
      <w:r w:rsidRPr="005303BB">
        <w:rPr>
          <w:rFonts w:ascii="Arial" w:hAnsi="Arial" w:cs="Arial"/>
          <w:sz w:val="24"/>
          <w:szCs w:val="24"/>
          <w:vertAlign w:val="superscript"/>
          <w:lang w:val="en-US"/>
        </w:rPr>
        <w:t xml:space="preserve"> </w:t>
      </w:r>
      <w:r w:rsidRPr="005303BB">
        <w:rPr>
          <w:rFonts w:ascii="Arial" w:hAnsi="Arial" w:cs="Arial"/>
          <w:sz w:val="24"/>
          <w:szCs w:val="24"/>
          <w:vertAlign w:val="superscript"/>
          <w:lang w:val="en-US"/>
        </w:rPr>
        <w:fldChar w:fldCharType="begin" w:fldLock="1"/>
      </w:r>
      <w:r w:rsidRPr="005303BB">
        <w:rPr>
          <w:rFonts w:ascii="Arial" w:hAnsi="Arial" w:cs="Arial"/>
          <w:sz w:val="24"/>
          <w:szCs w:val="24"/>
          <w:vertAlign w:val="superscript"/>
          <w:lang w:val="en-US"/>
        </w:rPr>
        <w:instrText>ADDIN CSL_CITATION { "citationItems" : [ { "id" : "ITEM-1", "itemData" : { "DOI" : "10.1006/excr.1996.3438", "ISSN" : "0014-4827", "PMID" : "9024797", "abstract" : "Bone morphogenetic proteins (BMPs) are a group of peptide growth factors closely related to transforming growth factors-beta. The BMPs are suggested to play an essential role in bone development and they are strong candidate molecules to be used clinically to improve fracture healing. BMPs are also involved in the differentiation of several other tissues during embryogenesis. Here, we show that human recombinant BMP-2 regulates cell-matrix interactions by modifying the expression of integrin-type receptors. The synthesis of alpha3 integrin was down-regulated by BMP-2 in two osteogenic sarcoma-derived cell lines, Saos-2 and HOS, and also in human fetal chondrocytes. BMP-2 had no effect on the expression of alpha1, alpha2, alpha5, alpha6, and alphaV integrins. BMP-2 reduced the expression of alpha3 integrin subunit at mRNA level. Laminin-5 was shown to be the ligand for alpha3beta1 integrin on Saos cells and BMP-2 decreased the ability of Saos cells to attach to it. These results suggest that BMP-2 has a specific effect on the alpha3beta1 integrin-mediated cell adhesion to laminin-5. Given the fact that BMP-2 is expressed in osteosarcomas, in addition to in bone, this mechanism is putatively important especially in bone development and tumors. We also studied the effect of BMP-2 on a human keratinocyte cell line, HaCaT. In HaCaT cells, the expression of alpha2 integrin was strongly down-regulated by BMP-2, whereas its effect on the expression of alpha3 integrin was smaller. We suggest that the effects of BMP-2 may be partially mediated by specifically altered cell adhesion.", "author" : [ { "dropping-particle" : "", "family" : "Nissinen", "given" : "L", "non-dropping-particle" : "", "parse-names" : false, "suffix" : "" }, { "dropping-particle" : "", "family" : "Piril\u00e4", "given" : "L", "non-dropping-particle" : "", "parse-names" : false, "suffix" : "" }, { "dropping-particle" : "", "family" : "Heino", "given" : "J", "non-dropping-particle" : "", "parse-names" : false, "suffix" : "" } ], "container-title" : "Experimental cell research", "id" : "ITEM-1", "issue" : "2", "issued" : { "date-parts" : [ [ "1997", "2", "1" ] ] }, "page" : "377-85", "title" : "Bone morphogenetic protein-2 is a regulator of cell adhesion.", "type" : "article-journal", "volume" : "230" }, "uris" : [ "http://www.mendeley.com/documents/?uuid=ba249a12-753e-41c2-a3a6-050ac962090e" ] } ], "mendeley" : { "formattedCitation" : "(Nissinen et al. 1997)", "plainTextFormattedCitation" : "(Nissinen et al. 1997)", "previouslyFormattedCitation" : "(Nissinen et al. 1997)" }, "properties" : { "noteIndex" : 0 }, "schema" : "https://github.com/citation-style-language/schema/raw/master/csl-citation.json" }</w:instrText>
      </w:r>
      <w:r w:rsidRPr="005303BB">
        <w:rPr>
          <w:rFonts w:ascii="Arial" w:hAnsi="Arial" w:cs="Arial"/>
          <w:sz w:val="24"/>
          <w:szCs w:val="24"/>
          <w:vertAlign w:val="superscript"/>
          <w:lang w:val="en-US"/>
        </w:rPr>
        <w:fldChar w:fldCharType="separate"/>
      </w:r>
      <w:r w:rsidRPr="005303BB">
        <w:rPr>
          <w:rFonts w:ascii="Arial" w:hAnsi="Arial" w:cs="Arial"/>
          <w:noProof/>
          <w:sz w:val="24"/>
          <w:szCs w:val="24"/>
          <w:lang w:val="en-US"/>
        </w:rPr>
        <w:t>(Nissinen et al. 1997)</w:t>
      </w:r>
      <w:r w:rsidRPr="005303BB">
        <w:rPr>
          <w:rFonts w:ascii="Arial" w:hAnsi="Arial" w:cs="Arial"/>
          <w:sz w:val="24"/>
          <w:szCs w:val="24"/>
          <w:vertAlign w:val="superscript"/>
          <w:lang w:val="en-US"/>
        </w:rPr>
        <w:fldChar w:fldCharType="end"/>
      </w:r>
      <w:r w:rsidRPr="005303BB">
        <w:rPr>
          <w:rFonts w:ascii="Arial" w:hAnsi="Arial" w:cs="Arial"/>
          <w:sz w:val="24"/>
          <w:szCs w:val="24"/>
          <w:lang w:val="en-US"/>
        </w:rPr>
        <w:t>. In particular, the interaction of BMPR1B with α</w:t>
      </w:r>
      <w:r w:rsidRPr="005303BB">
        <w:rPr>
          <w:rFonts w:ascii="Arial" w:hAnsi="Arial" w:cs="Arial"/>
          <w:sz w:val="24"/>
          <w:szCs w:val="24"/>
          <w:vertAlign w:val="subscript"/>
          <w:lang w:val="en-US"/>
        </w:rPr>
        <w:t>v</w:t>
      </w:r>
      <w:r w:rsidRPr="005303BB">
        <w:rPr>
          <w:rFonts w:ascii="Arial" w:hAnsi="Arial" w:cs="Arial"/>
          <w:sz w:val="24"/>
          <w:szCs w:val="24"/>
          <w:lang w:val="en-US"/>
        </w:rPr>
        <w:t>β</w:t>
      </w:r>
      <w:r w:rsidRPr="005303BB">
        <w:rPr>
          <w:rFonts w:ascii="Arial" w:hAnsi="Arial" w:cs="Arial"/>
          <w:sz w:val="24"/>
          <w:szCs w:val="24"/>
          <w:vertAlign w:val="subscript"/>
          <w:lang w:val="en-US"/>
        </w:rPr>
        <w:t>3</w:t>
      </w:r>
      <w:r w:rsidRPr="005303BB">
        <w:rPr>
          <w:rFonts w:ascii="Arial" w:hAnsi="Arial" w:cs="Arial"/>
          <w:sz w:val="24"/>
          <w:szCs w:val="24"/>
          <w:lang w:val="en-US"/>
        </w:rPr>
        <w:t xml:space="preserve"> integrins has been described to support EC proliferation </w:t>
      </w:r>
      <w:r w:rsidRPr="005303BB">
        <w:rPr>
          <w:rFonts w:ascii="Arial" w:hAnsi="Arial" w:cs="Arial"/>
          <w:sz w:val="24"/>
          <w:szCs w:val="24"/>
          <w:lang w:val="en-US"/>
        </w:rPr>
        <w:fldChar w:fldCharType="begin" w:fldLock="1"/>
      </w:r>
      <w:r w:rsidRPr="005303BB">
        <w:rPr>
          <w:rFonts w:ascii="Arial" w:hAnsi="Arial" w:cs="Arial"/>
          <w:sz w:val="24"/>
          <w:szCs w:val="24"/>
          <w:lang w:val="en-US"/>
        </w:rPr>
        <w:instrText>ADDIN CSL_CITATION { "citationItems" : [ { "id" : "ITEM-1", "itemData" : { "DOI" : "10.1111/jth.12159", "ISSN" : "1538-7836", "PMID" : "23387849", "abstract" : "BACKGROUND: Vascular endothelial cells (ECs) are constantly exposed to blood flow-induced shear stress. Our previous study demonstrated that disturbed flow with low and oscillatory shear stress (OSS) induces bone morphogenetic protein receptor (BMPR)-specific Smad1/5 activation in ECs, but the underlying mechanisms and the in vivo functional role of Smad1/5 remain unclear.\n\nOBJECTIVES: Here we elucidated the molecular mechanisms by which OSS activates EC Smad1/5 and its in vivo functional role.\n\nMETHODS: Lentiviral Smad5-specific short hairpin RNA (Lenti-shSmad5) was constructed and intra-arterially injected into the lumen of stenosed abdominal aorta in bromodeoxyuridine-infused rats. Co-immunoprecipitation and in situ proximity ligation assays were performed on ECs exposed to OSS (0.5\u00a0\u00b1\u00a04 dynes/cm(2) ) in a parallel-plate flow chamber to investigate BMPR-integrin interactions and their regulatory role in OSS-activation of EC Smad1/5.\n\nRESULTS: Intra-arterial administration of Lenti-shSmad5 inhibited bromodeoxyuridine uptake of ECs at post-stenotic sites, where disturbed flow with OSS occurs. OSS induced sustained BMPRIB-\u03b1v \u03b23 integrin association in ECs, which was mediated by the intracytoplasmic kinase domain of BMPRII and subsequently activated the Shc/focal adhesion kinase (FAK)/extracellular signal-regulated kinase (ERK) cascade, leading to Smad1/5 activation. This OSS-activation of Smad1/5 induced its association with and activation of runt-related transcription factor-2 (Runx2), leading to activations of mammalian target of rapamycin (mTOR) and p70S6 kinase (p70S6K), a pathway critical for EC proliferation in response to OSS.\n\nCONCLUSIONS: Oscillatory shear stress induces synergistic interactions between specific BMPRs and integrin to activate Smad1/5 through the Shc/FAK/ERK pathway, which leads to the activation of the Runx2/mTOR/p70S6K pathway to promote EC proliferation.", "author" : [ { "dropping-particle" : "", "family" : "Zhou", "given" : "J", "non-dropping-particle" : "", "parse-names" : false, "suffix" : "" }, { "dropping-particle" : "", "family" : "Lee", "given" : "P-L", "non-dropping-particle" : "", "parse-names" : false, "suffix" : "" }, { "dropping-particle" : "", "family" : "Lee", "given" : "C-I", "non-dropping-particle" : "", "parse-names" : false, "suffix" : "" }, { "dropping-particle" : "", "family" : "Wei", "given" : "S-Y", "non-dropping-particle" : "", "parse-names" : false, "suffix" : "" }, { "dropping-particle" : "", "family" : "Lim", "given" : "S H", "non-dropping-particle" : "", "parse-names" : false, "suffix" : "" }, { "dropping-particle" : "", "family" : "Lin", "given" : "T-E", "non-dropping-particle" : "", "parse-names" : false, "suffix" : "" }, { "dropping-particle" : "", "family" : "Chien", "given" : "S", "non-dropping-particle" : "", "parse-names" : false, "suffix" : "" }, { "dropping-particle" : "", "family" : "Chiu", "given" : "J-J", "non-dropping-particle" : "", "parse-names" : false, "suffix" : "" } ], "container-title" : "Journal of thrombosis and haemostasis : JTH", "id" : "ITEM-1", "issue" : "4", "issued" : { "date-parts" : [ [ "2013", "4" ] ] }, "page" : "741-55", "title" : "BMP receptor-integrin interaction mediates responses of vascular endothelial Smad1/5 and proliferation to disturbed flow.", "type" : "article-journal", "volume" : "11" }, "uris" : [ "http://www.mendeley.com/documents/?uuid=c0d3a7b3-6809-4dfb-b6cc-5dd324b5d54e" ] } ], "mendeley" : { "formattedCitation" : "(Zhou et al. 2013)", "plainTextFormattedCitation" : "(Zhou et al. 2013)", "previouslyFormattedCitation" : "(Zhou et al. 2013)" }, "properties" : { "noteIndex" : 0 }, "schema" : "https://github.com/citation-style-language/schema/raw/master/csl-citation.json" }</w:instrText>
      </w:r>
      <w:r w:rsidRPr="005303BB">
        <w:rPr>
          <w:rFonts w:ascii="Arial" w:hAnsi="Arial" w:cs="Arial"/>
          <w:sz w:val="24"/>
          <w:szCs w:val="24"/>
          <w:lang w:val="en-US"/>
        </w:rPr>
        <w:fldChar w:fldCharType="separate"/>
      </w:r>
      <w:r w:rsidRPr="005303BB">
        <w:rPr>
          <w:rFonts w:ascii="Arial" w:hAnsi="Arial" w:cs="Arial"/>
          <w:noProof/>
          <w:sz w:val="24"/>
          <w:szCs w:val="24"/>
          <w:lang w:val="en-US"/>
        </w:rPr>
        <w:t>(Zhou et al. 2013)</w:t>
      </w:r>
      <w:r w:rsidRPr="005303BB">
        <w:rPr>
          <w:rFonts w:ascii="Arial" w:hAnsi="Arial" w:cs="Arial"/>
          <w:sz w:val="24"/>
          <w:szCs w:val="24"/>
          <w:lang w:val="en-US"/>
        </w:rPr>
        <w:fldChar w:fldCharType="end"/>
      </w:r>
      <w:r w:rsidRPr="005303BB">
        <w:rPr>
          <w:rFonts w:ascii="Arial" w:hAnsi="Arial" w:cs="Arial"/>
          <w:sz w:val="24"/>
          <w:szCs w:val="24"/>
          <w:lang w:val="en-US"/>
        </w:rPr>
        <w:t xml:space="preserve">. Future studies are needed to test whether the defective gap closure effect observed upon BMPR type I inhibition is due to increased expression of integrins in treated </w:t>
      </w:r>
      <w:r w:rsidR="00B921C1">
        <w:rPr>
          <w:rFonts w:ascii="Arial" w:hAnsi="Arial" w:cs="Arial"/>
          <w:sz w:val="24"/>
          <w:szCs w:val="24"/>
          <w:lang w:val="en-US"/>
        </w:rPr>
        <w:t>MCEC</w:t>
      </w:r>
      <w:r w:rsidRPr="005303BB">
        <w:rPr>
          <w:rFonts w:ascii="Arial" w:hAnsi="Arial" w:cs="Arial"/>
          <w:sz w:val="24"/>
          <w:szCs w:val="24"/>
          <w:lang w:val="en-US"/>
        </w:rPr>
        <w:t xml:space="preserve">. Also, it is unresolved whether the lack of stimulation of </w:t>
      </w:r>
      <w:r w:rsidR="00B921C1">
        <w:rPr>
          <w:rFonts w:ascii="Arial" w:hAnsi="Arial" w:cs="Arial"/>
          <w:sz w:val="24"/>
          <w:szCs w:val="24"/>
          <w:lang w:val="en-US"/>
        </w:rPr>
        <w:t>MCEC</w:t>
      </w:r>
      <w:r w:rsidRPr="005303BB">
        <w:rPr>
          <w:rFonts w:ascii="Arial" w:hAnsi="Arial" w:cs="Arial"/>
          <w:sz w:val="24"/>
          <w:szCs w:val="24"/>
          <w:lang w:val="en-US"/>
        </w:rPr>
        <w:t xml:space="preserve"> with BMPs prior to treatment with inhibitor can explain the absence of a significant effect in these cells, and this should be assessed in future experiments.</w:t>
      </w:r>
    </w:p>
    <w:p w14:paraId="0227BD18" w14:textId="7EF6F8A8" w:rsidR="005303BB" w:rsidRPr="005303BB" w:rsidRDefault="005303BB" w:rsidP="00DF5DBA">
      <w:pPr>
        <w:spacing w:after="0" w:line="360" w:lineRule="auto"/>
        <w:jc w:val="both"/>
        <w:rPr>
          <w:rFonts w:ascii="Arial" w:hAnsi="Arial" w:cs="Arial"/>
          <w:sz w:val="24"/>
          <w:szCs w:val="24"/>
          <w:lang w:val="en-US"/>
        </w:rPr>
      </w:pPr>
      <w:r w:rsidRPr="005303BB">
        <w:rPr>
          <w:rFonts w:ascii="Arial" w:hAnsi="Arial" w:cs="Arial"/>
          <w:sz w:val="24"/>
          <w:szCs w:val="24"/>
          <w:lang w:val="en-US"/>
        </w:rPr>
        <w:t xml:space="preserve">According to the in vitro experiments, in vivo inhibition with LDN-193189 did not impact on mucosal </w:t>
      </w:r>
      <w:r w:rsidR="00210F8B">
        <w:rPr>
          <w:rFonts w:ascii="Arial" w:hAnsi="Arial" w:cs="Arial"/>
          <w:sz w:val="24"/>
          <w:szCs w:val="24"/>
          <w:lang w:val="en-US"/>
        </w:rPr>
        <w:t>vascularization</w:t>
      </w:r>
      <w:r w:rsidRPr="005303BB">
        <w:rPr>
          <w:rFonts w:ascii="Arial" w:hAnsi="Arial" w:cs="Arial"/>
          <w:sz w:val="24"/>
          <w:szCs w:val="24"/>
          <w:lang w:val="en-US"/>
        </w:rPr>
        <w:t xml:space="preserve"> of the small intestine, suggesting that BMPR type I </w:t>
      </w:r>
      <w:r w:rsidR="00210F8B">
        <w:rPr>
          <w:rFonts w:ascii="Arial" w:hAnsi="Arial" w:cs="Arial"/>
          <w:sz w:val="24"/>
          <w:szCs w:val="24"/>
          <w:lang w:val="en-US"/>
        </w:rPr>
        <w:t>signalling</w:t>
      </w:r>
      <w:r w:rsidRPr="005303BB">
        <w:rPr>
          <w:rFonts w:ascii="Arial" w:hAnsi="Arial" w:cs="Arial"/>
          <w:sz w:val="24"/>
          <w:szCs w:val="24"/>
          <w:lang w:val="en-US"/>
        </w:rPr>
        <w:t xml:space="preserve"> has other functional implications in the small intestine.</w:t>
      </w:r>
      <w:r w:rsidR="003C2EA3">
        <w:rPr>
          <w:rFonts w:ascii="Arial" w:hAnsi="Arial" w:cs="Arial"/>
          <w:sz w:val="24"/>
          <w:szCs w:val="24"/>
          <w:lang w:val="en-US"/>
        </w:rPr>
        <w:t xml:space="preserve"> Interestingly, unpublished data from the Reinhardt group (Eivor Wilms)</w:t>
      </w:r>
      <w:r w:rsidR="00EC4CBD">
        <w:rPr>
          <w:rFonts w:ascii="Arial" w:hAnsi="Arial" w:cs="Arial"/>
          <w:sz w:val="24"/>
          <w:szCs w:val="24"/>
          <w:lang w:val="en-US"/>
        </w:rPr>
        <w:t xml:space="preserve"> reveals </w:t>
      </w:r>
      <w:r w:rsidR="00FF3742">
        <w:rPr>
          <w:rFonts w:ascii="Arial" w:hAnsi="Arial" w:cs="Arial"/>
          <w:sz w:val="24"/>
          <w:szCs w:val="24"/>
          <w:lang w:val="en-US"/>
        </w:rPr>
        <w:t>a tendency of</w:t>
      </w:r>
      <w:r w:rsidR="00EC4CBD">
        <w:rPr>
          <w:rFonts w:ascii="Arial" w:hAnsi="Arial" w:cs="Arial"/>
          <w:sz w:val="24"/>
          <w:szCs w:val="24"/>
          <w:lang w:val="en-US"/>
        </w:rPr>
        <w:t xml:space="preserve"> increased transcript levels of the macrophage marker F4/80 and the pan-leucocyte marker CD45 in lysates from the small intestine of LDN-193189 treated mice when comparing to control mice. This suggests that BMP type 1 receptor </w:t>
      </w:r>
      <w:r w:rsidR="00210F8B">
        <w:rPr>
          <w:rFonts w:ascii="Arial" w:hAnsi="Arial" w:cs="Arial"/>
          <w:sz w:val="24"/>
          <w:szCs w:val="24"/>
          <w:lang w:val="en-US"/>
        </w:rPr>
        <w:t>signalling</w:t>
      </w:r>
      <w:r w:rsidR="00EC4CBD">
        <w:rPr>
          <w:rFonts w:ascii="Arial" w:hAnsi="Arial" w:cs="Arial"/>
          <w:sz w:val="24"/>
          <w:szCs w:val="24"/>
          <w:lang w:val="en-US"/>
        </w:rPr>
        <w:t xml:space="preserve"> </w:t>
      </w:r>
      <w:r w:rsidR="00E84314">
        <w:rPr>
          <w:rFonts w:ascii="Arial" w:hAnsi="Arial" w:cs="Arial"/>
          <w:sz w:val="24"/>
          <w:szCs w:val="24"/>
          <w:lang w:val="en-US"/>
        </w:rPr>
        <w:t xml:space="preserve">belongs to an immunoregulatory pathway that prevents inflammatory cell infiltration </w:t>
      </w:r>
      <w:r w:rsidR="00EC4CBD">
        <w:rPr>
          <w:rFonts w:ascii="Arial" w:hAnsi="Arial" w:cs="Arial"/>
          <w:sz w:val="24"/>
          <w:szCs w:val="24"/>
          <w:lang w:val="en-US"/>
        </w:rPr>
        <w:t>into the lamina propria.</w:t>
      </w:r>
    </w:p>
    <w:p w14:paraId="498DE708" w14:textId="30ED3A04" w:rsidR="005303BB" w:rsidRPr="005303BB" w:rsidRDefault="005303BB" w:rsidP="00DF5DBA">
      <w:pPr>
        <w:spacing w:line="360" w:lineRule="auto"/>
        <w:jc w:val="both"/>
        <w:rPr>
          <w:rFonts w:ascii="Arial" w:hAnsi="Arial" w:cs="Arial"/>
          <w:sz w:val="24"/>
          <w:szCs w:val="24"/>
        </w:rPr>
      </w:pPr>
      <w:r w:rsidRPr="005303BB">
        <w:rPr>
          <w:rFonts w:ascii="Arial" w:hAnsi="Arial" w:cs="Arial"/>
          <w:sz w:val="24"/>
          <w:szCs w:val="24"/>
        </w:rPr>
        <w:t xml:space="preserve">In vitro, both activation or inhibition of the Hh pathway reveal no impact on the migration of </w:t>
      </w:r>
      <w:r w:rsidR="00B921C1">
        <w:rPr>
          <w:rFonts w:ascii="Arial" w:hAnsi="Arial" w:cs="Arial"/>
          <w:sz w:val="24"/>
          <w:szCs w:val="24"/>
        </w:rPr>
        <w:t>MCEC</w:t>
      </w:r>
      <w:r w:rsidRPr="005303BB">
        <w:rPr>
          <w:rFonts w:ascii="Arial" w:hAnsi="Arial" w:cs="Arial"/>
          <w:sz w:val="24"/>
          <w:szCs w:val="24"/>
        </w:rPr>
        <w:t xml:space="preserve"> as observed in the wound healing assay, which is in line w</w:t>
      </w:r>
      <w:r w:rsidR="003C2EA3">
        <w:rPr>
          <w:rFonts w:ascii="Arial" w:hAnsi="Arial" w:cs="Arial"/>
          <w:sz w:val="24"/>
          <w:szCs w:val="24"/>
        </w:rPr>
        <w:t>ith a report showing Sonic hedg</w:t>
      </w:r>
      <w:r w:rsidRPr="005303BB">
        <w:rPr>
          <w:rFonts w:ascii="Arial" w:hAnsi="Arial" w:cs="Arial"/>
          <w:sz w:val="24"/>
          <w:szCs w:val="24"/>
        </w:rPr>
        <w:t xml:space="preserve">ehog  (Shh) has no effect on migration or proliferation of </w:t>
      </w:r>
      <w:r w:rsidR="00B921C1">
        <w:rPr>
          <w:rFonts w:ascii="Arial" w:hAnsi="Arial" w:cs="Arial"/>
          <w:sz w:val="24"/>
          <w:szCs w:val="24"/>
        </w:rPr>
        <w:t>HUVEC</w:t>
      </w:r>
      <w:r w:rsidR="00FF3742">
        <w:rPr>
          <w:rFonts w:ascii="Arial" w:hAnsi="Arial" w:cs="Arial"/>
          <w:sz w:val="24"/>
          <w:szCs w:val="24"/>
        </w:rPr>
        <w:t>,</w:t>
      </w:r>
      <w:r w:rsidRPr="005303BB">
        <w:rPr>
          <w:rFonts w:ascii="Arial" w:hAnsi="Arial" w:cs="Arial"/>
          <w:sz w:val="24"/>
          <w:szCs w:val="24"/>
        </w:rPr>
        <w:t xml:space="preserve"> but instead it induces expression of two families of angiogenic cytokines (vascular endothelial growth factor-1 isoforms and </w:t>
      </w:r>
      <w:r w:rsidRPr="005303BB">
        <w:rPr>
          <w:rFonts w:ascii="Arial" w:hAnsi="Arial" w:cs="Arial"/>
          <w:sz w:val="24"/>
          <w:szCs w:val="24"/>
        </w:rPr>
        <w:lastRenderedPageBreak/>
        <w:t xml:space="preserve">angiopoietins-1 and -2) from interstitial mesenchymal cells </w:t>
      </w:r>
      <w:r w:rsidRPr="005303BB">
        <w:rPr>
          <w:rFonts w:ascii="Arial" w:hAnsi="Arial" w:cs="Arial"/>
          <w:sz w:val="24"/>
          <w:szCs w:val="24"/>
        </w:rPr>
        <w:fldChar w:fldCharType="begin" w:fldLock="1"/>
      </w:r>
      <w:r w:rsidRPr="005303BB">
        <w:rPr>
          <w:rFonts w:ascii="Arial" w:hAnsi="Arial" w:cs="Arial"/>
          <w:sz w:val="24"/>
          <w:szCs w:val="24"/>
        </w:rPr>
        <w:instrText>ADDIN CSL_CITATION { "citationItems" : [ { "id" : "ITEM-1", "itemData" : { "DOI" : "10.1038/89083", "ISSN" : "1078-8956", "PMID" : "11385508", "abstract" : "Sonic hedgehog (Shh) is a prototypical morphogen known to regulate epithelial/mesenchymal interactions during embryonic development. We found that the hedgehog-signaling pathway is present in adult cardiovascular tissues and can be activated in vivo. Shh was able to induce robust angiogenesis, characterized by distinct large-diameter vessels. Shh also augmented blood-flow recovery and limb salvage following operatively induced hind-limb ischemia in aged mice. In vitro, Shh had no effect on endothelial-cell migration or proliferation; instead, it induced expression of two families of angiogenic cytokines, including all three vascular endothelial growth factor-1 isoforms and angiopoietins-1 and -2 from interstitial mesenchymal cells. These findings reveal a novel role for Shh as an indirect angiogenic factor regulating expression of multiple angiogenic cytokines and indicate that Shh might have potential therapeutic use for ischemic disorders.", "author" : [ { "dropping-particle" : "", "family" : "Pola", "given" : "R", "non-dropping-particle" : "", "parse-names" : false, "suffix" : "" }, { "dropping-particle" : "", "family" : "Ling", "given" : "L E", "non-dropping-particle" : "", "parse-names" : false, "suffix" : "" }, { "dropping-particle" : "", "family" : "Silver", "given" : "M", "non-dropping-particle" : "", "parse-names" : false, "suffix" : "" }, { "dropping-particle" : "", "family" : "Corbley", "given" : "M J", "non-dropping-particle" : "", "parse-names" : false, "suffix" : "" }, { "dropping-particle" : "", "family" : "Kearney", "given" : "M", "non-dropping-particle" : "", "parse-names" : false, "suffix" : "" }, { "dropping-particle" : "", "family" : "Blake Pepinsky", "given" : "R", "non-dropping-particle" : "", "parse-names" : false, "suffix" : "" }, { "dropping-particle" : "", "family" : "Shapiro", "given" : "R", "non-dropping-particle" : "", "parse-names" : false, "suffix" : "" }, { "dropping-particle" : "", "family" : "Taylor", "given" : "F R", "non-dropping-particle" : "", "parse-names" : false, "suffix" : "" }, { "dropping-particle" : "", "family" : "Baker", "given" : "D P", "non-dropping-particle" : "", "parse-names" : false, "suffix" : "" }, { "dropping-particle" : "", "family" : "Asahara", "given" : "T", "non-dropping-particle" : "", "parse-names" : false, "suffix" : "" }, { "dropping-particle" : "", "family" : "Isner", "given" : "J M", "non-dropping-particle" : "", "parse-names" : false, "suffix" : "" } ], "container-title" : "Nature medicine", "id" : "ITEM-1", "issue" : "6", "issued" : { "date-parts" : [ [ "2001", "6" ] ] }, "page" : "706-11", "title" : "The morphogen Sonic hedgehog is an indirect angiogenic agent upregulating two families of angiogenic growth factors.", "title-short" : "Nat Med", "type" : "article-journal", "volume" : "7" }, "uris" : [ "http://www.mendeley.com/documents/?uuid=5b6828cd-cdf7-4cf6-ad80-3c474c0e4573" ] } ], "mendeley" : { "formattedCitation" : "(Pola et al. 2001)", "plainTextFormattedCitation" : "(Pola et al. 2001)", "previouslyFormattedCitation" : "(Pola et al. 2001)" }, "properties" : { "noteIndex" : 0 }, "schema" : "https://github.com/citation-style-language/schema/raw/master/csl-citation.json" }</w:instrText>
      </w:r>
      <w:r w:rsidRPr="005303BB">
        <w:rPr>
          <w:rFonts w:ascii="Arial" w:hAnsi="Arial" w:cs="Arial"/>
          <w:sz w:val="24"/>
          <w:szCs w:val="24"/>
        </w:rPr>
        <w:fldChar w:fldCharType="separate"/>
      </w:r>
      <w:r w:rsidRPr="005303BB">
        <w:rPr>
          <w:rFonts w:ascii="Arial" w:hAnsi="Arial" w:cs="Arial"/>
          <w:noProof/>
          <w:sz w:val="24"/>
          <w:szCs w:val="24"/>
        </w:rPr>
        <w:t>(Pola et al. 2001)</w:t>
      </w:r>
      <w:r w:rsidRPr="005303BB">
        <w:rPr>
          <w:rFonts w:ascii="Arial" w:hAnsi="Arial" w:cs="Arial"/>
          <w:sz w:val="24"/>
          <w:szCs w:val="24"/>
        </w:rPr>
        <w:fldChar w:fldCharType="end"/>
      </w:r>
      <w:r w:rsidRPr="005303BB">
        <w:rPr>
          <w:rFonts w:ascii="Arial" w:hAnsi="Arial" w:cs="Arial"/>
          <w:sz w:val="24"/>
          <w:szCs w:val="24"/>
        </w:rPr>
        <w:t xml:space="preserve">.  Most importantly, inhibition of the Hh pathway in the MCEC cell line dramatically suppresses branching point formation in a tube formation assay, thus suggesting Hh </w:t>
      </w:r>
      <w:r w:rsidR="00210F8B">
        <w:rPr>
          <w:rFonts w:ascii="Arial" w:hAnsi="Arial" w:cs="Arial"/>
          <w:sz w:val="24"/>
          <w:szCs w:val="24"/>
        </w:rPr>
        <w:t>signalling</w:t>
      </w:r>
      <w:r w:rsidRPr="005303BB">
        <w:rPr>
          <w:rFonts w:ascii="Arial" w:hAnsi="Arial" w:cs="Arial"/>
          <w:sz w:val="24"/>
          <w:szCs w:val="24"/>
        </w:rPr>
        <w:t xml:space="preserve"> as an important pathway involved in angiogenesis of intestinal ECs. This finding follows multiple published work</w:t>
      </w:r>
      <w:r w:rsidR="00FF3742">
        <w:rPr>
          <w:rFonts w:ascii="Arial" w:hAnsi="Arial" w:cs="Arial"/>
          <w:sz w:val="24"/>
          <w:szCs w:val="24"/>
        </w:rPr>
        <w:t>,</w:t>
      </w:r>
      <w:r w:rsidRPr="005303BB">
        <w:rPr>
          <w:rFonts w:ascii="Arial" w:hAnsi="Arial" w:cs="Arial"/>
          <w:sz w:val="24"/>
          <w:szCs w:val="24"/>
        </w:rPr>
        <w:t xml:space="preserve"> revealing the impact of Hh in angiogenesis. In a previous study, endodermally derived </w:t>
      </w:r>
      <w:r w:rsidR="00FF3742">
        <w:rPr>
          <w:rFonts w:ascii="Arial" w:hAnsi="Arial" w:cs="Arial"/>
          <w:sz w:val="24"/>
          <w:szCs w:val="24"/>
        </w:rPr>
        <w:t>Shh</w:t>
      </w:r>
      <w:r w:rsidRPr="005303BB">
        <w:rPr>
          <w:rFonts w:ascii="Arial" w:hAnsi="Arial" w:cs="Arial"/>
          <w:sz w:val="24"/>
          <w:szCs w:val="24"/>
        </w:rPr>
        <w:t xml:space="preserve"> is shown to be required for vascular tube formation in avian and mouse embryos and for vascular cord formation in cultured mouse ECs </w:t>
      </w:r>
      <w:r w:rsidRPr="005303BB">
        <w:rPr>
          <w:rFonts w:ascii="Arial" w:hAnsi="Arial" w:cs="Arial"/>
          <w:sz w:val="24"/>
          <w:szCs w:val="24"/>
        </w:rPr>
        <w:fldChar w:fldCharType="begin" w:fldLock="1"/>
      </w:r>
      <w:r w:rsidRPr="005303BB">
        <w:rPr>
          <w:rFonts w:ascii="Arial" w:hAnsi="Arial" w:cs="Arial"/>
          <w:sz w:val="24"/>
          <w:szCs w:val="24"/>
        </w:rPr>
        <w:instrText>ADDIN CSL_CITATION { "citationItems" : [ { "id" : "ITEM-1", "itemData" : { "DOI" : "10.1242/dev.01304", "ISSN" : "0950-1991", "PMID" : "15294868", "abstract" : "During embryonic development, the first blood vessels are formed through the aggregation and subsequent assembly of angioblasts (endothelial precursors) into a network of endothelial tubes, a process known as vasculogenesis. These first vessels generally form in mesoderm that is adjacent to endodermal tissue. Although specification of the angioblast lineage is independent of endoderm interactions, a signal from the endoderm is necessary for angioblasts to assemble into a vascular network and to undergo vascular tube formation. In this study, we show that endodermally derived sonic hedgehog is both necessary and sufficient for vascular tube formation in avian embryos. We also show that Hedgehog signaling is required for vascular tube formation in mouse embryos, and for vascular cord formation in cultured mouse endothelial cells. These results demonstrate a previously uncharacterized role for Hedgehog signaling in vascular development, and identify Hedgehog signaling as an important component of the molecular pathway leading to vascular tube formation.", "author" : [ { "dropping-particle" : "", "family" : "Vokes", "given" : "Steven A", "non-dropping-particle" : "", "parse-names" : false, "suffix" : "" }, { "dropping-particle" : "", "family" : "Yatskievych", "given" : "Tatiana A", "non-dropping-particle" : "", "parse-names" : false, "suffix" : "" }, { "dropping-particle" : "", "family" : "Heimark", "given" : "Ronald L", "non-dropping-particle" : "", "parse-names" : false, "suffix" : "" }, { "dropping-particle" : "", "family" : "McMahon", "given" : "Jill", "non-dropping-particle" : "", "parse-names" : false, "suffix" : "" }, { "dropping-particle" : "", "family" : "McMahon", "given" : "Andrew P", "non-dropping-particle" : "", "parse-names" : false, "suffix" : "" }, { "dropping-particle" : "", "family" : "Antin", "given" : "Parker B", "non-dropping-particle" : "", "parse-names" : false, "suffix" : "" }, { "dropping-particle" : "", "family" : "Krieg", "given" : "Paul A", "non-dropping-particle" : "", "parse-names" : false, "suffix" : "" } ], "container-title" : "Development (Cambridge, England)", "id" : "ITEM-1", "issue" : "17", "issued" : { "date-parts" : [ [ "2004", "9", "1" ] ] }, "page" : "4371-80", "title" : "Hedgehog signaling is essential for endothelial tube formation during vasculogenesis.", "type" : "article-journal", "volume" : "131" }, "uris" : [ "http://www.mendeley.com/documents/?uuid=639b3abc-2eca-4a63-9032-40c4f345c196" ] } ], "mendeley" : { "formattedCitation" : "(Vokes et al. 2004)", "plainTextFormattedCitation" : "(Vokes et al. 2004)", "previouslyFormattedCitation" : "(Vokes et al. 2004)" }, "properties" : { "noteIndex" : 0 }, "schema" : "https://github.com/citation-style-language/schema/raw/master/csl-citation.json" }</w:instrText>
      </w:r>
      <w:r w:rsidRPr="005303BB">
        <w:rPr>
          <w:rFonts w:ascii="Arial" w:hAnsi="Arial" w:cs="Arial"/>
          <w:sz w:val="24"/>
          <w:szCs w:val="24"/>
        </w:rPr>
        <w:fldChar w:fldCharType="separate"/>
      </w:r>
      <w:r w:rsidRPr="005303BB">
        <w:rPr>
          <w:rFonts w:ascii="Arial" w:hAnsi="Arial" w:cs="Arial"/>
          <w:noProof/>
          <w:sz w:val="24"/>
          <w:szCs w:val="24"/>
        </w:rPr>
        <w:t>(Vokes et al. 2004)</w:t>
      </w:r>
      <w:r w:rsidRPr="005303BB">
        <w:rPr>
          <w:rFonts w:ascii="Arial" w:hAnsi="Arial" w:cs="Arial"/>
          <w:sz w:val="24"/>
          <w:szCs w:val="24"/>
        </w:rPr>
        <w:fldChar w:fldCharType="end"/>
      </w:r>
      <w:r w:rsidRPr="005303BB">
        <w:rPr>
          <w:rFonts w:ascii="Arial" w:hAnsi="Arial" w:cs="Arial"/>
          <w:sz w:val="24"/>
          <w:szCs w:val="24"/>
        </w:rPr>
        <w:t xml:space="preserve">. For instance, inhibition of Hh significantly decreased microvessel density in an in vivo model of hepatocellular carcinoma </w:t>
      </w:r>
      <w:r w:rsidRPr="005303BB">
        <w:rPr>
          <w:rFonts w:ascii="Arial" w:hAnsi="Arial" w:cs="Arial"/>
          <w:sz w:val="24"/>
          <w:szCs w:val="24"/>
        </w:rPr>
        <w:fldChar w:fldCharType="begin" w:fldLock="1"/>
      </w:r>
      <w:r w:rsidRPr="005303BB">
        <w:rPr>
          <w:rFonts w:ascii="Arial" w:hAnsi="Arial" w:cs="Arial"/>
          <w:sz w:val="24"/>
          <w:szCs w:val="24"/>
        </w:rPr>
        <w:instrText>ADDIN CSL_CITATION { "citationItems" : [ { "id" : "ITEM-1", "itemData" : { "DOI" : "10.1177/2050640613496605", "ISSN" : "2050-6406", "PMID" : "24917971", "abstract" : "BACKGROUND: Dysregulation and activation of Hedgehog (Hh) signalling may contribute to tumorigenesis, angiogenesis, and metastatic seeding in several solid tumours.\n\nOBJECTIVE: We investigated the impact of Hh inhibition on tumour growth and angiogenesis using in-vitro and in-vivo models of hepatocellular carcinoma (HCC).\n\nMETHODS: The effect of the Hh pathway inhibitor GDC-0449 on tumour growth was investigated using an orthotopic rat model. Effects on angiogenesis were determined by immunohistochemical staining of von Willebrand factor antigen and by assessing the mRNA expression of several angiogenic factors. In\u00a0vitro, HCC cell lines were treated with GDC-0449 and evaluated for viability and expression of vascular endothelial growth factor (VEGF). Endothelial cells were evaluated for viability, migration, and tube formation.\n\nRESULTS: In the orthotopic HCC model, GDC-0449 significantly decreased tumoral VEGF expression which was accompanied by a significant reduction of microvessel density and tumour growth. In HCC cells, GDC-0449 had no effect on cell growth but significantly reduced target gene regulation and VEGF expression while having no direct effect on endothelial cell viability, migration, and tube formation.\n\nCONCLUSIONS: Hh inhibition with GDC-0449 downregulates tumoral VEGF production in\u00a0vitro and reduces tumoral VEGF expression, angiogenesis, and tumour growth in an orthotopic HCC model.", "author" : [ { "dropping-particle" : "", "family" : "Pinter", "given" : "Matthias", "non-dropping-particle" : "", "parse-names" : false, "suffix" : "" }, { "dropping-particle" : "", "family" : "Sieghart", "given" : "Wolfgang", "non-dropping-particle" : "", "parse-names" : false, "suffix" : "" }, { "dropping-particle" : "", "family" : "Schmid", "given" : "Monika", "non-dropping-particle" : "", "parse-names" : false, "suffix" : "" }, { "dropping-particle" : "", "family" : "Dauser", "given" : "Bernhard", "non-dropping-particle" : "", "parse-names" : false, "suffix" : "" }, { "dropping-particle" : "", "family" : "Prager", "given" : "Gerald", "non-dropping-particle" : "", "parse-names" : false, "suffix" : "" }, { "dropping-particle" : "", "family" : "Dienes", "given" : "Hans Peter", "non-dropping-particle" : "", "parse-names" : false, "suffix" : "" }, { "dropping-particle" : "", "family" : "Trauner", "given" : "Michael", "non-dropping-particle" : "", "parse-names" : false, "suffix" : "" }, { "dropping-particle" : "", "family" : "Peck-Radosavljevic", "given" : "Markus", "non-dropping-particle" : "", "parse-names" : false, "suffix" : "" } ], "container-title" : "United European gastroenterology journal", "id" : "ITEM-1", "issue" : "4", "issued" : { "date-parts" : [ [ "2013", "8" ] ] }, "page" : "265-75", "title" : "Hedgehog inhibition reduces angiogenesis by downregulation of tumoral VEGF-A expression in hepatocellular carcinoma.", "type" : "article-journal", "volume" : "1" }, "uris" : [ "http://www.mendeley.com/documents/?uuid=e6eed2b2-246a-4ff4-bf05-b0a4c17cf181" ] } ], "mendeley" : { "formattedCitation" : "(Pinter et al. 2013)", "plainTextFormattedCitation" : "(Pinter et al. 2013)", "previouslyFormattedCitation" : "(Pinter et al. 2013)" }, "properties" : { "noteIndex" : 0 }, "schema" : "https://github.com/citation-style-language/schema/raw/master/csl-citation.json" }</w:instrText>
      </w:r>
      <w:r w:rsidRPr="005303BB">
        <w:rPr>
          <w:rFonts w:ascii="Arial" w:hAnsi="Arial" w:cs="Arial"/>
          <w:sz w:val="24"/>
          <w:szCs w:val="24"/>
        </w:rPr>
        <w:fldChar w:fldCharType="separate"/>
      </w:r>
      <w:r w:rsidRPr="005303BB">
        <w:rPr>
          <w:rFonts w:ascii="Arial" w:hAnsi="Arial" w:cs="Arial"/>
          <w:noProof/>
          <w:sz w:val="24"/>
          <w:szCs w:val="24"/>
        </w:rPr>
        <w:t>(Pinter et al. 2013)</w:t>
      </w:r>
      <w:r w:rsidRPr="005303BB">
        <w:rPr>
          <w:rFonts w:ascii="Arial" w:hAnsi="Arial" w:cs="Arial"/>
          <w:sz w:val="24"/>
          <w:szCs w:val="24"/>
        </w:rPr>
        <w:fldChar w:fldCharType="end"/>
      </w:r>
      <w:r w:rsidRPr="005303BB">
        <w:rPr>
          <w:rFonts w:ascii="Arial" w:hAnsi="Arial" w:cs="Arial"/>
          <w:sz w:val="24"/>
          <w:szCs w:val="24"/>
        </w:rPr>
        <w:t>. Also, Shh was confirmed to have angiogenic activity as it induces robust neo</w:t>
      </w:r>
      <w:r w:rsidR="00210F8B">
        <w:rPr>
          <w:rFonts w:ascii="Arial" w:hAnsi="Arial" w:cs="Arial"/>
          <w:sz w:val="24"/>
          <w:szCs w:val="24"/>
        </w:rPr>
        <w:t>vascularization</w:t>
      </w:r>
      <w:r w:rsidRPr="005303BB">
        <w:rPr>
          <w:rFonts w:ascii="Arial" w:hAnsi="Arial" w:cs="Arial"/>
          <w:sz w:val="24"/>
          <w:szCs w:val="24"/>
        </w:rPr>
        <w:t xml:space="preserve"> following induced hind-limb ischemia in aged mice </w:t>
      </w:r>
      <w:r w:rsidRPr="005303BB">
        <w:rPr>
          <w:rFonts w:ascii="Arial" w:hAnsi="Arial" w:cs="Arial"/>
          <w:sz w:val="24"/>
          <w:szCs w:val="24"/>
        </w:rPr>
        <w:fldChar w:fldCharType="begin" w:fldLock="1"/>
      </w:r>
      <w:r w:rsidRPr="005303BB">
        <w:rPr>
          <w:rFonts w:ascii="Arial" w:hAnsi="Arial" w:cs="Arial"/>
          <w:sz w:val="24"/>
          <w:szCs w:val="24"/>
        </w:rPr>
        <w:instrText>ADDIN CSL_CITATION { "citationItems" : [ { "id" : "ITEM-1", "itemData" : { "DOI" : "10.1038/89083", "ISSN" : "1078-8956", "PMID" : "11385508", "abstract" : "Sonic hedgehog (Shh) is a prototypical morphogen known to regulate epithelial/mesenchymal interactions during embryonic development. We found that the hedgehog-signaling pathway is present in adult cardiovascular tissues and can be activated in vivo. Shh was able to induce robust angiogenesis, characterized by distinct large-diameter vessels. Shh also augmented blood-flow recovery and limb salvage following operatively induced hind-limb ischemia in aged mice. In vitro, Shh had no effect on endothelial-cell migration or proliferation; instead, it induced expression of two families of angiogenic cytokines, including all three vascular endothelial growth factor-1 isoforms and angiopoietins-1 and -2 from interstitial mesenchymal cells. These findings reveal a novel role for Shh as an indirect angiogenic factor regulating expression of multiple angiogenic cytokines and indicate that Shh might have potential therapeutic use for ischemic disorders.", "author" : [ { "dropping-particle" : "", "family" : "Pola", "given" : "R", "non-dropping-particle" : "", "parse-names" : false, "suffix" : "" }, { "dropping-particle" : "", "family" : "Ling", "given" : "L E", "non-dropping-particle" : "", "parse-names" : false, "suffix" : "" }, { "dropping-particle" : "", "family" : "Silver", "given" : "M", "non-dropping-particle" : "", "parse-names" : false, "suffix" : "" }, { "dropping-particle" : "", "family" : "Corbley", "given" : "M J", "non-dropping-particle" : "", "parse-names" : false, "suffix" : "" }, { "dropping-particle" : "", "family" : "Kearney", "given" : "M", "non-dropping-particle" : "", "parse-names" : false, "suffix" : "" }, { "dropping-particle" : "", "family" : "Blake Pepinsky", "given" : "R", "non-dropping-particle" : "", "parse-names" : false, "suffix" : "" }, { "dropping-particle" : "", "family" : "Shapiro", "given" : "R", "non-dropping-particle" : "", "parse-names" : false, "suffix" : "" }, { "dropping-particle" : "", "family" : "Taylor", "given" : "F R", "non-dropping-particle" : "", "parse-names" : false, "suffix" : "" }, { "dropping-particle" : "", "family" : "Baker", "given" : "D P", "non-dropping-particle" : "", "parse-names" : false, "suffix" : "" }, { "dropping-particle" : "", "family" : "Asahara", "given" : "T", "non-dropping-particle" : "", "parse-names" : false, "suffix" : "" }, { "dropping-particle" : "", "family" : "Isner", "given" : "J M", "non-dropping-particle" : "", "parse-names" : false, "suffix" : "" } ], "container-title" : "Nature medicine", "id" : "ITEM-1", "issue" : "6", "issued" : { "date-parts" : [ [ "2001", "6" ] ] }, "page" : "706-11", "title" : "The morphogen Sonic hedgehog is an indirect angiogenic agent upregulating two families of angiogenic growth factors.", "title-short" : "Nat Med", "type" : "article-journal", "volume" : "7" }, "uris" : [ "http://www.mendeley.com/documents/?uuid=5b6828cd-cdf7-4cf6-ad80-3c474c0e4573" ] } ], "mendeley" : { "formattedCitation" : "(Pola et al. 2001)", "plainTextFormattedCitation" : "(Pola et al. 2001)", "previouslyFormattedCitation" : "(Pola et al. 2001)" }, "properties" : { "noteIndex" : 0 }, "schema" : "https://github.com/citation-style-language/schema/raw/master/csl-citation.json" }</w:instrText>
      </w:r>
      <w:r w:rsidRPr="005303BB">
        <w:rPr>
          <w:rFonts w:ascii="Arial" w:hAnsi="Arial" w:cs="Arial"/>
          <w:sz w:val="24"/>
          <w:szCs w:val="24"/>
        </w:rPr>
        <w:fldChar w:fldCharType="separate"/>
      </w:r>
      <w:r w:rsidRPr="005303BB">
        <w:rPr>
          <w:rFonts w:ascii="Arial" w:hAnsi="Arial" w:cs="Arial"/>
          <w:noProof/>
          <w:sz w:val="24"/>
          <w:szCs w:val="24"/>
        </w:rPr>
        <w:t>(Pola et al. 2001)</w:t>
      </w:r>
      <w:r w:rsidRPr="005303BB">
        <w:rPr>
          <w:rFonts w:ascii="Arial" w:hAnsi="Arial" w:cs="Arial"/>
          <w:sz w:val="24"/>
          <w:szCs w:val="24"/>
        </w:rPr>
        <w:fldChar w:fldCharType="end"/>
      </w:r>
      <w:r w:rsidRPr="005303BB">
        <w:rPr>
          <w:rFonts w:ascii="Arial" w:hAnsi="Arial" w:cs="Arial"/>
          <w:sz w:val="24"/>
          <w:szCs w:val="24"/>
        </w:rPr>
        <w:t xml:space="preserve">. Despite the extensive work on exploring the impact of Hh </w:t>
      </w:r>
      <w:r w:rsidR="00210F8B">
        <w:rPr>
          <w:rFonts w:ascii="Arial" w:hAnsi="Arial" w:cs="Arial"/>
          <w:sz w:val="24"/>
          <w:szCs w:val="24"/>
        </w:rPr>
        <w:t>signalling</w:t>
      </w:r>
      <w:r w:rsidRPr="005303BB">
        <w:rPr>
          <w:rFonts w:ascii="Arial" w:hAnsi="Arial" w:cs="Arial"/>
          <w:sz w:val="24"/>
          <w:szCs w:val="24"/>
        </w:rPr>
        <w:t xml:space="preserve"> in angiogenesis, none of the studies published identified or established a role of Hh in </w:t>
      </w:r>
      <w:r w:rsidR="00210F8B">
        <w:rPr>
          <w:rFonts w:ascii="Arial" w:hAnsi="Arial" w:cs="Arial"/>
          <w:sz w:val="24"/>
          <w:szCs w:val="24"/>
        </w:rPr>
        <w:t>vascularization</w:t>
      </w:r>
      <w:r w:rsidRPr="005303BB">
        <w:rPr>
          <w:rFonts w:ascii="Arial" w:hAnsi="Arial" w:cs="Arial"/>
          <w:sz w:val="24"/>
          <w:szCs w:val="24"/>
        </w:rPr>
        <w:t xml:space="preserve"> in the small intestine. Therefore, given the importance of Hh </w:t>
      </w:r>
      <w:r w:rsidR="00210F8B">
        <w:rPr>
          <w:rFonts w:ascii="Arial" w:hAnsi="Arial" w:cs="Arial"/>
          <w:sz w:val="24"/>
          <w:szCs w:val="24"/>
        </w:rPr>
        <w:t>signalling</w:t>
      </w:r>
      <w:r w:rsidRPr="005303BB">
        <w:rPr>
          <w:rFonts w:ascii="Arial" w:hAnsi="Arial" w:cs="Arial"/>
          <w:sz w:val="24"/>
          <w:szCs w:val="24"/>
        </w:rPr>
        <w:t xml:space="preserve"> in maintaining the normal tissue homeostasis in the adult gut, it is of interest in future studies, to pinpoint the exact role of the Hh </w:t>
      </w:r>
      <w:r w:rsidR="00210F8B">
        <w:rPr>
          <w:rFonts w:ascii="Arial" w:hAnsi="Arial" w:cs="Arial"/>
          <w:sz w:val="24"/>
          <w:szCs w:val="24"/>
        </w:rPr>
        <w:t>signalling</w:t>
      </w:r>
      <w:r w:rsidRPr="005303BB">
        <w:rPr>
          <w:rFonts w:ascii="Arial" w:hAnsi="Arial" w:cs="Arial"/>
          <w:sz w:val="24"/>
          <w:szCs w:val="24"/>
        </w:rPr>
        <w:t xml:space="preserve"> pathway in small intestinal </w:t>
      </w:r>
      <w:r w:rsidR="00210F8B">
        <w:rPr>
          <w:rFonts w:ascii="Arial" w:hAnsi="Arial" w:cs="Arial"/>
          <w:sz w:val="24"/>
          <w:szCs w:val="24"/>
        </w:rPr>
        <w:t>vascularization</w:t>
      </w:r>
      <w:r w:rsidRPr="005303BB">
        <w:rPr>
          <w:rFonts w:ascii="Arial" w:hAnsi="Arial" w:cs="Arial"/>
          <w:sz w:val="24"/>
          <w:szCs w:val="24"/>
        </w:rPr>
        <w:t xml:space="preserve"> and to further explore if this is linked to colonization with a gut microbiota. In vivo inhibition of the Hh </w:t>
      </w:r>
      <w:r w:rsidR="00210F8B">
        <w:rPr>
          <w:rFonts w:ascii="Arial" w:hAnsi="Arial" w:cs="Arial"/>
          <w:sz w:val="24"/>
          <w:szCs w:val="24"/>
        </w:rPr>
        <w:t>signalling</w:t>
      </w:r>
      <w:r w:rsidRPr="005303BB">
        <w:rPr>
          <w:rFonts w:ascii="Arial" w:hAnsi="Arial" w:cs="Arial"/>
          <w:sz w:val="24"/>
          <w:szCs w:val="24"/>
        </w:rPr>
        <w:t xml:space="preserve"> in future studies shall contribute to clarify the impact of Hh in intestinal angiogenesis. </w:t>
      </w:r>
    </w:p>
    <w:p w14:paraId="277D4EC4" w14:textId="4326F426" w:rsidR="006D7E0C" w:rsidRDefault="005303BB" w:rsidP="00DF5DBA">
      <w:pPr>
        <w:spacing w:line="360" w:lineRule="auto"/>
        <w:jc w:val="both"/>
        <w:rPr>
          <w:rFonts w:ascii="Arial" w:hAnsi="Arial" w:cs="Arial"/>
          <w:sz w:val="24"/>
          <w:lang w:val="en-US"/>
        </w:rPr>
        <w:sectPr w:rsidR="006D7E0C" w:rsidSect="00B64C4C">
          <w:headerReference w:type="default" r:id="rId116"/>
          <w:pgSz w:w="11906" w:h="16838"/>
          <w:pgMar w:top="1417" w:right="1701" w:bottom="1417" w:left="1701" w:header="708" w:footer="708" w:gutter="0"/>
          <w:cols w:space="708"/>
          <w:docGrid w:linePitch="360"/>
        </w:sectPr>
      </w:pPr>
      <w:r w:rsidRPr="005303BB">
        <w:rPr>
          <w:rFonts w:ascii="Arial" w:hAnsi="Arial" w:cs="Arial"/>
          <w:sz w:val="24"/>
          <w:lang w:val="en-US"/>
        </w:rPr>
        <w:t xml:space="preserve">Understanding further the interplay between microbiota and intestinal </w:t>
      </w:r>
      <w:r w:rsidR="00210F8B">
        <w:rPr>
          <w:rFonts w:ascii="Arial" w:hAnsi="Arial" w:cs="Arial"/>
          <w:sz w:val="24"/>
          <w:lang w:val="en-US"/>
        </w:rPr>
        <w:t>signalling</w:t>
      </w:r>
      <w:r w:rsidRPr="005303BB">
        <w:rPr>
          <w:rFonts w:ascii="Arial" w:hAnsi="Arial" w:cs="Arial"/>
          <w:sz w:val="24"/>
          <w:lang w:val="en-US"/>
        </w:rPr>
        <w:t xml:space="preserve"> will provide an exceptional model to dissect the effects of commensal and pathogenic microorganisms on the host vascular system and help elucidate the pathogenesis of intestinal disorders associated with disturbed angiogenesis such as intestinal bowel disease (IBD) or colorectal cancer.</w:t>
      </w:r>
    </w:p>
    <w:p w14:paraId="01730339" w14:textId="6412275F" w:rsidR="00F16470" w:rsidRDefault="00F16470" w:rsidP="005303BB">
      <w:pPr>
        <w:spacing w:line="480" w:lineRule="auto"/>
        <w:jc w:val="both"/>
        <w:rPr>
          <w:rFonts w:ascii="Arial" w:hAnsi="Arial" w:cs="Arial"/>
          <w:sz w:val="24"/>
          <w:lang w:val="en-US"/>
        </w:rPr>
      </w:pPr>
    </w:p>
    <w:p w14:paraId="30B141F0" w14:textId="77777777" w:rsidR="001E14A4" w:rsidRDefault="001E14A4">
      <w:pPr>
        <w:rPr>
          <w:rFonts w:ascii="Arial" w:hAnsi="Arial" w:cs="Arial"/>
          <w:b/>
          <w:sz w:val="32"/>
          <w:lang w:val="en-US"/>
        </w:rPr>
      </w:pPr>
      <w:r>
        <w:rPr>
          <w:rFonts w:ascii="Arial" w:hAnsi="Arial" w:cs="Arial"/>
          <w:b/>
          <w:sz w:val="32"/>
          <w:lang w:val="en-US"/>
        </w:rPr>
        <w:br w:type="page"/>
      </w:r>
    </w:p>
    <w:p w14:paraId="326EDC5B" w14:textId="32BCB28D" w:rsidR="00CA6E7B" w:rsidRDefault="002F617F" w:rsidP="00DF5DBA">
      <w:pPr>
        <w:pStyle w:val="Cabealho1"/>
        <w:jc w:val="center"/>
        <w:rPr>
          <w:rFonts w:ascii="Arial" w:hAnsi="Arial" w:cs="Arial"/>
          <w:b/>
          <w:color w:val="auto"/>
          <w:lang w:val="en-US"/>
        </w:rPr>
      </w:pPr>
      <w:bookmarkStart w:id="58" w:name="_Toc461572606"/>
      <w:r>
        <w:rPr>
          <w:rFonts w:ascii="Arial" w:hAnsi="Arial" w:cs="Arial"/>
          <w:b/>
          <w:color w:val="auto"/>
          <w:lang w:val="en-US"/>
        </w:rPr>
        <w:lastRenderedPageBreak/>
        <w:t>Original Papers</w:t>
      </w:r>
      <w:bookmarkEnd w:id="58"/>
    </w:p>
    <w:p w14:paraId="5D5AB75E" w14:textId="77777777" w:rsidR="00CA6E7B" w:rsidRPr="00CA6E7B" w:rsidRDefault="00CA6E7B" w:rsidP="00F5023C">
      <w:pPr>
        <w:jc w:val="both"/>
        <w:rPr>
          <w:lang w:val="en-US"/>
        </w:rPr>
      </w:pPr>
    </w:p>
    <w:p w14:paraId="115210C2" w14:textId="7C398BA8" w:rsidR="00CA6E7B" w:rsidRDefault="00CA6E7B" w:rsidP="00DF5DBA">
      <w:pPr>
        <w:spacing w:line="360" w:lineRule="auto"/>
        <w:jc w:val="both"/>
        <w:rPr>
          <w:lang w:val="en-US"/>
        </w:rPr>
      </w:pPr>
    </w:p>
    <w:p w14:paraId="60A6613B" w14:textId="0C118D1D" w:rsidR="00CA6E7B" w:rsidRPr="00F5023C" w:rsidRDefault="00CA6E7B" w:rsidP="00DF5DBA">
      <w:pPr>
        <w:tabs>
          <w:tab w:val="left" w:pos="2431"/>
        </w:tabs>
        <w:spacing w:line="360" w:lineRule="auto"/>
        <w:jc w:val="both"/>
        <w:rPr>
          <w:rFonts w:ascii="Arial" w:hAnsi="Arial" w:cs="Arial"/>
          <w:sz w:val="24"/>
          <w:lang w:val="en-US"/>
        </w:rPr>
      </w:pPr>
      <w:r w:rsidRPr="00F5023C">
        <w:rPr>
          <w:rFonts w:ascii="Arial" w:hAnsi="Arial" w:cs="Arial"/>
          <w:sz w:val="24"/>
          <w:lang w:val="en-US"/>
        </w:rPr>
        <w:t>This thesis is based on the following communications:</w:t>
      </w:r>
    </w:p>
    <w:p w14:paraId="61DA1730" w14:textId="77777777" w:rsidR="00F5023C" w:rsidRPr="00F5023C" w:rsidRDefault="00F5023C" w:rsidP="00DF5DBA">
      <w:pPr>
        <w:pStyle w:val="NormalWeb"/>
        <w:spacing w:line="360" w:lineRule="auto"/>
        <w:jc w:val="both"/>
        <w:rPr>
          <w:rFonts w:ascii="Arial" w:hAnsi="Arial" w:cs="Arial"/>
          <w:lang w:val="en-GB"/>
        </w:rPr>
      </w:pPr>
    </w:p>
    <w:p w14:paraId="06B883A7" w14:textId="77777777" w:rsidR="00F5023C" w:rsidRPr="00F5023C" w:rsidRDefault="00F5023C" w:rsidP="00DF5DBA">
      <w:pPr>
        <w:pStyle w:val="NormalWeb"/>
        <w:spacing w:line="360" w:lineRule="auto"/>
        <w:jc w:val="both"/>
        <w:rPr>
          <w:rFonts w:ascii="Arial" w:hAnsi="Arial" w:cs="Arial"/>
          <w:lang w:val="en-GB"/>
        </w:rPr>
      </w:pPr>
      <w:r w:rsidRPr="00F5023C">
        <w:rPr>
          <w:rFonts w:ascii="Arial" w:hAnsi="Arial" w:cs="Arial"/>
          <w:lang w:val="en-GB"/>
        </w:rPr>
        <w:t xml:space="preserve">Karbach S., Schönfelder T., </w:t>
      </w:r>
      <w:r w:rsidRPr="00F5023C">
        <w:rPr>
          <w:rFonts w:ascii="Arial" w:hAnsi="Arial" w:cs="Arial"/>
          <w:b/>
          <w:lang w:val="en-GB"/>
        </w:rPr>
        <w:t>Brandão</w:t>
      </w:r>
      <w:r w:rsidRPr="00F5023C">
        <w:rPr>
          <w:rFonts w:ascii="Arial" w:hAnsi="Arial" w:cs="Arial"/>
          <w:lang w:val="en-GB"/>
        </w:rPr>
        <w:t xml:space="preserve"> I., Wilms E., Hörmann N., Jäckel S., Schüler R., Finger S., Knorr M., Lagrange J., Brandt M., Waisman A., Kossmann S., Schäfer K., Münzel T., Reinhardt C., Wenzel P. 2016. Gut Microbiota Promote Angiotensin II–Induced Arterial Hypertension and Vascular Dysfunction. </w:t>
      </w:r>
      <w:r w:rsidRPr="00F5023C">
        <w:rPr>
          <w:rFonts w:ascii="Arial" w:hAnsi="Arial" w:cs="Arial"/>
          <w:i/>
          <w:lang w:val="en-GB"/>
        </w:rPr>
        <w:t>Journal of the American Heart Association</w:t>
      </w:r>
      <w:r w:rsidRPr="00F5023C">
        <w:rPr>
          <w:rFonts w:ascii="Arial" w:hAnsi="Arial" w:cs="Arial"/>
          <w:lang w:val="en-GB"/>
        </w:rPr>
        <w:t xml:space="preserve"> 5 (9). doi:10.1161/JAHA.116.003698</w:t>
      </w:r>
    </w:p>
    <w:p w14:paraId="1CDB53C0" w14:textId="77777777" w:rsidR="00CA6E7B" w:rsidRPr="00F5023C" w:rsidRDefault="00CA6E7B" w:rsidP="00DF5DBA">
      <w:pPr>
        <w:tabs>
          <w:tab w:val="left" w:pos="2431"/>
        </w:tabs>
        <w:spacing w:line="360" w:lineRule="auto"/>
        <w:jc w:val="both"/>
        <w:rPr>
          <w:rFonts w:ascii="Arial" w:hAnsi="Arial" w:cs="Arial"/>
          <w:sz w:val="24"/>
          <w:lang w:val="en-US"/>
        </w:rPr>
      </w:pPr>
    </w:p>
    <w:p w14:paraId="1D6690C9" w14:textId="0F659264" w:rsidR="00CA6E7B" w:rsidRPr="00F5023C" w:rsidRDefault="00CA6E7B" w:rsidP="00DF5DBA">
      <w:pPr>
        <w:pStyle w:val="NormalWeb"/>
        <w:spacing w:line="360" w:lineRule="auto"/>
        <w:jc w:val="both"/>
        <w:rPr>
          <w:rFonts w:ascii="Arial" w:hAnsi="Arial" w:cs="Arial"/>
          <w:lang w:val="en-GB"/>
        </w:rPr>
      </w:pPr>
      <w:r w:rsidRPr="00F5023C">
        <w:rPr>
          <w:rFonts w:ascii="Arial" w:hAnsi="Arial" w:cs="Arial"/>
          <w:b/>
          <w:lang w:val="en-GB"/>
        </w:rPr>
        <w:t xml:space="preserve">Brandão </w:t>
      </w:r>
      <w:r w:rsidR="002F617F" w:rsidRPr="00F5023C">
        <w:rPr>
          <w:rFonts w:ascii="Arial" w:hAnsi="Arial" w:cs="Arial"/>
          <w:b/>
          <w:lang w:val="en-GB"/>
        </w:rPr>
        <w:t>I.</w:t>
      </w:r>
      <w:r w:rsidRPr="00F5023C">
        <w:rPr>
          <w:rFonts w:ascii="Arial" w:hAnsi="Arial" w:cs="Arial"/>
          <w:lang w:val="en-GB"/>
        </w:rPr>
        <w:t>, Hörmann</w:t>
      </w:r>
      <w:r w:rsidR="002F617F" w:rsidRPr="00F5023C">
        <w:rPr>
          <w:rFonts w:ascii="Arial" w:hAnsi="Arial" w:cs="Arial"/>
          <w:lang w:val="en-GB"/>
        </w:rPr>
        <w:t xml:space="preserve"> N., Jäckel S.</w:t>
      </w:r>
      <w:r w:rsidRPr="00F5023C">
        <w:rPr>
          <w:rFonts w:ascii="Arial" w:hAnsi="Arial" w:cs="Arial"/>
          <w:lang w:val="en-GB"/>
        </w:rPr>
        <w:t>, and Reinhardt</w:t>
      </w:r>
      <w:r w:rsidR="002F617F" w:rsidRPr="00F5023C">
        <w:rPr>
          <w:rFonts w:ascii="Arial" w:hAnsi="Arial" w:cs="Arial"/>
          <w:lang w:val="en-GB"/>
        </w:rPr>
        <w:t xml:space="preserve"> C</w:t>
      </w:r>
      <w:r w:rsidR="00E84314" w:rsidRPr="00F5023C">
        <w:rPr>
          <w:rFonts w:ascii="Arial" w:hAnsi="Arial" w:cs="Arial"/>
          <w:lang w:val="en-GB"/>
        </w:rPr>
        <w:t xml:space="preserve">. 2015. </w:t>
      </w:r>
      <w:r w:rsidRPr="00F5023C">
        <w:rPr>
          <w:rFonts w:ascii="Arial" w:hAnsi="Arial" w:cs="Arial"/>
          <w:lang w:val="en-GB"/>
        </w:rPr>
        <w:t>TLR5 Expression in the Small Intestine Depends on the Adaptors MyD88 and TRIF, but Is Indepen</w:t>
      </w:r>
      <w:r w:rsidR="00E84314" w:rsidRPr="00F5023C">
        <w:rPr>
          <w:rFonts w:ascii="Arial" w:hAnsi="Arial" w:cs="Arial"/>
          <w:lang w:val="en-GB"/>
        </w:rPr>
        <w:t>dent of the Enteric Microbiota.</w:t>
      </w:r>
      <w:r w:rsidRPr="00F5023C">
        <w:rPr>
          <w:rFonts w:ascii="Arial" w:hAnsi="Arial" w:cs="Arial"/>
          <w:lang w:val="en-GB"/>
        </w:rPr>
        <w:t xml:space="preserve"> </w:t>
      </w:r>
      <w:r w:rsidRPr="00F5023C">
        <w:rPr>
          <w:rFonts w:ascii="Arial" w:hAnsi="Arial" w:cs="Arial"/>
          <w:i/>
          <w:iCs/>
          <w:lang w:val="en-GB"/>
        </w:rPr>
        <w:t>Gut Microbes</w:t>
      </w:r>
      <w:r w:rsidR="00F5023C" w:rsidRPr="00F5023C">
        <w:rPr>
          <w:rFonts w:ascii="Arial" w:hAnsi="Arial" w:cs="Arial"/>
          <w:lang w:val="en-GB"/>
        </w:rPr>
        <w:t xml:space="preserve"> 6 (3), </w:t>
      </w:r>
      <w:r w:rsidR="00000963">
        <w:rPr>
          <w:rFonts w:ascii="Arial" w:hAnsi="Arial" w:cs="Arial"/>
          <w:lang w:val="en-GB"/>
        </w:rPr>
        <w:t xml:space="preserve">pp. </w:t>
      </w:r>
      <w:r w:rsidRPr="00F5023C">
        <w:rPr>
          <w:rFonts w:ascii="Arial" w:hAnsi="Arial" w:cs="Arial"/>
          <w:lang w:val="en-GB"/>
        </w:rPr>
        <w:t>202–6. doi:10.1080/19490976.2015.1034417.</w:t>
      </w:r>
    </w:p>
    <w:p w14:paraId="200A97CC" w14:textId="77777777" w:rsidR="00CA6E7B" w:rsidRPr="00F5023C" w:rsidRDefault="00CA6E7B" w:rsidP="00DF5DBA">
      <w:pPr>
        <w:tabs>
          <w:tab w:val="left" w:pos="2431"/>
        </w:tabs>
        <w:spacing w:line="360" w:lineRule="auto"/>
        <w:jc w:val="both"/>
        <w:rPr>
          <w:rFonts w:ascii="Arial" w:hAnsi="Arial" w:cs="Arial"/>
          <w:sz w:val="24"/>
          <w:lang w:val="en-US"/>
        </w:rPr>
      </w:pPr>
    </w:p>
    <w:p w14:paraId="28C00A94" w14:textId="3A76F084" w:rsidR="00CA6E7B" w:rsidRPr="00F5023C" w:rsidRDefault="002F617F" w:rsidP="00DF5DBA">
      <w:pPr>
        <w:pStyle w:val="NormalWeb"/>
        <w:spacing w:line="360" w:lineRule="auto"/>
        <w:jc w:val="both"/>
        <w:rPr>
          <w:rFonts w:ascii="Arial" w:hAnsi="Arial" w:cs="Arial"/>
          <w:lang w:val="en-GB"/>
        </w:rPr>
      </w:pPr>
      <w:r w:rsidRPr="00F5023C">
        <w:rPr>
          <w:rFonts w:ascii="Arial" w:hAnsi="Arial" w:cs="Arial"/>
          <w:lang w:val="en-GB"/>
        </w:rPr>
        <w:t>Hörmann N.</w:t>
      </w:r>
      <w:r w:rsidR="00CA6E7B" w:rsidRPr="00F5023C">
        <w:rPr>
          <w:rFonts w:ascii="Arial" w:hAnsi="Arial" w:cs="Arial"/>
          <w:lang w:val="en-GB"/>
        </w:rPr>
        <w:t xml:space="preserve">, </w:t>
      </w:r>
      <w:r w:rsidR="00CA6E7B" w:rsidRPr="00F5023C">
        <w:rPr>
          <w:rFonts w:ascii="Arial" w:hAnsi="Arial" w:cs="Arial"/>
          <w:b/>
          <w:lang w:val="en-GB"/>
        </w:rPr>
        <w:t xml:space="preserve">Brandão </w:t>
      </w:r>
      <w:r w:rsidRPr="00F5023C">
        <w:rPr>
          <w:rFonts w:ascii="Arial" w:hAnsi="Arial" w:cs="Arial"/>
          <w:b/>
          <w:lang w:val="en-GB"/>
        </w:rPr>
        <w:t>I.</w:t>
      </w:r>
      <w:r w:rsidR="00CA6E7B" w:rsidRPr="00F5023C">
        <w:rPr>
          <w:rFonts w:ascii="Arial" w:hAnsi="Arial" w:cs="Arial"/>
          <w:lang w:val="en-GB"/>
        </w:rPr>
        <w:t>, Jäckel</w:t>
      </w:r>
      <w:r w:rsidRPr="00F5023C">
        <w:rPr>
          <w:rFonts w:ascii="Arial" w:hAnsi="Arial" w:cs="Arial"/>
          <w:lang w:val="en-GB"/>
        </w:rPr>
        <w:t xml:space="preserve"> S.</w:t>
      </w:r>
      <w:r w:rsidR="00CA6E7B" w:rsidRPr="00F5023C">
        <w:rPr>
          <w:rFonts w:ascii="Arial" w:hAnsi="Arial" w:cs="Arial"/>
          <w:lang w:val="en-GB"/>
        </w:rPr>
        <w:t xml:space="preserve">, </w:t>
      </w:r>
      <w:r w:rsidRPr="00F5023C">
        <w:rPr>
          <w:rFonts w:ascii="Arial" w:hAnsi="Arial" w:cs="Arial"/>
          <w:lang w:val="en-GB"/>
        </w:rPr>
        <w:t>Ens N.</w:t>
      </w:r>
      <w:r w:rsidR="00CA6E7B" w:rsidRPr="00F5023C">
        <w:rPr>
          <w:rFonts w:ascii="Arial" w:hAnsi="Arial" w:cs="Arial"/>
          <w:lang w:val="en-GB"/>
        </w:rPr>
        <w:t xml:space="preserve">, </w:t>
      </w:r>
      <w:r w:rsidRPr="00F5023C">
        <w:rPr>
          <w:rFonts w:ascii="Arial" w:hAnsi="Arial" w:cs="Arial"/>
          <w:lang w:val="en-GB"/>
        </w:rPr>
        <w:t>Lillich M.</w:t>
      </w:r>
      <w:r w:rsidR="00CA6E7B" w:rsidRPr="00F5023C">
        <w:rPr>
          <w:rFonts w:ascii="Arial" w:hAnsi="Arial" w:cs="Arial"/>
          <w:lang w:val="en-GB"/>
        </w:rPr>
        <w:t>, Walter</w:t>
      </w:r>
      <w:r w:rsidRPr="00F5023C">
        <w:rPr>
          <w:rFonts w:ascii="Arial" w:hAnsi="Arial" w:cs="Arial"/>
          <w:lang w:val="en-GB"/>
        </w:rPr>
        <w:t xml:space="preserve"> U.</w:t>
      </w:r>
      <w:r w:rsidR="00CA6E7B" w:rsidRPr="00F5023C">
        <w:rPr>
          <w:rFonts w:ascii="Arial" w:hAnsi="Arial" w:cs="Arial"/>
          <w:lang w:val="en-GB"/>
        </w:rPr>
        <w:t>, and Reinhardt</w:t>
      </w:r>
      <w:r w:rsidRPr="00F5023C">
        <w:rPr>
          <w:rFonts w:ascii="Arial" w:hAnsi="Arial" w:cs="Arial"/>
          <w:lang w:val="en-GB"/>
        </w:rPr>
        <w:t xml:space="preserve"> C</w:t>
      </w:r>
      <w:r w:rsidR="00E84314" w:rsidRPr="00F5023C">
        <w:rPr>
          <w:rFonts w:ascii="Arial" w:hAnsi="Arial" w:cs="Arial"/>
          <w:lang w:val="en-GB"/>
        </w:rPr>
        <w:t xml:space="preserve">. 2014. </w:t>
      </w:r>
      <w:r w:rsidR="00CA6E7B" w:rsidRPr="00F5023C">
        <w:rPr>
          <w:rFonts w:ascii="Arial" w:hAnsi="Arial" w:cs="Arial"/>
          <w:lang w:val="en-GB"/>
        </w:rPr>
        <w:t xml:space="preserve">Gut Microbial Colonization Orchestrates TLR2 Expression, </w:t>
      </w:r>
      <w:r w:rsidR="00210F8B">
        <w:rPr>
          <w:rFonts w:ascii="Arial" w:hAnsi="Arial" w:cs="Arial"/>
          <w:lang w:val="en-GB"/>
        </w:rPr>
        <w:t>Signalling</w:t>
      </w:r>
      <w:r w:rsidR="00CA6E7B" w:rsidRPr="00F5023C">
        <w:rPr>
          <w:rFonts w:ascii="Arial" w:hAnsi="Arial" w:cs="Arial"/>
          <w:lang w:val="en-GB"/>
        </w:rPr>
        <w:t xml:space="preserve"> and Epithelial Proliferation </w:t>
      </w:r>
      <w:r w:rsidR="00E84314" w:rsidRPr="00F5023C">
        <w:rPr>
          <w:rFonts w:ascii="Arial" w:hAnsi="Arial" w:cs="Arial"/>
          <w:lang w:val="en-GB"/>
        </w:rPr>
        <w:t>in the Small Intestinal Mucosa.</w:t>
      </w:r>
      <w:r w:rsidR="00CA6E7B" w:rsidRPr="00F5023C">
        <w:rPr>
          <w:rFonts w:ascii="Arial" w:hAnsi="Arial" w:cs="Arial"/>
          <w:lang w:val="en-GB"/>
        </w:rPr>
        <w:t xml:space="preserve"> </w:t>
      </w:r>
      <w:r w:rsidR="00CA6E7B" w:rsidRPr="00F5023C">
        <w:rPr>
          <w:rFonts w:ascii="Arial" w:hAnsi="Arial" w:cs="Arial"/>
          <w:i/>
          <w:iCs/>
          <w:lang w:val="en-GB"/>
        </w:rPr>
        <w:t>PloS One</w:t>
      </w:r>
      <w:r w:rsidR="00F5023C" w:rsidRPr="00F5023C">
        <w:rPr>
          <w:rFonts w:ascii="Arial" w:hAnsi="Arial" w:cs="Arial"/>
          <w:lang w:val="en-GB"/>
        </w:rPr>
        <w:t xml:space="preserve"> 9 (11)</w:t>
      </w:r>
      <w:r w:rsidR="00CA6E7B" w:rsidRPr="00F5023C">
        <w:rPr>
          <w:rFonts w:ascii="Arial" w:hAnsi="Arial" w:cs="Arial"/>
          <w:lang w:val="en-GB"/>
        </w:rPr>
        <w:t>. doi:10.1371/journal.pone.0113080.</w:t>
      </w:r>
    </w:p>
    <w:p w14:paraId="2B7C9E31" w14:textId="77777777" w:rsidR="00CA6E7B" w:rsidRPr="00CA6E7B" w:rsidRDefault="00CA6E7B" w:rsidP="00CA6E7B">
      <w:pPr>
        <w:tabs>
          <w:tab w:val="left" w:pos="2431"/>
        </w:tabs>
        <w:rPr>
          <w:rFonts w:ascii="Arial" w:hAnsi="Arial" w:cs="Arial"/>
          <w:sz w:val="24"/>
          <w:lang w:val="en-US"/>
        </w:rPr>
        <w:sectPr w:rsidR="00CA6E7B" w:rsidRPr="00CA6E7B" w:rsidSect="006D7E0C">
          <w:headerReference w:type="default" r:id="rId117"/>
          <w:type w:val="continuous"/>
          <w:pgSz w:w="11906" w:h="16838"/>
          <w:pgMar w:top="1417" w:right="1701" w:bottom="1417" w:left="1701" w:header="708" w:footer="708" w:gutter="0"/>
          <w:cols w:space="708"/>
          <w:docGrid w:linePitch="360"/>
        </w:sectPr>
      </w:pPr>
    </w:p>
    <w:p w14:paraId="344F4A52" w14:textId="21B2CB07" w:rsidR="00F16470" w:rsidRPr="001E14A4" w:rsidRDefault="00F16470" w:rsidP="001E14A4">
      <w:pPr>
        <w:pStyle w:val="Cabealho1"/>
        <w:jc w:val="center"/>
        <w:rPr>
          <w:rFonts w:ascii="Arial" w:hAnsi="Arial" w:cs="Arial"/>
          <w:b/>
          <w:color w:val="auto"/>
          <w:lang w:val="en-US"/>
        </w:rPr>
      </w:pPr>
      <w:bookmarkStart w:id="59" w:name="_Toc461572607"/>
      <w:r w:rsidRPr="001E14A4">
        <w:rPr>
          <w:rFonts w:ascii="Arial" w:hAnsi="Arial" w:cs="Arial"/>
          <w:b/>
          <w:color w:val="auto"/>
          <w:lang w:val="en-US"/>
        </w:rPr>
        <w:lastRenderedPageBreak/>
        <w:t>References</w:t>
      </w:r>
      <w:bookmarkEnd w:id="59"/>
    </w:p>
    <w:p w14:paraId="60E2F07F" w14:textId="77777777" w:rsidR="00F16470" w:rsidRPr="00EC684C" w:rsidRDefault="00F16470" w:rsidP="00B01C15">
      <w:pPr>
        <w:spacing w:line="480" w:lineRule="auto"/>
        <w:jc w:val="both"/>
        <w:rPr>
          <w:rFonts w:ascii="Arial" w:hAnsi="Arial" w:cs="Arial"/>
          <w:b/>
          <w:sz w:val="24"/>
          <w:szCs w:val="24"/>
          <w:lang w:val="en-US"/>
        </w:rPr>
      </w:pPr>
    </w:p>
    <w:p w14:paraId="67A94C4A" w14:textId="5A48976C" w:rsidR="00890A1C" w:rsidRPr="00890A1C" w:rsidRDefault="007838D8" w:rsidP="00890A1C">
      <w:pPr>
        <w:widowControl w:val="0"/>
        <w:autoSpaceDE w:val="0"/>
        <w:autoSpaceDN w:val="0"/>
        <w:adjustRightInd w:val="0"/>
        <w:spacing w:line="240" w:lineRule="auto"/>
        <w:ind w:left="426"/>
        <w:jc w:val="both"/>
        <w:rPr>
          <w:rFonts w:ascii="Arial" w:hAnsi="Arial" w:cs="Arial"/>
          <w:noProof/>
          <w:sz w:val="24"/>
          <w:szCs w:val="24"/>
        </w:rPr>
      </w:pPr>
      <w:r>
        <w:rPr>
          <w:rFonts w:ascii="Arial" w:hAnsi="Arial" w:cs="Arial"/>
          <w:sz w:val="24"/>
          <w:szCs w:val="24"/>
          <w:lang w:val="en-US"/>
        </w:rPr>
        <w:fldChar w:fldCharType="begin" w:fldLock="1"/>
      </w:r>
      <w:r w:rsidRPr="007838D8">
        <w:rPr>
          <w:rFonts w:ascii="Arial" w:hAnsi="Arial" w:cs="Arial"/>
          <w:sz w:val="24"/>
          <w:szCs w:val="24"/>
          <w:lang w:val="en-US"/>
        </w:rPr>
        <w:instrText xml:space="preserve">ADDIN Mendeley Bibliography CSL_BIBLIOGRAPHY </w:instrText>
      </w:r>
      <w:r>
        <w:rPr>
          <w:rFonts w:ascii="Arial" w:hAnsi="Arial" w:cs="Arial"/>
          <w:sz w:val="24"/>
          <w:szCs w:val="24"/>
          <w:lang w:val="en-US"/>
        </w:rPr>
        <w:fldChar w:fldCharType="separate"/>
      </w:r>
      <w:r w:rsidR="00890A1C" w:rsidRPr="00890A1C">
        <w:rPr>
          <w:rFonts w:ascii="Arial" w:hAnsi="Arial" w:cs="Arial"/>
          <w:noProof/>
          <w:sz w:val="24"/>
          <w:szCs w:val="24"/>
        </w:rPr>
        <w:t xml:space="preserve">Abrams, G.D., Bauer, H. &amp; Sprinz, H., 1963. Influence of the normal flora on mucosal morphology and cellular renewal in the ileum. A comparison of germ-free and conventional mice. </w:t>
      </w:r>
      <w:r w:rsidR="00890A1C">
        <w:rPr>
          <w:rFonts w:ascii="Arial" w:hAnsi="Arial" w:cs="Arial"/>
          <w:i/>
          <w:iCs/>
          <w:noProof/>
          <w:sz w:val="24"/>
          <w:szCs w:val="24"/>
        </w:rPr>
        <w:t>Laboratory Investigation; a Journal of Technical Methods and P</w:t>
      </w:r>
      <w:r w:rsidR="00890A1C" w:rsidRPr="00890A1C">
        <w:rPr>
          <w:rFonts w:ascii="Arial" w:hAnsi="Arial" w:cs="Arial"/>
          <w:i/>
          <w:iCs/>
          <w:noProof/>
          <w:sz w:val="24"/>
          <w:szCs w:val="24"/>
        </w:rPr>
        <w:t>athology</w:t>
      </w:r>
      <w:r w:rsidR="00890A1C" w:rsidRPr="00890A1C">
        <w:rPr>
          <w:rFonts w:ascii="Arial" w:hAnsi="Arial" w:cs="Arial"/>
          <w:noProof/>
          <w:sz w:val="24"/>
          <w:szCs w:val="24"/>
        </w:rPr>
        <w:t>, 12, pp.355–64.</w:t>
      </w:r>
    </w:p>
    <w:p w14:paraId="64E093EA" w14:textId="6B9E8E34" w:rsidR="00890A1C" w:rsidRPr="00890A1C" w:rsidRDefault="00890A1C" w:rsidP="00890A1C">
      <w:pPr>
        <w:widowControl w:val="0"/>
        <w:autoSpaceDE w:val="0"/>
        <w:autoSpaceDN w:val="0"/>
        <w:adjustRightInd w:val="0"/>
        <w:spacing w:line="240" w:lineRule="auto"/>
        <w:ind w:left="426"/>
        <w:jc w:val="both"/>
        <w:rPr>
          <w:rFonts w:ascii="Arial" w:hAnsi="Arial" w:cs="Arial"/>
          <w:noProof/>
          <w:sz w:val="24"/>
          <w:szCs w:val="24"/>
        </w:rPr>
      </w:pPr>
      <w:r w:rsidRPr="00890A1C">
        <w:rPr>
          <w:rFonts w:ascii="Arial" w:hAnsi="Arial" w:cs="Arial"/>
          <w:noProof/>
          <w:sz w:val="24"/>
          <w:szCs w:val="24"/>
        </w:rPr>
        <w:t xml:space="preserve">Abreu, M.T., 2010. Toll-like receptor signalling in the intestinal epithelium: how bacterial recognition shapes intestinal function. </w:t>
      </w:r>
      <w:r>
        <w:rPr>
          <w:rFonts w:ascii="Arial" w:hAnsi="Arial" w:cs="Arial"/>
          <w:i/>
          <w:iCs/>
          <w:noProof/>
          <w:sz w:val="24"/>
          <w:szCs w:val="24"/>
        </w:rPr>
        <w:t>Nature R</w:t>
      </w:r>
      <w:r w:rsidRPr="00890A1C">
        <w:rPr>
          <w:rFonts w:ascii="Arial" w:hAnsi="Arial" w:cs="Arial"/>
          <w:i/>
          <w:iCs/>
          <w:noProof/>
          <w:sz w:val="24"/>
          <w:szCs w:val="24"/>
        </w:rPr>
        <w:t>eviews. Immunology</w:t>
      </w:r>
      <w:r w:rsidRPr="00890A1C">
        <w:rPr>
          <w:rFonts w:ascii="Arial" w:hAnsi="Arial" w:cs="Arial"/>
          <w:noProof/>
          <w:sz w:val="24"/>
          <w:szCs w:val="24"/>
        </w:rPr>
        <w:t>, 10(2), pp.131–44.</w:t>
      </w:r>
    </w:p>
    <w:p w14:paraId="16975A77" w14:textId="06FFB3E2" w:rsidR="00890A1C" w:rsidRPr="00890A1C" w:rsidRDefault="00890A1C" w:rsidP="00890A1C">
      <w:pPr>
        <w:widowControl w:val="0"/>
        <w:autoSpaceDE w:val="0"/>
        <w:autoSpaceDN w:val="0"/>
        <w:adjustRightInd w:val="0"/>
        <w:spacing w:line="240" w:lineRule="auto"/>
        <w:ind w:left="426"/>
        <w:jc w:val="both"/>
        <w:rPr>
          <w:rFonts w:ascii="Arial" w:hAnsi="Arial" w:cs="Arial"/>
          <w:noProof/>
          <w:sz w:val="24"/>
          <w:szCs w:val="24"/>
        </w:rPr>
      </w:pPr>
      <w:r w:rsidRPr="00890A1C">
        <w:rPr>
          <w:rFonts w:ascii="Arial" w:hAnsi="Arial" w:cs="Arial"/>
          <w:noProof/>
          <w:sz w:val="24"/>
          <w:szCs w:val="24"/>
        </w:rPr>
        <w:t xml:space="preserve">Abreu, M.T., Fukata, M. &amp; Arditi, M., 2005. TLR signaling in the gut in health and disease. </w:t>
      </w:r>
      <w:r>
        <w:rPr>
          <w:rFonts w:ascii="Arial" w:hAnsi="Arial" w:cs="Arial"/>
          <w:i/>
          <w:iCs/>
          <w:noProof/>
          <w:sz w:val="24"/>
          <w:szCs w:val="24"/>
        </w:rPr>
        <w:t>Journal of I</w:t>
      </w:r>
      <w:r w:rsidRPr="00890A1C">
        <w:rPr>
          <w:rFonts w:ascii="Arial" w:hAnsi="Arial" w:cs="Arial"/>
          <w:i/>
          <w:iCs/>
          <w:noProof/>
          <w:sz w:val="24"/>
          <w:szCs w:val="24"/>
        </w:rPr>
        <w:t>mmunology (Baltimore, Md. : 1950)</w:t>
      </w:r>
      <w:r w:rsidRPr="00890A1C">
        <w:rPr>
          <w:rFonts w:ascii="Arial" w:hAnsi="Arial" w:cs="Arial"/>
          <w:noProof/>
          <w:sz w:val="24"/>
          <w:szCs w:val="24"/>
        </w:rPr>
        <w:t>, 174(8), pp.4453–60.</w:t>
      </w:r>
    </w:p>
    <w:p w14:paraId="477654A2" w14:textId="29FBAD60" w:rsidR="00890A1C" w:rsidRPr="00890A1C" w:rsidRDefault="00890A1C" w:rsidP="00890A1C">
      <w:pPr>
        <w:widowControl w:val="0"/>
        <w:autoSpaceDE w:val="0"/>
        <w:autoSpaceDN w:val="0"/>
        <w:adjustRightInd w:val="0"/>
        <w:spacing w:line="240" w:lineRule="auto"/>
        <w:ind w:left="426"/>
        <w:jc w:val="both"/>
        <w:rPr>
          <w:rFonts w:ascii="Arial" w:hAnsi="Arial" w:cs="Arial"/>
          <w:noProof/>
          <w:sz w:val="24"/>
          <w:szCs w:val="24"/>
        </w:rPr>
      </w:pPr>
      <w:r w:rsidRPr="00890A1C">
        <w:rPr>
          <w:rFonts w:ascii="Arial" w:hAnsi="Arial" w:cs="Arial"/>
          <w:noProof/>
          <w:sz w:val="24"/>
          <w:szCs w:val="24"/>
        </w:rPr>
        <w:t>Adair, T.H. &amp; Montani, J.-P., 2010. Overview of Angiogenesis.</w:t>
      </w:r>
      <w:r w:rsidR="00221B8F">
        <w:rPr>
          <w:rFonts w:ascii="Arial" w:hAnsi="Arial" w:cs="Arial"/>
          <w:noProof/>
          <w:sz w:val="24"/>
          <w:szCs w:val="24"/>
        </w:rPr>
        <w:t xml:space="preserve">  </w:t>
      </w:r>
      <w:r w:rsidR="00221B8F" w:rsidRPr="00221B8F">
        <w:rPr>
          <w:rFonts w:ascii="Arial" w:hAnsi="Arial" w:cs="Arial"/>
          <w:i/>
          <w:noProof/>
          <w:sz w:val="24"/>
          <w:szCs w:val="24"/>
        </w:rPr>
        <w:t>Angiogenesis</w:t>
      </w:r>
      <w:r w:rsidR="00221B8F" w:rsidRPr="00221B8F">
        <w:rPr>
          <w:i/>
        </w:rPr>
        <w:t xml:space="preserve"> </w:t>
      </w:r>
      <w:r w:rsidR="00221B8F" w:rsidRPr="00221B8F">
        <w:rPr>
          <w:rFonts w:ascii="Arial" w:hAnsi="Arial" w:cs="Arial"/>
          <w:i/>
          <w:noProof/>
          <w:sz w:val="24"/>
          <w:szCs w:val="24"/>
        </w:rPr>
        <w:t>Morgan &amp; Claypool</w:t>
      </w:r>
      <w:r w:rsidR="00221B8F">
        <w:t xml:space="preserve">. </w:t>
      </w:r>
      <w:r w:rsidR="00221B8F" w:rsidRPr="00221B8F">
        <w:rPr>
          <w:rFonts w:ascii="Arial" w:hAnsi="Arial" w:cs="Arial"/>
          <w:noProof/>
          <w:sz w:val="24"/>
          <w:szCs w:val="24"/>
        </w:rPr>
        <w:t>San Rafael (CA)</w:t>
      </w:r>
      <w:r w:rsidR="00221B8F">
        <w:rPr>
          <w:rFonts w:ascii="Arial" w:hAnsi="Arial" w:cs="Arial"/>
          <w:noProof/>
          <w:sz w:val="24"/>
          <w:szCs w:val="24"/>
        </w:rPr>
        <w:t>.</w:t>
      </w:r>
      <w:r w:rsidR="00221B8F" w:rsidRPr="00221B8F">
        <w:t xml:space="preserve"> </w:t>
      </w:r>
      <w:r w:rsidR="00221B8F" w:rsidRPr="00221B8F">
        <w:rPr>
          <w:rFonts w:ascii="Arial" w:hAnsi="Arial" w:cs="Arial"/>
          <w:noProof/>
          <w:sz w:val="24"/>
          <w:szCs w:val="24"/>
        </w:rPr>
        <w:t>Available from: http://www.ncbi.nlm.nih.gov/books/NBK53242/</w:t>
      </w:r>
    </w:p>
    <w:p w14:paraId="219996AE" w14:textId="77777777" w:rsidR="00890A1C" w:rsidRPr="00890A1C" w:rsidRDefault="00890A1C" w:rsidP="00890A1C">
      <w:pPr>
        <w:widowControl w:val="0"/>
        <w:autoSpaceDE w:val="0"/>
        <w:autoSpaceDN w:val="0"/>
        <w:adjustRightInd w:val="0"/>
        <w:spacing w:line="240" w:lineRule="auto"/>
        <w:ind w:left="426"/>
        <w:jc w:val="both"/>
        <w:rPr>
          <w:rFonts w:ascii="Arial" w:hAnsi="Arial" w:cs="Arial"/>
          <w:noProof/>
          <w:sz w:val="24"/>
          <w:szCs w:val="24"/>
        </w:rPr>
      </w:pPr>
      <w:r w:rsidRPr="00890A1C">
        <w:rPr>
          <w:rFonts w:ascii="Arial" w:hAnsi="Arial" w:cs="Arial"/>
          <w:noProof/>
          <w:sz w:val="24"/>
          <w:szCs w:val="24"/>
        </w:rPr>
        <w:t xml:space="preserve">Adams, R.H. &amp; Alitalo, K., 2007. Molecular regulation of angiogenesis and lymphangiogenesis. </w:t>
      </w:r>
      <w:r w:rsidRPr="00890A1C">
        <w:rPr>
          <w:rFonts w:ascii="Arial" w:hAnsi="Arial" w:cs="Arial"/>
          <w:i/>
          <w:iCs/>
          <w:noProof/>
          <w:sz w:val="24"/>
          <w:szCs w:val="24"/>
        </w:rPr>
        <w:t>Nature Reviews Molecular Cell Biology</w:t>
      </w:r>
      <w:r w:rsidRPr="00890A1C">
        <w:rPr>
          <w:rFonts w:ascii="Arial" w:hAnsi="Arial" w:cs="Arial"/>
          <w:noProof/>
          <w:sz w:val="24"/>
          <w:szCs w:val="24"/>
        </w:rPr>
        <w:t>, 8(6), pp.464–478.</w:t>
      </w:r>
    </w:p>
    <w:p w14:paraId="1C366429" w14:textId="77777777" w:rsidR="00890A1C" w:rsidRPr="00890A1C" w:rsidRDefault="00890A1C" w:rsidP="00890A1C">
      <w:pPr>
        <w:widowControl w:val="0"/>
        <w:autoSpaceDE w:val="0"/>
        <w:autoSpaceDN w:val="0"/>
        <w:adjustRightInd w:val="0"/>
        <w:spacing w:line="240" w:lineRule="auto"/>
        <w:ind w:left="426"/>
        <w:jc w:val="both"/>
        <w:rPr>
          <w:rFonts w:ascii="Arial" w:hAnsi="Arial" w:cs="Arial"/>
          <w:noProof/>
          <w:sz w:val="24"/>
          <w:szCs w:val="24"/>
        </w:rPr>
      </w:pPr>
      <w:r w:rsidRPr="00890A1C">
        <w:rPr>
          <w:rFonts w:ascii="Arial" w:hAnsi="Arial" w:cs="Arial"/>
          <w:noProof/>
          <w:sz w:val="24"/>
          <w:szCs w:val="24"/>
        </w:rPr>
        <w:t xml:space="preserve">Akira, S., Uematsu, S. &amp; Takeuchi, O., 2006. Pathogen recognition and innate immunity. </w:t>
      </w:r>
      <w:r w:rsidRPr="00890A1C">
        <w:rPr>
          <w:rFonts w:ascii="Arial" w:hAnsi="Arial" w:cs="Arial"/>
          <w:i/>
          <w:iCs/>
          <w:noProof/>
          <w:sz w:val="24"/>
          <w:szCs w:val="24"/>
        </w:rPr>
        <w:t>Cell</w:t>
      </w:r>
      <w:r w:rsidRPr="00890A1C">
        <w:rPr>
          <w:rFonts w:ascii="Arial" w:hAnsi="Arial" w:cs="Arial"/>
          <w:noProof/>
          <w:sz w:val="24"/>
          <w:szCs w:val="24"/>
        </w:rPr>
        <w:t>, 124(4), pp.783–801.</w:t>
      </w:r>
    </w:p>
    <w:p w14:paraId="6DAD2F4A" w14:textId="53353893" w:rsidR="00890A1C" w:rsidRPr="00890A1C" w:rsidRDefault="00890A1C" w:rsidP="00890A1C">
      <w:pPr>
        <w:widowControl w:val="0"/>
        <w:autoSpaceDE w:val="0"/>
        <w:autoSpaceDN w:val="0"/>
        <w:adjustRightInd w:val="0"/>
        <w:spacing w:line="240" w:lineRule="auto"/>
        <w:ind w:left="426"/>
        <w:jc w:val="both"/>
        <w:rPr>
          <w:rFonts w:ascii="Arial" w:hAnsi="Arial" w:cs="Arial"/>
          <w:noProof/>
          <w:sz w:val="24"/>
          <w:szCs w:val="24"/>
        </w:rPr>
      </w:pPr>
      <w:r w:rsidRPr="00890A1C">
        <w:rPr>
          <w:rFonts w:ascii="Arial" w:hAnsi="Arial" w:cs="Arial"/>
          <w:noProof/>
          <w:sz w:val="24"/>
          <w:szCs w:val="24"/>
        </w:rPr>
        <w:t xml:space="preserve">Andoh, A. et al., 2012. Multicenter analysis of fecal microbiota profiles in Japanese patients with Crohn’s disease. </w:t>
      </w:r>
      <w:r w:rsidR="00A43A43">
        <w:rPr>
          <w:rFonts w:ascii="Arial" w:hAnsi="Arial" w:cs="Arial"/>
          <w:i/>
          <w:iCs/>
          <w:noProof/>
          <w:sz w:val="24"/>
          <w:szCs w:val="24"/>
        </w:rPr>
        <w:t>Journal of G</w:t>
      </w:r>
      <w:r w:rsidRPr="00890A1C">
        <w:rPr>
          <w:rFonts w:ascii="Arial" w:hAnsi="Arial" w:cs="Arial"/>
          <w:i/>
          <w:iCs/>
          <w:noProof/>
          <w:sz w:val="24"/>
          <w:szCs w:val="24"/>
        </w:rPr>
        <w:t>astroenterology</w:t>
      </w:r>
      <w:r w:rsidRPr="00890A1C">
        <w:rPr>
          <w:rFonts w:ascii="Arial" w:hAnsi="Arial" w:cs="Arial"/>
          <w:noProof/>
          <w:sz w:val="24"/>
          <w:szCs w:val="24"/>
        </w:rPr>
        <w:t>, 47(12), pp.1298–307.</w:t>
      </w:r>
    </w:p>
    <w:p w14:paraId="27FC2524" w14:textId="77777777" w:rsidR="00890A1C" w:rsidRPr="00890A1C" w:rsidRDefault="00890A1C" w:rsidP="00890A1C">
      <w:pPr>
        <w:widowControl w:val="0"/>
        <w:autoSpaceDE w:val="0"/>
        <w:autoSpaceDN w:val="0"/>
        <w:adjustRightInd w:val="0"/>
        <w:spacing w:line="240" w:lineRule="auto"/>
        <w:ind w:left="426"/>
        <w:jc w:val="both"/>
        <w:rPr>
          <w:rFonts w:ascii="Arial" w:hAnsi="Arial" w:cs="Arial"/>
          <w:noProof/>
          <w:sz w:val="24"/>
          <w:szCs w:val="24"/>
        </w:rPr>
      </w:pPr>
      <w:r w:rsidRPr="00890A1C">
        <w:rPr>
          <w:rFonts w:ascii="Arial" w:hAnsi="Arial" w:cs="Arial"/>
          <w:noProof/>
          <w:sz w:val="24"/>
          <w:szCs w:val="24"/>
        </w:rPr>
        <w:t xml:space="preserve">Anitha, M. et al., 2012. Gut microbial products regulate murine gastrointestinal motility via Toll-like receptor 4 signaling. </w:t>
      </w:r>
      <w:r w:rsidRPr="00890A1C">
        <w:rPr>
          <w:rFonts w:ascii="Arial" w:hAnsi="Arial" w:cs="Arial"/>
          <w:i/>
          <w:iCs/>
          <w:noProof/>
          <w:sz w:val="24"/>
          <w:szCs w:val="24"/>
        </w:rPr>
        <w:t>Gastroenterology</w:t>
      </w:r>
      <w:r w:rsidRPr="00890A1C">
        <w:rPr>
          <w:rFonts w:ascii="Arial" w:hAnsi="Arial" w:cs="Arial"/>
          <w:noProof/>
          <w:sz w:val="24"/>
          <w:szCs w:val="24"/>
        </w:rPr>
        <w:t>, 143(4), p.1006–16.e4.</w:t>
      </w:r>
    </w:p>
    <w:p w14:paraId="0F29A847" w14:textId="77777777" w:rsidR="00890A1C" w:rsidRPr="00890A1C" w:rsidRDefault="00890A1C" w:rsidP="00890A1C">
      <w:pPr>
        <w:widowControl w:val="0"/>
        <w:autoSpaceDE w:val="0"/>
        <w:autoSpaceDN w:val="0"/>
        <w:adjustRightInd w:val="0"/>
        <w:spacing w:line="240" w:lineRule="auto"/>
        <w:ind w:left="426"/>
        <w:jc w:val="both"/>
        <w:rPr>
          <w:rFonts w:ascii="Arial" w:hAnsi="Arial" w:cs="Arial"/>
          <w:noProof/>
          <w:sz w:val="24"/>
          <w:szCs w:val="24"/>
        </w:rPr>
      </w:pPr>
      <w:r w:rsidRPr="00890A1C">
        <w:rPr>
          <w:rFonts w:ascii="Arial" w:hAnsi="Arial" w:cs="Arial"/>
          <w:noProof/>
          <w:sz w:val="24"/>
          <w:szCs w:val="24"/>
        </w:rPr>
        <w:t xml:space="preserve">Anon, 2015. </w:t>
      </w:r>
      <w:r w:rsidRPr="00890A1C">
        <w:rPr>
          <w:rFonts w:ascii="Arial" w:hAnsi="Arial" w:cs="Arial"/>
          <w:i/>
          <w:iCs/>
          <w:noProof/>
          <w:sz w:val="24"/>
          <w:szCs w:val="24"/>
        </w:rPr>
        <w:t>Gray’s Anatomy: The Anatomical Basis of Clinical Practice</w:t>
      </w:r>
      <w:r w:rsidRPr="00890A1C">
        <w:rPr>
          <w:rFonts w:ascii="Arial" w:hAnsi="Arial" w:cs="Arial"/>
          <w:noProof/>
          <w:sz w:val="24"/>
          <w:szCs w:val="24"/>
        </w:rPr>
        <w:t>, Elsevier Health Sciences UK.</w:t>
      </w:r>
    </w:p>
    <w:p w14:paraId="4C29693C" w14:textId="7A10ADDA" w:rsidR="00890A1C" w:rsidRPr="00890A1C" w:rsidRDefault="00890A1C" w:rsidP="00890A1C">
      <w:pPr>
        <w:widowControl w:val="0"/>
        <w:autoSpaceDE w:val="0"/>
        <w:autoSpaceDN w:val="0"/>
        <w:adjustRightInd w:val="0"/>
        <w:spacing w:line="240" w:lineRule="auto"/>
        <w:ind w:left="426"/>
        <w:jc w:val="both"/>
        <w:rPr>
          <w:rFonts w:ascii="Arial" w:hAnsi="Arial" w:cs="Arial"/>
          <w:noProof/>
          <w:sz w:val="24"/>
          <w:szCs w:val="24"/>
        </w:rPr>
      </w:pPr>
      <w:r w:rsidRPr="00890A1C">
        <w:rPr>
          <w:rFonts w:ascii="Arial" w:hAnsi="Arial" w:cs="Arial"/>
          <w:noProof/>
          <w:sz w:val="24"/>
          <w:szCs w:val="24"/>
        </w:rPr>
        <w:t xml:space="preserve">Apelqvist, A., Ahlgren, U. &amp; Edlund, H., 1997. Sonic hedgehog directs specialised mesoderm differentiation in the intestine and pancreas. </w:t>
      </w:r>
      <w:r w:rsidR="00A43A43">
        <w:rPr>
          <w:rFonts w:ascii="Arial" w:hAnsi="Arial" w:cs="Arial"/>
          <w:i/>
          <w:iCs/>
          <w:noProof/>
          <w:sz w:val="24"/>
          <w:szCs w:val="24"/>
        </w:rPr>
        <w:t>Current B</w:t>
      </w:r>
      <w:r w:rsidRPr="00890A1C">
        <w:rPr>
          <w:rFonts w:ascii="Arial" w:hAnsi="Arial" w:cs="Arial"/>
          <w:i/>
          <w:iCs/>
          <w:noProof/>
          <w:sz w:val="24"/>
          <w:szCs w:val="24"/>
        </w:rPr>
        <w:t>iology</w:t>
      </w:r>
      <w:r w:rsidRPr="00890A1C">
        <w:rPr>
          <w:rFonts w:ascii="Arial" w:hAnsi="Arial" w:cs="Arial"/>
          <w:noProof/>
          <w:sz w:val="24"/>
          <w:szCs w:val="24"/>
        </w:rPr>
        <w:t>, 7(10), pp.801–4.</w:t>
      </w:r>
    </w:p>
    <w:p w14:paraId="6BB6FA89" w14:textId="3EA6358E" w:rsidR="00890A1C" w:rsidRPr="00890A1C" w:rsidRDefault="00890A1C" w:rsidP="00890A1C">
      <w:pPr>
        <w:widowControl w:val="0"/>
        <w:autoSpaceDE w:val="0"/>
        <w:autoSpaceDN w:val="0"/>
        <w:adjustRightInd w:val="0"/>
        <w:spacing w:line="240" w:lineRule="auto"/>
        <w:ind w:left="426"/>
        <w:jc w:val="both"/>
        <w:rPr>
          <w:rFonts w:ascii="Arial" w:hAnsi="Arial" w:cs="Arial"/>
          <w:noProof/>
          <w:sz w:val="24"/>
          <w:szCs w:val="24"/>
        </w:rPr>
      </w:pPr>
      <w:r w:rsidRPr="00890A1C">
        <w:rPr>
          <w:rFonts w:ascii="Arial" w:hAnsi="Arial" w:cs="Arial"/>
          <w:noProof/>
          <w:sz w:val="24"/>
          <w:szCs w:val="24"/>
        </w:rPr>
        <w:t xml:space="preserve">Araki, A. et al., 2005. MyD88-deficient mice develop severe intestinal inflammation in dextran sodium sulfate colitis. </w:t>
      </w:r>
      <w:r w:rsidR="00A43A43">
        <w:rPr>
          <w:rFonts w:ascii="Arial" w:hAnsi="Arial" w:cs="Arial"/>
          <w:i/>
          <w:iCs/>
          <w:noProof/>
          <w:sz w:val="24"/>
          <w:szCs w:val="24"/>
        </w:rPr>
        <w:t>Journal of G</w:t>
      </w:r>
      <w:r w:rsidRPr="00890A1C">
        <w:rPr>
          <w:rFonts w:ascii="Arial" w:hAnsi="Arial" w:cs="Arial"/>
          <w:i/>
          <w:iCs/>
          <w:noProof/>
          <w:sz w:val="24"/>
          <w:szCs w:val="24"/>
        </w:rPr>
        <w:t>astroenterology</w:t>
      </w:r>
      <w:r w:rsidRPr="00890A1C">
        <w:rPr>
          <w:rFonts w:ascii="Arial" w:hAnsi="Arial" w:cs="Arial"/>
          <w:noProof/>
          <w:sz w:val="24"/>
          <w:szCs w:val="24"/>
        </w:rPr>
        <w:t>, 40(1), pp.16–23.</w:t>
      </w:r>
    </w:p>
    <w:p w14:paraId="65B64E81" w14:textId="38ADFEC3" w:rsidR="00890A1C" w:rsidRPr="00890A1C" w:rsidRDefault="00890A1C" w:rsidP="00890A1C">
      <w:pPr>
        <w:widowControl w:val="0"/>
        <w:autoSpaceDE w:val="0"/>
        <w:autoSpaceDN w:val="0"/>
        <w:adjustRightInd w:val="0"/>
        <w:spacing w:line="240" w:lineRule="auto"/>
        <w:ind w:left="426"/>
        <w:jc w:val="both"/>
        <w:rPr>
          <w:rFonts w:ascii="Arial" w:hAnsi="Arial" w:cs="Arial"/>
          <w:noProof/>
          <w:sz w:val="24"/>
          <w:szCs w:val="24"/>
        </w:rPr>
      </w:pPr>
      <w:r w:rsidRPr="00890A1C">
        <w:rPr>
          <w:rFonts w:ascii="Arial" w:hAnsi="Arial" w:cs="Arial"/>
          <w:noProof/>
          <w:sz w:val="24"/>
          <w:szCs w:val="24"/>
        </w:rPr>
        <w:t xml:space="preserve">Arvidsson, C., Hallén, A. &amp; Bäckhed, F., 2012. Generating and Analyzing Germ-Free Mice. </w:t>
      </w:r>
      <w:r w:rsidR="00A43A43">
        <w:rPr>
          <w:rFonts w:ascii="Arial" w:hAnsi="Arial" w:cs="Arial"/>
          <w:i/>
          <w:iCs/>
          <w:noProof/>
          <w:sz w:val="24"/>
          <w:szCs w:val="24"/>
        </w:rPr>
        <w:t>Current Protocols in Mouse B</w:t>
      </w:r>
      <w:r w:rsidRPr="00890A1C">
        <w:rPr>
          <w:rFonts w:ascii="Arial" w:hAnsi="Arial" w:cs="Arial"/>
          <w:i/>
          <w:iCs/>
          <w:noProof/>
          <w:sz w:val="24"/>
          <w:szCs w:val="24"/>
        </w:rPr>
        <w:t>iology</w:t>
      </w:r>
      <w:r w:rsidRPr="00890A1C">
        <w:rPr>
          <w:rFonts w:ascii="Arial" w:hAnsi="Arial" w:cs="Arial"/>
          <w:noProof/>
          <w:sz w:val="24"/>
          <w:szCs w:val="24"/>
        </w:rPr>
        <w:t>, 2(4), pp.307–16.</w:t>
      </w:r>
    </w:p>
    <w:p w14:paraId="1DEEAB11" w14:textId="77777777" w:rsidR="00890A1C" w:rsidRPr="00890A1C" w:rsidRDefault="00890A1C" w:rsidP="00890A1C">
      <w:pPr>
        <w:widowControl w:val="0"/>
        <w:autoSpaceDE w:val="0"/>
        <w:autoSpaceDN w:val="0"/>
        <w:adjustRightInd w:val="0"/>
        <w:spacing w:line="240" w:lineRule="auto"/>
        <w:ind w:left="426"/>
        <w:jc w:val="both"/>
        <w:rPr>
          <w:rFonts w:ascii="Arial" w:hAnsi="Arial" w:cs="Arial"/>
          <w:noProof/>
          <w:sz w:val="24"/>
          <w:szCs w:val="24"/>
        </w:rPr>
      </w:pPr>
      <w:r w:rsidRPr="00890A1C">
        <w:rPr>
          <w:rFonts w:ascii="Arial" w:hAnsi="Arial" w:cs="Arial"/>
          <w:noProof/>
          <w:sz w:val="24"/>
          <w:szCs w:val="24"/>
        </w:rPr>
        <w:t xml:space="preserve">Auclair, B. a. et al., 2007. Bone Morphogenetic Protein Signaling Is Essential for Terminal Differentiation of the Intestinal Secretory Cell Lineage. </w:t>
      </w:r>
      <w:r w:rsidRPr="00890A1C">
        <w:rPr>
          <w:rFonts w:ascii="Arial" w:hAnsi="Arial" w:cs="Arial"/>
          <w:i/>
          <w:iCs/>
          <w:noProof/>
          <w:sz w:val="24"/>
          <w:szCs w:val="24"/>
        </w:rPr>
        <w:t>Gastroenterology</w:t>
      </w:r>
      <w:r w:rsidRPr="00890A1C">
        <w:rPr>
          <w:rFonts w:ascii="Arial" w:hAnsi="Arial" w:cs="Arial"/>
          <w:noProof/>
          <w:sz w:val="24"/>
          <w:szCs w:val="24"/>
        </w:rPr>
        <w:t>, 133(3), pp.887–896.</w:t>
      </w:r>
    </w:p>
    <w:p w14:paraId="68257CD8" w14:textId="77777777" w:rsidR="00890A1C" w:rsidRPr="00890A1C" w:rsidRDefault="00890A1C" w:rsidP="00890A1C">
      <w:pPr>
        <w:widowControl w:val="0"/>
        <w:autoSpaceDE w:val="0"/>
        <w:autoSpaceDN w:val="0"/>
        <w:adjustRightInd w:val="0"/>
        <w:spacing w:line="240" w:lineRule="auto"/>
        <w:ind w:left="426"/>
        <w:jc w:val="both"/>
        <w:rPr>
          <w:rFonts w:ascii="Arial" w:hAnsi="Arial" w:cs="Arial"/>
          <w:noProof/>
          <w:sz w:val="24"/>
          <w:szCs w:val="24"/>
        </w:rPr>
      </w:pPr>
      <w:r w:rsidRPr="00890A1C">
        <w:rPr>
          <w:rFonts w:ascii="Arial" w:hAnsi="Arial" w:cs="Arial"/>
          <w:noProof/>
          <w:sz w:val="24"/>
          <w:szCs w:val="24"/>
        </w:rPr>
        <w:t xml:space="preserve">Augustin, H.G. et al., 2009. Control of vascular morphogenesis and </w:t>
      </w:r>
      <w:r w:rsidRPr="00890A1C">
        <w:rPr>
          <w:rFonts w:ascii="Arial" w:hAnsi="Arial" w:cs="Arial"/>
          <w:noProof/>
          <w:sz w:val="24"/>
          <w:szCs w:val="24"/>
        </w:rPr>
        <w:lastRenderedPageBreak/>
        <w:t xml:space="preserve">homeostasis through the angiopoietin–Tie system. </w:t>
      </w:r>
      <w:r w:rsidRPr="00890A1C">
        <w:rPr>
          <w:rFonts w:ascii="Arial" w:hAnsi="Arial" w:cs="Arial"/>
          <w:i/>
          <w:iCs/>
          <w:noProof/>
          <w:sz w:val="24"/>
          <w:szCs w:val="24"/>
        </w:rPr>
        <w:t>Nature Reviews Molecular Cell Biology</w:t>
      </w:r>
      <w:r w:rsidRPr="00890A1C">
        <w:rPr>
          <w:rFonts w:ascii="Arial" w:hAnsi="Arial" w:cs="Arial"/>
          <w:noProof/>
          <w:sz w:val="24"/>
          <w:szCs w:val="24"/>
        </w:rPr>
        <w:t>, 10(3), pp.165–177.</w:t>
      </w:r>
    </w:p>
    <w:p w14:paraId="01336A3A" w14:textId="77777777" w:rsidR="00890A1C" w:rsidRPr="00890A1C" w:rsidRDefault="00890A1C" w:rsidP="00890A1C">
      <w:pPr>
        <w:widowControl w:val="0"/>
        <w:autoSpaceDE w:val="0"/>
        <w:autoSpaceDN w:val="0"/>
        <w:adjustRightInd w:val="0"/>
        <w:spacing w:line="240" w:lineRule="auto"/>
        <w:ind w:left="426"/>
        <w:jc w:val="both"/>
        <w:rPr>
          <w:rFonts w:ascii="Arial" w:hAnsi="Arial" w:cs="Arial"/>
          <w:noProof/>
          <w:sz w:val="24"/>
          <w:szCs w:val="24"/>
        </w:rPr>
      </w:pPr>
      <w:r w:rsidRPr="00890A1C">
        <w:rPr>
          <w:rFonts w:ascii="Arial" w:hAnsi="Arial" w:cs="Arial"/>
          <w:noProof/>
          <w:sz w:val="24"/>
          <w:szCs w:val="24"/>
        </w:rPr>
        <w:t xml:space="preserve">Bäckhed, F. et al., 2015. Dynamics and Stabilization of the Human Gut Microbiome during the First Year of Life. </w:t>
      </w:r>
      <w:r w:rsidRPr="00890A1C">
        <w:rPr>
          <w:rFonts w:ascii="Arial" w:hAnsi="Arial" w:cs="Arial"/>
          <w:i/>
          <w:iCs/>
          <w:noProof/>
          <w:sz w:val="24"/>
          <w:szCs w:val="24"/>
        </w:rPr>
        <w:t>Cell Host &amp; Microbe</w:t>
      </w:r>
      <w:r w:rsidRPr="00890A1C">
        <w:rPr>
          <w:rFonts w:ascii="Arial" w:hAnsi="Arial" w:cs="Arial"/>
          <w:noProof/>
          <w:sz w:val="24"/>
          <w:szCs w:val="24"/>
        </w:rPr>
        <w:t>, 17(5), pp.690–703.</w:t>
      </w:r>
    </w:p>
    <w:p w14:paraId="2C7EDAEF" w14:textId="77777777" w:rsidR="00890A1C" w:rsidRPr="00890A1C" w:rsidRDefault="00890A1C" w:rsidP="00890A1C">
      <w:pPr>
        <w:widowControl w:val="0"/>
        <w:autoSpaceDE w:val="0"/>
        <w:autoSpaceDN w:val="0"/>
        <w:adjustRightInd w:val="0"/>
        <w:spacing w:line="240" w:lineRule="auto"/>
        <w:ind w:left="426"/>
        <w:jc w:val="both"/>
        <w:rPr>
          <w:rFonts w:ascii="Arial" w:hAnsi="Arial" w:cs="Arial"/>
          <w:noProof/>
          <w:sz w:val="24"/>
          <w:szCs w:val="24"/>
        </w:rPr>
      </w:pPr>
      <w:r w:rsidRPr="00890A1C">
        <w:rPr>
          <w:rFonts w:ascii="Arial" w:hAnsi="Arial" w:cs="Arial"/>
          <w:noProof/>
          <w:sz w:val="24"/>
          <w:szCs w:val="24"/>
        </w:rPr>
        <w:t xml:space="preserve">Bäckhed, F. et al., 2004. The gut microbiota as an environmental factor that regulates fat storage. </w:t>
      </w:r>
      <w:r w:rsidRPr="00890A1C">
        <w:rPr>
          <w:rFonts w:ascii="Arial" w:hAnsi="Arial" w:cs="Arial"/>
          <w:i/>
          <w:iCs/>
          <w:noProof/>
          <w:sz w:val="24"/>
          <w:szCs w:val="24"/>
        </w:rPr>
        <w:t>Proceedings of the National Academy of Sciences of the United States of America</w:t>
      </w:r>
      <w:r w:rsidRPr="00890A1C">
        <w:rPr>
          <w:rFonts w:ascii="Arial" w:hAnsi="Arial" w:cs="Arial"/>
          <w:noProof/>
          <w:sz w:val="24"/>
          <w:szCs w:val="24"/>
        </w:rPr>
        <w:t>, 101(44), pp.15718–23.</w:t>
      </w:r>
    </w:p>
    <w:p w14:paraId="19A1CE95" w14:textId="77777777" w:rsidR="00890A1C" w:rsidRPr="00890A1C" w:rsidRDefault="00890A1C" w:rsidP="00890A1C">
      <w:pPr>
        <w:widowControl w:val="0"/>
        <w:autoSpaceDE w:val="0"/>
        <w:autoSpaceDN w:val="0"/>
        <w:adjustRightInd w:val="0"/>
        <w:spacing w:line="240" w:lineRule="auto"/>
        <w:ind w:left="426"/>
        <w:jc w:val="both"/>
        <w:rPr>
          <w:rFonts w:ascii="Arial" w:hAnsi="Arial" w:cs="Arial"/>
          <w:noProof/>
          <w:sz w:val="24"/>
          <w:szCs w:val="24"/>
        </w:rPr>
      </w:pPr>
      <w:r w:rsidRPr="00890A1C">
        <w:rPr>
          <w:rFonts w:ascii="Arial" w:hAnsi="Arial" w:cs="Arial"/>
          <w:noProof/>
          <w:sz w:val="24"/>
          <w:szCs w:val="24"/>
        </w:rPr>
        <w:t xml:space="preserve">Bai, C.B. &amp; Joyner, A.L., 2001. Gli1 can rescue the in vivo function of Gli2. </w:t>
      </w:r>
      <w:r w:rsidRPr="00890A1C">
        <w:rPr>
          <w:rFonts w:ascii="Arial" w:hAnsi="Arial" w:cs="Arial"/>
          <w:i/>
          <w:iCs/>
          <w:noProof/>
          <w:sz w:val="24"/>
          <w:szCs w:val="24"/>
        </w:rPr>
        <w:t>Development (Cambridge, England)</w:t>
      </w:r>
      <w:r w:rsidRPr="00890A1C">
        <w:rPr>
          <w:rFonts w:ascii="Arial" w:hAnsi="Arial" w:cs="Arial"/>
          <w:noProof/>
          <w:sz w:val="24"/>
          <w:szCs w:val="24"/>
        </w:rPr>
        <w:t>, 128(24), pp.5161–72.</w:t>
      </w:r>
    </w:p>
    <w:p w14:paraId="6F7EDB3E" w14:textId="77777777" w:rsidR="00890A1C" w:rsidRPr="00890A1C" w:rsidRDefault="00890A1C" w:rsidP="00890A1C">
      <w:pPr>
        <w:widowControl w:val="0"/>
        <w:autoSpaceDE w:val="0"/>
        <w:autoSpaceDN w:val="0"/>
        <w:adjustRightInd w:val="0"/>
        <w:spacing w:line="240" w:lineRule="auto"/>
        <w:ind w:left="426"/>
        <w:jc w:val="both"/>
        <w:rPr>
          <w:rFonts w:ascii="Arial" w:hAnsi="Arial" w:cs="Arial"/>
          <w:noProof/>
          <w:sz w:val="24"/>
          <w:szCs w:val="24"/>
        </w:rPr>
      </w:pPr>
      <w:r w:rsidRPr="00890A1C">
        <w:rPr>
          <w:rFonts w:ascii="Arial" w:hAnsi="Arial" w:cs="Arial"/>
          <w:noProof/>
          <w:sz w:val="24"/>
          <w:szCs w:val="24"/>
        </w:rPr>
        <w:t xml:space="preserve">Bambou, J.-C. et al., 2004. In vitro and ex vivo activation of the TLR5 signaling pathway in intestinal epithelial cells by a commensal </w:t>
      </w:r>
      <w:r w:rsidRPr="00A43A43">
        <w:rPr>
          <w:rFonts w:ascii="Arial" w:hAnsi="Arial" w:cs="Arial"/>
          <w:i/>
          <w:noProof/>
          <w:sz w:val="24"/>
          <w:szCs w:val="24"/>
        </w:rPr>
        <w:t>Escherichia</w:t>
      </w:r>
      <w:r w:rsidRPr="00890A1C">
        <w:rPr>
          <w:rFonts w:ascii="Arial" w:hAnsi="Arial" w:cs="Arial"/>
          <w:noProof/>
          <w:sz w:val="24"/>
          <w:szCs w:val="24"/>
        </w:rPr>
        <w:t xml:space="preserve"> </w:t>
      </w:r>
      <w:r w:rsidRPr="00A43A43">
        <w:rPr>
          <w:rFonts w:ascii="Arial" w:hAnsi="Arial" w:cs="Arial"/>
          <w:i/>
          <w:noProof/>
          <w:sz w:val="24"/>
          <w:szCs w:val="24"/>
        </w:rPr>
        <w:t>coli</w:t>
      </w:r>
      <w:r w:rsidRPr="00890A1C">
        <w:rPr>
          <w:rFonts w:ascii="Arial" w:hAnsi="Arial" w:cs="Arial"/>
          <w:noProof/>
          <w:sz w:val="24"/>
          <w:szCs w:val="24"/>
        </w:rPr>
        <w:t xml:space="preserve"> strain. </w:t>
      </w:r>
      <w:r w:rsidRPr="00890A1C">
        <w:rPr>
          <w:rFonts w:ascii="Arial" w:hAnsi="Arial" w:cs="Arial"/>
          <w:i/>
          <w:iCs/>
          <w:noProof/>
          <w:sz w:val="24"/>
          <w:szCs w:val="24"/>
        </w:rPr>
        <w:t>The Journal of biological chemistry</w:t>
      </w:r>
      <w:r w:rsidRPr="00890A1C">
        <w:rPr>
          <w:rFonts w:ascii="Arial" w:hAnsi="Arial" w:cs="Arial"/>
          <w:noProof/>
          <w:sz w:val="24"/>
          <w:szCs w:val="24"/>
        </w:rPr>
        <w:t>, 279(41), pp.42984–92.</w:t>
      </w:r>
    </w:p>
    <w:p w14:paraId="70ADC90D" w14:textId="3CBD7CCA" w:rsidR="00890A1C" w:rsidRPr="00890A1C" w:rsidRDefault="00890A1C" w:rsidP="00890A1C">
      <w:pPr>
        <w:widowControl w:val="0"/>
        <w:autoSpaceDE w:val="0"/>
        <w:autoSpaceDN w:val="0"/>
        <w:adjustRightInd w:val="0"/>
        <w:spacing w:line="240" w:lineRule="auto"/>
        <w:ind w:left="426"/>
        <w:jc w:val="both"/>
        <w:rPr>
          <w:rFonts w:ascii="Arial" w:hAnsi="Arial" w:cs="Arial"/>
          <w:noProof/>
          <w:sz w:val="24"/>
          <w:szCs w:val="24"/>
        </w:rPr>
      </w:pPr>
      <w:r w:rsidRPr="00890A1C">
        <w:rPr>
          <w:rFonts w:ascii="Arial" w:hAnsi="Arial" w:cs="Arial"/>
          <w:noProof/>
          <w:sz w:val="24"/>
          <w:szCs w:val="24"/>
        </w:rPr>
        <w:t xml:space="preserve">Batts, L.E. et al., 2006. Bmp signaling is required for intestinal growth and morphogenesis. </w:t>
      </w:r>
      <w:r w:rsidR="00A43A43">
        <w:rPr>
          <w:rFonts w:ascii="Arial" w:hAnsi="Arial" w:cs="Arial"/>
          <w:i/>
          <w:iCs/>
          <w:noProof/>
          <w:sz w:val="24"/>
          <w:szCs w:val="24"/>
        </w:rPr>
        <w:t>Developmental D</w:t>
      </w:r>
      <w:r w:rsidR="00221B8F">
        <w:rPr>
          <w:rFonts w:ascii="Arial" w:hAnsi="Arial" w:cs="Arial"/>
          <w:i/>
          <w:iCs/>
          <w:noProof/>
          <w:sz w:val="24"/>
          <w:szCs w:val="24"/>
        </w:rPr>
        <w:t>ynamics : an Official P</w:t>
      </w:r>
      <w:r w:rsidRPr="00890A1C">
        <w:rPr>
          <w:rFonts w:ascii="Arial" w:hAnsi="Arial" w:cs="Arial"/>
          <w:i/>
          <w:iCs/>
          <w:noProof/>
          <w:sz w:val="24"/>
          <w:szCs w:val="24"/>
        </w:rPr>
        <w:t>ublication of the American Association of Anatomists</w:t>
      </w:r>
      <w:r w:rsidRPr="00890A1C">
        <w:rPr>
          <w:rFonts w:ascii="Arial" w:hAnsi="Arial" w:cs="Arial"/>
          <w:noProof/>
          <w:sz w:val="24"/>
          <w:szCs w:val="24"/>
        </w:rPr>
        <w:t>, 235(6), pp.1563–70.</w:t>
      </w:r>
    </w:p>
    <w:p w14:paraId="5606F321" w14:textId="32FD12D6" w:rsidR="00890A1C" w:rsidRPr="00890A1C" w:rsidRDefault="00890A1C" w:rsidP="00890A1C">
      <w:pPr>
        <w:widowControl w:val="0"/>
        <w:autoSpaceDE w:val="0"/>
        <w:autoSpaceDN w:val="0"/>
        <w:adjustRightInd w:val="0"/>
        <w:spacing w:line="240" w:lineRule="auto"/>
        <w:ind w:left="426"/>
        <w:jc w:val="both"/>
        <w:rPr>
          <w:rFonts w:ascii="Arial" w:hAnsi="Arial" w:cs="Arial"/>
          <w:noProof/>
          <w:sz w:val="24"/>
          <w:szCs w:val="24"/>
        </w:rPr>
      </w:pPr>
      <w:r w:rsidRPr="00890A1C">
        <w:rPr>
          <w:rFonts w:ascii="Arial" w:hAnsi="Arial" w:cs="Arial"/>
          <w:noProof/>
          <w:sz w:val="24"/>
          <w:szCs w:val="24"/>
        </w:rPr>
        <w:t xml:space="preserve">Bernier-Latmani, J. et al., 2015. DLL4 promotes continuous adult intestinal lacteal regeneration and dietary fat transport. </w:t>
      </w:r>
      <w:r w:rsidR="00A43A43">
        <w:rPr>
          <w:rFonts w:ascii="Arial" w:hAnsi="Arial" w:cs="Arial"/>
          <w:i/>
          <w:iCs/>
          <w:noProof/>
          <w:sz w:val="24"/>
          <w:szCs w:val="24"/>
        </w:rPr>
        <w:t>The Journal of Clinical I</w:t>
      </w:r>
      <w:r w:rsidRPr="00890A1C">
        <w:rPr>
          <w:rFonts w:ascii="Arial" w:hAnsi="Arial" w:cs="Arial"/>
          <w:i/>
          <w:iCs/>
          <w:noProof/>
          <w:sz w:val="24"/>
          <w:szCs w:val="24"/>
        </w:rPr>
        <w:t>nvestigation</w:t>
      </w:r>
      <w:r w:rsidRPr="00890A1C">
        <w:rPr>
          <w:rFonts w:ascii="Arial" w:hAnsi="Arial" w:cs="Arial"/>
          <w:noProof/>
          <w:sz w:val="24"/>
          <w:szCs w:val="24"/>
        </w:rPr>
        <w:t>, 2015(12), pp.4572–4586.</w:t>
      </w:r>
    </w:p>
    <w:p w14:paraId="63AA191F" w14:textId="77777777" w:rsidR="00890A1C" w:rsidRPr="00890A1C" w:rsidRDefault="00890A1C" w:rsidP="00890A1C">
      <w:pPr>
        <w:widowControl w:val="0"/>
        <w:autoSpaceDE w:val="0"/>
        <w:autoSpaceDN w:val="0"/>
        <w:adjustRightInd w:val="0"/>
        <w:spacing w:line="240" w:lineRule="auto"/>
        <w:ind w:left="426"/>
        <w:jc w:val="both"/>
        <w:rPr>
          <w:rFonts w:ascii="Arial" w:hAnsi="Arial" w:cs="Arial"/>
          <w:noProof/>
          <w:sz w:val="24"/>
          <w:szCs w:val="24"/>
        </w:rPr>
      </w:pPr>
      <w:r w:rsidRPr="00890A1C">
        <w:rPr>
          <w:rFonts w:ascii="Arial" w:hAnsi="Arial" w:cs="Arial"/>
          <w:noProof/>
          <w:sz w:val="24"/>
          <w:szCs w:val="24"/>
        </w:rPr>
        <w:t xml:space="preserve">Biswas, S.K. et al., 2007. Role for MyD88-Independent, TRIF Pathway in Lipid A/TLR4-Induced Endotoxin Tolerance. </w:t>
      </w:r>
      <w:r w:rsidRPr="00890A1C">
        <w:rPr>
          <w:rFonts w:ascii="Arial" w:hAnsi="Arial" w:cs="Arial"/>
          <w:i/>
          <w:iCs/>
          <w:noProof/>
          <w:sz w:val="24"/>
          <w:szCs w:val="24"/>
        </w:rPr>
        <w:t>The Journal of Immunology</w:t>
      </w:r>
      <w:r w:rsidRPr="00890A1C">
        <w:rPr>
          <w:rFonts w:ascii="Arial" w:hAnsi="Arial" w:cs="Arial"/>
          <w:noProof/>
          <w:sz w:val="24"/>
          <w:szCs w:val="24"/>
        </w:rPr>
        <w:t>, 179(6), pp.4083–4092.</w:t>
      </w:r>
    </w:p>
    <w:p w14:paraId="0F9295D4" w14:textId="0AE0236C" w:rsidR="00890A1C" w:rsidRPr="00890A1C" w:rsidRDefault="00890A1C" w:rsidP="00890A1C">
      <w:pPr>
        <w:widowControl w:val="0"/>
        <w:autoSpaceDE w:val="0"/>
        <w:autoSpaceDN w:val="0"/>
        <w:adjustRightInd w:val="0"/>
        <w:spacing w:line="240" w:lineRule="auto"/>
        <w:ind w:left="426"/>
        <w:jc w:val="both"/>
        <w:rPr>
          <w:rFonts w:ascii="Arial" w:hAnsi="Arial" w:cs="Arial"/>
          <w:noProof/>
          <w:sz w:val="24"/>
          <w:szCs w:val="24"/>
        </w:rPr>
      </w:pPr>
      <w:r w:rsidRPr="00890A1C">
        <w:rPr>
          <w:rFonts w:ascii="Arial" w:hAnsi="Arial" w:cs="Arial"/>
          <w:noProof/>
          <w:sz w:val="24"/>
          <w:szCs w:val="24"/>
        </w:rPr>
        <w:t xml:space="preserve">Bocci, V., 1992. The neglected organ: bacterial flora has a crucial immunostimulatory role. </w:t>
      </w:r>
      <w:r w:rsidRPr="00890A1C">
        <w:rPr>
          <w:rFonts w:ascii="Arial" w:hAnsi="Arial" w:cs="Arial"/>
          <w:i/>
          <w:iCs/>
          <w:noProof/>
          <w:sz w:val="24"/>
          <w:szCs w:val="24"/>
        </w:rPr>
        <w:t>Pe</w:t>
      </w:r>
      <w:r w:rsidR="00A43A43">
        <w:rPr>
          <w:rFonts w:ascii="Arial" w:hAnsi="Arial" w:cs="Arial"/>
          <w:i/>
          <w:iCs/>
          <w:noProof/>
          <w:sz w:val="24"/>
          <w:szCs w:val="24"/>
        </w:rPr>
        <w:t>rspectives in Biology and M</w:t>
      </w:r>
      <w:r w:rsidRPr="00890A1C">
        <w:rPr>
          <w:rFonts w:ascii="Arial" w:hAnsi="Arial" w:cs="Arial"/>
          <w:i/>
          <w:iCs/>
          <w:noProof/>
          <w:sz w:val="24"/>
          <w:szCs w:val="24"/>
        </w:rPr>
        <w:t>edicine</w:t>
      </w:r>
      <w:r w:rsidRPr="00890A1C">
        <w:rPr>
          <w:rFonts w:ascii="Arial" w:hAnsi="Arial" w:cs="Arial"/>
          <w:noProof/>
          <w:sz w:val="24"/>
          <w:szCs w:val="24"/>
        </w:rPr>
        <w:t>, 35(2), pp.251–60.</w:t>
      </w:r>
    </w:p>
    <w:p w14:paraId="058A9826" w14:textId="60DEF773" w:rsidR="00890A1C" w:rsidRPr="00890A1C" w:rsidRDefault="00890A1C" w:rsidP="00890A1C">
      <w:pPr>
        <w:widowControl w:val="0"/>
        <w:autoSpaceDE w:val="0"/>
        <w:autoSpaceDN w:val="0"/>
        <w:adjustRightInd w:val="0"/>
        <w:spacing w:line="240" w:lineRule="auto"/>
        <w:ind w:left="426"/>
        <w:jc w:val="both"/>
        <w:rPr>
          <w:rFonts w:ascii="Arial" w:hAnsi="Arial" w:cs="Arial"/>
          <w:noProof/>
          <w:sz w:val="24"/>
          <w:szCs w:val="24"/>
        </w:rPr>
      </w:pPr>
      <w:r w:rsidRPr="00890A1C">
        <w:rPr>
          <w:rFonts w:ascii="Arial" w:hAnsi="Arial" w:cs="Arial"/>
          <w:noProof/>
          <w:sz w:val="24"/>
          <w:szCs w:val="24"/>
        </w:rPr>
        <w:t xml:space="preserve">Booijink, C.C.G.M. et al., 2007. Microbial communities in the human small intestine: coupling diversity to metagenomics. </w:t>
      </w:r>
      <w:r w:rsidR="00A43A43">
        <w:rPr>
          <w:rFonts w:ascii="Arial" w:hAnsi="Arial" w:cs="Arial"/>
          <w:i/>
          <w:iCs/>
          <w:noProof/>
          <w:sz w:val="24"/>
          <w:szCs w:val="24"/>
        </w:rPr>
        <w:t>Future M</w:t>
      </w:r>
      <w:r w:rsidRPr="00890A1C">
        <w:rPr>
          <w:rFonts w:ascii="Arial" w:hAnsi="Arial" w:cs="Arial"/>
          <w:i/>
          <w:iCs/>
          <w:noProof/>
          <w:sz w:val="24"/>
          <w:szCs w:val="24"/>
        </w:rPr>
        <w:t>icrobiology</w:t>
      </w:r>
      <w:r w:rsidRPr="00890A1C">
        <w:rPr>
          <w:rFonts w:ascii="Arial" w:hAnsi="Arial" w:cs="Arial"/>
          <w:noProof/>
          <w:sz w:val="24"/>
          <w:szCs w:val="24"/>
        </w:rPr>
        <w:t>, 2(3), pp.285–95.</w:t>
      </w:r>
    </w:p>
    <w:p w14:paraId="30FB8AC6" w14:textId="7DF6C480" w:rsidR="00890A1C" w:rsidRPr="00A43A43" w:rsidRDefault="00890A1C" w:rsidP="00A43A43">
      <w:pPr>
        <w:widowControl w:val="0"/>
        <w:autoSpaceDE w:val="0"/>
        <w:autoSpaceDN w:val="0"/>
        <w:adjustRightInd w:val="0"/>
        <w:spacing w:line="240" w:lineRule="auto"/>
        <w:ind w:left="426"/>
        <w:jc w:val="both"/>
        <w:rPr>
          <w:rFonts w:ascii="Arial" w:hAnsi="Arial" w:cs="Arial"/>
          <w:i/>
          <w:iCs/>
          <w:noProof/>
          <w:sz w:val="24"/>
          <w:szCs w:val="24"/>
        </w:rPr>
      </w:pPr>
      <w:r w:rsidRPr="00890A1C">
        <w:rPr>
          <w:rFonts w:ascii="Arial" w:hAnsi="Arial" w:cs="Arial"/>
          <w:noProof/>
          <w:sz w:val="24"/>
          <w:szCs w:val="24"/>
        </w:rPr>
        <w:t xml:space="preserve">Brandão, I. et al., 2015. TLR5 expression in the small intestine depends on the adaptors MyD88 and TRIF, but is independent of the enteric microbiota. </w:t>
      </w:r>
      <w:r w:rsidR="00A43A43">
        <w:rPr>
          <w:rFonts w:ascii="Arial" w:hAnsi="Arial" w:cs="Arial"/>
          <w:i/>
          <w:iCs/>
          <w:noProof/>
          <w:sz w:val="24"/>
          <w:szCs w:val="24"/>
        </w:rPr>
        <w:t>Gut M</w:t>
      </w:r>
      <w:r w:rsidRPr="00890A1C">
        <w:rPr>
          <w:rFonts w:ascii="Arial" w:hAnsi="Arial" w:cs="Arial"/>
          <w:i/>
          <w:iCs/>
          <w:noProof/>
          <w:sz w:val="24"/>
          <w:szCs w:val="24"/>
        </w:rPr>
        <w:t>icrobes</w:t>
      </w:r>
      <w:r w:rsidRPr="00890A1C">
        <w:rPr>
          <w:rFonts w:ascii="Arial" w:hAnsi="Arial" w:cs="Arial"/>
          <w:noProof/>
          <w:sz w:val="24"/>
          <w:szCs w:val="24"/>
        </w:rPr>
        <w:t>, 6(3), pp.202–6.</w:t>
      </w:r>
    </w:p>
    <w:p w14:paraId="3D07A4C6" w14:textId="0EDE2825" w:rsidR="00890A1C" w:rsidRPr="00890A1C" w:rsidRDefault="00890A1C" w:rsidP="00890A1C">
      <w:pPr>
        <w:widowControl w:val="0"/>
        <w:autoSpaceDE w:val="0"/>
        <w:autoSpaceDN w:val="0"/>
        <w:adjustRightInd w:val="0"/>
        <w:spacing w:line="240" w:lineRule="auto"/>
        <w:ind w:left="426"/>
        <w:jc w:val="both"/>
        <w:rPr>
          <w:rFonts w:ascii="Arial" w:hAnsi="Arial" w:cs="Arial"/>
          <w:noProof/>
          <w:sz w:val="24"/>
          <w:szCs w:val="24"/>
        </w:rPr>
      </w:pPr>
      <w:r w:rsidRPr="00890A1C">
        <w:rPr>
          <w:rFonts w:ascii="Arial" w:hAnsi="Arial" w:cs="Arial"/>
          <w:noProof/>
          <w:sz w:val="24"/>
          <w:szCs w:val="24"/>
        </w:rPr>
        <w:t xml:space="preserve">van den Brink, G.R., 2007. Hedgehog signaling in development and homeostasis of the gastrointestinal tract. </w:t>
      </w:r>
      <w:r w:rsidRPr="00890A1C">
        <w:rPr>
          <w:rFonts w:ascii="Arial" w:hAnsi="Arial" w:cs="Arial"/>
          <w:i/>
          <w:iCs/>
          <w:noProof/>
          <w:sz w:val="24"/>
          <w:szCs w:val="24"/>
        </w:rPr>
        <w:t>Physiologi</w:t>
      </w:r>
      <w:r w:rsidR="00A43A43">
        <w:rPr>
          <w:rFonts w:ascii="Arial" w:hAnsi="Arial" w:cs="Arial"/>
          <w:i/>
          <w:iCs/>
          <w:noProof/>
          <w:sz w:val="24"/>
          <w:szCs w:val="24"/>
        </w:rPr>
        <w:t>cal R</w:t>
      </w:r>
      <w:r w:rsidRPr="00890A1C">
        <w:rPr>
          <w:rFonts w:ascii="Arial" w:hAnsi="Arial" w:cs="Arial"/>
          <w:i/>
          <w:iCs/>
          <w:noProof/>
          <w:sz w:val="24"/>
          <w:szCs w:val="24"/>
        </w:rPr>
        <w:t>eviews</w:t>
      </w:r>
      <w:r w:rsidRPr="00890A1C">
        <w:rPr>
          <w:rFonts w:ascii="Arial" w:hAnsi="Arial" w:cs="Arial"/>
          <w:noProof/>
          <w:sz w:val="24"/>
          <w:szCs w:val="24"/>
        </w:rPr>
        <w:t>, 87(4), pp.1343–75.</w:t>
      </w:r>
    </w:p>
    <w:p w14:paraId="69490769" w14:textId="2E4A736C" w:rsidR="00890A1C" w:rsidRPr="00890A1C" w:rsidRDefault="00890A1C" w:rsidP="00890A1C">
      <w:pPr>
        <w:widowControl w:val="0"/>
        <w:autoSpaceDE w:val="0"/>
        <w:autoSpaceDN w:val="0"/>
        <w:adjustRightInd w:val="0"/>
        <w:spacing w:line="240" w:lineRule="auto"/>
        <w:ind w:left="426"/>
        <w:jc w:val="both"/>
        <w:rPr>
          <w:rFonts w:ascii="Arial" w:hAnsi="Arial" w:cs="Arial"/>
          <w:noProof/>
          <w:sz w:val="24"/>
          <w:szCs w:val="24"/>
        </w:rPr>
      </w:pPr>
      <w:r w:rsidRPr="00890A1C">
        <w:rPr>
          <w:rFonts w:ascii="Arial" w:hAnsi="Arial" w:cs="Arial"/>
          <w:noProof/>
          <w:sz w:val="24"/>
          <w:szCs w:val="24"/>
        </w:rPr>
        <w:t xml:space="preserve">van den Brink, G.R. et al., 2004. Indian Hedgehog is an antagonist of Wnt signaling in colonic epithelial cell differentiation. </w:t>
      </w:r>
      <w:r w:rsidR="00A43A43">
        <w:rPr>
          <w:rFonts w:ascii="Arial" w:hAnsi="Arial" w:cs="Arial"/>
          <w:i/>
          <w:iCs/>
          <w:noProof/>
          <w:sz w:val="24"/>
          <w:szCs w:val="24"/>
        </w:rPr>
        <w:t>Nature G</w:t>
      </w:r>
      <w:r w:rsidRPr="00890A1C">
        <w:rPr>
          <w:rFonts w:ascii="Arial" w:hAnsi="Arial" w:cs="Arial"/>
          <w:i/>
          <w:iCs/>
          <w:noProof/>
          <w:sz w:val="24"/>
          <w:szCs w:val="24"/>
        </w:rPr>
        <w:t>enetics</w:t>
      </w:r>
      <w:r w:rsidRPr="00890A1C">
        <w:rPr>
          <w:rFonts w:ascii="Arial" w:hAnsi="Arial" w:cs="Arial"/>
          <w:noProof/>
          <w:sz w:val="24"/>
          <w:szCs w:val="24"/>
        </w:rPr>
        <w:t>, 36(3), pp.277–82.</w:t>
      </w:r>
    </w:p>
    <w:p w14:paraId="31AE2BED" w14:textId="77777777" w:rsidR="00890A1C" w:rsidRPr="00890A1C" w:rsidRDefault="00890A1C" w:rsidP="00890A1C">
      <w:pPr>
        <w:widowControl w:val="0"/>
        <w:autoSpaceDE w:val="0"/>
        <w:autoSpaceDN w:val="0"/>
        <w:adjustRightInd w:val="0"/>
        <w:spacing w:line="240" w:lineRule="auto"/>
        <w:ind w:left="426"/>
        <w:jc w:val="both"/>
        <w:rPr>
          <w:rFonts w:ascii="Arial" w:hAnsi="Arial" w:cs="Arial"/>
          <w:noProof/>
          <w:sz w:val="24"/>
          <w:szCs w:val="24"/>
        </w:rPr>
      </w:pPr>
      <w:r w:rsidRPr="00890A1C">
        <w:rPr>
          <w:rFonts w:ascii="Arial" w:hAnsi="Arial" w:cs="Arial"/>
          <w:noProof/>
          <w:sz w:val="24"/>
          <w:szCs w:val="24"/>
        </w:rPr>
        <w:t xml:space="preserve">van den Brink, G.R., 2002. Sonic hedgehog expression correlates with fundic gland differentiation in the adult gastrointestinal tract. </w:t>
      </w:r>
      <w:r w:rsidRPr="00890A1C">
        <w:rPr>
          <w:rFonts w:ascii="Arial" w:hAnsi="Arial" w:cs="Arial"/>
          <w:i/>
          <w:iCs/>
          <w:noProof/>
          <w:sz w:val="24"/>
          <w:szCs w:val="24"/>
        </w:rPr>
        <w:t>Gut</w:t>
      </w:r>
      <w:r w:rsidRPr="00890A1C">
        <w:rPr>
          <w:rFonts w:ascii="Arial" w:hAnsi="Arial" w:cs="Arial"/>
          <w:noProof/>
          <w:sz w:val="24"/>
          <w:szCs w:val="24"/>
        </w:rPr>
        <w:t>, 51(5), pp.628–633.</w:t>
      </w:r>
    </w:p>
    <w:p w14:paraId="01D7E257" w14:textId="2D0EA449" w:rsidR="00890A1C" w:rsidRPr="00890A1C" w:rsidRDefault="00890A1C" w:rsidP="00890A1C">
      <w:pPr>
        <w:widowControl w:val="0"/>
        <w:autoSpaceDE w:val="0"/>
        <w:autoSpaceDN w:val="0"/>
        <w:adjustRightInd w:val="0"/>
        <w:spacing w:line="240" w:lineRule="auto"/>
        <w:ind w:left="426"/>
        <w:jc w:val="both"/>
        <w:rPr>
          <w:rFonts w:ascii="Arial" w:hAnsi="Arial" w:cs="Arial"/>
          <w:noProof/>
          <w:sz w:val="24"/>
          <w:szCs w:val="24"/>
        </w:rPr>
      </w:pPr>
      <w:r w:rsidRPr="00890A1C">
        <w:rPr>
          <w:rFonts w:ascii="Arial" w:hAnsi="Arial" w:cs="Arial"/>
          <w:noProof/>
          <w:sz w:val="24"/>
          <w:szCs w:val="24"/>
        </w:rPr>
        <w:t xml:space="preserve">Bryant, C.E. et al., 2015. Advances in Toll-like receptor biology: Modes of activation by diverse stimuli. </w:t>
      </w:r>
      <w:r w:rsidR="00A43A43">
        <w:rPr>
          <w:rFonts w:ascii="Arial" w:hAnsi="Arial" w:cs="Arial"/>
          <w:i/>
          <w:iCs/>
          <w:noProof/>
          <w:sz w:val="24"/>
          <w:szCs w:val="24"/>
        </w:rPr>
        <w:t xml:space="preserve">Critical Reviews in Biochemistry and Molecular </w:t>
      </w:r>
      <w:r w:rsidR="00A43A43">
        <w:rPr>
          <w:rFonts w:ascii="Arial" w:hAnsi="Arial" w:cs="Arial"/>
          <w:i/>
          <w:iCs/>
          <w:noProof/>
          <w:sz w:val="24"/>
          <w:szCs w:val="24"/>
        </w:rPr>
        <w:lastRenderedPageBreak/>
        <w:t>B</w:t>
      </w:r>
      <w:r w:rsidRPr="00890A1C">
        <w:rPr>
          <w:rFonts w:ascii="Arial" w:hAnsi="Arial" w:cs="Arial"/>
          <w:i/>
          <w:iCs/>
          <w:noProof/>
          <w:sz w:val="24"/>
          <w:szCs w:val="24"/>
        </w:rPr>
        <w:t>iology</w:t>
      </w:r>
      <w:r w:rsidRPr="00890A1C">
        <w:rPr>
          <w:rFonts w:ascii="Arial" w:hAnsi="Arial" w:cs="Arial"/>
          <w:noProof/>
          <w:sz w:val="24"/>
          <w:szCs w:val="24"/>
        </w:rPr>
        <w:t>, 50(5), pp.359–79.</w:t>
      </w:r>
    </w:p>
    <w:p w14:paraId="5212E2C5" w14:textId="77777777" w:rsidR="00890A1C" w:rsidRPr="00890A1C" w:rsidRDefault="00890A1C" w:rsidP="00890A1C">
      <w:pPr>
        <w:widowControl w:val="0"/>
        <w:autoSpaceDE w:val="0"/>
        <w:autoSpaceDN w:val="0"/>
        <w:adjustRightInd w:val="0"/>
        <w:spacing w:line="240" w:lineRule="auto"/>
        <w:ind w:left="426"/>
        <w:jc w:val="both"/>
        <w:rPr>
          <w:rFonts w:ascii="Arial" w:hAnsi="Arial" w:cs="Arial"/>
          <w:noProof/>
          <w:sz w:val="24"/>
          <w:szCs w:val="24"/>
        </w:rPr>
      </w:pPr>
      <w:r w:rsidRPr="00890A1C">
        <w:rPr>
          <w:rFonts w:ascii="Arial" w:hAnsi="Arial" w:cs="Arial"/>
          <w:noProof/>
          <w:sz w:val="24"/>
          <w:szCs w:val="24"/>
        </w:rPr>
        <w:t xml:space="preserve">Büller, N.V.J.A. et al., 2012. Hedgehog signaling and maintenance of homeostasis in the intestinal epithelium. </w:t>
      </w:r>
      <w:r w:rsidRPr="00890A1C">
        <w:rPr>
          <w:rFonts w:ascii="Arial" w:hAnsi="Arial" w:cs="Arial"/>
          <w:i/>
          <w:iCs/>
          <w:noProof/>
          <w:sz w:val="24"/>
          <w:szCs w:val="24"/>
        </w:rPr>
        <w:t>Physiology (Bethesda, Md.)</w:t>
      </w:r>
      <w:r w:rsidRPr="00890A1C">
        <w:rPr>
          <w:rFonts w:ascii="Arial" w:hAnsi="Arial" w:cs="Arial"/>
          <w:noProof/>
          <w:sz w:val="24"/>
          <w:szCs w:val="24"/>
        </w:rPr>
        <w:t>, 27(3), pp.148–55.</w:t>
      </w:r>
    </w:p>
    <w:p w14:paraId="39927E21" w14:textId="77777777" w:rsidR="00890A1C" w:rsidRPr="00890A1C" w:rsidRDefault="00890A1C" w:rsidP="00890A1C">
      <w:pPr>
        <w:widowControl w:val="0"/>
        <w:autoSpaceDE w:val="0"/>
        <w:autoSpaceDN w:val="0"/>
        <w:adjustRightInd w:val="0"/>
        <w:spacing w:line="240" w:lineRule="auto"/>
        <w:ind w:left="426"/>
        <w:jc w:val="both"/>
        <w:rPr>
          <w:rFonts w:ascii="Arial" w:hAnsi="Arial" w:cs="Arial"/>
          <w:noProof/>
          <w:sz w:val="24"/>
          <w:szCs w:val="24"/>
        </w:rPr>
      </w:pPr>
      <w:r w:rsidRPr="00890A1C">
        <w:rPr>
          <w:rFonts w:ascii="Arial" w:hAnsi="Arial" w:cs="Arial"/>
          <w:noProof/>
          <w:sz w:val="24"/>
          <w:szCs w:val="24"/>
        </w:rPr>
        <w:t xml:space="preserve">Burdelya, L.G. et al., 2008. An agonist of toll-like receptor 5 has radioprotective activity in mouse and primate models. </w:t>
      </w:r>
      <w:r w:rsidRPr="00890A1C">
        <w:rPr>
          <w:rFonts w:ascii="Arial" w:hAnsi="Arial" w:cs="Arial"/>
          <w:i/>
          <w:iCs/>
          <w:noProof/>
          <w:sz w:val="24"/>
          <w:szCs w:val="24"/>
        </w:rPr>
        <w:t>Science (New York, N.Y.)</w:t>
      </w:r>
      <w:r w:rsidRPr="00890A1C">
        <w:rPr>
          <w:rFonts w:ascii="Arial" w:hAnsi="Arial" w:cs="Arial"/>
          <w:noProof/>
          <w:sz w:val="24"/>
          <w:szCs w:val="24"/>
        </w:rPr>
        <w:t>, 320(5873), pp.226–30.</w:t>
      </w:r>
    </w:p>
    <w:p w14:paraId="43FD8B4F" w14:textId="5080EDAA" w:rsidR="00890A1C" w:rsidRPr="00890A1C" w:rsidRDefault="00890A1C" w:rsidP="00890A1C">
      <w:pPr>
        <w:widowControl w:val="0"/>
        <w:autoSpaceDE w:val="0"/>
        <w:autoSpaceDN w:val="0"/>
        <w:adjustRightInd w:val="0"/>
        <w:spacing w:line="240" w:lineRule="auto"/>
        <w:ind w:left="426"/>
        <w:jc w:val="both"/>
        <w:rPr>
          <w:rFonts w:ascii="Arial" w:hAnsi="Arial" w:cs="Arial"/>
          <w:noProof/>
          <w:sz w:val="24"/>
          <w:szCs w:val="24"/>
        </w:rPr>
      </w:pPr>
      <w:r w:rsidRPr="00890A1C">
        <w:rPr>
          <w:rFonts w:ascii="Arial" w:hAnsi="Arial" w:cs="Arial"/>
          <w:noProof/>
          <w:sz w:val="24"/>
          <w:szCs w:val="24"/>
        </w:rPr>
        <w:t xml:space="preserve">Burns, K. et al., 2000. Tollip, a new component of the IL-1RI pathway, links IRAK to the IL-1 receptor. </w:t>
      </w:r>
      <w:r w:rsidR="00A43A43">
        <w:rPr>
          <w:rFonts w:ascii="Arial" w:hAnsi="Arial" w:cs="Arial"/>
          <w:i/>
          <w:iCs/>
          <w:noProof/>
          <w:sz w:val="24"/>
          <w:szCs w:val="24"/>
        </w:rPr>
        <w:t>Nature Cell B</w:t>
      </w:r>
      <w:r w:rsidRPr="00890A1C">
        <w:rPr>
          <w:rFonts w:ascii="Arial" w:hAnsi="Arial" w:cs="Arial"/>
          <w:i/>
          <w:iCs/>
          <w:noProof/>
          <w:sz w:val="24"/>
          <w:szCs w:val="24"/>
        </w:rPr>
        <w:t>iology</w:t>
      </w:r>
      <w:r w:rsidRPr="00890A1C">
        <w:rPr>
          <w:rFonts w:ascii="Arial" w:hAnsi="Arial" w:cs="Arial"/>
          <w:noProof/>
          <w:sz w:val="24"/>
          <w:szCs w:val="24"/>
        </w:rPr>
        <w:t>, 2(6), pp.346–51.</w:t>
      </w:r>
    </w:p>
    <w:p w14:paraId="70D62EF0" w14:textId="709F99E3" w:rsidR="00890A1C" w:rsidRPr="00890A1C" w:rsidRDefault="00890A1C" w:rsidP="00890A1C">
      <w:pPr>
        <w:widowControl w:val="0"/>
        <w:autoSpaceDE w:val="0"/>
        <w:autoSpaceDN w:val="0"/>
        <w:adjustRightInd w:val="0"/>
        <w:spacing w:line="240" w:lineRule="auto"/>
        <w:ind w:left="426"/>
        <w:jc w:val="both"/>
        <w:rPr>
          <w:rFonts w:ascii="Arial" w:hAnsi="Arial" w:cs="Arial"/>
          <w:noProof/>
          <w:sz w:val="24"/>
          <w:szCs w:val="24"/>
        </w:rPr>
      </w:pPr>
      <w:r w:rsidRPr="00890A1C">
        <w:rPr>
          <w:rFonts w:ascii="Arial" w:hAnsi="Arial" w:cs="Arial"/>
          <w:noProof/>
          <w:sz w:val="24"/>
          <w:szCs w:val="24"/>
        </w:rPr>
        <w:t xml:space="preserve">Cabrera-Rubio, R. et al., 2012. The human milk microbiome changes over lactation and is shaped by maternal weight and mode of delivery. </w:t>
      </w:r>
      <w:r w:rsidR="00A43A43">
        <w:rPr>
          <w:rFonts w:ascii="Arial" w:hAnsi="Arial" w:cs="Arial"/>
          <w:i/>
          <w:iCs/>
          <w:noProof/>
          <w:sz w:val="24"/>
          <w:szCs w:val="24"/>
        </w:rPr>
        <w:t>The American Journal of Clinical N</w:t>
      </w:r>
      <w:r w:rsidRPr="00890A1C">
        <w:rPr>
          <w:rFonts w:ascii="Arial" w:hAnsi="Arial" w:cs="Arial"/>
          <w:i/>
          <w:iCs/>
          <w:noProof/>
          <w:sz w:val="24"/>
          <w:szCs w:val="24"/>
        </w:rPr>
        <w:t>utrition</w:t>
      </w:r>
      <w:r w:rsidRPr="00890A1C">
        <w:rPr>
          <w:rFonts w:ascii="Arial" w:hAnsi="Arial" w:cs="Arial"/>
          <w:noProof/>
          <w:sz w:val="24"/>
          <w:szCs w:val="24"/>
        </w:rPr>
        <w:t>, 96(3), pp.544–51.</w:t>
      </w:r>
    </w:p>
    <w:p w14:paraId="63D393D6" w14:textId="77777777" w:rsidR="00890A1C" w:rsidRPr="00890A1C" w:rsidRDefault="00890A1C" w:rsidP="00890A1C">
      <w:pPr>
        <w:widowControl w:val="0"/>
        <w:autoSpaceDE w:val="0"/>
        <w:autoSpaceDN w:val="0"/>
        <w:adjustRightInd w:val="0"/>
        <w:spacing w:line="240" w:lineRule="auto"/>
        <w:ind w:left="426"/>
        <w:jc w:val="both"/>
        <w:rPr>
          <w:rFonts w:ascii="Arial" w:hAnsi="Arial" w:cs="Arial"/>
          <w:noProof/>
          <w:sz w:val="24"/>
          <w:szCs w:val="24"/>
        </w:rPr>
      </w:pPr>
      <w:r w:rsidRPr="00890A1C">
        <w:rPr>
          <w:rFonts w:ascii="Arial" w:hAnsi="Arial" w:cs="Arial"/>
          <w:noProof/>
          <w:sz w:val="24"/>
          <w:szCs w:val="24"/>
        </w:rPr>
        <w:t xml:space="preserve">Cario, E., Gerken, G. &amp; Podolsky, D.K., 2007. Toll-like receptor 2 controls mucosal inflammation by regulating epithelial barrier function. </w:t>
      </w:r>
      <w:r w:rsidRPr="00890A1C">
        <w:rPr>
          <w:rFonts w:ascii="Arial" w:hAnsi="Arial" w:cs="Arial"/>
          <w:i/>
          <w:iCs/>
          <w:noProof/>
          <w:sz w:val="24"/>
          <w:szCs w:val="24"/>
        </w:rPr>
        <w:t>Gastroenterology</w:t>
      </w:r>
      <w:r w:rsidRPr="00890A1C">
        <w:rPr>
          <w:rFonts w:ascii="Arial" w:hAnsi="Arial" w:cs="Arial"/>
          <w:noProof/>
          <w:sz w:val="24"/>
          <w:szCs w:val="24"/>
        </w:rPr>
        <w:t>, 132(4), pp.1359–74.</w:t>
      </w:r>
    </w:p>
    <w:p w14:paraId="46DB7340" w14:textId="77777777" w:rsidR="00890A1C" w:rsidRPr="00890A1C" w:rsidRDefault="00890A1C" w:rsidP="00890A1C">
      <w:pPr>
        <w:widowControl w:val="0"/>
        <w:autoSpaceDE w:val="0"/>
        <w:autoSpaceDN w:val="0"/>
        <w:adjustRightInd w:val="0"/>
        <w:spacing w:line="240" w:lineRule="auto"/>
        <w:ind w:left="426"/>
        <w:jc w:val="both"/>
        <w:rPr>
          <w:rFonts w:ascii="Arial" w:hAnsi="Arial" w:cs="Arial"/>
          <w:noProof/>
          <w:sz w:val="24"/>
          <w:szCs w:val="24"/>
        </w:rPr>
      </w:pPr>
      <w:r w:rsidRPr="00890A1C">
        <w:rPr>
          <w:rFonts w:ascii="Arial" w:hAnsi="Arial" w:cs="Arial"/>
          <w:noProof/>
          <w:sz w:val="24"/>
          <w:szCs w:val="24"/>
        </w:rPr>
        <w:t xml:space="preserve">Cario, E., Gerken, G. &amp; Podolsky, D.K., 2004. Toll-like receptor 2 enhances ZO-1-associated intestinal epithelial barrier integrity via protein kinase C. </w:t>
      </w:r>
      <w:r w:rsidRPr="00890A1C">
        <w:rPr>
          <w:rFonts w:ascii="Arial" w:hAnsi="Arial" w:cs="Arial"/>
          <w:i/>
          <w:iCs/>
          <w:noProof/>
          <w:sz w:val="24"/>
          <w:szCs w:val="24"/>
        </w:rPr>
        <w:t>Gastroenterology</w:t>
      </w:r>
      <w:r w:rsidRPr="00890A1C">
        <w:rPr>
          <w:rFonts w:ascii="Arial" w:hAnsi="Arial" w:cs="Arial"/>
          <w:noProof/>
          <w:sz w:val="24"/>
          <w:szCs w:val="24"/>
        </w:rPr>
        <w:t>, 127(1), pp.224–38.</w:t>
      </w:r>
    </w:p>
    <w:p w14:paraId="6BE1376A" w14:textId="5EF18894" w:rsidR="00890A1C" w:rsidRPr="00890A1C" w:rsidRDefault="00890A1C" w:rsidP="00890A1C">
      <w:pPr>
        <w:widowControl w:val="0"/>
        <w:autoSpaceDE w:val="0"/>
        <w:autoSpaceDN w:val="0"/>
        <w:adjustRightInd w:val="0"/>
        <w:spacing w:line="240" w:lineRule="auto"/>
        <w:ind w:left="426"/>
        <w:jc w:val="both"/>
        <w:rPr>
          <w:rFonts w:ascii="Arial" w:hAnsi="Arial" w:cs="Arial"/>
          <w:noProof/>
          <w:sz w:val="24"/>
          <w:szCs w:val="24"/>
        </w:rPr>
      </w:pPr>
      <w:r w:rsidRPr="006C10D7">
        <w:rPr>
          <w:rFonts w:ascii="Arial" w:hAnsi="Arial" w:cs="Arial"/>
          <w:noProof/>
          <w:sz w:val="24"/>
          <w:szCs w:val="24"/>
          <w:lang w:val="pt-PT"/>
        </w:rPr>
        <w:t xml:space="preserve">Cario, E. &amp; Podolsky, D.K., 2000. </w:t>
      </w:r>
      <w:r w:rsidRPr="00890A1C">
        <w:rPr>
          <w:rFonts w:ascii="Arial" w:hAnsi="Arial" w:cs="Arial"/>
          <w:noProof/>
          <w:sz w:val="24"/>
          <w:szCs w:val="24"/>
        </w:rPr>
        <w:t xml:space="preserve">Differential alteration in intestinal epithelial cell expression of toll-like receptor 3 (TLR3) and TLR4 in inflammatory bowel disease. </w:t>
      </w:r>
      <w:r w:rsidR="00A43A43">
        <w:rPr>
          <w:rFonts w:ascii="Arial" w:hAnsi="Arial" w:cs="Arial"/>
          <w:i/>
          <w:iCs/>
          <w:noProof/>
          <w:sz w:val="24"/>
          <w:szCs w:val="24"/>
        </w:rPr>
        <w:t>Infection and I</w:t>
      </w:r>
      <w:r w:rsidRPr="00890A1C">
        <w:rPr>
          <w:rFonts w:ascii="Arial" w:hAnsi="Arial" w:cs="Arial"/>
          <w:i/>
          <w:iCs/>
          <w:noProof/>
          <w:sz w:val="24"/>
          <w:szCs w:val="24"/>
        </w:rPr>
        <w:t>mmunity</w:t>
      </w:r>
      <w:r w:rsidRPr="00890A1C">
        <w:rPr>
          <w:rFonts w:ascii="Arial" w:hAnsi="Arial" w:cs="Arial"/>
          <w:noProof/>
          <w:sz w:val="24"/>
          <w:szCs w:val="24"/>
        </w:rPr>
        <w:t>, 68(12), pp.7010–7.</w:t>
      </w:r>
    </w:p>
    <w:p w14:paraId="3A17BD31" w14:textId="7ED3C066" w:rsidR="00890A1C" w:rsidRPr="00890A1C" w:rsidRDefault="00890A1C" w:rsidP="00890A1C">
      <w:pPr>
        <w:widowControl w:val="0"/>
        <w:autoSpaceDE w:val="0"/>
        <w:autoSpaceDN w:val="0"/>
        <w:adjustRightInd w:val="0"/>
        <w:spacing w:line="240" w:lineRule="auto"/>
        <w:ind w:left="426"/>
        <w:jc w:val="both"/>
        <w:rPr>
          <w:rFonts w:ascii="Arial" w:hAnsi="Arial" w:cs="Arial"/>
          <w:noProof/>
          <w:sz w:val="24"/>
          <w:szCs w:val="24"/>
        </w:rPr>
      </w:pPr>
      <w:r w:rsidRPr="00890A1C">
        <w:rPr>
          <w:rFonts w:ascii="Arial" w:hAnsi="Arial" w:cs="Arial"/>
          <w:noProof/>
          <w:sz w:val="24"/>
          <w:szCs w:val="24"/>
        </w:rPr>
        <w:t xml:space="preserve">Chabot, S. et al., 2006. TLRs regulate the gatekeeping functions of the intestinal follicle-associated epithelium. </w:t>
      </w:r>
      <w:r w:rsidR="00A43A43">
        <w:rPr>
          <w:rFonts w:ascii="Arial" w:hAnsi="Arial" w:cs="Arial"/>
          <w:i/>
          <w:iCs/>
          <w:noProof/>
          <w:sz w:val="24"/>
          <w:szCs w:val="24"/>
        </w:rPr>
        <w:t>Journal of I</w:t>
      </w:r>
      <w:r w:rsidRPr="00890A1C">
        <w:rPr>
          <w:rFonts w:ascii="Arial" w:hAnsi="Arial" w:cs="Arial"/>
          <w:i/>
          <w:iCs/>
          <w:noProof/>
          <w:sz w:val="24"/>
          <w:szCs w:val="24"/>
        </w:rPr>
        <w:t>mmunology (Baltimore, Md. : 1950)</w:t>
      </w:r>
      <w:r w:rsidRPr="00890A1C">
        <w:rPr>
          <w:rFonts w:ascii="Arial" w:hAnsi="Arial" w:cs="Arial"/>
          <w:noProof/>
          <w:sz w:val="24"/>
          <w:szCs w:val="24"/>
        </w:rPr>
        <w:t>, 176(7), pp.4275–83.</w:t>
      </w:r>
    </w:p>
    <w:p w14:paraId="3BC1D8FE" w14:textId="77777777" w:rsidR="00890A1C" w:rsidRPr="00890A1C" w:rsidRDefault="00890A1C" w:rsidP="00890A1C">
      <w:pPr>
        <w:widowControl w:val="0"/>
        <w:autoSpaceDE w:val="0"/>
        <w:autoSpaceDN w:val="0"/>
        <w:adjustRightInd w:val="0"/>
        <w:spacing w:line="240" w:lineRule="auto"/>
        <w:ind w:left="426"/>
        <w:jc w:val="both"/>
        <w:rPr>
          <w:rFonts w:ascii="Arial" w:hAnsi="Arial" w:cs="Arial"/>
          <w:noProof/>
          <w:sz w:val="24"/>
          <w:szCs w:val="24"/>
        </w:rPr>
      </w:pPr>
      <w:r w:rsidRPr="00890A1C">
        <w:rPr>
          <w:rFonts w:ascii="Arial" w:hAnsi="Arial" w:cs="Arial"/>
          <w:noProof/>
          <w:sz w:val="24"/>
          <w:szCs w:val="24"/>
        </w:rPr>
        <w:t xml:space="preserve">Chassaing, B., Ley, R.E. &amp; Gewirtz, A.T., 2014. Intestinal Epithelial Cell Toll-like Receptor 5 Regulates the Intestinal Microbiota to Prevent Low-Grade Inflammation and Metabolic Syndrome in Mice. </w:t>
      </w:r>
      <w:r w:rsidRPr="00890A1C">
        <w:rPr>
          <w:rFonts w:ascii="Arial" w:hAnsi="Arial" w:cs="Arial"/>
          <w:i/>
          <w:iCs/>
          <w:noProof/>
          <w:sz w:val="24"/>
          <w:szCs w:val="24"/>
        </w:rPr>
        <w:t>Gastroenterology</w:t>
      </w:r>
      <w:r w:rsidRPr="00890A1C">
        <w:rPr>
          <w:rFonts w:ascii="Arial" w:hAnsi="Arial" w:cs="Arial"/>
          <w:noProof/>
          <w:sz w:val="24"/>
          <w:szCs w:val="24"/>
        </w:rPr>
        <w:t>, 147(6), p.1363–1377.e17.</w:t>
      </w:r>
    </w:p>
    <w:p w14:paraId="16AE5A19" w14:textId="0D6E6FD6" w:rsidR="00890A1C" w:rsidRPr="00890A1C" w:rsidRDefault="00890A1C" w:rsidP="00890A1C">
      <w:pPr>
        <w:widowControl w:val="0"/>
        <w:autoSpaceDE w:val="0"/>
        <w:autoSpaceDN w:val="0"/>
        <w:adjustRightInd w:val="0"/>
        <w:spacing w:line="240" w:lineRule="auto"/>
        <w:ind w:left="426"/>
        <w:jc w:val="both"/>
        <w:rPr>
          <w:rFonts w:ascii="Arial" w:hAnsi="Arial" w:cs="Arial"/>
          <w:noProof/>
          <w:sz w:val="24"/>
          <w:szCs w:val="24"/>
        </w:rPr>
      </w:pPr>
      <w:r w:rsidRPr="00890A1C">
        <w:rPr>
          <w:rFonts w:ascii="Arial" w:hAnsi="Arial" w:cs="Arial"/>
          <w:noProof/>
          <w:sz w:val="24"/>
          <w:szCs w:val="24"/>
        </w:rPr>
        <w:t xml:space="preserve">Chen, K. et al., 2014. Intestinal mucosal barrier is injured by BMP2/4 via activation of NF-κB signals after ischemic reperfusion. </w:t>
      </w:r>
      <w:r w:rsidR="00A43A43">
        <w:rPr>
          <w:rFonts w:ascii="Arial" w:hAnsi="Arial" w:cs="Arial"/>
          <w:i/>
          <w:iCs/>
          <w:noProof/>
          <w:sz w:val="24"/>
          <w:szCs w:val="24"/>
        </w:rPr>
        <w:t>Mediators of I</w:t>
      </w:r>
      <w:r w:rsidRPr="00890A1C">
        <w:rPr>
          <w:rFonts w:ascii="Arial" w:hAnsi="Arial" w:cs="Arial"/>
          <w:i/>
          <w:iCs/>
          <w:noProof/>
          <w:sz w:val="24"/>
          <w:szCs w:val="24"/>
        </w:rPr>
        <w:t>nflammation</w:t>
      </w:r>
      <w:r w:rsidR="0076561A">
        <w:rPr>
          <w:rFonts w:ascii="Arial" w:hAnsi="Arial" w:cs="Arial"/>
          <w:noProof/>
          <w:sz w:val="24"/>
          <w:szCs w:val="24"/>
        </w:rPr>
        <w:t>,</w:t>
      </w:r>
      <w:r w:rsidRPr="00890A1C">
        <w:rPr>
          <w:rFonts w:ascii="Arial" w:hAnsi="Arial" w:cs="Arial"/>
          <w:noProof/>
          <w:sz w:val="24"/>
          <w:szCs w:val="24"/>
        </w:rPr>
        <w:t xml:space="preserve"> p.901530.</w:t>
      </w:r>
    </w:p>
    <w:p w14:paraId="39C3320C" w14:textId="61A9D63E" w:rsidR="00890A1C" w:rsidRPr="00890A1C" w:rsidRDefault="00890A1C" w:rsidP="00890A1C">
      <w:pPr>
        <w:widowControl w:val="0"/>
        <w:autoSpaceDE w:val="0"/>
        <w:autoSpaceDN w:val="0"/>
        <w:adjustRightInd w:val="0"/>
        <w:spacing w:line="240" w:lineRule="auto"/>
        <w:ind w:left="426"/>
        <w:jc w:val="both"/>
        <w:rPr>
          <w:rFonts w:ascii="Arial" w:hAnsi="Arial" w:cs="Arial"/>
          <w:noProof/>
          <w:sz w:val="24"/>
          <w:szCs w:val="24"/>
        </w:rPr>
      </w:pPr>
      <w:r w:rsidRPr="00890A1C">
        <w:rPr>
          <w:rFonts w:ascii="Arial" w:hAnsi="Arial" w:cs="Arial"/>
          <w:noProof/>
          <w:sz w:val="24"/>
          <w:szCs w:val="24"/>
        </w:rPr>
        <w:t xml:space="preserve">Choi, Y.J. et al., 2010. TRIF modulates TLR5-dependent responses by inducing proteolytic degradation of TLR5. </w:t>
      </w:r>
      <w:r w:rsidR="00A43A43">
        <w:rPr>
          <w:rFonts w:ascii="Arial" w:hAnsi="Arial" w:cs="Arial"/>
          <w:i/>
          <w:iCs/>
          <w:noProof/>
          <w:sz w:val="24"/>
          <w:szCs w:val="24"/>
        </w:rPr>
        <w:t>The Journal of Biological C</w:t>
      </w:r>
      <w:r w:rsidRPr="00890A1C">
        <w:rPr>
          <w:rFonts w:ascii="Arial" w:hAnsi="Arial" w:cs="Arial"/>
          <w:i/>
          <w:iCs/>
          <w:noProof/>
          <w:sz w:val="24"/>
          <w:szCs w:val="24"/>
        </w:rPr>
        <w:t>hemistry</w:t>
      </w:r>
      <w:r w:rsidRPr="00890A1C">
        <w:rPr>
          <w:rFonts w:ascii="Arial" w:hAnsi="Arial" w:cs="Arial"/>
          <w:noProof/>
          <w:sz w:val="24"/>
          <w:szCs w:val="24"/>
        </w:rPr>
        <w:t>, 285(28), pp.21382–90.</w:t>
      </w:r>
    </w:p>
    <w:p w14:paraId="1063BC58" w14:textId="77777777" w:rsidR="00890A1C" w:rsidRPr="00890A1C" w:rsidRDefault="00890A1C" w:rsidP="00890A1C">
      <w:pPr>
        <w:widowControl w:val="0"/>
        <w:autoSpaceDE w:val="0"/>
        <w:autoSpaceDN w:val="0"/>
        <w:adjustRightInd w:val="0"/>
        <w:spacing w:line="240" w:lineRule="auto"/>
        <w:ind w:left="426"/>
        <w:jc w:val="both"/>
        <w:rPr>
          <w:rFonts w:ascii="Arial" w:hAnsi="Arial" w:cs="Arial"/>
          <w:noProof/>
          <w:sz w:val="24"/>
          <w:szCs w:val="24"/>
        </w:rPr>
      </w:pPr>
      <w:r w:rsidRPr="00890A1C">
        <w:rPr>
          <w:rFonts w:ascii="Arial" w:hAnsi="Arial" w:cs="Arial"/>
          <w:noProof/>
          <w:sz w:val="24"/>
          <w:szCs w:val="24"/>
        </w:rPr>
        <w:t xml:space="preserve">Claesson, M.J. et al., 2011. Composition, variability, and temporal stability of the intestinal microbiota of the elderly. </w:t>
      </w:r>
      <w:r w:rsidRPr="00890A1C">
        <w:rPr>
          <w:rFonts w:ascii="Arial" w:hAnsi="Arial" w:cs="Arial"/>
          <w:i/>
          <w:iCs/>
          <w:noProof/>
          <w:sz w:val="24"/>
          <w:szCs w:val="24"/>
        </w:rPr>
        <w:t>Proceedings of the National Academy of Sciences of the United States of America</w:t>
      </w:r>
      <w:r w:rsidRPr="00890A1C">
        <w:rPr>
          <w:rFonts w:ascii="Arial" w:hAnsi="Arial" w:cs="Arial"/>
          <w:noProof/>
          <w:sz w:val="24"/>
          <w:szCs w:val="24"/>
        </w:rPr>
        <w:t>, 108 Suppl, pp.4586–91.</w:t>
      </w:r>
    </w:p>
    <w:p w14:paraId="5D3D4878" w14:textId="6FC83989" w:rsidR="00890A1C" w:rsidRPr="00890A1C" w:rsidRDefault="00890A1C" w:rsidP="00890A1C">
      <w:pPr>
        <w:widowControl w:val="0"/>
        <w:autoSpaceDE w:val="0"/>
        <w:autoSpaceDN w:val="0"/>
        <w:adjustRightInd w:val="0"/>
        <w:spacing w:line="240" w:lineRule="auto"/>
        <w:ind w:left="426"/>
        <w:jc w:val="both"/>
        <w:rPr>
          <w:rFonts w:ascii="Arial" w:hAnsi="Arial" w:cs="Arial"/>
          <w:noProof/>
          <w:sz w:val="24"/>
          <w:szCs w:val="24"/>
        </w:rPr>
      </w:pPr>
      <w:r w:rsidRPr="00890A1C">
        <w:rPr>
          <w:rFonts w:ascii="Arial" w:hAnsi="Arial" w:cs="Arial"/>
          <w:noProof/>
          <w:sz w:val="24"/>
          <w:szCs w:val="24"/>
        </w:rPr>
        <w:t xml:space="preserve">Clayburgh, D.R. et al., 2006. Coordinated epithelial NHE3 inhibition and barrier dysfunction are required for TNF-mediated diarrhea in vivo. </w:t>
      </w:r>
      <w:r w:rsidR="00A43A43">
        <w:rPr>
          <w:rFonts w:ascii="Arial" w:hAnsi="Arial" w:cs="Arial"/>
          <w:i/>
          <w:iCs/>
          <w:noProof/>
          <w:sz w:val="24"/>
          <w:szCs w:val="24"/>
        </w:rPr>
        <w:t>The Journal of Clinical I</w:t>
      </w:r>
      <w:r w:rsidRPr="00890A1C">
        <w:rPr>
          <w:rFonts w:ascii="Arial" w:hAnsi="Arial" w:cs="Arial"/>
          <w:i/>
          <w:iCs/>
          <w:noProof/>
          <w:sz w:val="24"/>
          <w:szCs w:val="24"/>
        </w:rPr>
        <w:t>nvestigation</w:t>
      </w:r>
      <w:r w:rsidRPr="00890A1C">
        <w:rPr>
          <w:rFonts w:ascii="Arial" w:hAnsi="Arial" w:cs="Arial"/>
          <w:noProof/>
          <w:sz w:val="24"/>
          <w:szCs w:val="24"/>
        </w:rPr>
        <w:t>, 116(10), pp.2682–94.</w:t>
      </w:r>
    </w:p>
    <w:p w14:paraId="13120EE5" w14:textId="77777777" w:rsidR="00890A1C" w:rsidRPr="00890A1C" w:rsidRDefault="00890A1C" w:rsidP="00890A1C">
      <w:pPr>
        <w:widowControl w:val="0"/>
        <w:autoSpaceDE w:val="0"/>
        <w:autoSpaceDN w:val="0"/>
        <w:adjustRightInd w:val="0"/>
        <w:spacing w:line="240" w:lineRule="auto"/>
        <w:ind w:left="426"/>
        <w:jc w:val="both"/>
        <w:rPr>
          <w:rFonts w:ascii="Arial" w:hAnsi="Arial" w:cs="Arial"/>
          <w:noProof/>
          <w:sz w:val="24"/>
          <w:szCs w:val="24"/>
        </w:rPr>
      </w:pPr>
      <w:r w:rsidRPr="00890A1C">
        <w:rPr>
          <w:rFonts w:ascii="Arial" w:hAnsi="Arial" w:cs="Arial"/>
          <w:noProof/>
          <w:sz w:val="24"/>
          <w:szCs w:val="24"/>
        </w:rPr>
        <w:t xml:space="preserve">Coultas, L. et al., 2010. Hedgehog regulates distinct vascular patterning events through VEGF-dependent and -independent mechanisms. </w:t>
      </w:r>
      <w:r w:rsidRPr="00890A1C">
        <w:rPr>
          <w:rFonts w:ascii="Arial" w:hAnsi="Arial" w:cs="Arial"/>
          <w:i/>
          <w:iCs/>
          <w:noProof/>
          <w:sz w:val="24"/>
          <w:szCs w:val="24"/>
        </w:rPr>
        <w:t>Blood</w:t>
      </w:r>
      <w:r w:rsidRPr="00890A1C">
        <w:rPr>
          <w:rFonts w:ascii="Arial" w:hAnsi="Arial" w:cs="Arial"/>
          <w:noProof/>
          <w:sz w:val="24"/>
          <w:szCs w:val="24"/>
        </w:rPr>
        <w:t xml:space="preserve">, </w:t>
      </w:r>
      <w:r w:rsidRPr="00890A1C">
        <w:rPr>
          <w:rFonts w:ascii="Arial" w:hAnsi="Arial" w:cs="Arial"/>
          <w:noProof/>
          <w:sz w:val="24"/>
          <w:szCs w:val="24"/>
        </w:rPr>
        <w:lastRenderedPageBreak/>
        <w:t>116(4), pp.653–60.</w:t>
      </w:r>
    </w:p>
    <w:p w14:paraId="36D21EDD" w14:textId="77777777" w:rsidR="00890A1C" w:rsidRPr="00890A1C" w:rsidRDefault="00890A1C" w:rsidP="00890A1C">
      <w:pPr>
        <w:widowControl w:val="0"/>
        <w:autoSpaceDE w:val="0"/>
        <w:autoSpaceDN w:val="0"/>
        <w:adjustRightInd w:val="0"/>
        <w:spacing w:line="240" w:lineRule="auto"/>
        <w:ind w:left="426"/>
        <w:jc w:val="both"/>
        <w:rPr>
          <w:rFonts w:ascii="Arial" w:hAnsi="Arial" w:cs="Arial"/>
          <w:noProof/>
          <w:sz w:val="24"/>
          <w:szCs w:val="24"/>
        </w:rPr>
      </w:pPr>
      <w:r w:rsidRPr="00890A1C">
        <w:rPr>
          <w:rFonts w:ascii="Arial" w:hAnsi="Arial" w:cs="Arial"/>
          <w:noProof/>
          <w:sz w:val="24"/>
          <w:szCs w:val="24"/>
        </w:rPr>
        <w:t xml:space="preserve">Danese, S. et al., 2006. Angiogenesis as a novel component of inflammatory bowel disease pathogenesis. </w:t>
      </w:r>
      <w:r w:rsidRPr="00890A1C">
        <w:rPr>
          <w:rFonts w:ascii="Arial" w:hAnsi="Arial" w:cs="Arial"/>
          <w:i/>
          <w:iCs/>
          <w:noProof/>
          <w:sz w:val="24"/>
          <w:szCs w:val="24"/>
        </w:rPr>
        <w:t>Gastroenterology</w:t>
      </w:r>
      <w:r w:rsidRPr="00890A1C">
        <w:rPr>
          <w:rFonts w:ascii="Arial" w:hAnsi="Arial" w:cs="Arial"/>
          <w:noProof/>
          <w:sz w:val="24"/>
          <w:szCs w:val="24"/>
        </w:rPr>
        <w:t>, 130(7), pp.2060–73.</w:t>
      </w:r>
    </w:p>
    <w:p w14:paraId="35F6DC8D" w14:textId="77777777" w:rsidR="00890A1C" w:rsidRPr="00890A1C" w:rsidRDefault="00890A1C" w:rsidP="00890A1C">
      <w:pPr>
        <w:widowControl w:val="0"/>
        <w:autoSpaceDE w:val="0"/>
        <w:autoSpaceDN w:val="0"/>
        <w:adjustRightInd w:val="0"/>
        <w:spacing w:line="240" w:lineRule="auto"/>
        <w:ind w:left="426"/>
        <w:jc w:val="both"/>
        <w:rPr>
          <w:rFonts w:ascii="Arial" w:hAnsi="Arial" w:cs="Arial"/>
          <w:noProof/>
          <w:sz w:val="24"/>
          <w:szCs w:val="24"/>
        </w:rPr>
      </w:pPr>
      <w:r w:rsidRPr="00890A1C">
        <w:rPr>
          <w:rFonts w:ascii="Arial" w:hAnsi="Arial" w:cs="Arial"/>
          <w:noProof/>
          <w:sz w:val="24"/>
          <w:szCs w:val="24"/>
        </w:rPr>
        <w:t xml:space="preserve">Dauphinee, S.M. &amp; Karsan, A., 2006. Lipopolysaccharide signaling in endothelial cells. </w:t>
      </w:r>
      <w:r w:rsidRPr="00890A1C">
        <w:rPr>
          <w:rFonts w:ascii="Arial" w:hAnsi="Arial" w:cs="Arial"/>
          <w:i/>
          <w:iCs/>
          <w:noProof/>
          <w:sz w:val="24"/>
          <w:szCs w:val="24"/>
        </w:rPr>
        <w:t>Laboratory Investigation</w:t>
      </w:r>
      <w:r w:rsidRPr="00890A1C">
        <w:rPr>
          <w:rFonts w:ascii="Arial" w:hAnsi="Arial" w:cs="Arial"/>
          <w:noProof/>
          <w:sz w:val="24"/>
          <w:szCs w:val="24"/>
        </w:rPr>
        <w:t>, 86(1), pp.9–22.</w:t>
      </w:r>
    </w:p>
    <w:p w14:paraId="5A77E603" w14:textId="77777777" w:rsidR="00890A1C" w:rsidRPr="00890A1C" w:rsidRDefault="00890A1C" w:rsidP="00890A1C">
      <w:pPr>
        <w:widowControl w:val="0"/>
        <w:autoSpaceDE w:val="0"/>
        <w:autoSpaceDN w:val="0"/>
        <w:adjustRightInd w:val="0"/>
        <w:spacing w:line="240" w:lineRule="auto"/>
        <w:ind w:left="426"/>
        <w:jc w:val="both"/>
        <w:rPr>
          <w:rFonts w:ascii="Arial" w:hAnsi="Arial" w:cs="Arial"/>
          <w:noProof/>
          <w:sz w:val="24"/>
          <w:szCs w:val="24"/>
        </w:rPr>
      </w:pPr>
      <w:r w:rsidRPr="00890A1C">
        <w:rPr>
          <w:rFonts w:ascii="Arial" w:hAnsi="Arial" w:cs="Arial"/>
          <w:noProof/>
          <w:sz w:val="24"/>
          <w:szCs w:val="24"/>
        </w:rPr>
        <w:t xml:space="preserve">David, L., Feige, J. &amp; Bailly, S., 2009. Emerging role of bone morphogenetic proteins in angiogenesis. </w:t>
      </w:r>
      <w:r w:rsidRPr="00890A1C">
        <w:rPr>
          <w:rFonts w:ascii="Arial" w:hAnsi="Arial" w:cs="Arial"/>
          <w:i/>
          <w:iCs/>
          <w:noProof/>
          <w:sz w:val="24"/>
          <w:szCs w:val="24"/>
        </w:rPr>
        <w:t>Cytokine &amp; Growth Factor Reviews</w:t>
      </w:r>
      <w:r w:rsidRPr="00890A1C">
        <w:rPr>
          <w:rFonts w:ascii="Arial" w:hAnsi="Arial" w:cs="Arial"/>
          <w:noProof/>
          <w:sz w:val="24"/>
          <w:szCs w:val="24"/>
        </w:rPr>
        <w:t>, 20(3), pp.203–212.</w:t>
      </w:r>
    </w:p>
    <w:p w14:paraId="44BFE44C" w14:textId="77777777" w:rsidR="00890A1C" w:rsidRPr="00890A1C" w:rsidRDefault="00890A1C" w:rsidP="00890A1C">
      <w:pPr>
        <w:widowControl w:val="0"/>
        <w:autoSpaceDE w:val="0"/>
        <w:autoSpaceDN w:val="0"/>
        <w:adjustRightInd w:val="0"/>
        <w:spacing w:line="240" w:lineRule="auto"/>
        <w:ind w:left="426"/>
        <w:jc w:val="both"/>
        <w:rPr>
          <w:rFonts w:ascii="Arial" w:hAnsi="Arial" w:cs="Arial"/>
          <w:noProof/>
          <w:sz w:val="24"/>
          <w:szCs w:val="24"/>
        </w:rPr>
      </w:pPr>
      <w:r w:rsidRPr="00890A1C">
        <w:rPr>
          <w:rFonts w:ascii="Arial" w:hAnsi="Arial" w:cs="Arial"/>
          <w:noProof/>
          <w:sz w:val="24"/>
          <w:szCs w:val="24"/>
        </w:rPr>
        <w:t xml:space="preserve">van Dop, W.A. et al., 2010. Loss of Indian Hedgehog activates multiple aspects of a wound healing response in the mouse intestine. </w:t>
      </w:r>
      <w:r w:rsidRPr="00890A1C">
        <w:rPr>
          <w:rFonts w:ascii="Arial" w:hAnsi="Arial" w:cs="Arial"/>
          <w:i/>
          <w:iCs/>
          <w:noProof/>
          <w:sz w:val="24"/>
          <w:szCs w:val="24"/>
        </w:rPr>
        <w:t>Gastroenterology</w:t>
      </w:r>
      <w:r w:rsidRPr="00890A1C">
        <w:rPr>
          <w:rFonts w:ascii="Arial" w:hAnsi="Arial" w:cs="Arial"/>
          <w:noProof/>
          <w:sz w:val="24"/>
          <w:szCs w:val="24"/>
        </w:rPr>
        <w:t>, 139(5), pp.1665–76, 1676–10.</w:t>
      </w:r>
    </w:p>
    <w:p w14:paraId="10A5FDF8" w14:textId="77777777" w:rsidR="00890A1C" w:rsidRPr="00890A1C" w:rsidRDefault="00890A1C" w:rsidP="00890A1C">
      <w:pPr>
        <w:widowControl w:val="0"/>
        <w:autoSpaceDE w:val="0"/>
        <w:autoSpaceDN w:val="0"/>
        <w:adjustRightInd w:val="0"/>
        <w:spacing w:line="240" w:lineRule="auto"/>
        <w:ind w:left="426"/>
        <w:jc w:val="both"/>
        <w:rPr>
          <w:rFonts w:ascii="Arial" w:hAnsi="Arial" w:cs="Arial"/>
          <w:noProof/>
          <w:sz w:val="24"/>
          <w:szCs w:val="24"/>
        </w:rPr>
      </w:pPr>
      <w:r w:rsidRPr="00890A1C">
        <w:rPr>
          <w:rFonts w:ascii="Arial" w:hAnsi="Arial" w:cs="Arial"/>
          <w:noProof/>
          <w:sz w:val="24"/>
          <w:szCs w:val="24"/>
        </w:rPr>
        <w:t xml:space="preserve">van Dop, W. a et al., 2009. Depletion of the colonic epithelial precursor cell compartment upon conditional activation of the hedgehog pathway. </w:t>
      </w:r>
      <w:r w:rsidRPr="00890A1C">
        <w:rPr>
          <w:rFonts w:ascii="Arial" w:hAnsi="Arial" w:cs="Arial"/>
          <w:i/>
          <w:iCs/>
          <w:noProof/>
          <w:sz w:val="24"/>
          <w:szCs w:val="24"/>
        </w:rPr>
        <w:t>Gastroenterology</w:t>
      </w:r>
      <w:r w:rsidRPr="00890A1C">
        <w:rPr>
          <w:rFonts w:ascii="Arial" w:hAnsi="Arial" w:cs="Arial"/>
          <w:noProof/>
          <w:sz w:val="24"/>
          <w:szCs w:val="24"/>
        </w:rPr>
        <w:t>, 136(7), pp.2195-2203–7.</w:t>
      </w:r>
    </w:p>
    <w:p w14:paraId="4B0CDC13" w14:textId="77777777" w:rsidR="00890A1C" w:rsidRPr="00890A1C" w:rsidRDefault="00890A1C" w:rsidP="00890A1C">
      <w:pPr>
        <w:widowControl w:val="0"/>
        <w:autoSpaceDE w:val="0"/>
        <w:autoSpaceDN w:val="0"/>
        <w:adjustRightInd w:val="0"/>
        <w:spacing w:line="240" w:lineRule="auto"/>
        <w:ind w:left="426"/>
        <w:jc w:val="both"/>
        <w:rPr>
          <w:rFonts w:ascii="Arial" w:hAnsi="Arial" w:cs="Arial"/>
          <w:noProof/>
          <w:sz w:val="24"/>
          <w:szCs w:val="24"/>
        </w:rPr>
      </w:pPr>
      <w:r w:rsidRPr="00890A1C">
        <w:rPr>
          <w:rFonts w:ascii="Arial" w:hAnsi="Arial" w:cs="Arial"/>
          <w:noProof/>
          <w:sz w:val="24"/>
          <w:szCs w:val="24"/>
        </w:rPr>
        <w:t xml:space="preserve">Duman-Scheel, M. et al., 2002. Hedgehog regulates cell growth and proliferation by inducing Cyclin D and Cyclin E. </w:t>
      </w:r>
      <w:r w:rsidRPr="00890A1C">
        <w:rPr>
          <w:rFonts w:ascii="Arial" w:hAnsi="Arial" w:cs="Arial"/>
          <w:i/>
          <w:iCs/>
          <w:noProof/>
          <w:sz w:val="24"/>
          <w:szCs w:val="24"/>
        </w:rPr>
        <w:t>Nature</w:t>
      </w:r>
      <w:r w:rsidRPr="00890A1C">
        <w:rPr>
          <w:rFonts w:ascii="Arial" w:hAnsi="Arial" w:cs="Arial"/>
          <w:noProof/>
          <w:sz w:val="24"/>
          <w:szCs w:val="24"/>
        </w:rPr>
        <w:t>, 417(6886), pp.299–304.</w:t>
      </w:r>
    </w:p>
    <w:p w14:paraId="47639B98" w14:textId="3480F7E7" w:rsidR="00890A1C" w:rsidRPr="00890A1C" w:rsidRDefault="00890A1C" w:rsidP="00890A1C">
      <w:pPr>
        <w:widowControl w:val="0"/>
        <w:autoSpaceDE w:val="0"/>
        <w:autoSpaceDN w:val="0"/>
        <w:adjustRightInd w:val="0"/>
        <w:spacing w:line="240" w:lineRule="auto"/>
        <w:ind w:left="426"/>
        <w:jc w:val="both"/>
        <w:rPr>
          <w:rFonts w:ascii="Arial" w:hAnsi="Arial" w:cs="Arial"/>
          <w:noProof/>
          <w:sz w:val="24"/>
          <w:szCs w:val="24"/>
        </w:rPr>
      </w:pPr>
      <w:r w:rsidRPr="00890A1C">
        <w:rPr>
          <w:rFonts w:ascii="Arial" w:hAnsi="Arial" w:cs="Arial"/>
          <w:noProof/>
          <w:sz w:val="24"/>
          <w:szCs w:val="24"/>
        </w:rPr>
        <w:t xml:space="preserve">Fellner, C., 2012. Vismodegib (erivedge) for advanced Basal cell carcinoma. </w:t>
      </w:r>
      <w:r w:rsidR="00A43A43">
        <w:rPr>
          <w:rFonts w:ascii="Arial" w:hAnsi="Arial" w:cs="Arial"/>
          <w:i/>
          <w:iCs/>
          <w:noProof/>
          <w:sz w:val="24"/>
          <w:szCs w:val="24"/>
        </w:rPr>
        <w:t>P &amp; T : a Peer-reviewed Journal for Formulary M</w:t>
      </w:r>
      <w:r w:rsidRPr="00890A1C">
        <w:rPr>
          <w:rFonts w:ascii="Arial" w:hAnsi="Arial" w:cs="Arial"/>
          <w:i/>
          <w:iCs/>
          <w:noProof/>
          <w:sz w:val="24"/>
          <w:szCs w:val="24"/>
        </w:rPr>
        <w:t>anagement</w:t>
      </w:r>
      <w:r w:rsidRPr="00890A1C">
        <w:rPr>
          <w:rFonts w:ascii="Arial" w:hAnsi="Arial" w:cs="Arial"/>
          <w:noProof/>
          <w:sz w:val="24"/>
          <w:szCs w:val="24"/>
        </w:rPr>
        <w:t>, 37(12), pp.670–82.</w:t>
      </w:r>
    </w:p>
    <w:p w14:paraId="5354F620" w14:textId="3EFFB60A" w:rsidR="00890A1C" w:rsidRPr="00890A1C" w:rsidRDefault="00890A1C" w:rsidP="00890A1C">
      <w:pPr>
        <w:widowControl w:val="0"/>
        <w:autoSpaceDE w:val="0"/>
        <w:autoSpaceDN w:val="0"/>
        <w:adjustRightInd w:val="0"/>
        <w:spacing w:line="240" w:lineRule="auto"/>
        <w:ind w:left="426"/>
        <w:jc w:val="both"/>
        <w:rPr>
          <w:rFonts w:ascii="Arial" w:hAnsi="Arial" w:cs="Arial"/>
          <w:noProof/>
          <w:sz w:val="24"/>
          <w:szCs w:val="24"/>
        </w:rPr>
      </w:pPr>
      <w:r w:rsidRPr="00890A1C">
        <w:rPr>
          <w:rFonts w:ascii="Arial" w:hAnsi="Arial" w:cs="Arial"/>
          <w:noProof/>
          <w:sz w:val="24"/>
          <w:szCs w:val="24"/>
        </w:rPr>
        <w:t xml:space="preserve">Fontaine, C.A. et al., 2015. How free of germs is germ-free? Detection of bacterial contamination in a germ free mouse unit. </w:t>
      </w:r>
      <w:r w:rsidR="00A43A43">
        <w:rPr>
          <w:rFonts w:ascii="Arial" w:hAnsi="Arial" w:cs="Arial"/>
          <w:i/>
          <w:iCs/>
          <w:noProof/>
          <w:sz w:val="24"/>
          <w:szCs w:val="24"/>
        </w:rPr>
        <w:t>Gut M</w:t>
      </w:r>
      <w:r w:rsidRPr="00890A1C">
        <w:rPr>
          <w:rFonts w:ascii="Arial" w:hAnsi="Arial" w:cs="Arial"/>
          <w:i/>
          <w:iCs/>
          <w:noProof/>
          <w:sz w:val="24"/>
          <w:szCs w:val="24"/>
        </w:rPr>
        <w:t>icrobes</w:t>
      </w:r>
      <w:r w:rsidRPr="00890A1C">
        <w:rPr>
          <w:rFonts w:ascii="Arial" w:hAnsi="Arial" w:cs="Arial"/>
          <w:noProof/>
          <w:sz w:val="24"/>
          <w:szCs w:val="24"/>
        </w:rPr>
        <w:t>, 6(4), pp.225–33.</w:t>
      </w:r>
    </w:p>
    <w:p w14:paraId="7D7316A4" w14:textId="77777777" w:rsidR="00890A1C" w:rsidRPr="00890A1C" w:rsidRDefault="00890A1C" w:rsidP="00890A1C">
      <w:pPr>
        <w:widowControl w:val="0"/>
        <w:autoSpaceDE w:val="0"/>
        <w:autoSpaceDN w:val="0"/>
        <w:adjustRightInd w:val="0"/>
        <w:spacing w:line="240" w:lineRule="auto"/>
        <w:ind w:left="426"/>
        <w:jc w:val="both"/>
        <w:rPr>
          <w:rFonts w:ascii="Arial" w:hAnsi="Arial" w:cs="Arial"/>
          <w:noProof/>
          <w:sz w:val="24"/>
          <w:szCs w:val="24"/>
        </w:rPr>
      </w:pPr>
      <w:r w:rsidRPr="00890A1C">
        <w:rPr>
          <w:rFonts w:ascii="Arial" w:hAnsi="Arial" w:cs="Arial"/>
          <w:noProof/>
          <w:sz w:val="24"/>
          <w:szCs w:val="24"/>
        </w:rPr>
        <w:t xml:space="preserve">Fouhy, F. et al., 2012. High-Throughput Sequencing Reveals the Incomplete, Short-Term Recovery of Infant Gut Microbiota following Parenteral Antibiotic Treatment with Ampicillin and Gentamicin. </w:t>
      </w:r>
      <w:r w:rsidRPr="00890A1C">
        <w:rPr>
          <w:rFonts w:ascii="Arial" w:hAnsi="Arial" w:cs="Arial"/>
          <w:i/>
          <w:iCs/>
          <w:noProof/>
          <w:sz w:val="24"/>
          <w:szCs w:val="24"/>
        </w:rPr>
        <w:t>Antimicrobial Agents and Chemotherapy</w:t>
      </w:r>
      <w:r w:rsidRPr="00890A1C">
        <w:rPr>
          <w:rFonts w:ascii="Arial" w:hAnsi="Arial" w:cs="Arial"/>
          <w:noProof/>
          <w:sz w:val="24"/>
          <w:szCs w:val="24"/>
        </w:rPr>
        <w:t>, 56(11), pp.5811–5820.</w:t>
      </w:r>
    </w:p>
    <w:p w14:paraId="43389CCC" w14:textId="77777777" w:rsidR="00890A1C" w:rsidRPr="00890A1C" w:rsidRDefault="00890A1C" w:rsidP="00890A1C">
      <w:pPr>
        <w:widowControl w:val="0"/>
        <w:autoSpaceDE w:val="0"/>
        <w:autoSpaceDN w:val="0"/>
        <w:adjustRightInd w:val="0"/>
        <w:spacing w:line="240" w:lineRule="auto"/>
        <w:ind w:left="426"/>
        <w:jc w:val="both"/>
        <w:rPr>
          <w:rFonts w:ascii="Arial" w:hAnsi="Arial" w:cs="Arial"/>
          <w:noProof/>
          <w:sz w:val="24"/>
          <w:szCs w:val="24"/>
        </w:rPr>
      </w:pPr>
      <w:r w:rsidRPr="00890A1C">
        <w:rPr>
          <w:rFonts w:ascii="Arial" w:hAnsi="Arial" w:cs="Arial"/>
          <w:noProof/>
          <w:sz w:val="24"/>
          <w:szCs w:val="24"/>
        </w:rPr>
        <w:t xml:space="preserve">Frank, D.N. et al., 2007. Molecular-phylogenetic characterization of microbial community imbalances in human inflammatory bowel diseases. </w:t>
      </w:r>
      <w:r w:rsidRPr="00890A1C">
        <w:rPr>
          <w:rFonts w:ascii="Arial" w:hAnsi="Arial" w:cs="Arial"/>
          <w:i/>
          <w:iCs/>
          <w:noProof/>
          <w:sz w:val="24"/>
          <w:szCs w:val="24"/>
        </w:rPr>
        <w:t>Proceedings of the National Academy of Sciences of the United States of America</w:t>
      </w:r>
      <w:r w:rsidRPr="00890A1C">
        <w:rPr>
          <w:rFonts w:ascii="Arial" w:hAnsi="Arial" w:cs="Arial"/>
          <w:noProof/>
          <w:sz w:val="24"/>
          <w:szCs w:val="24"/>
        </w:rPr>
        <w:t>, 104(34), pp.13780–5.</w:t>
      </w:r>
    </w:p>
    <w:p w14:paraId="6DE40477" w14:textId="08095930" w:rsidR="00890A1C" w:rsidRPr="00890A1C" w:rsidRDefault="00890A1C" w:rsidP="00890A1C">
      <w:pPr>
        <w:widowControl w:val="0"/>
        <w:autoSpaceDE w:val="0"/>
        <w:autoSpaceDN w:val="0"/>
        <w:adjustRightInd w:val="0"/>
        <w:spacing w:line="240" w:lineRule="auto"/>
        <w:ind w:left="426"/>
        <w:jc w:val="both"/>
        <w:rPr>
          <w:rFonts w:ascii="Arial" w:hAnsi="Arial" w:cs="Arial"/>
          <w:noProof/>
          <w:sz w:val="24"/>
          <w:szCs w:val="24"/>
        </w:rPr>
      </w:pPr>
      <w:r w:rsidRPr="00890A1C">
        <w:rPr>
          <w:rFonts w:ascii="Arial" w:hAnsi="Arial" w:cs="Arial"/>
          <w:noProof/>
          <w:sz w:val="24"/>
          <w:szCs w:val="24"/>
        </w:rPr>
        <w:t xml:space="preserve">Frank, D.N. &amp; Pace, N.R., 2008. Gastrointestinal microbiology enters the metagenomics era. </w:t>
      </w:r>
      <w:r w:rsidR="00A43A43">
        <w:rPr>
          <w:rFonts w:ascii="Arial" w:hAnsi="Arial" w:cs="Arial"/>
          <w:i/>
          <w:iCs/>
          <w:noProof/>
          <w:sz w:val="24"/>
          <w:szCs w:val="24"/>
        </w:rPr>
        <w:t>Current Opinion in G</w:t>
      </w:r>
      <w:r w:rsidRPr="00890A1C">
        <w:rPr>
          <w:rFonts w:ascii="Arial" w:hAnsi="Arial" w:cs="Arial"/>
          <w:i/>
          <w:iCs/>
          <w:noProof/>
          <w:sz w:val="24"/>
          <w:szCs w:val="24"/>
        </w:rPr>
        <w:t>astroenterology</w:t>
      </w:r>
      <w:r w:rsidRPr="00890A1C">
        <w:rPr>
          <w:rFonts w:ascii="Arial" w:hAnsi="Arial" w:cs="Arial"/>
          <w:noProof/>
          <w:sz w:val="24"/>
          <w:szCs w:val="24"/>
        </w:rPr>
        <w:t>, 24(1), pp.4–10.</w:t>
      </w:r>
    </w:p>
    <w:p w14:paraId="5F8C3893" w14:textId="77777777" w:rsidR="00890A1C" w:rsidRPr="00890A1C" w:rsidRDefault="00890A1C" w:rsidP="00890A1C">
      <w:pPr>
        <w:widowControl w:val="0"/>
        <w:autoSpaceDE w:val="0"/>
        <w:autoSpaceDN w:val="0"/>
        <w:adjustRightInd w:val="0"/>
        <w:spacing w:line="240" w:lineRule="auto"/>
        <w:ind w:left="426"/>
        <w:jc w:val="both"/>
        <w:rPr>
          <w:rFonts w:ascii="Arial" w:hAnsi="Arial" w:cs="Arial"/>
          <w:noProof/>
          <w:sz w:val="24"/>
          <w:szCs w:val="24"/>
        </w:rPr>
      </w:pPr>
      <w:r w:rsidRPr="00890A1C">
        <w:rPr>
          <w:rFonts w:ascii="Arial" w:hAnsi="Arial" w:cs="Arial"/>
          <w:noProof/>
          <w:sz w:val="24"/>
          <w:szCs w:val="24"/>
        </w:rPr>
        <w:t xml:space="preserve">Franks, I., 2012. Gut microbes might promote intestinal angiogenesis. </w:t>
      </w:r>
      <w:r w:rsidRPr="00890A1C">
        <w:rPr>
          <w:rFonts w:ascii="Arial" w:hAnsi="Arial" w:cs="Arial"/>
          <w:i/>
          <w:iCs/>
          <w:noProof/>
          <w:sz w:val="24"/>
          <w:szCs w:val="24"/>
        </w:rPr>
        <w:t>Nature Reviews Gastroenterology &amp; Hepatology</w:t>
      </w:r>
      <w:r w:rsidRPr="00890A1C">
        <w:rPr>
          <w:rFonts w:ascii="Arial" w:hAnsi="Arial" w:cs="Arial"/>
          <w:noProof/>
          <w:sz w:val="24"/>
          <w:szCs w:val="24"/>
        </w:rPr>
        <w:t>, 10(1), p.3.</w:t>
      </w:r>
    </w:p>
    <w:p w14:paraId="2163363F" w14:textId="77777777" w:rsidR="00890A1C" w:rsidRPr="00890A1C" w:rsidRDefault="00890A1C" w:rsidP="00890A1C">
      <w:pPr>
        <w:widowControl w:val="0"/>
        <w:autoSpaceDE w:val="0"/>
        <w:autoSpaceDN w:val="0"/>
        <w:adjustRightInd w:val="0"/>
        <w:spacing w:line="240" w:lineRule="auto"/>
        <w:ind w:left="426"/>
        <w:jc w:val="both"/>
        <w:rPr>
          <w:rFonts w:ascii="Arial" w:hAnsi="Arial" w:cs="Arial"/>
          <w:noProof/>
          <w:sz w:val="24"/>
          <w:szCs w:val="24"/>
        </w:rPr>
      </w:pPr>
      <w:r w:rsidRPr="00890A1C">
        <w:rPr>
          <w:rFonts w:ascii="Arial" w:hAnsi="Arial" w:cs="Arial"/>
          <w:noProof/>
          <w:sz w:val="24"/>
          <w:szCs w:val="24"/>
        </w:rPr>
        <w:t xml:space="preserve">Fujimura, K.E. &amp; Lynch, S.V., 2015. Microbiota in Allergy and Asthma and the Emerging Relationship with the Gut Microbiome. </w:t>
      </w:r>
      <w:r w:rsidRPr="00890A1C">
        <w:rPr>
          <w:rFonts w:ascii="Arial" w:hAnsi="Arial" w:cs="Arial"/>
          <w:i/>
          <w:iCs/>
          <w:noProof/>
          <w:sz w:val="24"/>
          <w:szCs w:val="24"/>
        </w:rPr>
        <w:t>Cell Host &amp; Microbe</w:t>
      </w:r>
      <w:r w:rsidRPr="00890A1C">
        <w:rPr>
          <w:rFonts w:ascii="Arial" w:hAnsi="Arial" w:cs="Arial"/>
          <w:noProof/>
          <w:sz w:val="24"/>
          <w:szCs w:val="24"/>
        </w:rPr>
        <w:t>, 17(5), pp.592–602.</w:t>
      </w:r>
    </w:p>
    <w:p w14:paraId="7624D65E" w14:textId="0316AEF1" w:rsidR="00890A1C" w:rsidRPr="00890A1C" w:rsidRDefault="00890A1C" w:rsidP="00890A1C">
      <w:pPr>
        <w:widowControl w:val="0"/>
        <w:autoSpaceDE w:val="0"/>
        <w:autoSpaceDN w:val="0"/>
        <w:adjustRightInd w:val="0"/>
        <w:spacing w:line="240" w:lineRule="auto"/>
        <w:ind w:left="426"/>
        <w:jc w:val="both"/>
        <w:rPr>
          <w:rFonts w:ascii="Arial" w:hAnsi="Arial" w:cs="Arial"/>
          <w:noProof/>
          <w:sz w:val="24"/>
          <w:szCs w:val="24"/>
        </w:rPr>
      </w:pPr>
      <w:r w:rsidRPr="00890A1C">
        <w:rPr>
          <w:rFonts w:ascii="Arial" w:hAnsi="Arial" w:cs="Arial"/>
          <w:noProof/>
          <w:sz w:val="24"/>
          <w:szCs w:val="24"/>
        </w:rPr>
        <w:t xml:space="preserve">Gibson, D.L. et al., 2008. Toll-like receptor 2 plays a critical role in maintaining mucosal integrity during Citrobacter rodentium-induced colitis. </w:t>
      </w:r>
      <w:r w:rsidR="005E4955">
        <w:rPr>
          <w:rFonts w:ascii="Arial" w:hAnsi="Arial" w:cs="Arial"/>
          <w:i/>
          <w:iCs/>
          <w:noProof/>
          <w:sz w:val="24"/>
          <w:szCs w:val="24"/>
        </w:rPr>
        <w:t>Cellular M</w:t>
      </w:r>
      <w:r w:rsidRPr="00890A1C">
        <w:rPr>
          <w:rFonts w:ascii="Arial" w:hAnsi="Arial" w:cs="Arial"/>
          <w:i/>
          <w:iCs/>
          <w:noProof/>
          <w:sz w:val="24"/>
          <w:szCs w:val="24"/>
        </w:rPr>
        <w:t>icrobiology</w:t>
      </w:r>
      <w:r w:rsidRPr="00890A1C">
        <w:rPr>
          <w:rFonts w:ascii="Arial" w:hAnsi="Arial" w:cs="Arial"/>
          <w:noProof/>
          <w:sz w:val="24"/>
          <w:szCs w:val="24"/>
        </w:rPr>
        <w:t>, 10(2), pp.388–403.</w:t>
      </w:r>
    </w:p>
    <w:p w14:paraId="7E40B8EC" w14:textId="369921B0" w:rsidR="00890A1C" w:rsidRPr="00890A1C" w:rsidRDefault="00890A1C" w:rsidP="00890A1C">
      <w:pPr>
        <w:widowControl w:val="0"/>
        <w:autoSpaceDE w:val="0"/>
        <w:autoSpaceDN w:val="0"/>
        <w:adjustRightInd w:val="0"/>
        <w:spacing w:line="240" w:lineRule="auto"/>
        <w:ind w:left="426"/>
        <w:jc w:val="both"/>
        <w:rPr>
          <w:rFonts w:ascii="Arial" w:hAnsi="Arial" w:cs="Arial"/>
          <w:noProof/>
          <w:sz w:val="24"/>
          <w:szCs w:val="24"/>
        </w:rPr>
      </w:pPr>
      <w:r w:rsidRPr="00890A1C">
        <w:rPr>
          <w:rFonts w:ascii="Arial" w:hAnsi="Arial" w:cs="Arial"/>
          <w:noProof/>
          <w:sz w:val="24"/>
          <w:szCs w:val="24"/>
        </w:rPr>
        <w:t xml:space="preserve">Giraud, A., 2008. Axenic mice model. </w:t>
      </w:r>
      <w:r w:rsidRPr="00890A1C">
        <w:rPr>
          <w:rFonts w:ascii="Arial" w:hAnsi="Arial" w:cs="Arial"/>
          <w:i/>
          <w:iCs/>
          <w:noProof/>
          <w:sz w:val="24"/>
          <w:szCs w:val="24"/>
        </w:rPr>
        <w:t xml:space="preserve">Methods in </w:t>
      </w:r>
      <w:r w:rsidR="005E4955">
        <w:rPr>
          <w:rFonts w:ascii="Arial" w:hAnsi="Arial" w:cs="Arial"/>
          <w:i/>
          <w:iCs/>
          <w:noProof/>
          <w:sz w:val="24"/>
          <w:szCs w:val="24"/>
        </w:rPr>
        <w:t>Molecular B</w:t>
      </w:r>
      <w:r w:rsidRPr="00890A1C">
        <w:rPr>
          <w:rFonts w:ascii="Arial" w:hAnsi="Arial" w:cs="Arial"/>
          <w:i/>
          <w:iCs/>
          <w:noProof/>
          <w:sz w:val="24"/>
          <w:szCs w:val="24"/>
        </w:rPr>
        <w:t xml:space="preserve">iology (Clifton, </w:t>
      </w:r>
      <w:r w:rsidRPr="00890A1C">
        <w:rPr>
          <w:rFonts w:ascii="Arial" w:hAnsi="Arial" w:cs="Arial"/>
          <w:i/>
          <w:iCs/>
          <w:noProof/>
          <w:sz w:val="24"/>
          <w:szCs w:val="24"/>
        </w:rPr>
        <w:lastRenderedPageBreak/>
        <w:t>N.J.)</w:t>
      </w:r>
      <w:r w:rsidRPr="00890A1C">
        <w:rPr>
          <w:rFonts w:ascii="Arial" w:hAnsi="Arial" w:cs="Arial"/>
          <w:noProof/>
          <w:sz w:val="24"/>
          <w:szCs w:val="24"/>
        </w:rPr>
        <w:t>, 415, pp.321–36.</w:t>
      </w:r>
    </w:p>
    <w:p w14:paraId="140341C7" w14:textId="77777777" w:rsidR="00890A1C" w:rsidRPr="00890A1C" w:rsidRDefault="00890A1C" w:rsidP="00890A1C">
      <w:pPr>
        <w:widowControl w:val="0"/>
        <w:autoSpaceDE w:val="0"/>
        <w:autoSpaceDN w:val="0"/>
        <w:adjustRightInd w:val="0"/>
        <w:spacing w:line="240" w:lineRule="auto"/>
        <w:ind w:left="426"/>
        <w:jc w:val="both"/>
        <w:rPr>
          <w:rFonts w:ascii="Arial" w:hAnsi="Arial" w:cs="Arial"/>
          <w:noProof/>
          <w:sz w:val="24"/>
          <w:szCs w:val="24"/>
        </w:rPr>
      </w:pPr>
      <w:r w:rsidRPr="00890A1C">
        <w:rPr>
          <w:rFonts w:ascii="Arial" w:hAnsi="Arial" w:cs="Arial"/>
          <w:noProof/>
          <w:sz w:val="24"/>
          <w:szCs w:val="24"/>
        </w:rPr>
        <w:t xml:space="preserve">Gordon, H.A., 1960. The germ-free animal. </w:t>
      </w:r>
      <w:r w:rsidRPr="00890A1C">
        <w:rPr>
          <w:rFonts w:ascii="Arial" w:hAnsi="Arial" w:cs="Arial"/>
          <w:i/>
          <w:iCs/>
          <w:noProof/>
          <w:sz w:val="24"/>
          <w:szCs w:val="24"/>
        </w:rPr>
        <w:t>The American Journal of Digestive Diseases</w:t>
      </w:r>
      <w:r w:rsidRPr="00890A1C">
        <w:rPr>
          <w:rFonts w:ascii="Arial" w:hAnsi="Arial" w:cs="Arial"/>
          <w:noProof/>
          <w:sz w:val="24"/>
          <w:szCs w:val="24"/>
        </w:rPr>
        <w:t>, 5(10), pp.841–867.</w:t>
      </w:r>
    </w:p>
    <w:p w14:paraId="5BFF3580" w14:textId="56ABD420" w:rsidR="00890A1C" w:rsidRPr="00890A1C" w:rsidRDefault="00890A1C" w:rsidP="00890A1C">
      <w:pPr>
        <w:widowControl w:val="0"/>
        <w:autoSpaceDE w:val="0"/>
        <w:autoSpaceDN w:val="0"/>
        <w:adjustRightInd w:val="0"/>
        <w:spacing w:line="240" w:lineRule="auto"/>
        <w:ind w:left="426"/>
        <w:jc w:val="both"/>
        <w:rPr>
          <w:rFonts w:ascii="Arial" w:hAnsi="Arial" w:cs="Arial"/>
          <w:noProof/>
          <w:sz w:val="24"/>
          <w:szCs w:val="24"/>
        </w:rPr>
      </w:pPr>
      <w:r w:rsidRPr="00890A1C">
        <w:rPr>
          <w:rFonts w:ascii="Arial" w:hAnsi="Arial" w:cs="Arial"/>
          <w:noProof/>
          <w:sz w:val="24"/>
          <w:szCs w:val="24"/>
        </w:rPr>
        <w:t xml:space="preserve">Gourbeyre, P. et al., 2015. Pattern recognition receptors in the gut: analysis of their expression along the intestinal tract and the crypt/villus axis. </w:t>
      </w:r>
      <w:r w:rsidR="005E4955">
        <w:rPr>
          <w:rFonts w:ascii="Arial" w:hAnsi="Arial" w:cs="Arial"/>
          <w:i/>
          <w:iCs/>
          <w:noProof/>
          <w:sz w:val="24"/>
          <w:szCs w:val="24"/>
        </w:rPr>
        <w:t>Physiological R</w:t>
      </w:r>
      <w:r w:rsidRPr="00890A1C">
        <w:rPr>
          <w:rFonts w:ascii="Arial" w:hAnsi="Arial" w:cs="Arial"/>
          <w:i/>
          <w:iCs/>
          <w:noProof/>
          <w:sz w:val="24"/>
          <w:szCs w:val="24"/>
        </w:rPr>
        <w:t>eports</w:t>
      </w:r>
      <w:r w:rsidRPr="00890A1C">
        <w:rPr>
          <w:rFonts w:ascii="Arial" w:hAnsi="Arial" w:cs="Arial"/>
          <w:noProof/>
          <w:sz w:val="24"/>
          <w:szCs w:val="24"/>
        </w:rPr>
        <w:t>, 3(2).</w:t>
      </w:r>
    </w:p>
    <w:p w14:paraId="68B450E8" w14:textId="1A7A9767" w:rsidR="00890A1C" w:rsidRPr="00890A1C" w:rsidRDefault="00890A1C" w:rsidP="00890A1C">
      <w:pPr>
        <w:widowControl w:val="0"/>
        <w:autoSpaceDE w:val="0"/>
        <w:autoSpaceDN w:val="0"/>
        <w:adjustRightInd w:val="0"/>
        <w:spacing w:line="240" w:lineRule="auto"/>
        <w:ind w:left="426"/>
        <w:jc w:val="both"/>
        <w:rPr>
          <w:rFonts w:ascii="Arial" w:hAnsi="Arial" w:cs="Arial"/>
          <w:noProof/>
          <w:sz w:val="24"/>
          <w:szCs w:val="24"/>
        </w:rPr>
      </w:pPr>
      <w:r w:rsidRPr="00890A1C">
        <w:rPr>
          <w:rFonts w:ascii="Arial" w:hAnsi="Arial" w:cs="Arial"/>
          <w:noProof/>
          <w:sz w:val="24"/>
          <w:szCs w:val="24"/>
        </w:rPr>
        <w:t xml:space="preserve">Guinane, C.M. &amp; Cotter, P.D., 2013. Role of the gut microbiota in health and chronic gastrointestinal disease: understanding a hidden metabolic organ. </w:t>
      </w:r>
      <w:r w:rsidR="005E4955">
        <w:rPr>
          <w:rFonts w:ascii="Arial" w:hAnsi="Arial" w:cs="Arial"/>
          <w:i/>
          <w:iCs/>
          <w:noProof/>
          <w:sz w:val="24"/>
          <w:szCs w:val="24"/>
        </w:rPr>
        <w:t>Therapeutic A</w:t>
      </w:r>
      <w:r w:rsidRPr="00890A1C">
        <w:rPr>
          <w:rFonts w:ascii="Arial" w:hAnsi="Arial" w:cs="Arial"/>
          <w:i/>
          <w:iCs/>
          <w:noProof/>
          <w:sz w:val="24"/>
          <w:szCs w:val="24"/>
        </w:rPr>
        <w:t xml:space="preserve">dvances in </w:t>
      </w:r>
      <w:r w:rsidR="009D1710">
        <w:rPr>
          <w:rFonts w:ascii="Arial" w:hAnsi="Arial" w:cs="Arial"/>
          <w:i/>
          <w:iCs/>
          <w:noProof/>
          <w:sz w:val="24"/>
          <w:szCs w:val="24"/>
        </w:rPr>
        <w:t>G</w:t>
      </w:r>
      <w:r w:rsidRPr="00890A1C">
        <w:rPr>
          <w:rFonts w:ascii="Arial" w:hAnsi="Arial" w:cs="Arial"/>
          <w:i/>
          <w:iCs/>
          <w:noProof/>
          <w:sz w:val="24"/>
          <w:szCs w:val="24"/>
        </w:rPr>
        <w:t>astroenterology</w:t>
      </w:r>
      <w:r w:rsidRPr="00890A1C">
        <w:rPr>
          <w:rFonts w:ascii="Arial" w:hAnsi="Arial" w:cs="Arial"/>
          <w:noProof/>
          <w:sz w:val="24"/>
          <w:szCs w:val="24"/>
        </w:rPr>
        <w:t>, 6(4), pp.295–308.</w:t>
      </w:r>
    </w:p>
    <w:p w14:paraId="6890B337" w14:textId="17377FF8" w:rsidR="00890A1C" w:rsidRPr="00890A1C" w:rsidRDefault="00890A1C" w:rsidP="00890A1C">
      <w:pPr>
        <w:widowControl w:val="0"/>
        <w:autoSpaceDE w:val="0"/>
        <w:autoSpaceDN w:val="0"/>
        <w:adjustRightInd w:val="0"/>
        <w:spacing w:line="240" w:lineRule="auto"/>
        <w:ind w:left="426"/>
        <w:jc w:val="both"/>
        <w:rPr>
          <w:rFonts w:ascii="Arial" w:hAnsi="Arial" w:cs="Arial"/>
          <w:noProof/>
          <w:sz w:val="24"/>
          <w:szCs w:val="24"/>
        </w:rPr>
      </w:pPr>
      <w:r w:rsidRPr="00890A1C">
        <w:rPr>
          <w:rFonts w:ascii="Arial" w:hAnsi="Arial" w:cs="Arial"/>
          <w:noProof/>
          <w:sz w:val="24"/>
          <w:szCs w:val="24"/>
        </w:rPr>
        <w:t xml:space="preserve">Hardwick, J.C. et al., 2008. Bone morphogenetic protein signalling in colorectal cancer. </w:t>
      </w:r>
      <w:r w:rsidR="009D1710">
        <w:rPr>
          <w:rFonts w:ascii="Arial" w:hAnsi="Arial" w:cs="Arial"/>
          <w:i/>
          <w:iCs/>
          <w:noProof/>
          <w:sz w:val="24"/>
          <w:szCs w:val="24"/>
        </w:rPr>
        <w:t>Nature R</w:t>
      </w:r>
      <w:r w:rsidRPr="00890A1C">
        <w:rPr>
          <w:rFonts w:ascii="Arial" w:hAnsi="Arial" w:cs="Arial"/>
          <w:i/>
          <w:iCs/>
          <w:noProof/>
          <w:sz w:val="24"/>
          <w:szCs w:val="24"/>
        </w:rPr>
        <w:t>eviews. Cancer</w:t>
      </w:r>
      <w:r w:rsidRPr="00890A1C">
        <w:rPr>
          <w:rFonts w:ascii="Arial" w:hAnsi="Arial" w:cs="Arial"/>
          <w:noProof/>
          <w:sz w:val="24"/>
          <w:szCs w:val="24"/>
        </w:rPr>
        <w:t>, 8(10), pp.806–12.</w:t>
      </w:r>
    </w:p>
    <w:p w14:paraId="12382424" w14:textId="77777777" w:rsidR="00890A1C" w:rsidRPr="00890A1C" w:rsidRDefault="00890A1C" w:rsidP="00890A1C">
      <w:pPr>
        <w:widowControl w:val="0"/>
        <w:autoSpaceDE w:val="0"/>
        <w:autoSpaceDN w:val="0"/>
        <w:adjustRightInd w:val="0"/>
        <w:spacing w:line="240" w:lineRule="auto"/>
        <w:ind w:left="426"/>
        <w:jc w:val="both"/>
        <w:rPr>
          <w:rFonts w:ascii="Arial" w:hAnsi="Arial" w:cs="Arial"/>
          <w:noProof/>
          <w:sz w:val="24"/>
          <w:szCs w:val="24"/>
        </w:rPr>
      </w:pPr>
      <w:r w:rsidRPr="00890A1C">
        <w:rPr>
          <w:rFonts w:ascii="Arial" w:hAnsi="Arial" w:cs="Arial"/>
          <w:noProof/>
          <w:sz w:val="24"/>
          <w:szCs w:val="24"/>
        </w:rPr>
        <w:t xml:space="preserve">Hardwick, J.C.H. et al., 2004. Bone morphogenetic protein 2 is expressed by, and acts upon, mature epithelial cells in the colon. </w:t>
      </w:r>
      <w:r w:rsidRPr="00890A1C">
        <w:rPr>
          <w:rFonts w:ascii="Arial" w:hAnsi="Arial" w:cs="Arial"/>
          <w:i/>
          <w:iCs/>
          <w:noProof/>
          <w:sz w:val="24"/>
          <w:szCs w:val="24"/>
        </w:rPr>
        <w:t>Gastroenterology</w:t>
      </w:r>
      <w:r w:rsidRPr="00890A1C">
        <w:rPr>
          <w:rFonts w:ascii="Arial" w:hAnsi="Arial" w:cs="Arial"/>
          <w:noProof/>
          <w:sz w:val="24"/>
          <w:szCs w:val="24"/>
        </w:rPr>
        <w:t>, 126(1), pp.111–121.</w:t>
      </w:r>
    </w:p>
    <w:p w14:paraId="0ECF46C8" w14:textId="77777777" w:rsidR="00890A1C" w:rsidRPr="00890A1C" w:rsidRDefault="00890A1C" w:rsidP="00890A1C">
      <w:pPr>
        <w:widowControl w:val="0"/>
        <w:autoSpaceDE w:val="0"/>
        <w:autoSpaceDN w:val="0"/>
        <w:adjustRightInd w:val="0"/>
        <w:spacing w:line="240" w:lineRule="auto"/>
        <w:ind w:left="426"/>
        <w:jc w:val="both"/>
        <w:rPr>
          <w:rFonts w:ascii="Arial" w:hAnsi="Arial" w:cs="Arial"/>
          <w:noProof/>
          <w:sz w:val="24"/>
          <w:szCs w:val="24"/>
        </w:rPr>
      </w:pPr>
      <w:r w:rsidRPr="00890A1C">
        <w:rPr>
          <w:rFonts w:ascii="Arial" w:hAnsi="Arial" w:cs="Arial"/>
          <w:noProof/>
          <w:sz w:val="24"/>
          <w:szCs w:val="24"/>
        </w:rPr>
        <w:t xml:space="preserve">Harris, L.G. et al., 2012. Increased vascularity and spontaneous metastasis of breast cancer by hedgehog signaling mediated upregulation of cyr61. </w:t>
      </w:r>
      <w:r w:rsidRPr="00890A1C">
        <w:rPr>
          <w:rFonts w:ascii="Arial" w:hAnsi="Arial" w:cs="Arial"/>
          <w:i/>
          <w:iCs/>
          <w:noProof/>
          <w:sz w:val="24"/>
          <w:szCs w:val="24"/>
        </w:rPr>
        <w:t>Oncogene</w:t>
      </w:r>
      <w:r w:rsidRPr="00890A1C">
        <w:rPr>
          <w:rFonts w:ascii="Arial" w:hAnsi="Arial" w:cs="Arial"/>
          <w:noProof/>
          <w:sz w:val="24"/>
          <w:szCs w:val="24"/>
        </w:rPr>
        <w:t>, 31(28), pp.3370–80.</w:t>
      </w:r>
    </w:p>
    <w:p w14:paraId="40DB27FE" w14:textId="017356EF" w:rsidR="00890A1C" w:rsidRPr="00890A1C" w:rsidRDefault="00890A1C" w:rsidP="00890A1C">
      <w:pPr>
        <w:widowControl w:val="0"/>
        <w:autoSpaceDE w:val="0"/>
        <w:autoSpaceDN w:val="0"/>
        <w:adjustRightInd w:val="0"/>
        <w:spacing w:line="240" w:lineRule="auto"/>
        <w:ind w:left="426"/>
        <w:jc w:val="both"/>
        <w:rPr>
          <w:rFonts w:ascii="Arial" w:hAnsi="Arial" w:cs="Arial"/>
          <w:noProof/>
          <w:sz w:val="24"/>
          <w:szCs w:val="24"/>
        </w:rPr>
      </w:pPr>
      <w:r w:rsidRPr="00890A1C">
        <w:rPr>
          <w:rFonts w:ascii="Arial" w:hAnsi="Arial" w:cs="Arial"/>
          <w:noProof/>
          <w:sz w:val="24"/>
          <w:szCs w:val="24"/>
        </w:rPr>
        <w:t xml:space="preserve">He, C. et al., 2013. Angiogenesis mediated by toll-like receptor 4 in ischemic neural tissue. </w:t>
      </w:r>
      <w:r w:rsidR="009D1710">
        <w:rPr>
          <w:rFonts w:ascii="Arial" w:hAnsi="Arial" w:cs="Arial"/>
          <w:i/>
          <w:iCs/>
          <w:noProof/>
          <w:sz w:val="24"/>
          <w:szCs w:val="24"/>
        </w:rPr>
        <w:t>Arteriosclerosis, Thrombosis, and Vascular B</w:t>
      </w:r>
      <w:r w:rsidRPr="00890A1C">
        <w:rPr>
          <w:rFonts w:ascii="Arial" w:hAnsi="Arial" w:cs="Arial"/>
          <w:i/>
          <w:iCs/>
          <w:noProof/>
          <w:sz w:val="24"/>
          <w:szCs w:val="24"/>
        </w:rPr>
        <w:t>iology</w:t>
      </w:r>
      <w:r w:rsidRPr="00890A1C">
        <w:rPr>
          <w:rFonts w:ascii="Arial" w:hAnsi="Arial" w:cs="Arial"/>
          <w:noProof/>
          <w:sz w:val="24"/>
          <w:szCs w:val="24"/>
        </w:rPr>
        <w:t>, 33(2), pp.330–8.</w:t>
      </w:r>
    </w:p>
    <w:p w14:paraId="329A2419" w14:textId="22E41B14" w:rsidR="00890A1C" w:rsidRPr="00890A1C" w:rsidRDefault="00890A1C" w:rsidP="00890A1C">
      <w:pPr>
        <w:widowControl w:val="0"/>
        <w:autoSpaceDE w:val="0"/>
        <w:autoSpaceDN w:val="0"/>
        <w:adjustRightInd w:val="0"/>
        <w:spacing w:line="240" w:lineRule="auto"/>
        <w:ind w:left="426"/>
        <w:jc w:val="both"/>
        <w:rPr>
          <w:rFonts w:ascii="Arial" w:hAnsi="Arial" w:cs="Arial"/>
          <w:noProof/>
          <w:sz w:val="24"/>
          <w:szCs w:val="24"/>
        </w:rPr>
      </w:pPr>
      <w:r w:rsidRPr="00890A1C">
        <w:rPr>
          <w:rFonts w:ascii="Arial" w:hAnsi="Arial" w:cs="Arial"/>
          <w:noProof/>
          <w:sz w:val="24"/>
          <w:szCs w:val="24"/>
        </w:rPr>
        <w:t xml:space="preserve">He, X.C. et al., 2004. BMP signaling inhibits intestinal stem cell self-renewal through suppression of Wnt-beta-catenin signaling. </w:t>
      </w:r>
      <w:r w:rsidR="009D1710">
        <w:rPr>
          <w:rFonts w:ascii="Arial" w:hAnsi="Arial" w:cs="Arial"/>
          <w:i/>
          <w:iCs/>
          <w:noProof/>
          <w:sz w:val="24"/>
          <w:szCs w:val="24"/>
        </w:rPr>
        <w:t>Nature G</w:t>
      </w:r>
      <w:r w:rsidRPr="00890A1C">
        <w:rPr>
          <w:rFonts w:ascii="Arial" w:hAnsi="Arial" w:cs="Arial"/>
          <w:i/>
          <w:iCs/>
          <w:noProof/>
          <w:sz w:val="24"/>
          <w:szCs w:val="24"/>
        </w:rPr>
        <w:t>enetics</w:t>
      </w:r>
      <w:r w:rsidRPr="00890A1C">
        <w:rPr>
          <w:rFonts w:ascii="Arial" w:hAnsi="Arial" w:cs="Arial"/>
          <w:noProof/>
          <w:sz w:val="24"/>
          <w:szCs w:val="24"/>
        </w:rPr>
        <w:t>, 36(10), pp.1117–21.</w:t>
      </w:r>
    </w:p>
    <w:p w14:paraId="5E67B157" w14:textId="43BD573E" w:rsidR="00890A1C" w:rsidRPr="00890A1C" w:rsidRDefault="00890A1C" w:rsidP="00890A1C">
      <w:pPr>
        <w:widowControl w:val="0"/>
        <w:autoSpaceDE w:val="0"/>
        <w:autoSpaceDN w:val="0"/>
        <w:adjustRightInd w:val="0"/>
        <w:spacing w:line="240" w:lineRule="auto"/>
        <w:ind w:left="426"/>
        <w:jc w:val="both"/>
        <w:rPr>
          <w:rFonts w:ascii="Arial" w:hAnsi="Arial" w:cs="Arial"/>
          <w:noProof/>
          <w:sz w:val="24"/>
          <w:szCs w:val="24"/>
        </w:rPr>
      </w:pPr>
      <w:r w:rsidRPr="00890A1C">
        <w:rPr>
          <w:rFonts w:ascii="Arial" w:hAnsi="Arial" w:cs="Arial"/>
          <w:noProof/>
          <w:sz w:val="24"/>
          <w:szCs w:val="24"/>
        </w:rPr>
        <w:t xml:space="preserve">Helander, H.F. &amp; Fändriks, L., 2014. Surface area of the digestive tract - revisited. </w:t>
      </w:r>
      <w:r w:rsidR="009D1710">
        <w:rPr>
          <w:rFonts w:ascii="Arial" w:hAnsi="Arial" w:cs="Arial"/>
          <w:i/>
          <w:iCs/>
          <w:noProof/>
          <w:sz w:val="24"/>
          <w:szCs w:val="24"/>
        </w:rPr>
        <w:t>Scandinavian Journal of G</w:t>
      </w:r>
      <w:r w:rsidRPr="00890A1C">
        <w:rPr>
          <w:rFonts w:ascii="Arial" w:hAnsi="Arial" w:cs="Arial"/>
          <w:i/>
          <w:iCs/>
          <w:noProof/>
          <w:sz w:val="24"/>
          <w:szCs w:val="24"/>
        </w:rPr>
        <w:t>astroenterology</w:t>
      </w:r>
      <w:r w:rsidRPr="00890A1C">
        <w:rPr>
          <w:rFonts w:ascii="Arial" w:hAnsi="Arial" w:cs="Arial"/>
          <w:noProof/>
          <w:sz w:val="24"/>
          <w:szCs w:val="24"/>
        </w:rPr>
        <w:t>, 49(6), pp.681–9.</w:t>
      </w:r>
    </w:p>
    <w:p w14:paraId="4B0B43C7" w14:textId="6EAAB98A" w:rsidR="00890A1C" w:rsidRPr="00890A1C" w:rsidRDefault="00890A1C" w:rsidP="00890A1C">
      <w:pPr>
        <w:widowControl w:val="0"/>
        <w:autoSpaceDE w:val="0"/>
        <w:autoSpaceDN w:val="0"/>
        <w:adjustRightInd w:val="0"/>
        <w:spacing w:line="240" w:lineRule="auto"/>
        <w:ind w:left="426"/>
        <w:jc w:val="both"/>
        <w:rPr>
          <w:rFonts w:ascii="Arial" w:hAnsi="Arial" w:cs="Arial"/>
          <w:noProof/>
          <w:sz w:val="24"/>
          <w:szCs w:val="24"/>
        </w:rPr>
      </w:pPr>
      <w:r w:rsidRPr="00890A1C">
        <w:rPr>
          <w:rFonts w:ascii="Arial" w:hAnsi="Arial" w:cs="Arial"/>
          <w:noProof/>
          <w:sz w:val="24"/>
          <w:szCs w:val="24"/>
        </w:rPr>
        <w:t xml:space="preserve">Ho, C.C. et al., 2011. Mechanisms of bone morphogenetic protein 2 (BMP2) stimulated inhibitor of DNA binding 3 (Id3) transcription. </w:t>
      </w:r>
      <w:r w:rsidR="009D1710">
        <w:rPr>
          <w:rFonts w:ascii="Arial" w:hAnsi="Arial" w:cs="Arial"/>
          <w:i/>
          <w:iCs/>
          <w:noProof/>
          <w:sz w:val="24"/>
          <w:szCs w:val="24"/>
        </w:rPr>
        <w:t>Molecular and Cellular E</w:t>
      </w:r>
      <w:r w:rsidRPr="00890A1C">
        <w:rPr>
          <w:rFonts w:ascii="Arial" w:hAnsi="Arial" w:cs="Arial"/>
          <w:i/>
          <w:iCs/>
          <w:noProof/>
          <w:sz w:val="24"/>
          <w:szCs w:val="24"/>
        </w:rPr>
        <w:t>ndocrinology</w:t>
      </w:r>
      <w:r w:rsidRPr="00890A1C">
        <w:rPr>
          <w:rFonts w:ascii="Arial" w:hAnsi="Arial" w:cs="Arial"/>
          <w:noProof/>
          <w:sz w:val="24"/>
          <w:szCs w:val="24"/>
        </w:rPr>
        <w:t>, 332(1–2), pp.242–52.</w:t>
      </w:r>
    </w:p>
    <w:p w14:paraId="0A33F5B9" w14:textId="77777777" w:rsidR="00890A1C" w:rsidRPr="00890A1C" w:rsidRDefault="00890A1C" w:rsidP="00890A1C">
      <w:pPr>
        <w:widowControl w:val="0"/>
        <w:autoSpaceDE w:val="0"/>
        <w:autoSpaceDN w:val="0"/>
        <w:adjustRightInd w:val="0"/>
        <w:spacing w:line="240" w:lineRule="auto"/>
        <w:ind w:left="426"/>
        <w:jc w:val="both"/>
        <w:rPr>
          <w:rFonts w:ascii="Arial" w:hAnsi="Arial" w:cs="Arial"/>
          <w:noProof/>
          <w:sz w:val="24"/>
          <w:szCs w:val="24"/>
        </w:rPr>
      </w:pPr>
      <w:r w:rsidRPr="00890A1C">
        <w:rPr>
          <w:rFonts w:ascii="Arial" w:hAnsi="Arial" w:cs="Arial"/>
          <w:noProof/>
          <w:sz w:val="24"/>
          <w:szCs w:val="24"/>
        </w:rPr>
        <w:t xml:space="preserve">Hold, G.L., 2014. Role of the gut microbiota in inflammatory bowel disease pathogenesis: What have we learnt in the past 10 years? </w:t>
      </w:r>
      <w:r w:rsidRPr="00890A1C">
        <w:rPr>
          <w:rFonts w:ascii="Arial" w:hAnsi="Arial" w:cs="Arial"/>
          <w:i/>
          <w:iCs/>
          <w:noProof/>
          <w:sz w:val="24"/>
          <w:szCs w:val="24"/>
        </w:rPr>
        <w:t>World Journal of Gastroenterology</w:t>
      </w:r>
      <w:r w:rsidRPr="00890A1C">
        <w:rPr>
          <w:rFonts w:ascii="Arial" w:hAnsi="Arial" w:cs="Arial"/>
          <w:noProof/>
          <w:sz w:val="24"/>
          <w:szCs w:val="24"/>
        </w:rPr>
        <w:t>, 20(5), p.1192.</w:t>
      </w:r>
    </w:p>
    <w:p w14:paraId="0666782D" w14:textId="68ED2CE4" w:rsidR="00890A1C" w:rsidRPr="00890A1C" w:rsidRDefault="00890A1C" w:rsidP="00890A1C">
      <w:pPr>
        <w:widowControl w:val="0"/>
        <w:autoSpaceDE w:val="0"/>
        <w:autoSpaceDN w:val="0"/>
        <w:adjustRightInd w:val="0"/>
        <w:spacing w:line="240" w:lineRule="auto"/>
        <w:ind w:left="426"/>
        <w:jc w:val="both"/>
        <w:rPr>
          <w:rFonts w:ascii="Arial" w:hAnsi="Arial" w:cs="Arial"/>
          <w:noProof/>
          <w:sz w:val="24"/>
          <w:szCs w:val="24"/>
        </w:rPr>
      </w:pPr>
      <w:r w:rsidRPr="00890A1C">
        <w:rPr>
          <w:rFonts w:ascii="Arial" w:hAnsi="Arial" w:cs="Arial"/>
          <w:noProof/>
          <w:sz w:val="24"/>
          <w:szCs w:val="24"/>
        </w:rPr>
        <w:t xml:space="preserve">Hong, K.D. et al., 2013. Expression of GLI1 correlates with expression of lymphangiogenesis proteins, vascular endothelial growth factor C and vascular endothelial growth factor receptor 3, in colorectal cancer. </w:t>
      </w:r>
      <w:r w:rsidR="009D1710">
        <w:rPr>
          <w:rFonts w:ascii="Arial" w:hAnsi="Arial" w:cs="Arial"/>
          <w:i/>
          <w:iCs/>
          <w:noProof/>
          <w:sz w:val="24"/>
          <w:szCs w:val="24"/>
        </w:rPr>
        <w:t>The American S</w:t>
      </w:r>
      <w:r w:rsidRPr="00890A1C">
        <w:rPr>
          <w:rFonts w:ascii="Arial" w:hAnsi="Arial" w:cs="Arial"/>
          <w:i/>
          <w:iCs/>
          <w:noProof/>
          <w:sz w:val="24"/>
          <w:szCs w:val="24"/>
        </w:rPr>
        <w:t>urgeon</w:t>
      </w:r>
      <w:r w:rsidRPr="00890A1C">
        <w:rPr>
          <w:rFonts w:ascii="Arial" w:hAnsi="Arial" w:cs="Arial"/>
          <w:noProof/>
          <w:sz w:val="24"/>
          <w:szCs w:val="24"/>
        </w:rPr>
        <w:t>, 79(2), pp.198–204.</w:t>
      </w:r>
    </w:p>
    <w:p w14:paraId="241D1224" w14:textId="47B6F893" w:rsidR="00890A1C" w:rsidRPr="00890A1C" w:rsidRDefault="00890A1C" w:rsidP="00890A1C">
      <w:pPr>
        <w:widowControl w:val="0"/>
        <w:autoSpaceDE w:val="0"/>
        <w:autoSpaceDN w:val="0"/>
        <w:adjustRightInd w:val="0"/>
        <w:spacing w:line="240" w:lineRule="auto"/>
        <w:ind w:left="426"/>
        <w:jc w:val="both"/>
        <w:rPr>
          <w:rFonts w:ascii="Arial" w:hAnsi="Arial" w:cs="Arial"/>
          <w:noProof/>
          <w:sz w:val="24"/>
          <w:szCs w:val="24"/>
        </w:rPr>
      </w:pPr>
      <w:r w:rsidRPr="00890A1C">
        <w:rPr>
          <w:rFonts w:ascii="Arial" w:hAnsi="Arial" w:cs="Arial"/>
          <w:noProof/>
          <w:sz w:val="24"/>
          <w:szCs w:val="24"/>
        </w:rPr>
        <w:t xml:space="preserve">Hooper, L. V, 2004. Bacterial contributions to mammalian gut development. </w:t>
      </w:r>
      <w:r w:rsidR="009D1710">
        <w:rPr>
          <w:rFonts w:ascii="Arial" w:hAnsi="Arial" w:cs="Arial"/>
          <w:i/>
          <w:iCs/>
          <w:noProof/>
          <w:sz w:val="24"/>
          <w:szCs w:val="24"/>
        </w:rPr>
        <w:t>Trends in M</w:t>
      </w:r>
      <w:r w:rsidRPr="00890A1C">
        <w:rPr>
          <w:rFonts w:ascii="Arial" w:hAnsi="Arial" w:cs="Arial"/>
          <w:i/>
          <w:iCs/>
          <w:noProof/>
          <w:sz w:val="24"/>
          <w:szCs w:val="24"/>
        </w:rPr>
        <w:t>icrobiology</w:t>
      </w:r>
      <w:r w:rsidRPr="00890A1C">
        <w:rPr>
          <w:rFonts w:ascii="Arial" w:hAnsi="Arial" w:cs="Arial"/>
          <w:noProof/>
          <w:sz w:val="24"/>
          <w:szCs w:val="24"/>
        </w:rPr>
        <w:t>, 12(3), pp.129–34.</w:t>
      </w:r>
    </w:p>
    <w:p w14:paraId="0A4DC6F9" w14:textId="7A648166" w:rsidR="00890A1C" w:rsidRPr="00890A1C" w:rsidRDefault="00890A1C" w:rsidP="00890A1C">
      <w:pPr>
        <w:widowControl w:val="0"/>
        <w:autoSpaceDE w:val="0"/>
        <w:autoSpaceDN w:val="0"/>
        <w:adjustRightInd w:val="0"/>
        <w:spacing w:line="240" w:lineRule="auto"/>
        <w:ind w:left="426"/>
        <w:jc w:val="both"/>
        <w:rPr>
          <w:rFonts w:ascii="Arial" w:hAnsi="Arial" w:cs="Arial"/>
          <w:noProof/>
          <w:sz w:val="24"/>
          <w:szCs w:val="24"/>
        </w:rPr>
      </w:pPr>
      <w:r w:rsidRPr="00890A1C">
        <w:rPr>
          <w:rFonts w:ascii="Arial" w:hAnsi="Arial" w:cs="Arial"/>
          <w:noProof/>
          <w:sz w:val="24"/>
          <w:szCs w:val="24"/>
        </w:rPr>
        <w:t xml:space="preserve">Hörmann, N. et al., 2014. Gut microbial colonization orchestrates TLR2 expression, signaling and epithelial proliferation in the small intestinal mucosa. </w:t>
      </w:r>
      <w:r w:rsidR="009D1710">
        <w:rPr>
          <w:rFonts w:ascii="Arial" w:hAnsi="Arial" w:cs="Arial"/>
          <w:i/>
          <w:iCs/>
          <w:noProof/>
          <w:sz w:val="24"/>
          <w:szCs w:val="24"/>
        </w:rPr>
        <w:t>PloS O</w:t>
      </w:r>
      <w:r w:rsidRPr="00890A1C">
        <w:rPr>
          <w:rFonts w:ascii="Arial" w:hAnsi="Arial" w:cs="Arial"/>
          <w:i/>
          <w:iCs/>
          <w:noProof/>
          <w:sz w:val="24"/>
          <w:szCs w:val="24"/>
        </w:rPr>
        <w:t>ne</w:t>
      </w:r>
      <w:r w:rsidRPr="00890A1C">
        <w:rPr>
          <w:rFonts w:ascii="Arial" w:hAnsi="Arial" w:cs="Arial"/>
          <w:noProof/>
          <w:sz w:val="24"/>
          <w:szCs w:val="24"/>
        </w:rPr>
        <w:t>, 9(11), p.e113080.</w:t>
      </w:r>
    </w:p>
    <w:p w14:paraId="64D6F467" w14:textId="0A341555" w:rsidR="00890A1C" w:rsidRPr="00890A1C" w:rsidRDefault="00890A1C" w:rsidP="00890A1C">
      <w:pPr>
        <w:widowControl w:val="0"/>
        <w:autoSpaceDE w:val="0"/>
        <w:autoSpaceDN w:val="0"/>
        <w:adjustRightInd w:val="0"/>
        <w:spacing w:line="240" w:lineRule="auto"/>
        <w:ind w:left="426"/>
        <w:jc w:val="both"/>
        <w:rPr>
          <w:rFonts w:ascii="Arial" w:hAnsi="Arial" w:cs="Arial"/>
          <w:noProof/>
          <w:sz w:val="24"/>
          <w:szCs w:val="24"/>
        </w:rPr>
      </w:pPr>
      <w:r w:rsidRPr="00890A1C">
        <w:rPr>
          <w:rFonts w:ascii="Arial" w:hAnsi="Arial" w:cs="Arial"/>
          <w:noProof/>
          <w:sz w:val="24"/>
          <w:szCs w:val="24"/>
        </w:rPr>
        <w:t xml:space="preserve">Huang, Z. et al., 2009. Defective pulmonary vascular remodeling in Smad8 mutant mice. </w:t>
      </w:r>
      <w:r w:rsidR="009D1710">
        <w:rPr>
          <w:rFonts w:ascii="Arial" w:hAnsi="Arial" w:cs="Arial"/>
          <w:i/>
          <w:iCs/>
          <w:noProof/>
          <w:sz w:val="24"/>
          <w:szCs w:val="24"/>
        </w:rPr>
        <w:t>Human Molecular G</w:t>
      </w:r>
      <w:r w:rsidRPr="00890A1C">
        <w:rPr>
          <w:rFonts w:ascii="Arial" w:hAnsi="Arial" w:cs="Arial"/>
          <w:i/>
          <w:iCs/>
          <w:noProof/>
          <w:sz w:val="24"/>
          <w:szCs w:val="24"/>
        </w:rPr>
        <w:t>enetics</w:t>
      </w:r>
      <w:r w:rsidRPr="00890A1C">
        <w:rPr>
          <w:rFonts w:ascii="Arial" w:hAnsi="Arial" w:cs="Arial"/>
          <w:noProof/>
          <w:sz w:val="24"/>
          <w:szCs w:val="24"/>
        </w:rPr>
        <w:t>, 18(15), pp.2791–801.</w:t>
      </w:r>
    </w:p>
    <w:p w14:paraId="256B0B3B" w14:textId="72F978B3" w:rsidR="00890A1C" w:rsidRPr="00890A1C" w:rsidRDefault="00890A1C" w:rsidP="00890A1C">
      <w:pPr>
        <w:widowControl w:val="0"/>
        <w:autoSpaceDE w:val="0"/>
        <w:autoSpaceDN w:val="0"/>
        <w:adjustRightInd w:val="0"/>
        <w:spacing w:line="240" w:lineRule="auto"/>
        <w:ind w:left="426"/>
        <w:jc w:val="both"/>
        <w:rPr>
          <w:rFonts w:ascii="Arial" w:hAnsi="Arial" w:cs="Arial"/>
          <w:noProof/>
          <w:sz w:val="24"/>
          <w:szCs w:val="24"/>
        </w:rPr>
      </w:pPr>
      <w:r w:rsidRPr="00890A1C">
        <w:rPr>
          <w:rFonts w:ascii="Arial" w:hAnsi="Arial" w:cs="Arial"/>
          <w:noProof/>
          <w:sz w:val="24"/>
          <w:szCs w:val="24"/>
        </w:rPr>
        <w:lastRenderedPageBreak/>
        <w:t xml:space="preserve">Hwang, R.F. et al., 2012. Inhibition of the hedgehog pathway targets the tumor-associated stroma in pancreatic cancer. </w:t>
      </w:r>
      <w:r w:rsidR="009D1710">
        <w:rPr>
          <w:rFonts w:ascii="Arial" w:hAnsi="Arial" w:cs="Arial"/>
          <w:i/>
          <w:iCs/>
          <w:noProof/>
          <w:sz w:val="24"/>
          <w:szCs w:val="24"/>
        </w:rPr>
        <w:t>Molecular Cancer R</w:t>
      </w:r>
      <w:r w:rsidRPr="00890A1C">
        <w:rPr>
          <w:rFonts w:ascii="Arial" w:hAnsi="Arial" w:cs="Arial"/>
          <w:i/>
          <w:iCs/>
          <w:noProof/>
          <w:sz w:val="24"/>
          <w:szCs w:val="24"/>
        </w:rPr>
        <w:t>esearch : MCR</w:t>
      </w:r>
      <w:r w:rsidRPr="00890A1C">
        <w:rPr>
          <w:rFonts w:ascii="Arial" w:hAnsi="Arial" w:cs="Arial"/>
          <w:noProof/>
          <w:sz w:val="24"/>
          <w:szCs w:val="24"/>
        </w:rPr>
        <w:t>, 10(9), pp.1147–57.</w:t>
      </w:r>
    </w:p>
    <w:p w14:paraId="169A9AEC" w14:textId="77777777" w:rsidR="00890A1C" w:rsidRPr="00890A1C" w:rsidRDefault="00890A1C" w:rsidP="00890A1C">
      <w:pPr>
        <w:widowControl w:val="0"/>
        <w:autoSpaceDE w:val="0"/>
        <w:autoSpaceDN w:val="0"/>
        <w:adjustRightInd w:val="0"/>
        <w:spacing w:line="240" w:lineRule="auto"/>
        <w:ind w:left="426"/>
        <w:jc w:val="both"/>
        <w:rPr>
          <w:rFonts w:ascii="Arial" w:hAnsi="Arial" w:cs="Arial"/>
          <w:noProof/>
          <w:sz w:val="24"/>
          <w:szCs w:val="24"/>
        </w:rPr>
      </w:pPr>
      <w:r w:rsidRPr="00890A1C">
        <w:rPr>
          <w:rFonts w:ascii="Arial" w:hAnsi="Arial" w:cs="Arial"/>
          <w:noProof/>
          <w:sz w:val="24"/>
          <w:szCs w:val="24"/>
        </w:rPr>
        <w:t xml:space="preserve">Jadlowiec, J. et al., 2005. Pregnancy-associated plasma protein-a is involved in matrix mineralization of human adult mesenchymal stem cells and angiogenesis in the chick chorioallontoic membrane. </w:t>
      </w:r>
      <w:r w:rsidRPr="00890A1C">
        <w:rPr>
          <w:rFonts w:ascii="Arial" w:hAnsi="Arial" w:cs="Arial"/>
          <w:i/>
          <w:iCs/>
          <w:noProof/>
          <w:sz w:val="24"/>
          <w:szCs w:val="24"/>
        </w:rPr>
        <w:t>Endocrinology</w:t>
      </w:r>
      <w:r w:rsidRPr="00890A1C">
        <w:rPr>
          <w:rFonts w:ascii="Arial" w:hAnsi="Arial" w:cs="Arial"/>
          <w:noProof/>
          <w:sz w:val="24"/>
          <w:szCs w:val="24"/>
        </w:rPr>
        <w:t>, 146(9), pp.3765–72.</w:t>
      </w:r>
    </w:p>
    <w:p w14:paraId="443603F6" w14:textId="5C84B1B2" w:rsidR="00890A1C" w:rsidRPr="00890A1C" w:rsidRDefault="00890A1C" w:rsidP="00890A1C">
      <w:pPr>
        <w:widowControl w:val="0"/>
        <w:autoSpaceDE w:val="0"/>
        <w:autoSpaceDN w:val="0"/>
        <w:adjustRightInd w:val="0"/>
        <w:spacing w:line="240" w:lineRule="auto"/>
        <w:ind w:left="426"/>
        <w:jc w:val="both"/>
        <w:rPr>
          <w:rFonts w:ascii="Arial" w:hAnsi="Arial" w:cs="Arial"/>
          <w:noProof/>
          <w:sz w:val="24"/>
          <w:szCs w:val="24"/>
        </w:rPr>
      </w:pPr>
      <w:r w:rsidRPr="00890A1C">
        <w:rPr>
          <w:rFonts w:ascii="Arial" w:hAnsi="Arial" w:cs="Arial"/>
          <w:noProof/>
          <w:sz w:val="24"/>
          <w:szCs w:val="24"/>
        </w:rPr>
        <w:t xml:space="preserve">Jiménez, E. et al., 2008. Is meconium from healthy newborns actually sterile? </w:t>
      </w:r>
      <w:r w:rsidRPr="00890A1C">
        <w:rPr>
          <w:rFonts w:ascii="Arial" w:hAnsi="Arial" w:cs="Arial"/>
          <w:i/>
          <w:iCs/>
          <w:noProof/>
          <w:sz w:val="24"/>
          <w:szCs w:val="24"/>
        </w:rPr>
        <w:t xml:space="preserve">Research in </w:t>
      </w:r>
      <w:r w:rsidR="009D1710">
        <w:rPr>
          <w:rFonts w:ascii="Arial" w:hAnsi="Arial" w:cs="Arial"/>
          <w:i/>
          <w:iCs/>
          <w:noProof/>
          <w:sz w:val="24"/>
          <w:szCs w:val="24"/>
        </w:rPr>
        <w:t>M</w:t>
      </w:r>
      <w:r w:rsidRPr="00890A1C">
        <w:rPr>
          <w:rFonts w:ascii="Arial" w:hAnsi="Arial" w:cs="Arial"/>
          <w:i/>
          <w:iCs/>
          <w:noProof/>
          <w:sz w:val="24"/>
          <w:szCs w:val="24"/>
        </w:rPr>
        <w:t>icrobiology</w:t>
      </w:r>
      <w:r w:rsidRPr="00890A1C">
        <w:rPr>
          <w:rFonts w:ascii="Arial" w:hAnsi="Arial" w:cs="Arial"/>
          <w:noProof/>
          <w:sz w:val="24"/>
          <w:szCs w:val="24"/>
        </w:rPr>
        <w:t>, 159(3), pp.187–93.</w:t>
      </w:r>
    </w:p>
    <w:p w14:paraId="6742BEFE" w14:textId="015860BC" w:rsidR="00890A1C" w:rsidRPr="00890A1C" w:rsidRDefault="00890A1C" w:rsidP="00890A1C">
      <w:pPr>
        <w:widowControl w:val="0"/>
        <w:autoSpaceDE w:val="0"/>
        <w:autoSpaceDN w:val="0"/>
        <w:adjustRightInd w:val="0"/>
        <w:spacing w:line="240" w:lineRule="auto"/>
        <w:ind w:left="426"/>
        <w:jc w:val="both"/>
        <w:rPr>
          <w:rFonts w:ascii="Arial" w:hAnsi="Arial" w:cs="Arial"/>
          <w:noProof/>
          <w:sz w:val="24"/>
          <w:szCs w:val="24"/>
        </w:rPr>
      </w:pPr>
      <w:r w:rsidRPr="00890A1C">
        <w:rPr>
          <w:rFonts w:ascii="Arial" w:hAnsi="Arial" w:cs="Arial"/>
          <w:noProof/>
          <w:sz w:val="24"/>
          <w:szCs w:val="24"/>
        </w:rPr>
        <w:t xml:space="preserve">Johnson, D.W. et al., 1996. Mutations in the activin receptor-like kinase 1 gene in hereditary haemorrhagic telangiectasia type 2. </w:t>
      </w:r>
      <w:r w:rsidR="009D1710">
        <w:rPr>
          <w:rFonts w:ascii="Arial" w:hAnsi="Arial" w:cs="Arial"/>
          <w:i/>
          <w:iCs/>
          <w:noProof/>
          <w:sz w:val="24"/>
          <w:szCs w:val="24"/>
        </w:rPr>
        <w:t>Nature G</w:t>
      </w:r>
      <w:r w:rsidRPr="00890A1C">
        <w:rPr>
          <w:rFonts w:ascii="Arial" w:hAnsi="Arial" w:cs="Arial"/>
          <w:i/>
          <w:iCs/>
          <w:noProof/>
          <w:sz w:val="24"/>
          <w:szCs w:val="24"/>
        </w:rPr>
        <w:t>enetics</w:t>
      </w:r>
      <w:r w:rsidRPr="00890A1C">
        <w:rPr>
          <w:rFonts w:ascii="Arial" w:hAnsi="Arial" w:cs="Arial"/>
          <w:noProof/>
          <w:sz w:val="24"/>
          <w:szCs w:val="24"/>
        </w:rPr>
        <w:t>, 13(2), pp.189–95.</w:t>
      </w:r>
    </w:p>
    <w:p w14:paraId="06A6132F" w14:textId="03712B76" w:rsidR="00890A1C" w:rsidRPr="00890A1C" w:rsidRDefault="00890A1C" w:rsidP="00890A1C">
      <w:pPr>
        <w:widowControl w:val="0"/>
        <w:autoSpaceDE w:val="0"/>
        <w:autoSpaceDN w:val="0"/>
        <w:adjustRightInd w:val="0"/>
        <w:spacing w:line="240" w:lineRule="auto"/>
        <w:ind w:left="426"/>
        <w:jc w:val="both"/>
        <w:rPr>
          <w:rFonts w:ascii="Arial" w:hAnsi="Arial" w:cs="Arial"/>
          <w:noProof/>
          <w:sz w:val="24"/>
          <w:szCs w:val="24"/>
        </w:rPr>
      </w:pPr>
      <w:r w:rsidRPr="00890A1C">
        <w:rPr>
          <w:rFonts w:ascii="Arial" w:hAnsi="Arial" w:cs="Arial"/>
          <w:noProof/>
          <w:sz w:val="24"/>
          <w:szCs w:val="24"/>
        </w:rPr>
        <w:t xml:space="preserve">Jones, R.G. et al., 2006. Conditional deletion of beta1 integrins in the intestinal epithelium causes a loss of Hedgehog expression, intestinal hyperplasia, and early postnatal lethality. </w:t>
      </w:r>
      <w:r w:rsidR="009D1710">
        <w:rPr>
          <w:rFonts w:ascii="Arial" w:hAnsi="Arial" w:cs="Arial"/>
          <w:i/>
          <w:iCs/>
          <w:noProof/>
          <w:sz w:val="24"/>
          <w:szCs w:val="24"/>
        </w:rPr>
        <w:t>The Journal of Cell B</w:t>
      </w:r>
      <w:r w:rsidRPr="00890A1C">
        <w:rPr>
          <w:rFonts w:ascii="Arial" w:hAnsi="Arial" w:cs="Arial"/>
          <w:i/>
          <w:iCs/>
          <w:noProof/>
          <w:sz w:val="24"/>
          <w:szCs w:val="24"/>
        </w:rPr>
        <w:t>iology</w:t>
      </w:r>
      <w:r w:rsidRPr="00890A1C">
        <w:rPr>
          <w:rFonts w:ascii="Arial" w:hAnsi="Arial" w:cs="Arial"/>
          <w:noProof/>
          <w:sz w:val="24"/>
          <w:szCs w:val="24"/>
        </w:rPr>
        <w:t>, 175(3), pp.505–14.</w:t>
      </w:r>
    </w:p>
    <w:p w14:paraId="2C3A9DAF" w14:textId="71C119C8" w:rsidR="00890A1C" w:rsidRPr="00890A1C" w:rsidRDefault="00890A1C" w:rsidP="00890A1C">
      <w:pPr>
        <w:widowControl w:val="0"/>
        <w:autoSpaceDE w:val="0"/>
        <w:autoSpaceDN w:val="0"/>
        <w:adjustRightInd w:val="0"/>
        <w:spacing w:line="240" w:lineRule="auto"/>
        <w:ind w:left="426"/>
        <w:jc w:val="both"/>
        <w:rPr>
          <w:rFonts w:ascii="Arial" w:hAnsi="Arial" w:cs="Arial"/>
          <w:noProof/>
          <w:sz w:val="24"/>
          <w:szCs w:val="24"/>
        </w:rPr>
      </w:pPr>
      <w:r w:rsidRPr="00890A1C">
        <w:rPr>
          <w:rFonts w:ascii="Arial" w:hAnsi="Arial" w:cs="Arial"/>
          <w:noProof/>
          <w:sz w:val="24"/>
          <w:szCs w:val="24"/>
        </w:rPr>
        <w:t xml:space="preserve">Jung, C., Hugot, J.-P. &amp; Barreau, F., 2010. Peyer’s Patches: The Immune Sensors of the Intestine. </w:t>
      </w:r>
      <w:r w:rsidR="009D1710">
        <w:rPr>
          <w:rFonts w:ascii="Arial" w:hAnsi="Arial" w:cs="Arial"/>
          <w:i/>
          <w:iCs/>
          <w:noProof/>
          <w:sz w:val="24"/>
          <w:szCs w:val="24"/>
        </w:rPr>
        <w:t>International Journal of I</w:t>
      </w:r>
      <w:r w:rsidRPr="00890A1C">
        <w:rPr>
          <w:rFonts w:ascii="Arial" w:hAnsi="Arial" w:cs="Arial"/>
          <w:i/>
          <w:iCs/>
          <w:noProof/>
          <w:sz w:val="24"/>
          <w:szCs w:val="24"/>
        </w:rPr>
        <w:t>nflammation</w:t>
      </w:r>
      <w:r w:rsidRPr="00890A1C">
        <w:rPr>
          <w:rFonts w:ascii="Arial" w:hAnsi="Arial" w:cs="Arial"/>
          <w:noProof/>
          <w:sz w:val="24"/>
          <w:szCs w:val="24"/>
        </w:rPr>
        <w:t>, 2010, p.823710.</w:t>
      </w:r>
    </w:p>
    <w:p w14:paraId="5FC01179" w14:textId="77777777" w:rsidR="00890A1C" w:rsidRPr="00890A1C" w:rsidRDefault="00890A1C" w:rsidP="00890A1C">
      <w:pPr>
        <w:widowControl w:val="0"/>
        <w:autoSpaceDE w:val="0"/>
        <w:autoSpaceDN w:val="0"/>
        <w:adjustRightInd w:val="0"/>
        <w:spacing w:line="240" w:lineRule="auto"/>
        <w:ind w:left="426"/>
        <w:jc w:val="both"/>
        <w:rPr>
          <w:rFonts w:ascii="Arial" w:hAnsi="Arial" w:cs="Arial"/>
          <w:noProof/>
          <w:sz w:val="24"/>
          <w:szCs w:val="24"/>
        </w:rPr>
      </w:pPr>
      <w:r w:rsidRPr="00890A1C">
        <w:rPr>
          <w:rFonts w:ascii="Arial" w:hAnsi="Arial" w:cs="Arial"/>
          <w:noProof/>
          <w:sz w:val="24"/>
          <w:szCs w:val="24"/>
        </w:rPr>
        <w:t xml:space="preserve">Kanda, S. et al., 2003. Sonic Hedgehog Induces Capillary Morphogenesis by Endothelial Cells through Phosphoinositide 3-Kinase. </w:t>
      </w:r>
      <w:r w:rsidRPr="00890A1C">
        <w:rPr>
          <w:rFonts w:ascii="Arial" w:hAnsi="Arial" w:cs="Arial"/>
          <w:i/>
          <w:iCs/>
          <w:noProof/>
          <w:sz w:val="24"/>
          <w:szCs w:val="24"/>
        </w:rPr>
        <w:t>Journal of Biological Chemistry</w:t>
      </w:r>
      <w:r w:rsidRPr="00890A1C">
        <w:rPr>
          <w:rFonts w:ascii="Arial" w:hAnsi="Arial" w:cs="Arial"/>
          <w:noProof/>
          <w:sz w:val="24"/>
          <w:szCs w:val="24"/>
        </w:rPr>
        <w:t>, 278(10), pp.8244–8249.</w:t>
      </w:r>
    </w:p>
    <w:p w14:paraId="666B330F" w14:textId="77777777" w:rsidR="00890A1C" w:rsidRPr="00890A1C" w:rsidRDefault="00890A1C" w:rsidP="00890A1C">
      <w:pPr>
        <w:widowControl w:val="0"/>
        <w:autoSpaceDE w:val="0"/>
        <w:autoSpaceDN w:val="0"/>
        <w:adjustRightInd w:val="0"/>
        <w:spacing w:line="240" w:lineRule="auto"/>
        <w:ind w:left="426"/>
        <w:jc w:val="both"/>
        <w:rPr>
          <w:rFonts w:ascii="Arial" w:hAnsi="Arial" w:cs="Arial"/>
          <w:noProof/>
          <w:sz w:val="24"/>
          <w:szCs w:val="24"/>
        </w:rPr>
      </w:pPr>
      <w:r w:rsidRPr="00890A1C">
        <w:rPr>
          <w:rFonts w:ascii="Arial" w:hAnsi="Arial" w:cs="Arial"/>
          <w:noProof/>
          <w:sz w:val="24"/>
          <w:szCs w:val="24"/>
        </w:rPr>
        <w:t xml:space="preserve">Kaneko, K. et al., 2008. Endothelial Expression of Bone Morphogenetic Protein Receptor Type 1a is Required for Atrioventricular Valve Formation. </w:t>
      </w:r>
      <w:r w:rsidRPr="00890A1C">
        <w:rPr>
          <w:rFonts w:ascii="Arial" w:hAnsi="Arial" w:cs="Arial"/>
          <w:i/>
          <w:iCs/>
          <w:noProof/>
          <w:sz w:val="24"/>
          <w:szCs w:val="24"/>
        </w:rPr>
        <w:t>The Annals of Thoracic Surgery</w:t>
      </w:r>
      <w:r w:rsidRPr="00890A1C">
        <w:rPr>
          <w:rFonts w:ascii="Arial" w:hAnsi="Arial" w:cs="Arial"/>
          <w:noProof/>
          <w:sz w:val="24"/>
          <w:szCs w:val="24"/>
        </w:rPr>
        <w:t>, 85(6), pp.2090–2098.</w:t>
      </w:r>
    </w:p>
    <w:p w14:paraId="3992BA10" w14:textId="77777777" w:rsidR="00890A1C" w:rsidRPr="00890A1C" w:rsidRDefault="00890A1C" w:rsidP="00890A1C">
      <w:pPr>
        <w:widowControl w:val="0"/>
        <w:autoSpaceDE w:val="0"/>
        <w:autoSpaceDN w:val="0"/>
        <w:adjustRightInd w:val="0"/>
        <w:spacing w:line="240" w:lineRule="auto"/>
        <w:ind w:left="426"/>
        <w:jc w:val="both"/>
        <w:rPr>
          <w:rFonts w:ascii="Arial" w:hAnsi="Arial" w:cs="Arial"/>
          <w:noProof/>
          <w:sz w:val="24"/>
          <w:szCs w:val="24"/>
        </w:rPr>
      </w:pPr>
      <w:r w:rsidRPr="00890A1C">
        <w:rPr>
          <w:rFonts w:ascii="Arial" w:hAnsi="Arial" w:cs="Arial"/>
          <w:noProof/>
          <w:sz w:val="24"/>
          <w:szCs w:val="24"/>
        </w:rPr>
        <w:t xml:space="preserve">Karlsson, F.H. et al., 2013. Gut metagenome in European women with normal, impaired and diabetic glucose control. </w:t>
      </w:r>
      <w:r w:rsidRPr="00890A1C">
        <w:rPr>
          <w:rFonts w:ascii="Arial" w:hAnsi="Arial" w:cs="Arial"/>
          <w:i/>
          <w:iCs/>
          <w:noProof/>
          <w:sz w:val="24"/>
          <w:szCs w:val="24"/>
        </w:rPr>
        <w:t>Nature</w:t>
      </w:r>
      <w:r w:rsidRPr="00890A1C">
        <w:rPr>
          <w:rFonts w:ascii="Arial" w:hAnsi="Arial" w:cs="Arial"/>
          <w:noProof/>
          <w:sz w:val="24"/>
          <w:szCs w:val="24"/>
        </w:rPr>
        <w:t>, 498(7452), pp.99–103.</w:t>
      </w:r>
    </w:p>
    <w:p w14:paraId="4CF8DC11" w14:textId="77777777" w:rsidR="00890A1C" w:rsidRPr="00890A1C" w:rsidRDefault="00890A1C" w:rsidP="00890A1C">
      <w:pPr>
        <w:widowControl w:val="0"/>
        <w:autoSpaceDE w:val="0"/>
        <w:autoSpaceDN w:val="0"/>
        <w:adjustRightInd w:val="0"/>
        <w:spacing w:line="240" w:lineRule="auto"/>
        <w:ind w:left="426"/>
        <w:jc w:val="both"/>
        <w:rPr>
          <w:rFonts w:ascii="Arial" w:hAnsi="Arial" w:cs="Arial"/>
          <w:noProof/>
          <w:sz w:val="24"/>
          <w:szCs w:val="24"/>
        </w:rPr>
      </w:pPr>
      <w:r w:rsidRPr="00890A1C">
        <w:rPr>
          <w:rFonts w:ascii="Arial" w:hAnsi="Arial" w:cs="Arial"/>
          <w:noProof/>
          <w:sz w:val="24"/>
          <w:szCs w:val="24"/>
        </w:rPr>
        <w:t xml:space="preserve">Karlsson, L. et al., 2000. Abnormal gastrointestinal development in PDGF-A and PDGFR-(alpha) deficient mice implicates a novel mesenchymal structure with putative instructive properties in villus morphogenesis. </w:t>
      </w:r>
      <w:r w:rsidRPr="00890A1C">
        <w:rPr>
          <w:rFonts w:ascii="Arial" w:hAnsi="Arial" w:cs="Arial"/>
          <w:i/>
          <w:iCs/>
          <w:noProof/>
          <w:sz w:val="24"/>
          <w:szCs w:val="24"/>
        </w:rPr>
        <w:t>Development (Cambridge, England)</w:t>
      </w:r>
      <w:r w:rsidRPr="00890A1C">
        <w:rPr>
          <w:rFonts w:ascii="Arial" w:hAnsi="Arial" w:cs="Arial"/>
          <w:noProof/>
          <w:sz w:val="24"/>
          <w:szCs w:val="24"/>
        </w:rPr>
        <w:t>, 127(16), pp.3457–66.</w:t>
      </w:r>
    </w:p>
    <w:p w14:paraId="021F535E" w14:textId="603013BD" w:rsidR="00890A1C" w:rsidRPr="00890A1C" w:rsidRDefault="00890A1C" w:rsidP="00890A1C">
      <w:pPr>
        <w:widowControl w:val="0"/>
        <w:autoSpaceDE w:val="0"/>
        <w:autoSpaceDN w:val="0"/>
        <w:adjustRightInd w:val="0"/>
        <w:spacing w:line="240" w:lineRule="auto"/>
        <w:ind w:left="426"/>
        <w:jc w:val="both"/>
        <w:rPr>
          <w:rFonts w:ascii="Arial" w:hAnsi="Arial" w:cs="Arial"/>
          <w:noProof/>
          <w:sz w:val="24"/>
          <w:szCs w:val="24"/>
        </w:rPr>
      </w:pPr>
      <w:r w:rsidRPr="00890A1C">
        <w:rPr>
          <w:rFonts w:ascii="Arial" w:hAnsi="Arial" w:cs="Arial"/>
          <w:noProof/>
          <w:sz w:val="24"/>
          <w:szCs w:val="24"/>
        </w:rPr>
        <w:t xml:space="preserve">Kawai, T. et al., 2001. Lipopolysaccharide stimulates the MyD88-independent pathway and results in activation of IFN-regulatory factor 3 and the expression of a subset of lipopolysaccharide-inducible genes. </w:t>
      </w:r>
      <w:r w:rsidR="009D1710">
        <w:rPr>
          <w:rFonts w:ascii="Arial" w:hAnsi="Arial" w:cs="Arial"/>
          <w:i/>
          <w:iCs/>
          <w:noProof/>
          <w:sz w:val="24"/>
          <w:szCs w:val="24"/>
        </w:rPr>
        <w:t>Journal of I</w:t>
      </w:r>
      <w:r w:rsidRPr="00890A1C">
        <w:rPr>
          <w:rFonts w:ascii="Arial" w:hAnsi="Arial" w:cs="Arial"/>
          <w:i/>
          <w:iCs/>
          <w:noProof/>
          <w:sz w:val="24"/>
          <w:szCs w:val="24"/>
        </w:rPr>
        <w:t>mmunology (Baltimore, Md. : 1950)</w:t>
      </w:r>
      <w:r w:rsidRPr="00890A1C">
        <w:rPr>
          <w:rFonts w:ascii="Arial" w:hAnsi="Arial" w:cs="Arial"/>
          <w:noProof/>
          <w:sz w:val="24"/>
          <w:szCs w:val="24"/>
        </w:rPr>
        <w:t>, 167(10), pp.5887–94.</w:t>
      </w:r>
    </w:p>
    <w:p w14:paraId="06CDF2CD" w14:textId="77777777" w:rsidR="00890A1C" w:rsidRPr="00890A1C" w:rsidRDefault="00890A1C" w:rsidP="00890A1C">
      <w:pPr>
        <w:widowControl w:val="0"/>
        <w:autoSpaceDE w:val="0"/>
        <w:autoSpaceDN w:val="0"/>
        <w:adjustRightInd w:val="0"/>
        <w:spacing w:line="240" w:lineRule="auto"/>
        <w:ind w:left="426"/>
        <w:jc w:val="both"/>
        <w:rPr>
          <w:rFonts w:ascii="Arial" w:hAnsi="Arial" w:cs="Arial"/>
          <w:noProof/>
          <w:sz w:val="24"/>
          <w:szCs w:val="24"/>
        </w:rPr>
      </w:pPr>
      <w:r w:rsidRPr="00890A1C">
        <w:rPr>
          <w:rFonts w:ascii="Arial" w:hAnsi="Arial" w:cs="Arial"/>
          <w:noProof/>
          <w:sz w:val="24"/>
          <w:szCs w:val="24"/>
        </w:rPr>
        <w:t xml:space="preserve">Kawai, T. &amp; Akira, S., 2011. Toll-like Receptors and Their Crosstalk with Other Innate Receptors in Infection and Immunity. </w:t>
      </w:r>
      <w:r w:rsidRPr="00890A1C">
        <w:rPr>
          <w:rFonts w:ascii="Arial" w:hAnsi="Arial" w:cs="Arial"/>
          <w:i/>
          <w:iCs/>
          <w:noProof/>
          <w:sz w:val="24"/>
          <w:szCs w:val="24"/>
        </w:rPr>
        <w:t>Immunity</w:t>
      </w:r>
      <w:r w:rsidRPr="00890A1C">
        <w:rPr>
          <w:rFonts w:ascii="Arial" w:hAnsi="Arial" w:cs="Arial"/>
          <w:noProof/>
          <w:sz w:val="24"/>
          <w:szCs w:val="24"/>
        </w:rPr>
        <w:t>, 34(5), pp.637–650.</w:t>
      </w:r>
    </w:p>
    <w:p w14:paraId="25E8580D" w14:textId="77777777" w:rsidR="00890A1C" w:rsidRPr="00890A1C" w:rsidRDefault="00890A1C" w:rsidP="00890A1C">
      <w:pPr>
        <w:widowControl w:val="0"/>
        <w:autoSpaceDE w:val="0"/>
        <w:autoSpaceDN w:val="0"/>
        <w:adjustRightInd w:val="0"/>
        <w:spacing w:line="240" w:lineRule="auto"/>
        <w:ind w:left="426"/>
        <w:jc w:val="both"/>
        <w:rPr>
          <w:rFonts w:ascii="Arial" w:hAnsi="Arial" w:cs="Arial"/>
          <w:noProof/>
          <w:sz w:val="24"/>
          <w:szCs w:val="24"/>
        </w:rPr>
      </w:pPr>
      <w:r w:rsidRPr="00890A1C">
        <w:rPr>
          <w:rFonts w:ascii="Arial" w:hAnsi="Arial" w:cs="Arial"/>
          <w:noProof/>
          <w:sz w:val="24"/>
          <w:szCs w:val="24"/>
        </w:rPr>
        <w:t xml:space="preserve">Kim, B.-G. et al., 2006. Smad4 signalling in T cells is required for suppression of gastrointestinal cancer. </w:t>
      </w:r>
      <w:r w:rsidRPr="00890A1C">
        <w:rPr>
          <w:rFonts w:ascii="Arial" w:hAnsi="Arial" w:cs="Arial"/>
          <w:i/>
          <w:iCs/>
          <w:noProof/>
          <w:sz w:val="24"/>
          <w:szCs w:val="24"/>
        </w:rPr>
        <w:t>Nature</w:t>
      </w:r>
      <w:r w:rsidRPr="00890A1C">
        <w:rPr>
          <w:rFonts w:ascii="Arial" w:hAnsi="Arial" w:cs="Arial"/>
          <w:noProof/>
          <w:sz w:val="24"/>
          <w:szCs w:val="24"/>
        </w:rPr>
        <w:t>, 441(7096), pp.1015–9.</w:t>
      </w:r>
    </w:p>
    <w:p w14:paraId="5D86B052" w14:textId="48657006" w:rsidR="00890A1C" w:rsidRPr="00890A1C" w:rsidRDefault="00890A1C" w:rsidP="00890A1C">
      <w:pPr>
        <w:widowControl w:val="0"/>
        <w:autoSpaceDE w:val="0"/>
        <w:autoSpaceDN w:val="0"/>
        <w:adjustRightInd w:val="0"/>
        <w:spacing w:line="240" w:lineRule="auto"/>
        <w:ind w:left="426"/>
        <w:jc w:val="both"/>
        <w:rPr>
          <w:rFonts w:ascii="Arial" w:hAnsi="Arial" w:cs="Arial"/>
          <w:noProof/>
          <w:sz w:val="24"/>
          <w:szCs w:val="24"/>
        </w:rPr>
      </w:pPr>
      <w:r w:rsidRPr="00890A1C">
        <w:rPr>
          <w:rFonts w:ascii="Arial" w:hAnsi="Arial" w:cs="Arial"/>
          <w:noProof/>
          <w:sz w:val="24"/>
          <w:szCs w:val="24"/>
        </w:rPr>
        <w:t xml:space="preserve">Kim, S.-J. et al., 2013. Angiogenesis in rheumatoid arthritis is fostered directly by toll-like receptor 5 ligation and indirectly through interleukin-17 induction. </w:t>
      </w:r>
      <w:r w:rsidR="009D1710">
        <w:rPr>
          <w:rFonts w:ascii="Arial" w:hAnsi="Arial" w:cs="Arial"/>
          <w:i/>
          <w:iCs/>
          <w:noProof/>
          <w:sz w:val="24"/>
          <w:szCs w:val="24"/>
        </w:rPr>
        <w:lastRenderedPageBreak/>
        <w:t>Arthritis and R</w:t>
      </w:r>
      <w:r w:rsidRPr="00890A1C">
        <w:rPr>
          <w:rFonts w:ascii="Arial" w:hAnsi="Arial" w:cs="Arial"/>
          <w:i/>
          <w:iCs/>
          <w:noProof/>
          <w:sz w:val="24"/>
          <w:szCs w:val="24"/>
        </w:rPr>
        <w:t>heumatism</w:t>
      </w:r>
      <w:r w:rsidRPr="00890A1C">
        <w:rPr>
          <w:rFonts w:ascii="Arial" w:hAnsi="Arial" w:cs="Arial"/>
          <w:noProof/>
          <w:sz w:val="24"/>
          <w:szCs w:val="24"/>
        </w:rPr>
        <w:t>, 65(8), pp.2024–36.</w:t>
      </w:r>
    </w:p>
    <w:p w14:paraId="132720EE" w14:textId="437FB165" w:rsidR="00890A1C" w:rsidRPr="00890A1C" w:rsidRDefault="00890A1C" w:rsidP="00890A1C">
      <w:pPr>
        <w:widowControl w:val="0"/>
        <w:autoSpaceDE w:val="0"/>
        <w:autoSpaceDN w:val="0"/>
        <w:adjustRightInd w:val="0"/>
        <w:spacing w:line="240" w:lineRule="auto"/>
        <w:ind w:left="426"/>
        <w:jc w:val="both"/>
        <w:rPr>
          <w:rFonts w:ascii="Arial" w:hAnsi="Arial" w:cs="Arial"/>
          <w:noProof/>
          <w:sz w:val="24"/>
          <w:szCs w:val="24"/>
        </w:rPr>
      </w:pPr>
      <w:r w:rsidRPr="00890A1C">
        <w:rPr>
          <w:rFonts w:ascii="Arial" w:hAnsi="Arial" w:cs="Arial"/>
          <w:noProof/>
          <w:sz w:val="24"/>
          <w:szCs w:val="24"/>
        </w:rPr>
        <w:t xml:space="preserve">Klimosch, S.N. et al., 2013. Functional TLR5 genetic variants affect human colorectal cancer survival. </w:t>
      </w:r>
      <w:r w:rsidR="009D1710">
        <w:rPr>
          <w:rFonts w:ascii="Arial" w:hAnsi="Arial" w:cs="Arial"/>
          <w:i/>
          <w:iCs/>
          <w:noProof/>
          <w:sz w:val="24"/>
          <w:szCs w:val="24"/>
        </w:rPr>
        <w:t>Cancer R</w:t>
      </w:r>
      <w:r w:rsidRPr="00890A1C">
        <w:rPr>
          <w:rFonts w:ascii="Arial" w:hAnsi="Arial" w:cs="Arial"/>
          <w:i/>
          <w:iCs/>
          <w:noProof/>
          <w:sz w:val="24"/>
          <w:szCs w:val="24"/>
        </w:rPr>
        <w:t>esearch</w:t>
      </w:r>
      <w:r w:rsidRPr="00890A1C">
        <w:rPr>
          <w:rFonts w:ascii="Arial" w:hAnsi="Arial" w:cs="Arial"/>
          <w:noProof/>
          <w:sz w:val="24"/>
          <w:szCs w:val="24"/>
        </w:rPr>
        <w:t>, 73(24), pp.7232–42.</w:t>
      </w:r>
    </w:p>
    <w:p w14:paraId="5F27123E" w14:textId="2D7FFB5D" w:rsidR="00890A1C" w:rsidRPr="00890A1C" w:rsidRDefault="00890A1C" w:rsidP="00890A1C">
      <w:pPr>
        <w:widowControl w:val="0"/>
        <w:autoSpaceDE w:val="0"/>
        <w:autoSpaceDN w:val="0"/>
        <w:adjustRightInd w:val="0"/>
        <w:spacing w:line="240" w:lineRule="auto"/>
        <w:ind w:left="426"/>
        <w:jc w:val="both"/>
        <w:rPr>
          <w:rFonts w:ascii="Arial" w:hAnsi="Arial" w:cs="Arial"/>
          <w:noProof/>
          <w:sz w:val="24"/>
          <w:szCs w:val="24"/>
        </w:rPr>
      </w:pPr>
      <w:r w:rsidRPr="0076561A">
        <w:rPr>
          <w:rFonts w:ascii="Arial" w:hAnsi="Arial" w:cs="Arial"/>
          <w:noProof/>
          <w:sz w:val="24"/>
          <w:szCs w:val="24"/>
        </w:rPr>
        <w:t xml:space="preserve">Koenig, J.E. et al., 2011. Succession of microbial consortia in the developing infant gut microbiome. </w:t>
      </w:r>
      <w:r w:rsidRPr="0076561A">
        <w:rPr>
          <w:rFonts w:ascii="Arial" w:hAnsi="Arial" w:cs="Arial"/>
          <w:i/>
          <w:iCs/>
          <w:noProof/>
          <w:sz w:val="24"/>
          <w:szCs w:val="24"/>
        </w:rPr>
        <w:t>Proceedings of the National Academy of Sciences of the United States of America</w:t>
      </w:r>
      <w:r w:rsidR="0076561A" w:rsidRPr="0076561A">
        <w:rPr>
          <w:rFonts w:ascii="Arial" w:hAnsi="Arial" w:cs="Arial"/>
          <w:noProof/>
          <w:sz w:val="24"/>
          <w:szCs w:val="24"/>
        </w:rPr>
        <w:t>, 108 Suppl 1</w:t>
      </w:r>
      <w:r w:rsidRPr="0076561A">
        <w:rPr>
          <w:rFonts w:ascii="Arial" w:hAnsi="Arial" w:cs="Arial"/>
          <w:noProof/>
          <w:sz w:val="24"/>
          <w:szCs w:val="24"/>
        </w:rPr>
        <w:t>, pp.4578–85.</w:t>
      </w:r>
    </w:p>
    <w:p w14:paraId="78F3AECF" w14:textId="77777777" w:rsidR="00890A1C" w:rsidRPr="00890A1C" w:rsidRDefault="00890A1C" w:rsidP="00890A1C">
      <w:pPr>
        <w:widowControl w:val="0"/>
        <w:autoSpaceDE w:val="0"/>
        <w:autoSpaceDN w:val="0"/>
        <w:adjustRightInd w:val="0"/>
        <w:spacing w:line="240" w:lineRule="auto"/>
        <w:ind w:left="426"/>
        <w:jc w:val="both"/>
        <w:rPr>
          <w:rFonts w:ascii="Arial" w:hAnsi="Arial" w:cs="Arial"/>
          <w:noProof/>
          <w:sz w:val="24"/>
          <w:szCs w:val="24"/>
        </w:rPr>
      </w:pPr>
      <w:r w:rsidRPr="00890A1C">
        <w:rPr>
          <w:rFonts w:ascii="Arial" w:hAnsi="Arial" w:cs="Arial"/>
          <w:noProof/>
          <w:sz w:val="24"/>
          <w:szCs w:val="24"/>
        </w:rPr>
        <w:t xml:space="preserve">Kolterud, A. et al., 2009. Paracrine Hedgehog signaling in stomach and intestine: new roles for hedgehog in gastrointestinal patterning. </w:t>
      </w:r>
      <w:r w:rsidRPr="00890A1C">
        <w:rPr>
          <w:rFonts w:ascii="Arial" w:hAnsi="Arial" w:cs="Arial"/>
          <w:i/>
          <w:iCs/>
          <w:noProof/>
          <w:sz w:val="24"/>
          <w:szCs w:val="24"/>
        </w:rPr>
        <w:t>Gastroenterology</w:t>
      </w:r>
      <w:r w:rsidRPr="00890A1C">
        <w:rPr>
          <w:rFonts w:ascii="Arial" w:hAnsi="Arial" w:cs="Arial"/>
          <w:noProof/>
          <w:sz w:val="24"/>
          <w:szCs w:val="24"/>
        </w:rPr>
        <w:t>, 137(2), pp.618–28.</w:t>
      </w:r>
    </w:p>
    <w:p w14:paraId="378636AF" w14:textId="0B041BF0" w:rsidR="00890A1C" w:rsidRPr="00890A1C" w:rsidRDefault="00890A1C" w:rsidP="00890A1C">
      <w:pPr>
        <w:widowControl w:val="0"/>
        <w:autoSpaceDE w:val="0"/>
        <w:autoSpaceDN w:val="0"/>
        <w:adjustRightInd w:val="0"/>
        <w:spacing w:line="240" w:lineRule="auto"/>
        <w:ind w:left="426"/>
        <w:jc w:val="both"/>
        <w:rPr>
          <w:rFonts w:ascii="Arial" w:hAnsi="Arial" w:cs="Arial"/>
          <w:noProof/>
          <w:sz w:val="24"/>
          <w:szCs w:val="24"/>
        </w:rPr>
      </w:pPr>
      <w:r w:rsidRPr="0076561A">
        <w:rPr>
          <w:rFonts w:ascii="Arial" w:hAnsi="Arial" w:cs="Arial"/>
          <w:noProof/>
          <w:sz w:val="24"/>
          <w:szCs w:val="24"/>
        </w:rPr>
        <w:t>Konturek, P.C. et al., 2015. Emerging Role of Fecal Microbiota Therapy in the Treatment.</w:t>
      </w:r>
      <w:r w:rsidR="0076561A" w:rsidRPr="0076561A">
        <w:t xml:space="preserve"> </w:t>
      </w:r>
      <w:r w:rsidR="0076561A" w:rsidRPr="0076561A">
        <w:rPr>
          <w:rFonts w:ascii="Arial" w:hAnsi="Arial" w:cs="Arial"/>
          <w:i/>
          <w:noProof/>
          <w:sz w:val="24"/>
          <w:szCs w:val="24"/>
        </w:rPr>
        <w:t>Journal of Physiology and Pharmacology</w:t>
      </w:r>
      <w:r w:rsidRPr="0076561A">
        <w:rPr>
          <w:rFonts w:ascii="Arial" w:hAnsi="Arial" w:cs="Arial"/>
          <w:i/>
          <w:noProof/>
          <w:sz w:val="24"/>
          <w:szCs w:val="24"/>
        </w:rPr>
        <w:t xml:space="preserve"> </w:t>
      </w:r>
      <w:r w:rsidRPr="0076561A">
        <w:rPr>
          <w:rFonts w:ascii="Arial" w:hAnsi="Arial" w:cs="Arial"/>
          <w:noProof/>
          <w:sz w:val="24"/>
          <w:szCs w:val="24"/>
        </w:rPr>
        <w:t xml:space="preserve">, </w:t>
      </w:r>
      <w:r w:rsidR="0076561A">
        <w:rPr>
          <w:rFonts w:ascii="Arial" w:hAnsi="Arial" w:cs="Arial"/>
          <w:noProof/>
          <w:sz w:val="24"/>
          <w:szCs w:val="24"/>
        </w:rPr>
        <w:t>3</w:t>
      </w:r>
      <w:r w:rsidRPr="0076561A">
        <w:rPr>
          <w:rFonts w:ascii="Arial" w:hAnsi="Arial" w:cs="Arial"/>
          <w:noProof/>
          <w:sz w:val="24"/>
          <w:szCs w:val="24"/>
        </w:rPr>
        <w:t>, pp.483–491.</w:t>
      </w:r>
    </w:p>
    <w:p w14:paraId="32EC983D" w14:textId="70CDAAA0" w:rsidR="00890A1C" w:rsidRPr="00890A1C" w:rsidRDefault="00890A1C" w:rsidP="00890A1C">
      <w:pPr>
        <w:widowControl w:val="0"/>
        <w:autoSpaceDE w:val="0"/>
        <w:autoSpaceDN w:val="0"/>
        <w:adjustRightInd w:val="0"/>
        <w:spacing w:line="240" w:lineRule="auto"/>
        <w:ind w:left="426"/>
        <w:jc w:val="both"/>
        <w:rPr>
          <w:rFonts w:ascii="Arial" w:hAnsi="Arial" w:cs="Arial"/>
          <w:noProof/>
          <w:sz w:val="24"/>
          <w:szCs w:val="24"/>
        </w:rPr>
      </w:pPr>
      <w:r w:rsidRPr="00890A1C">
        <w:rPr>
          <w:rFonts w:ascii="Arial" w:hAnsi="Arial" w:cs="Arial"/>
          <w:noProof/>
          <w:sz w:val="24"/>
          <w:szCs w:val="24"/>
        </w:rPr>
        <w:t xml:space="preserve">Kostic, A.D. et al., 2012. Genomic analysis identifies association of Fusobacterium with colorectal carcinoma. </w:t>
      </w:r>
      <w:r w:rsidR="009D1710">
        <w:rPr>
          <w:rFonts w:ascii="Arial" w:hAnsi="Arial" w:cs="Arial"/>
          <w:i/>
          <w:iCs/>
          <w:noProof/>
          <w:sz w:val="24"/>
          <w:szCs w:val="24"/>
        </w:rPr>
        <w:t>Genome R</w:t>
      </w:r>
      <w:r w:rsidRPr="00890A1C">
        <w:rPr>
          <w:rFonts w:ascii="Arial" w:hAnsi="Arial" w:cs="Arial"/>
          <w:i/>
          <w:iCs/>
          <w:noProof/>
          <w:sz w:val="24"/>
          <w:szCs w:val="24"/>
        </w:rPr>
        <w:t>esearch</w:t>
      </w:r>
      <w:r w:rsidRPr="00890A1C">
        <w:rPr>
          <w:rFonts w:ascii="Arial" w:hAnsi="Arial" w:cs="Arial"/>
          <w:noProof/>
          <w:sz w:val="24"/>
          <w:szCs w:val="24"/>
        </w:rPr>
        <w:t>, 22(2), pp.292–8.</w:t>
      </w:r>
    </w:p>
    <w:p w14:paraId="39992CA2" w14:textId="54428012" w:rsidR="00890A1C" w:rsidRPr="00890A1C" w:rsidRDefault="00890A1C" w:rsidP="00890A1C">
      <w:pPr>
        <w:widowControl w:val="0"/>
        <w:autoSpaceDE w:val="0"/>
        <w:autoSpaceDN w:val="0"/>
        <w:adjustRightInd w:val="0"/>
        <w:spacing w:line="240" w:lineRule="auto"/>
        <w:ind w:left="426"/>
        <w:jc w:val="both"/>
        <w:rPr>
          <w:rFonts w:ascii="Arial" w:hAnsi="Arial" w:cs="Arial"/>
          <w:noProof/>
          <w:sz w:val="24"/>
          <w:szCs w:val="24"/>
        </w:rPr>
      </w:pPr>
      <w:r w:rsidRPr="00890A1C">
        <w:rPr>
          <w:rFonts w:ascii="Arial" w:hAnsi="Arial" w:cs="Arial"/>
          <w:noProof/>
          <w:sz w:val="24"/>
          <w:szCs w:val="24"/>
        </w:rPr>
        <w:t xml:space="preserve">Krajmalnik-Brown, R. et al., 2012. Effects of gut microbes on nutrient absorption and energy regulation. </w:t>
      </w:r>
      <w:r w:rsidR="009D1710">
        <w:rPr>
          <w:rFonts w:ascii="Arial" w:hAnsi="Arial" w:cs="Arial"/>
          <w:i/>
          <w:iCs/>
          <w:noProof/>
          <w:sz w:val="24"/>
          <w:szCs w:val="24"/>
        </w:rPr>
        <w:t>Nutrition in Clinical P</w:t>
      </w:r>
      <w:r w:rsidRPr="00890A1C">
        <w:rPr>
          <w:rFonts w:ascii="Arial" w:hAnsi="Arial" w:cs="Arial"/>
          <w:i/>
          <w:iCs/>
          <w:noProof/>
          <w:sz w:val="24"/>
          <w:szCs w:val="24"/>
        </w:rPr>
        <w:t>ractice : official publication of the American Society for Parenteral and Enteral Nutrition</w:t>
      </w:r>
      <w:r w:rsidRPr="00890A1C">
        <w:rPr>
          <w:rFonts w:ascii="Arial" w:hAnsi="Arial" w:cs="Arial"/>
          <w:noProof/>
          <w:sz w:val="24"/>
          <w:szCs w:val="24"/>
        </w:rPr>
        <w:t>, 27(2), pp.201–14.</w:t>
      </w:r>
    </w:p>
    <w:p w14:paraId="44521FD6" w14:textId="748436F2" w:rsidR="00890A1C" w:rsidRPr="00890A1C" w:rsidRDefault="00890A1C" w:rsidP="00890A1C">
      <w:pPr>
        <w:widowControl w:val="0"/>
        <w:autoSpaceDE w:val="0"/>
        <w:autoSpaceDN w:val="0"/>
        <w:adjustRightInd w:val="0"/>
        <w:spacing w:line="240" w:lineRule="auto"/>
        <w:ind w:left="426"/>
        <w:jc w:val="both"/>
        <w:rPr>
          <w:rFonts w:ascii="Arial" w:hAnsi="Arial" w:cs="Arial"/>
          <w:noProof/>
          <w:sz w:val="24"/>
          <w:szCs w:val="24"/>
        </w:rPr>
      </w:pPr>
      <w:r w:rsidRPr="00890A1C">
        <w:rPr>
          <w:rFonts w:ascii="Arial" w:hAnsi="Arial" w:cs="Arial"/>
          <w:noProof/>
          <w:sz w:val="24"/>
          <w:szCs w:val="24"/>
        </w:rPr>
        <w:t xml:space="preserve">Kunde, S. et al., 2013. Safety, tolerability, and clinical response after fecal transplantation in children and young adults with ulcerative colitis. </w:t>
      </w:r>
      <w:r w:rsidRPr="00890A1C">
        <w:rPr>
          <w:rFonts w:ascii="Arial" w:hAnsi="Arial" w:cs="Arial"/>
          <w:i/>
          <w:iCs/>
          <w:noProof/>
          <w:sz w:val="24"/>
          <w:szCs w:val="24"/>
        </w:rPr>
        <w:t>Jo</w:t>
      </w:r>
      <w:r w:rsidR="009D1710">
        <w:rPr>
          <w:rFonts w:ascii="Arial" w:hAnsi="Arial" w:cs="Arial"/>
          <w:i/>
          <w:iCs/>
          <w:noProof/>
          <w:sz w:val="24"/>
          <w:szCs w:val="24"/>
        </w:rPr>
        <w:t>urnal of Pediatric Gastroenterology and N</w:t>
      </w:r>
      <w:r w:rsidRPr="00890A1C">
        <w:rPr>
          <w:rFonts w:ascii="Arial" w:hAnsi="Arial" w:cs="Arial"/>
          <w:i/>
          <w:iCs/>
          <w:noProof/>
          <w:sz w:val="24"/>
          <w:szCs w:val="24"/>
        </w:rPr>
        <w:t>utrition</w:t>
      </w:r>
      <w:r w:rsidRPr="00890A1C">
        <w:rPr>
          <w:rFonts w:ascii="Arial" w:hAnsi="Arial" w:cs="Arial"/>
          <w:noProof/>
          <w:sz w:val="24"/>
          <w:szCs w:val="24"/>
        </w:rPr>
        <w:t>, 56(6), pp.597–601.</w:t>
      </w:r>
    </w:p>
    <w:p w14:paraId="1D9C3E8B" w14:textId="2DA18BE3" w:rsidR="00890A1C" w:rsidRPr="00890A1C" w:rsidRDefault="00890A1C" w:rsidP="00890A1C">
      <w:pPr>
        <w:widowControl w:val="0"/>
        <w:autoSpaceDE w:val="0"/>
        <w:autoSpaceDN w:val="0"/>
        <w:adjustRightInd w:val="0"/>
        <w:spacing w:line="240" w:lineRule="auto"/>
        <w:ind w:left="426"/>
        <w:jc w:val="both"/>
        <w:rPr>
          <w:rFonts w:ascii="Arial" w:hAnsi="Arial" w:cs="Arial"/>
          <w:noProof/>
          <w:sz w:val="24"/>
          <w:szCs w:val="24"/>
        </w:rPr>
      </w:pPr>
      <w:r w:rsidRPr="00890A1C">
        <w:rPr>
          <w:rFonts w:ascii="Arial" w:hAnsi="Arial" w:cs="Arial"/>
          <w:noProof/>
          <w:sz w:val="24"/>
          <w:szCs w:val="24"/>
        </w:rPr>
        <w:t xml:space="preserve">Labbok, M.H., Clark, D. &amp; Goldman, A.S., 2004. Breastfeeding: maintaining an irreplaceable immunological resource. </w:t>
      </w:r>
      <w:r w:rsidR="009D1710">
        <w:rPr>
          <w:rFonts w:ascii="Arial" w:hAnsi="Arial" w:cs="Arial"/>
          <w:i/>
          <w:iCs/>
          <w:noProof/>
          <w:sz w:val="24"/>
          <w:szCs w:val="24"/>
        </w:rPr>
        <w:t>Nature R</w:t>
      </w:r>
      <w:r w:rsidRPr="00890A1C">
        <w:rPr>
          <w:rFonts w:ascii="Arial" w:hAnsi="Arial" w:cs="Arial"/>
          <w:i/>
          <w:iCs/>
          <w:noProof/>
          <w:sz w:val="24"/>
          <w:szCs w:val="24"/>
        </w:rPr>
        <w:t>eviews. Immunology</w:t>
      </w:r>
      <w:r w:rsidRPr="00890A1C">
        <w:rPr>
          <w:rFonts w:ascii="Arial" w:hAnsi="Arial" w:cs="Arial"/>
          <w:noProof/>
          <w:sz w:val="24"/>
          <w:szCs w:val="24"/>
        </w:rPr>
        <w:t>, 4(7), pp.565–72.</w:t>
      </w:r>
    </w:p>
    <w:p w14:paraId="0E182042" w14:textId="49B0D8B8" w:rsidR="00890A1C" w:rsidRPr="00890A1C" w:rsidRDefault="00890A1C" w:rsidP="00890A1C">
      <w:pPr>
        <w:widowControl w:val="0"/>
        <w:autoSpaceDE w:val="0"/>
        <w:autoSpaceDN w:val="0"/>
        <w:adjustRightInd w:val="0"/>
        <w:spacing w:line="240" w:lineRule="auto"/>
        <w:ind w:left="426"/>
        <w:jc w:val="both"/>
        <w:rPr>
          <w:rFonts w:ascii="Arial" w:hAnsi="Arial" w:cs="Arial"/>
          <w:noProof/>
          <w:sz w:val="24"/>
          <w:szCs w:val="24"/>
        </w:rPr>
      </w:pPr>
      <w:r w:rsidRPr="00890A1C">
        <w:rPr>
          <w:rFonts w:ascii="Arial" w:hAnsi="Arial" w:cs="Arial"/>
          <w:noProof/>
          <w:sz w:val="24"/>
          <w:szCs w:val="24"/>
        </w:rPr>
        <w:t xml:space="preserve">Lagier, J.-C. et al., 2012. Human gut microbiota: repertoire and variations. </w:t>
      </w:r>
      <w:r w:rsidR="009D1710">
        <w:rPr>
          <w:rFonts w:ascii="Arial" w:hAnsi="Arial" w:cs="Arial"/>
          <w:i/>
          <w:iCs/>
          <w:noProof/>
          <w:sz w:val="24"/>
          <w:szCs w:val="24"/>
        </w:rPr>
        <w:t>Frontiers in Cellular and Infection M</w:t>
      </w:r>
      <w:r w:rsidRPr="00890A1C">
        <w:rPr>
          <w:rFonts w:ascii="Arial" w:hAnsi="Arial" w:cs="Arial"/>
          <w:i/>
          <w:iCs/>
          <w:noProof/>
          <w:sz w:val="24"/>
          <w:szCs w:val="24"/>
        </w:rPr>
        <w:t>icrobiology</w:t>
      </w:r>
      <w:r w:rsidRPr="00890A1C">
        <w:rPr>
          <w:rFonts w:ascii="Arial" w:hAnsi="Arial" w:cs="Arial"/>
          <w:noProof/>
          <w:sz w:val="24"/>
          <w:szCs w:val="24"/>
        </w:rPr>
        <w:t>, 2, p.136.</w:t>
      </w:r>
    </w:p>
    <w:p w14:paraId="4E9A3B93" w14:textId="59C5D65F" w:rsidR="00890A1C" w:rsidRPr="00890A1C" w:rsidRDefault="00890A1C" w:rsidP="00890A1C">
      <w:pPr>
        <w:widowControl w:val="0"/>
        <w:autoSpaceDE w:val="0"/>
        <w:autoSpaceDN w:val="0"/>
        <w:adjustRightInd w:val="0"/>
        <w:spacing w:line="240" w:lineRule="auto"/>
        <w:ind w:left="426"/>
        <w:jc w:val="both"/>
        <w:rPr>
          <w:rFonts w:ascii="Arial" w:hAnsi="Arial" w:cs="Arial"/>
          <w:noProof/>
          <w:sz w:val="24"/>
          <w:szCs w:val="24"/>
        </w:rPr>
      </w:pPr>
      <w:r w:rsidRPr="00890A1C">
        <w:rPr>
          <w:rFonts w:ascii="Arial" w:hAnsi="Arial" w:cs="Arial"/>
          <w:noProof/>
          <w:sz w:val="24"/>
          <w:szCs w:val="24"/>
        </w:rPr>
        <w:t xml:space="preserve">Langenfeld, E.M. &amp; Langenfeld, J., 2004. Bone morphogenetic protein-2 stimulates angiogenesis in developing tumors. </w:t>
      </w:r>
      <w:r w:rsidR="009D1710">
        <w:rPr>
          <w:rFonts w:ascii="Arial" w:hAnsi="Arial" w:cs="Arial"/>
          <w:i/>
          <w:iCs/>
          <w:noProof/>
          <w:sz w:val="24"/>
          <w:szCs w:val="24"/>
        </w:rPr>
        <w:t>Molecular Cancer R</w:t>
      </w:r>
      <w:r w:rsidRPr="00890A1C">
        <w:rPr>
          <w:rFonts w:ascii="Arial" w:hAnsi="Arial" w:cs="Arial"/>
          <w:i/>
          <w:iCs/>
          <w:noProof/>
          <w:sz w:val="24"/>
          <w:szCs w:val="24"/>
        </w:rPr>
        <w:t>esearch</w:t>
      </w:r>
      <w:r w:rsidRPr="00890A1C">
        <w:rPr>
          <w:rFonts w:ascii="Arial" w:hAnsi="Arial" w:cs="Arial"/>
          <w:noProof/>
          <w:sz w:val="24"/>
          <w:szCs w:val="24"/>
        </w:rPr>
        <w:t>, 2(3), pp.141–149.</w:t>
      </w:r>
    </w:p>
    <w:p w14:paraId="0DEC47B4" w14:textId="3E8E7F53" w:rsidR="00890A1C" w:rsidRPr="00890A1C" w:rsidRDefault="00890A1C" w:rsidP="00890A1C">
      <w:pPr>
        <w:widowControl w:val="0"/>
        <w:autoSpaceDE w:val="0"/>
        <w:autoSpaceDN w:val="0"/>
        <w:adjustRightInd w:val="0"/>
        <w:spacing w:line="240" w:lineRule="auto"/>
        <w:ind w:left="426"/>
        <w:jc w:val="both"/>
        <w:rPr>
          <w:rFonts w:ascii="Arial" w:hAnsi="Arial" w:cs="Arial"/>
          <w:noProof/>
          <w:sz w:val="24"/>
          <w:szCs w:val="24"/>
        </w:rPr>
      </w:pPr>
      <w:r w:rsidRPr="00890A1C">
        <w:rPr>
          <w:rFonts w:ascii="Arial" w:hAnsi="Arial" w:cs="Arial"/>
          <w:noProof/>
          <w:sz w:val="24"/>
          <w:szCs w:val="24"/>
        </w:rPr>
        <w:t>Langley, R.R. et al., 2003. Tissue-specific Microvascular Endothelial Cell Lines from H-2K b - tsA58 Mice for Studies of Angiogenesis and Metastasis</w:t>
      </w:r>
      <w:r w:rsidR="0076561A">
        <w:rPr>
          <w:rFonts w:ascii="Arial" w:hAnsi="Arial" w:cs="Arial"/>
          <w:noProof/>
          <w:sz w:val="24"/>
          <w:szCs w:val="24"/>
        </w:rPr>
        <w:t>.</w:t>
      </w:r>
      <w:r w:rsidRPr="00890A1C">
        <w:rPr>
          <w:rFonts w:ascii="Arial" w:hAnsi="Arial" w:cs="Arial"/>
          <w:noProof/>
          <w:sz w:val="24"/>
          <w:szCs w:val="24"/>
        </w:rPr>
        <w:t xml:space="preserve"> </w:t>
      </w:r>
      <w:r w:rsidR="00585CAF" w:rsidRPr="0076561A">
        <w:rPr>
          <w:rFonts w:ascii="Arial" w:hAnsi="Arial" w:cs="Arial"/>
          <w:i/>
          <w:noProof/>
          <w:sz w:val="24"/>
          <w:szCs w:val="24"/>
        </w:rPr>
        <w:t>Cancer Res</w:t>
      </w:r>
      <w:r w:rsidR="0076561A" w:rsidRPr="0076561A">
        <w:rPr>
          <w:rFonts w:ascii="Arial" w:hAnsi="Arial" w:cs="Arial"/>
          <w:i/>
          <w:noProof/>
          <w:sz w:val="24"/>
          <w:szCs w:val="24"/>
        </w:rPr>
        <w:t>earch</w:t>
      </w:r>
      <w:r w:rsidR="0076561A">
        <w:rPr>
          <w:rFonts w:ascii="Arial" w:hAnsi="Arial" w:cs="Arial"/>
          <w:noProof/>
          <w:sz w:val="24"/>
          <w:szCs w:val="24"/>
        </w:rPr>
        <w:t xml:space="preserve">, </w:t>
      </w:r>
      <w:r w:rsidR="00585CAF">
        <w:rPr>
          <w:rFonts w:ascii="Arial" w:hAnsi="Arial" w:cs="Arial"/>
          <w:noProof/>
          <w:sz w:val="24"/>
          <w:szCs w:val="24"/>
        </w:rPr>
        <w:t xml:space="preserve">63(11), pp. </w:t>
      </w:r>
      <w:r w:rsidR="00585CAF" w:rsidRPr="00585CAF">
        <w:rPr>
          <w:rFonts w:ascii="Arial" w:hAnsi="Arial" w:cs="Arial"/>
          <w:noProof/>
          <w:sz w:val="24"/>
          <w:szCs w:val="24"/>
        </w:rPr>
        <w:t>2971-6.</w:t>
      </w:r>
    </w:p>
    <w:p w14:paraId="3C877AF0" w14:textId="3EF32331" w:rsidR="00890A1C" w:rsidRPr="00890A1C" w:rsidRDefault="00890A1C" w:rsidP="00890A1C">
      <w:pPr>
        <w:widowControl w:val="0"/>
        <w:autoSpaceDE w:val="0"/>
        <w:autoSpaceDN w:val="0"/>
        <w:adjustRightInd w:val="0"/>
        <w:spacing w:line="240" w:lineRule="auto"/>
        <w:ind w:left="426"/>
        <w:jc w:val="both"/>
        <w:rPr>
          <w:rFonts w:ascii="Arial" w:hAnsi="Arial" w:cs="Arial"/>
          <w:noProof/>
          <w:sz w:val="24"/>
          <w:szCs w:val="24"/>
        </w:rPr>
      </w:pPr>
      <w:r w:rsidRPr="00890A1C">
        <w:rPr>
          <w:rFonts w:ascii="Arial" w:hAnsi="Arial" w:cs="Arial"/>
          <w:noProof/>
          <w:sz w:val="24"/>
          <w:szCs w:val="24"/>
        </w:rPr>
        <w:t xml:space="preserve">Larsen, N. et al., 2010. Gut microbiota in human adults with type 2 diabetes differs from non-diabetic adults. </w:t>
      </w:r>
      <w:r w:rsidR="009D1710">
        <w:rPr>
          <w:rFonts w:ascii="Arial" w:hAnsi="Arial" w:cs="Arial"/>
          <w:i/>
          <w:iCs/>
          <w:noProof/>
          <w:sz w:val="24"/>
          <w:szCs w:val="24"/>
        </w:rPr>
        <w:t>PloS O</w:t>
      </w:r>
      <w:r w:rsidRPr="00890A1C">
        <w:rPr>
          <w:rFonts w:ascii="Arial" w:hAnsi="Arial" w:cs="Arial"/>
          <w:i/>
          <w:iCs/>
          <w:noProof/>
          <w:sz w:val="24"/>
          <w:szCs w:val="24"/>
        </w:rPr>
        <w:t>ne</w:t>
      </w:r>
      <w:r w:rsidRPr="00890A1C">
        <w:rPr>
          <w:rFonts w:ascii="Arial" w:hAnsi="Arial" w:cs="Arial"/>
          <w:noProof/>
          <w:sz w:val="24"/>
          <w:szCs w:val="24"/>
        </w:rPr>
        <w:t>, 5(2), p.e9085.</w:t>
      </w:r>
    </w:p>
    <w:p w14:paraId="34842C05" w14:textId="77777777" w:rsidR="00890A1C" w:rsidRPr="00890A1C" w:rsidRDefault="00890A1C" w:rsidP="00890A1C">
      <w:pPr>
        <w:widowControl w:val="0"/>
        <w:autoSpaceDE w:val="0"/>
        <w:autoSpaceDN w:val="0"/>
        <w:adjustRightInd w:val="0"/>
        <w:spacing w:line="240" w:lineRule="auto"/>
        <w:ind w:left="426"/>
        <w:jc w:val="both"/>
        <w:rPr>
          <w:rFonts w:ascii="Arial" w:hAnsi="Arial" w:cs="Arial"/>
          <w:noProof/>
          <w:sz w:val="24"/>
          <w:szCs w:val="24"/>
        </w:rPr>
      </w:pPr>
      <w:r w:rsidRPr="00890A1C">
        <w:rPr>
          <w:rFonts w:ascii="Arial" w:hAnsi="Arial" w:cs="Arial"/>
          <w:noProof/>
          <w:sz w:val="24"/>
          <w:szCs w:val="24"/>
        </w:rPr>
        <w:t xml:space="preserve">Lee, S.M. et al., 2013. Bacterial colonization factors control specificity and stability of the gut microbiota. </w:t>
      </w:r>
      <w:r w:rsidRPr="00890A1C">
        <w:rPr>
          <w:rFonts w:ascii="Arial" w:hAnsi="Arial" w:cs="Arial"/>
          <w:i/>
          <w:iCs/>
          <w:noProof/>
          <w:sz w:val="24"/>
          <w:szCs w:val="24"/>
        </w:rPr>
        <w:t>Nature</w:t>
      </w:r>
      <w:r w:rsidRPr="00890A1C">
        <w:rPr>
          <w:rFonts w:ascii="Arial" w:hAnsi="Arial" w:cs="Arial"/>
          <w:noProof/>
          <w:sz w:val="24"/>
          <w:szCs w:val="24"/>
        </w:rPr>
        <w:t>, 501(7467), pp.426–9.</w:t>
      </w:r>
    </w:p>
    <w:p w14:paraId="4D9985B2" w14:textId="77777777" w:rsidR="00890A1C" w:rsidRPr="00890A1C" w:rsidRDefault="00890A1C" w:rsidP="00890A1C">
      <w:pPr>
        <w:widowControl w:val="0"/>
        <w:autoSpaceDE w:val="0"/>
        <w:autoSpaceDN w:val="0"/>
        <w:adjustRightInd w:val="0"/>
        <w:spacing w:line="240" w:lineRule="auto"/>
        <w:ind w:left="426"/>
        <w:jc w:val="both"/>
        <w:rPr>
          <w:rFonts w:ascii="Arial" w:hAnsi="Arial" w:cs="Arial"/>
          <w:noProof/>
          <w:sz w:val="24"/>
          <w:szCs w:val="24"/>
        </w:rPr>
      </w:pPr>
      <w:r w:rsidRPr="00890A1C">
        <w:rPr>
          <w:rFonts w:ascii="Arial" w:hAnsi="Arial" w:cs="Arial"/>
          <w:noProof/>
          <w:sz w:val="24"/>
          <w:szCs w:val="24"/>
        </w:rPr>
        <w:t xml:space="preserve">Lepage, P. et al., 2013. A metagenomic insight into our gut’s microbiome. </w:t>
      </w:r>
      <w:r w:rsidRPr="00890A1C">
        <w:rPr>
          <w:rFonts w:ascii="Arial" w:hAnsi="Arial" w:cs="Arial"/>
          <w:i/>
          <w:iCs/>
          <w:noProof/>
          <w:sz w:val="24"/>
          <w:szCs w:val="24"/>
        </w:rPr>
        <w:t>Gut</w:t>
      </w:r>
      <w:r w:rsidRPr="00890A1C">
        <w:rPr>
          <w:rFonts w:ascii="Arial" w:hAnsi="Arial" w:cs="Arial"/>
          <w:noProof/>
          <w:sz w:val="24"/>
          <w:szCs w:val="24"/>
        </w:rPr>
        <w:t>, 62(1), pp.146–58.</w:t>
      </w:r>
    </w:p>
    <w:p w14:paraId="15AADB41" w14:textId="77777777" w:rsidR="00890A1C" w:rsidRPr="00890A1C" w:rsidRDefault="00890A1C" w:rsidP="00890A1C">
      <w:pPr>
        <w:widowControl w:val="0"/>
        <w:autoSpaceDE w:val="0"/>
        <w:autoSpaceDN w:val="0"/>
        <w:adjustRightInd w:val="0"/>
        <w:spacing w:line="240" w:lineRule="auto"/>
        <w:ind w:left="426"/>
        <w:jc w:val="both"/>
        <w:rPr>
          <w:rFonts w:ascii="Arial" w:hAnsi="Arial" w:cs="Arial"/>
          <w:noProof/>
          <w:sz w:val="24"/>
          <w:szCs w:val="24"/>
        </w:rPr>
      </w:pPr>
      <w:r w:rsidRPr="00890A1C">
        <w:rPr>
          <w:rFonts w:ascii="Arial" w:hAnsi="Arial" w:cs="Arial"/>
          <w:noProof/>
          <w:sz w:val="24"/>
          <w:szCs w:val="24"/>
        </w:rPr>
        <w:t xml:space="preserve">Ley, R.E., Turnbaugh, P.J., et al., 2006. Microbial ecology: human gut microbes associated with obesity. </w:t>
      </w:r>
      <w:r w:rsidRPr="00890A1C">
        <w:rPr>
          <w:rFonts w:ascii="Arial" w:hAnsi="Arial" w:cs="Arial"/>
          <w:i/>
          <w:iCs/>
          <w:noProof/>
          <w:sz w:val="24"/>
          <w:szCs w:val="24"/>
        </w:rPr>
        <w:t>Nature</w:t>
      </w:r>
      <w:r w:rsidRPr="00890A1C">
        <w:rPr>
          <w:rFonts w:ascii="Arial" w:hAnsi="Arial" w:cs="Arial"/>
          <w:noProof/>
          <w:sz w:val="24"/>
          <w:szCs w:val="24"/>
        </w:rPr>
        <w:t>, 444(7122), pp.1022–3.</w:t>
      </w:r>
    </w:p>
    <w:p w14:paraId="56A9FB11" w14:textId="77777777" w:rsidR="00890A1C" w:rsidRPr="00890A1C" w:rsidRDefault="00890A1C" w:rsidP="00890A1C">
      <w:pPr>
        <w:widowControl w:val="0"/>
        <w:autoSpaceDE w:val="0"/>
        <w:autoSpaceDN w:val="0"/>
        <w:adjustRightInd w:val="0"/>
        <w:spacing w:line="240" w:lineRule="auto"/>
        <w:ind w:left="426"/>
        <w:jc w:val="both"/>
        <w:rPr>
          <w:rFonts w:ascii="Arial" w:hAnsi="Arial" w:cs="Arial"/>
          <w:noProof/>
          <w:sz w:val="24"/>
          <w:szCs w:val="24"/>
        </w:rPr>
      </w:pPr>
      <w:r w:rsidRPr="00890A1C">
        <w:rPr>
          <w:rFonts w:ascii="Arial" w:hAnsi="Arial" w:cs="Arial"/>
          <w:noProof/>
          <w:sz w:val="24"/>
          <w:szCs w:val="24"/>
        </w:rPr>
        <w:t xml:space="preserve">Ley, R.E. et al., 2005. Obesity alters gut microbial ecology. </w:t>
      </w:r>
      <w:r w:rsidRPr="00890A1C">
        <w:rPr>
          <w:rFonts w:ascii="Arial" w:hAnsi="Arial" w:cs="Arial"/>
          <w:i/>
          <w:iCs/>
          <w:noProof/>
          <w:sz w:val="24"/>
          <w:szCs w:val="24"/>
        </w:rPr>
        <w:t xml:space="preserve">Proceedings of </w:t>
      </w:r>
      <w:r w:rsidRPr="00890A1C">
        <w:rPr>
          <w:rFonts w:ascii="Arial" w:hAnsi="Arial" w:cs="Arial"/>
          <w:i/>
          <w:iCs/>
          <w:noProof/>
          <w:sz w:val="24"/>
          <w:szCs w:val="24"/>
        </w:rPr>
        <w:lastRenderedPageBreak/>
        <w:t>the National Academy of Sciences of the United States of America</w:t>
      </w:r>
      <w:r w:rsidRPr="00890A1C">
        <w:rPr>
          <w:rFonts w:ascii="Arial" w:hAnsi="Arial" w:cs="Arial"/>
          <w:noProof/>
          <w:sz w:val="24"/>
          <w:szCs w:val="24"/>
        </w:rPr>
        <w:t>, 102(31), pp.11070–5.</w:t>
      </w:r>
    </w:p>
    <w:p w14:paraId="5211ACB1" w14:textId="77777777" w:rsidR="00890A1C" w:rsidRPr="00890A1C" w:rsidRDefault="00890A1C" w:rsidP="00890A1C">
      <w:pPr>
        <w:widowControl w:val="0"/>
        <w:autoSpaceDE w:val="0"/>
        <w:autoSpaceDN w:val="0"/>
        <w:adjustRightInd w:val="0"/>
        <w:spacing w:line="240" w:lineRule="auto"/>
        <w:ind w:left="426"/>
        <w:jc w:val="both"/>
        <w:rPr>
          <w:rFonts w:ascii="Arial" w:hAnsi="Arial" w:cs="Arial"/>
          <w:noProof/>
          <w:sz w:val="24"/>
          <w:szCs w:val="24"/>
        </w:rPr>
      </w:pPr>
      <w:r w:rsidRPr="00890A1C">
        <w:rPr>
          <w:rFonts w:ascii="Arial" w:hAnsi="Arial" w:cs="Arial"/>
          <w:noProof/>
          <w:sz w:val="24"/>
          <w:szCs w:val="24"/>
        </w:rPr>
        <w:t xml:space="preserve">Ley, R.E., Peterson, D.A. &amp; Gordon, J.I., 2006. Ecological and evolutionary forces shaping microbial diversity in the human intestine. </w:t>
      </w:r>
      <w:r w:rsidRPr="00890A1C">
        <w:rPr>
          <w:rFonts w:ascii="Arial" w:hAnsi="Arial" w:cs="Arial"/>
          <w:i/>
          <w:iCs/>
          <w:noProof/>
          <w:sz w:val="24"/>
          <w:szCs w:val="24"/>
        </w:rPr>
        <w:t>Cell</w:t>
      </w:r>
      <w:r w:rsidRPr="00890A1C">
        <w:rPr>
          <w:rFonts w:ascii="Arial" w:hAnsi="Arial" w:cs="Arial"/>
          <w:noProof/>
          <w:sz w:val="24"/>
          <w:szCs w:val="24"/>
        </w:rPr>
        <w:t>, 124(4), pp.837–48.</w:t>
      </w:r>
    </w:p>
    <w:p w14:paraId="0B1AE343" w14:textId="77777777" w:rsidR="00890A1C" w:rsidRPr="00890A1C" w:rsidRDefault="00890A1C" w:rsidP="00890A1C">
      <w:pPr>
        <w:widowControl w:val="0"/>
        <w:autoSpaceDE w:val="0"/>
        <w:autoSpaceDN w:val="0"/>
        <w:adjustRightInd w:val="0"/>
        <w:spacing w:line="240" w:lineRule="auto"/>
        <w:ind w:left="426"/>
        <w:jc w:val="both"/>
        <w:rPr>
          <w:rFonts w:ascii="Arial" w:hAnsi="Arial" w:cs="Arial"/>
          <w:noProof/>
          <w:sz w:val="24"/>
          <w:szCs w:val="24"/>
        </w:rPr>
      </w:pPr>
      <w:r w:rsidRPr="00890A1C">
        <w:rPr>
          <w:rFonts w:ascii="Arial" w:hAnsi="Arial" w:cs="Arial"/>
          <w:noProof/>
          <w:sz w:val="24"/>
          <w:szCs w:val="24"/>
        </w:rPr>
        <w:t xml:space="preserve">Liu, D. et al., 2007. Dosage-dependent requirement of BMP type II receptor for maintenance of vascular integrity. </w:t>
      </w:r>
      <w:r w:rsidRPr="00890A1C">
        <w:rPr>
          <w:rFonts w:ascii="Arial" w:hAnsi="Arial" w:cs="Arial"/>
          <w:i/>
          <w:iCs/>
          <w:noProof/>
          <w:sz w:val="24"/>
          <w:szCs w:val="24"/>
        </w:rPr>
        <w:t>Blood</w:t>
      </w:r>
      <w:r w:rsidRPr="00890A1C">
        <w:rPr>
          <w:rFonts w:ascii="Arial" w:hAnsi="Arial" w:cs="Arial"/>
          <w:noProof/>
          <w:sz w:val="24"/>
          <w:szCs w:val="24"/>
        </w:rPr>
        <w:t>, 110(5), pp.1502–10.</w:t>
      </w:r>
    </w:p>
    <w:p w14:paraId="218D3677" w14:textId="77777777" w:rsidR="00890A1C" w:rsidRPr="00890A1C" w:rsidRDefault="00890A1C" w:rsidP="00890A1C">
      <w:pPr>
        <w:widowControl w:val="0"/>
        <w:autoSpaceDE w:val="0"/>
        <w:autoSpaceDN w:val="0"/>
        <w:adjustRightInd w:val="0"/>
        <w:spacing w:line="240" w:lineRule="auto"/>
        <w:ind w:left="426"/>
        <w:jc w:val="both"/>
        <w:rPr>
          <w:rFonts w:ascii="Arial" w:hAnsi="Arial" w:cs="Arial"/>
          <w:noProof/>
          <w:sz w:val="24"/>
          <w:szCs w:val="24"/>
        </w:rPr>
      </w:pPr>
      <w:r w:rsidRPr="00890A1C">
        <w:rPr>
          <w:rFonts w:ascii="Arial" w:hAnsi="Arial" w:cs="Arial"/>
          <w:noProof/>
          <w:sz w:val="24"/>
          <w:szCs w:val="24"/>
        </w:rPr>
        <w:t xml:space="preserve">Luckey, T., 2012. </w:t>
      </w:r>
      <w:r w:rsidRPr="00890A1C">
        <w:rPr>
          <w:rFonts w:ascii="Arial" w:hAnsi="Arial" w:cs="Arial"/>
          <w:i/>
          <w:iCs/>
          <w:noProof/>
          <w:sz w:val="24"/>
          <w:szCs w:val="24"/>
        </w:rPr>
        <w:t>Germfree Life And Gnotobiology</w:t>
      </w:r>
      <w:r w:rsidRPr="00890A1C">
        <w:rPr>
          <w:rFonts w:ascii="Arial" w:hAnsi="Arial" w:cs="Arial"/>
          <w:noProof/>
          <w:sz w:val="24"/>
          <w:szCs w:val="24"/>
        </w:rPr>
        <w:t>, Elsevier.</w:t>
      </w:r>
    </w:p>
    <w:p w14:paraId="416F44C1" w14:textId="1C235DA1" w:rsidR="00890A1C" w:rsidRPr="00890A1C" w:rsidRDefault="00890A1C" w:rsidP="00890A1C">
      <w:pPr>
        <w:widowControl w:val="0"/>
        <w:autoSpaceDE w:val="0"/>
        <w:autoSpaceDN w:val="0"/>
        <w:adjustRightInd w:val="0"/>
        <w:spacing w:line="240" w:lineRule="auto"/>
        <w:ind w:left="426"/>
        <w:jc w:val="both"/>
        <w:rPr>
          <w:rFonts w:ascii="Arial" w:hAnsi="Arial" w:cs="Arial"/>
          <w:noProof/>
          <w:sz w:val="24"/>
          <w:szCs w:val="24"/>
        </w:rPr>
      </w:pPr>
      <w:r w:rsidRPr="00890A1C">
        <w:rPr>
          <w:rFonts w:ascii="Arial" w:hAnsi="Arial" w:cs="Arial"/>
          <w:noProof/>
          <w:sz w:val="24"/>
          <w:szCs w:val="24"/>
        </w:rPr>
        <w:t xml:space="preserve">Ma, T.Y. et al., 2004. TNF-alpha-induced increase in intestinal epithelial tight junction permeability requires NF-kappa B activation. </w:t>
      </w:r>
      <w:r w:rsidR="00EE1B3D">
        <w:rPr>
          <w:rFonts w:ascii="Arial" w:hAnsi="Arial" w:cs="Arial"/>
          <w:i/>
          <w:iCs/>
          <w:noProof/>
          <w:sz w:val="24"/>
          <w:szCs w:val="24"/>
        </w:rPr>
        <w:t>American J</w:t>
      </w:r>
      <w:r w:rsidRPr="00890A1C">
        <w:rPr>
          <w:rFonts w:ascii="Arial" w:hAnsi="Arial" w:cs="Arial"/>
          <w:i/>
          <w:iCs/>
          <w:noProof/>
          <w:sz w:val="24"/>
          <w:szCs w:val="24"/>
        </w:rPr>
        <w:t xml:space="preserve">ournal of </w:t>
      </w:r>
      <w:r w:rsidR="00EE1B3D">
        <w:rPr>
          <w:rFonts w:ascii="Arial" w:hAnsi="Arial" w:cs="Arial"/>
          <w:i/>
          <w:iCs/>
          <w:noProof/>
          <w:sz w:val="24"/>
          <w:szCs w:val="24"/>
        </w:rPr>
        <w:t>P</w:t>
      </w:r>
      <w:r w:rsidRPr="00890A1C">
        <w:rPr>
          <w:rFonts w:ascii="Arial" w:hAnsi="Arial" w:cs="Arial"/>
          <w:i/>
          <w:iCs/>
          <w:noProof/>
          <w:sz w:val="24"/>
          <w:szCs w:val="24"/>
        </w:rPr>
        <w:t>h</w:t>
      </w:r>
      <w:r w:rsidR="00EE1B3D">
        <w:rPr>
          <w:rFonts w:ascii="Arial" w:hAnsi="Arial" w:cs="Arial"/>
          <w:i/>
          <w:iCs/>
          <w:noProof/>
          <w:sz w:val="24"/>
          <w:szCs w:val="24"/>
        </w:rPr>
        <w:t>ysiology. Gastrointestinal and Liver P</w:t>
      </w:r>
      <w:r w:rsidRPr="00890A1C">
        <w:rPr>
          <w:rFonts w:ascii="Arial" w:hAnsi="Arial" w:cs="Arial"/>
          <w:i/>
          <w:iCs/>
          <w:noProof/>
          <w:sz w:val="24"/>
          <w:szCs w:val="24"/>
        </w:rPr>
        <w:t>hysiology</w:t>
      </w:r>
      <w:r w:rsidRPr="00890A1C">
        <w:rPr>
          <w:rFonts w:ascii="Arial" w:hAnsi="Arial" w:cs="Arial"/>
          <w:noProof/>
          <w:sz w:val="24"/>
          <w:szCs w:val="24"/>
        </w:rPr>
        <w:t>, 286(3), pp.G367-76.</w:t>
      </w:r>
    </w:p>
    <w:p w14:paraId="64AD6B90" w14:textId="77777777" w:rsidR="00890A1C" w:rsidRPr="00890A1C" w:rsidRDefault="00890A1C" w:rsidP="00890A1C">
      <w:pPr>
        <w:widowControl w:val="0"/>
        <w:autoSpaceDE w:val="0"/>
        <w:autoSpaceDN w:val="0"/>
        <w:adjustRightInd w:val="0"/>
        <w:spacing w:line="240" w:lineRule="auto"/>
        <w:ind w:left="426"/>
        <w:jc w:val="both"/>
        <w:rPr>
          <w:rFonts w:ascii="Arial" w:hAnsi="Arial" w:cs="Arial"/>
          <w:noProof/>
          <w:sz w:val="24"/>
          <w:szCs w:val="24"/>
        </w:rPr>
      </w:pPr>
      <w:r w:rsidRPr="00890A1C">
        <w:rPr>
          <w:rFonts w:ascii="Arial" w:hAnsi="Arial" w:cs="Arial"/>
          <w:noProof/>
          <w:sz w:val="24"/>
          <w:szCs w:val="24"/>
        </w:rPr>
        <w:t xml:space="preserve">Madison, B.B. et al., 2005. Epithelial hedgehog signals pattern the intestinal crypt-villus axis. </w:t>
      </w:r>
      <w:r w:rsidRPr="00890A1C">
        <w:rPr>
          <w:rFonts w:ascii="Arial" w:hAnsi="Arial" w:cs="Arial"/>
          <w:i/>
          <w:iCs/>
          <w:noProof/>
          <w:sz w:val="24"/>
          <w:szCs w:val="24"/>
        </w:rPr>
        <w:t>Development (Cambridge, England)</w:t>
      </w:r>
      <w:r w:rsidRPr="00890A1C">
        <w:rPr>
          <w:rFonts w:ascii="Arial" w:hAnsi="Arial" w:cs="Arial"/>
          <w:noProof/>
          <w:sz w:val="24"/>
          <w:szCs w:val="24"/>
        </w:rPr>
        <w:t>, 132(2), pp.279–89.</w:t>
      </w:r>
    </w:p>
    <w:p w14:paraId="6C047024" w14:textId="7EC34FB8" w:rsidR="00890A1C" w:rsidRPr="00890A1C" w:rsidRDefault="00890A1C" w:rsidP="00890A1C">
      <w:pPr>
        <w:widowControl w:val="0"/>
        <w:autoSpaceDE w:val="0"/>
        <w:autoSpaceDN w:val="0"/>
        <w:adjustRightInd w:val="0"/>
        <w:spacing w:line="240" w:lineRule="auto"/>
        <w:ind w:left="426"/>
        <w:jc w:val="both"/>
        <w:rPr>
          <w:rFonts w:ascii="Arial" w:hAnsi="Arial" w:cs="Arial"/>
          <w:noProof/>
          <w:sz w:val="24"/>
          <w:szCs w:val="24"/>
        </w:rPr>
      </w:pPr>
      <w:r w:rsidRPr="00890A1C">
        <w:rPr>
          <w:rFonts w:ascii="Arial" w:hAnsi="Arial" w:cs="Arial"/>
          <w:noProof/>
          <w:sz w:val="24"/>
          <w:szCs w:val="24"/>
        </w:rPr>
        <w:t xml:space="preserve">Mahmoud, M. et al., 2009. Endoglin and activin receptor-like-kinase 1 are co-expressed in the distal vessels of the lung: implications for two familial vascular dysplasias, HHT and PAH. </w:t>
      </w:r>
      <w:r w:rsidR="00EE1B3D">
        <w:rPr>
          <w:rFonts w:ascii="Arial" w:hAnsi="Arial" w:cs="Arial"/>
          <w:i/>
          <w:iCs/>
          <w:noProof/>
          <w:sz w:val="24"/>
          <w:szCs w:val="24"/>
        </w:rPr>
        <w:t>Laboratory Investigation; a Journal of Technical Methods and P</w:t>
      </w:r>
      <w:r w:rsidRPr="00890A1C">
        <w:rPr>
          <w:rFonts w:ascii="Arial" w:hAnsi="Arial" w:cs="Arial"/>
          <w:i/>
          <w:iCs/>
          <w:noProof/>
          <w:sz w:val="24"/>
          <w:szCs w:val="24"/>
        </w:rPr>
        <w:t>athology</w:t>
      </w:r>
      <w:r w:rsidRPr="00890A1C">
        <w:rPr>
          <w:rFonts w:ascii="Arial" w:hAnsi="Arial" w:cs="Arial"/>
          <w:noProof/>
          <w:sz w:val="24"/>
          <w:szCs w:val="24"/>
        </w:rPr>
        <w:t>, 89(1), pp.15–25.</w:t>
      </w:r>
    </w:p>
    <w:p w14:paraId="014F0673" w14:textId="77777777" w:rsidR="00890A1C" w:rsidRPr="00890A1C" w:rsidRDefault="00890A1C" w:rsidP="00890A1C">
      <w:pPr>
        <w:widowControl w:val="0"/>
        <w:autoSpaceDE w:val="0"/>
        <w:autoSpaceDN w:val="0"/>
        <w:adjustRightInd w:val="0"/>
        <w:spacing w:line="240" w:lineRule="auto"/>
        <w:ind w:left="426"/>
        <w:jc w:val="both"/>
        <w:rPr>
          <w:rFonts w:ascii="Arial" w:hAnsi="Arial" w:cs="Arial"/>
          <w:noProof/>
          <w:sz w:val="24"/>
          <w:szCs w:val="24"/>
        </w:rPr>
      </w:pPr>
      <w:r w:rsidRPr="00890A1C">
        <w:rPr>
          <w:rFonts w:ascii="Arial" w:hAnsi="Arial" w:cs="Arial"/>
          <w:noProof/>
          <w:sz w:val="24"/>
          <w:szCs w:val="24"/>
        </w:rPr>
        <w:t xml:space="preserve">Mayeur, C. et al., 2014. The type I BMP receptor Alk3 is required for the induction of hepatic hepcidin gene expression by interleukin-6. </w:t>
      </w:r>
      <w:r w:rsidRPr="00890A1C">
        <w:rPr>
          <w:rFonts w:ascii="Arial" w:hAnsi="Arial" w:cs="Arial"/>
          <w:i/>
          <w:iCs/>
          <w:noProof/>
          <w:sz w:val="24"/>
          <w:szCs w:val="24"/>
        </w:rPr>
        <w:t>Blood</w:t>
      </w:r>
      <w:r w:rsidRPr="00890A1C">
        <w:rPr>
          <w:rFonts w:ascii="Arial" w:hAnsi="Arial" w:cs="Arial"/>
          <w:noProof/>
          <w:sz w:val="24"/>
          <w:szCs w:val="24"/>
        </w:rPr>
        <w:t>, 123(14), pp.2261–8.</w:t>
      </w:r>
    </w:p>
    <w:p w14:paraId="4FB71682" w14:textId="1B7A439C" w:rsidR="00890A1C" w:rsidRPr="00890A1C" w:rsidRDefault="00890A1C" w:rsidP="00890A1C">
      <w:pPr>
        <w:widowControl w:val="0"/>
        <w:autoSpaceDE w:val="0"/>
        <w:autoSpaceDN w:val="0"/>
        <w:adjustRightInd w:val="0"/>
        <w:spacing w:line="240" w:lineRule="auto"/>
        <w:ind w:left="426"/>
        <w:jc w:val="both"/>
        <w:rPr>
          <w:rFonts w:ascii="Arial" w:hAnsi="Arial" w:cs="Arial"/>
          <w:noProof/>
          <w:sz w:val="24"/>
          <w:szCs w:val="24"/>
        </w:rPr>
      </w:pPr>
      <w:r w:rsidRPr="00890A1C">
        <w:rPr>
          <w:rFonts w:ascii="Arial" w:hAnsi="Arial" w:cs="Arial"/>
          <w:noProof/>
          <w:sz w:val="24"/>
          <w:szCs w:val="24"/>
        </w:rPr>
        <w:t xml:space="preserve">McMahon, A.P., Ingham, P.W. &amp; Tabin, C.J., 2003. Developmental roles and clinical significance of hedgehog signaling. </w:t>
      </w:r>
      <w:r w:rsidR="00EE1B3D">
        <w:rPr>
          <w:rFonts w:ascii="Arial" w:hAnsi="Arial" w:cs="Arial"/>
          <w:i/>
          <w:iCs/>
          <w:noProof/>
          <w:sz w:val="24"/>
          <w:szCs w:val="24"/>
        </w:rPr>
        <w:t>Current Topics in Developmental B</w:t>
      </w:r>
      <w:r w:rsidRPr="00890A1C">
        <w:rPr>
          <w:rFonts w:ascii="Arial" w:hAnsi="Arial" w:cs="Arial"/>
          <w:i/>
          <w:iCs/>
          <w:noProof/>
          <w:sz w:val="24"/>
          <w:szCs w:val="24"/>
        </w:rPr>
        <w:t>iology</w:t>
      </w:r>
      <w:r w:rsidRPr="00890A1C">
        <w:rPr>
          <w:rFonts w:ascii="Arial" w:hAnsi="Arial" w:cs="Arial"/>
          <w:noProof/>
          <w:sz w:val="24"/>
          <w:szCs w:val="24"/>
        </w:rPr>
        <w:t>, 53, pp.1–114.</w:t>
      </w:r>
    </w:p>
    <w:p w14:paraId="3DE763ED" w14:textId="293BD8B5" w:rsidR="00890A1C" w:rsidRPr="00890A1C" w:rsidRDefault="00890A1C" w:rsidP="00890A1C">
      <w:pPr>
        <w:widowControl w:val="0"/>
        <w:autoSpaceDE w:val="0"/>
        <w:autoSpaceDN w:val="0"/>
        <w:adjustRightInd w:val="0"/>
        <w:spacing w:line="240" w:lineRule="auto"/>
        <w:ind w:left="426"/>
        <w:jc w:val="both"/>
        <w:rPr>
          <w:rFonts w:ascii="Arial" w:hAnsi="Arial" w:cs="Arial"/>
          <w:noProof/>
          <w:sz w:val="24"/>
          <w:szCs w:val="24"/>
        </w:rPr>
      </w:pPr>
      <w:r w:rsidRPr="00890A1C">
        <w:rPr>
          <w:rFonts w:ascii="Arial" w:hAnsi="Arial" w:cs="Arial"/>
          <w:noProof/>
          <w:sz w:val="24"/>
          <w:szCs w:val="24"/>
        </w:rPr>
        <w:t xml:space="preserve">Melmed, G. et al., 2003. Human intestinal epithelial cells are broadly unresponsive to Toll-like receptor 2-dependent bacterial ligands: implications for host-microbial interactions in the gut. </w:t>
      </w:r>
      <w:r w:rsidR="00EE1B3D">
        <w:rPr>
          <w:rFonts w:ascii="Arial" w:hAnsi="Arial" w:cs="Arial"/>
          <w:i/>
          <w:iCs/>
          <w:noProof/>
          <w:sz w:val="24"/>
          <w:szCs w:val="24"/>
        </w:rPr>
        <w:t>Journal of I</w:t>
      </w:r>
      <w:r w:rsidRPr="00890A1C">
        <w:rPr>
          <w:rFonts w:ascii="Arial" w:hAnsi="Arial" w:cs="Arial"/>
          <w:i/>
          <w:iCs/>
          <w:noProof/>
          <w:sz w:val="24"/>
          <w:szCs w:val="24"/>
        </w:rPr>
        <w:t>mmunology (Baltimore, Md. : 1950)</w:t>
      </w:r>
      <w:r w:rsidRPr="00890A1C">
        <w:rPr>
          <w:rFonts w:ascii="Arial" w:hAnsi="Arial" w:cs="Arial"/>
          <w:noProof/>
          <w:sz w:val="24"/>
          <w:szCs w:val="24"/>
        </w:rPr>
        <w:t>, 170(3), pp.1406–15.</w:t>
      </w:r>
    </w:p>
    <w:p w14:paraId="70F15336" w14:textId="1A0034D7" w:rsidR="00890A1C" w:rsidRPr="00890A1C" w:rsidRDefault="00890A1C" w:rsidP="00890A1C">
      <w:pPr>
        <w:widowControl w:val="0"/>
        <w:autoSpaceDE w:val="0"/>
        <w:autoSpaceDN w:val="0"/>
        <w:adjustRightInd w:val="0"/>
        <w:spacing w:line="240" w:lineRule="auto"/>
        <w:ind w:left="426"/>
        <w:jc w:val="both"/>
        <w:rPr>
          <w:rFonts w:ascii="Arial" w:hAnsi="Arial" w:cs="Arial"/>
          <w:noProof/>
          <w:sz w:val="24"/>
          <w:szCs w:val="24"/>
        </w:rPr>
      </w:pPr>
      <w:r w:rsidRPr="00890A1C">
        <w:rPr>
          <w:rFonts w:ascii="Arial" w:hAnsi="Arial" w:cs="Arial"/>
          <w:noProof/>
          <w:sz w:val="24"/>
          <w:szCs w:val="24"/>
        </w:rPr>
        <w:t xml:space="preserve">Mizutani, T. et al., 1984. Spontaneous polyposis in the small intestine of germ-free and conventionalized BALB/c mice. </w:t>
      </w:r>
      <w:r w:rsidR="00EE1B3D">
        <w:rPr>
          <w:rFonts w:ascii="Arial" w:hAnsi="Arial" w:cs="Arial"/>
          <w:i/>
          <w:iCs/>
          <w:noProof/>
          <w:sz w:val="24"/>
          <w:szCs w:val="24"/>
        </w:rPr>
        <w:t>Cancer L</w:t>
      </w:r>
      <w:r w:rsidRPr="00890A1C">
        <w:rPr>
          <w:rFonts w:ascii="Arial" w:hAnsi="Arial" w:cs="Arial"/>
          <w:i/>
          <w:iCs/>
          <w:noProof/>
          <w:sz w:val="24"/>
          <w:szCs w:val="24"/>
        </w:rPr>
        <w:t>etters</w:t>
      </w:r>
      <w:r w:rsidRPr="00890A1C">
        <w:rPr>
          <w:rFonts w:ascii="Arial" w:hAnsi="Arial" w:cs="Arial"/>
          <w:noProof/>
          <w:sz w:val="24"/>
          <w:szCs w:val="24"/>
        </w:rPr>
        <w:t>, 25(1), pp.19–23.</w:t>
      </w:r>
    </w:p>
    <w:p w14:paraId="75122FD5" w14:textId="77777777" w:rsidR="00890A1C" w:rsidRPr="00890A1C" w:rsidRDefault="00890A1C" w:rsidP="00890A1C">
      <w:pPr>
        <w:widowControl w:val="0"/>
        <w:autoSpaceDE w:val="0"/>
        <w:autoSpaceDN w:val="0"/>
        <w:adjustRightInd w:val="0"/>
        <w:spacing w:line="240" w:lineRule="auto"/>
        <w:ind w:left="426"/>
        <w:jc w:val="both"/>
        <w:rPr>
          <w:rFonts w:ascii="Arial" w:hAnsi="Arial" w:cs="Arial"/>
          <w:noProof/>
          <w:sz w:val="24"/>
          <w:szCs w:val="24"/>
        </w:rPr>
      </w:pPr>
      <w:r w:rsidRPr="00890A1C">
        <w:rPr>
          <w:rFonts w:ascii="Arial" w:hAnsi="Arial" w:cs="Arial"/>
          <w:noProof/>
          <w:sz w:val="24"/>
          <w:szCs w:val="24"/>
        </w:rPr>
        <w:t xml:space="preserve">Moore, W.E.C. &amp; Holdeman, L. V., 1975. Discussion of Current Bacteriological Investigations of the Relationships Between Intestinal Flora, Diet and Colon Cancer. </w:t>
      </w:r>
      <w:r w:rsidRPr="00890A1C">
        <w:rPr>
          <w:rFonts w:ascii="Arial" w:hAnsi="Arial" w:cs="Arial"/>
          <w:i/>
          <w:iCs/>
          <w:noProof/>
          <w:sz w:val="24"/>
          <w:szCs w:val="24"/>
        </w:rPr>
        <w:t>Cancer Research</w:t>
      </w:r>
      <w:r w:rsidRPr="00890A1C">
        <w:rPr>
          <w:rFonts w:ascii="Arial" w:hAnsi="Arial" w:cs="Arial"/>
          <w:noProof/>
          <w:sz w:val="24"/>
          <w:szCs w:val="24"/>
        </w:rPr>
        <w:t>, 35(11 Part 2).</w:t>
      </w:r>
    </w:p>
    <w:p w14:paraId="55C1E9E6" w14:textId="77777777" w:rsidR="00890A1C" w:rsidRPr="00890A1C" w:rsidRDefault="00890A1C" w:rsidP="00890A1C">
      <w:pPr>
        <w:widowControl w:val="0"/>
        <w:autoSpaceDE w:val="0"/>
        <w:autoSpaceDN w:val="0"/>
        <w:adjustRightInd w:val="0"/>
        <w:spacing w:line="240" w:lineRule="auto"/>
        <w:ind w:left="426"/>
        <w:jc w:val="both"/>
        <w:rPr>
          <w:rFonts w:ascii="Arial" w:hAnsi="Arial" w:cs="Arial"/>
          <w:noProof/>
          <w:sz w:val="24"/>
          <w:szCs w:val="24"/>
        </w:rPr>
      </w:pPr>
      <w:r w:rsidRPr="00890A1C">
        <w:rPr>
          <w:rFonts w:ascii="Arial" w:hAnsi="Arial" w:cs="Arial"/>
          <w:noProof/>
          <w:sz w:val="24"/>
          <w:szCs w:val="24"/>
        </w:rPr>
        <w:t xml:space="preserve">Mowat, A.M. &amp; Agace, W.W., 2014. Regional specialization within the intestinal immune system. </w:t>
      </w:r>
      <w:r w:rsidRPr="00890A1C">
        <w:rPr>
          <w:rFonts w:ascii="Arial" w:hAnsi="Arial" w:cs="Arial"/>
          <w:i/>
          <w:iCs/>
          <w:noProof/>
          <w:sz w:val="24"/>
          <w:szCs w:val="24"/>
        </w:rPr>
        <w:t>Nature Reviews Immunology</w:t>
      </w:r>
      <w:r w:rsidRPr="00890A1C">
        <w:rPr>
          <w:rFonts w:ascii="Arial" w:hAnsi="Arial" w:cs="Arial"/>
          <w:noProof/>
          <w:sz w:val="24"/>
          <w:szCs w:val="24"/>
        </w:rPr>
        <w:t>, 14(10), pp.667–685.</w:t>
      </w:r>
    </w:p>
    <w:p w14:paraId="0B370F93" w14:textId="01CC59D7" w:rsidR="00890A1C" w:rsidRPr="00890A1C" w:rsidRDefault="00890A1C" w:rsidP="00890A1C">
      <w:pPr>
        <w:widowControl w:val="0"/>
        <w:autoSpaceDE w:val="0"/>
        <w:autoSpaceDN w:val="0"/>
        <w:adjustRightInd w:val="0"/>
        <w:spacing w:line="240" w:lineRule="auto"/>
        <w:ind w:left="426"/>
        <w:jc w:val="both"/>
        <w:rPr>
          <w:rFonts w:ascii="Arial" w:hAnsi="Arial" w:cs="Arial"/>
          <w:noProof/>
          <w:sz w:val="24"/>
          <w:szCs w:val="24"/>
        </w:rPr>
      </w:pPr>
      <w:r w:rsidRPr="00890A1C">
        <w:rPr>
          <w:rFonts w:ascii="Arial" w:hAnsi="Arial" w:cs="Arial"/>
          <w:noProof/>
          <w:sz w:val="24"/>
          <w:szCs w:val="24"/>
        </w:rPr>
        <w:t xml:space="preserve">Murad, S., 2014. Toll-like receptor 4 in inflammation and angiogenesis: a double-edged sword. </w:t>
      </w:r>
      <w:r w:rsidR="00EE1B3D">
        <w:rPr>
          <w:rFonts w:ascii="Arial" w:hAnsi="Arial" w:cs="Arial"/>
          <w:i/>
          <w:iCs/>
          <w:noProof/>
          <w:sz w:val="24"/>
          <w:szCs w:val="24"/>
        </w:rPr>
        <w:t>Frontiers in I</w:t>
      </w:r>
      <w:r w:rsidRPr="00890A1C">
        <w:rPr>
          <w:rFonts w:ascii="Arial" w:hAnsi="Arial" w:cs="Arial"/>
          <w:i/>
          <w:iCs/>
          <w:noProof/>
          <w:sz w:val="24"/>
          <w:szCs w:val="24"/>
        </w:rPr>
        <w:t>mmunology</w:t>
      </w:r>
      <w:r w:rsidRPr="00890A1C">
        <w:rPr>
          <w:rFonts w:ascii="Arial" w:hAnsi="Arial" w:cs="Arial"/>
          <w:noProof/>
          <w:sz w:val="24"/>
          <w:szCs w:val="24"/>
        </w:rPr>
        <w:t>, 5, p.313.</w:t>
      </w:r>
    </w:p>
    <w:p w14:paraId="5A5D26E9" w14:textId="529D2FE4" w:rsidR="00890A1C" w:rsidRPr="00890A1C" w:rsidRDefault="00890A1C" w:rsidP="00890A1C">
      <w:pPr>
        <w:widowControl w:val="0"/>
        <w:autoSpaceDE w:val="0"/>
        <w:autoSpaceDN w:val="0"/>
        <w:adjustRightInd w:val="0"/>
        <w:spacing w:line="240" w:lineRule="auto"/>
        <w:ind w:left="426"/>
        <w:jc w:val="both"/>
        <w:rPr>
          <w:rFonts w:ascii="Arial" w:hAnsi="Arial" w:cs="Arial"/>
          <w:noProof/>
          <w:sz w:val="24"/>
          <w:szCs w:val="24"/>
        </w:rPr>
      </w:pPr>
      <w:r w:rsidRPr="00890A1C">
        <w:rPr>
          <w:rFonts w:ascii="Arial" w:hAnsi="Arial" w:cs="Arial"/>
          <w:noProof/>
          <w:sz w:val="24"/>
          <w:szCs w:val="24"/>
        </w:rPr>
        <w:t xml:space="preserve">Neu, J. &amp; Rushing, J., 2011. Cesarean versus vaginal delivery: long-term infant outcomes and the hygiene hypothesis. </w:t>
      </w:r>
      <w:r w:rsidR="00EE1B3D">
        <w:rPr>
          <w:rFonts w:ascii="Arial" w:hAnsi="Arial" w:cs="Arial"/>
          <w:i/>
          <w:iCs/>
          <w:noProof/>
          <w:sz w:val="24"/>
          <w:szCs w:val="24"/>
        </w:rPr>
        <w:t>Clinics in P</w:t>
      </w:r>
      <w:r w:rsidRPr="00890A1C">
        <w:rPr>
          <w:rFonts w:ascii="Arial" w:hAnsi="Arial" w:cs="Arial"/>
          <w:i/>
          <w:iCs/>
          <w:noProof/>
          <w:sz w:val="24"/>
          <w:szCs w:val="24"/>
        </w:rPr>
        <w:t>erinatology</w:t>
      </w:r>
      <w:r w:rsidRPr="00890A1C">
        <w:rPr>
          <w:rFonts w:ascii="Arial" w:hAnsi="Arial" w:cs="Arial"/>
          <w:noProof/>
          <w:sz w:val="24"/>
          <w:szCs w:val="24"/>
        </w:rPr>
        <w:t>, 38(2), pp.321–31.</w:t>
      </w:r>
    </w:p>
    <w:p w14:paraId="42AA8E70" w14:textId="77777777" w:rsidR="00890A1C" w:rsidRPr="00890A1C" w:rsidRDefault="00890A1C" w:rsidP="00890A1C">
      <w:pPr>
        <w:widowControl w:val="0"/>
        <w:autoSpaceDE w:val="0"/>
        <w:autoSpaceDN w:val="0"/>
        <w:adjustRightInd w:val="0"/>
        <w:spacing w:line="240" w:lineRule="auto"/>
        <w:ind w:left="426"/>
        <w:jc w:val="both"/>
        <w:rPr>
          <w:rFonts w:ascii="Arial" w:hAnsi="Arial" w:cs="Arial"/>
          <w:noProof/>
          <w:sz w:val="24"/>
          <w:szCs w:val="24"/>
        </w:rPr>
      </w:pPr>
      <w:r w:rsidRPr="00890A1C">
        <w:rPr>
          <w:rFonts w:ascii="Arial" w:hAnsi="Arial" w:cs="Arial"/>
          <w:noProof/>
          <w:sz w:val="24"/>
          <w:szCs w:val="24"/>
        </w:rPr>
        <w:t xml:space="preserve">Neugebauer, J.M. et al., 2015. The prodomain of BMP4 is necessary and sufficient to generate stable BMP4/7 heterodimers with enhanced bioactivity </w:t>
      </w:r>
      <w:r w:rsidRPr="00890A1C">
        <w:rPr>
          <w:rFonts w:ascii="Arial" w:hAnsi="Arial" w:cs="Arial"/>
          <w:noProof/>
          <w:sz w:val="24"/>
          <w:szCs w:val="24"/>
        </w:rPr>
        <w:lastRenderedPageBreak/>
        <w:t xml:space="preserve">in vivo. </w:t>
      </w:r>
      <w:r w:rsidRPr="00890A1C">
        <w:rPr>
          <w:rFonts w:ascii="Arial" w:hAnsi="Arial" w:cs="Arial"/>
          <w:i/>
          <w:iCs/>
          <w:noProof/>
          <w:sz w:val="24"/>
          <w:szCs w:val="24"/>
        </w:rPr>
        <w:t>Proceedings of the National Academy of Sciences of the United States of America</w:t>
      </w:r>
      <w:r w:rsidRPr="00890A1C">
        <w:rPr>
          <w:rFonts w:ascii="Arial" w:hAnsi="Arial" w:cs="Arial"/>
          <w:noProof/>
          <w:sz w:val="24"/>
          <w:szCs w:val="24"/>
        </w:rPr>
        <w:t>, 112(18), pp.E2307-16.</w:t>
      </w:r>
    </w:p>
    <w:p w14:paraId="242737B4" w14:textId="77777777" w:rsidR="00890A1C" w:rsidRPr="00890A1C" w:rsidRDefault="00890A1C" w:rsidP="00890A1C">
      <w:pPr>
        <w:widowControl w:val="0"/>
        <w:autoSpaceDE w:val="0"/>
        <w:autoSpaceDN w:val="0"/>
        <w:adjustRightInd w:val="0"/>
        <w:spacing w:line="240" w:lineRule="auto"/>
        <w:ind w:left="426"/>
        <w:jc w:val="both"/>
        <w:rPr>
          <w:rFonts w:ascii="Arial" w:hAnsi="Arial" w:cs="Arial"/>
          <w:noProof/>
          <w:sz w:val="24"/>
          <w:szCs w:val="24"/>
        </w:rPr>
      </w:pPr>
      <w:r w:rsidRPr="006C10D7">
        <w:rPr>
          <w:rFonts w:ascii="Arial" w:hAnsi="Arial" w:cs="Arial"/>
          <w:noProof/>
          <w:sz w:val="24"/>
          <w:szCs w:val="24"/>
          <w:lang w:val="pt-PT"/>
        </w:rPr>
        <w:t xml:space="preserve">Nishiya, T. &amp; DeFranco, A.L., 2004. </w:t>
      </w:r>
      <w:r w:rsidRPr="00890A1C">
        <w:rPr>
          <w:rFonts w:ascii="Arial" w:hAnsi="Arial" w:cs="Arial"/>
          <w:noProof/>
          <w:sz w:val="24"/>
          <w:szCs w:val="24"/>
        </w:rPr>
        <w:t xml:space="preserve">Ligand-regulated Chimeric Receptor Approach Reveals Distinctive Subcellular Localization and Signaling Properties of the Toll-like Receptors. </w:t>
      </w:r>
      <w:r w:rsidRPr="00890A1C">
        <w:rPr>
          <w:rFonts w:ascii="Arial" w:hAnsi="Arial" w:cs="Arial"/>
          <w:i/>
          <w:iCs/>
          <w:noProof/>
          <w:sz w:val="24"/>
          <w:szCs w:val="24"/>
        </w:rPr>
        <w:t>Journal of Biological Chemistry</w:t>
      </w:r>
      <w:r w:rsidRPr="00890A1C">
        <w:rPr>
          <w:rFonts w:ascii="Arial" w:hAnsi="Arial" w:cs="Arial"/>
          <w:noProof/>
          <w:sz w:val="24"/>
          <w:szCs w:val="24"/>
        </w:rPr>
        <w:t>, 279(18), pp.19008–19017.</w:t>
      </w:r>
    </w:p>
    <w:p w14:paraId="0F90C624" w14:textId="4EDCD670" w:rsidR="00890A1C" w:rsidRPr="00890A1C" w:rsidRDefault="00890A1C" w:rsidP="00890A1C">
      <w:pPr>
        <w:widowControl w:val="0"/>
        <w:autoSpaceDE w:val="0"/>
        <w:autoSpaceDN w:val="0"/>
        <w:adjustRightInd w:val="0"/>
        <w:spacing w:line="240" w:lineRule="auto"/>
        <w:ind w:left="426"/>
        <w:jc w:val="both"/>
        <w:rPr>
          <w:rFonts w:ascii="Arial" w:hAnsi="Arial" w:cs="Arial"/>
          <w:noProof/>
          <w:sz w:val="24"/>
          <w:szCs w:val="24"/>
        </w:rPr>
      </w:pPr>
      <w:r w:rsidRPr="00890A1C">
        <w:rPr>
          <w:rFonts w:ascii="Arial" w:hAnsi="Arial" w:cs="Arial"/>
          <w:noProof/>
          <w:sz w:val="24"/>
          <w:szCs w:val="24"/>
        </w:rPr>
        <w:t xml:space="preserve">Nissinen, L., Pirilä, L. &amp; Heino, J., 1997. Bone morphogenetic protein-2 is a regulator of cell adhesion. </w:t>
      </w:r>
      <w:r w:rsidR="00EE1B3D">
        <w:rPr>
          <w:rFonts w:ascii="Arial" w:hAnsi="Arial" w:cs="Arial"/>
          <w:i/>
          <w:iCs/>
          <w:noProof/>
          <w:sz w:val="24"/>
          <w:szCs w:val="24"/>
        </w:rPr>
        <w:t>Experimental Cell R</w:t>
      </w:r>
      <w:r w:rsidRPr="00890A1C">
        <w:rPr>
          <w:rFonts w:ascii="Arial" w:hAnsi="Arial" w:cs="Arial"/>
          <w:i/>
          <w:iCs/>
          <w:noProof/>
          <w:sz w:val="24"/>
          <w:szCs w:val="24"/>
        </w:rPr>
        <w:t>esearch</w:t>
      </w:r>
      <w:r w:rsidRPr="00890A1C">
        <w:rPr>
          <w:rFonts w:ascii="Arial" w:hAnsi="Arial" w:cs="Arial"/>
          <w:noProof/>
          <w:sz w:val="24"/>
          <w:szCs w:val="24"/>
        </w:rPr>
        <w:t>, 230(2), pp.377–85.</w:t>
      </w:r>
    </w:p>
    <w:p w14:paraId="400E0D13" w14:textId="0E3B822B" w:rsidR="00890A1C" w:rsidRPr="00890A1C" w:rsidRDefault="00890A1C" w:rsidP="00890A1C">
      <w:pPr>
        <w:widowControl w:val="0"/>
        <w:autoSpaceDE w:val="0"/>
        <w:autoSpaceDN w:val="0"/>
        <w:adjustRightInd w:val="0"/>
        <w:spacing w:line="240" w:lineRule="auto"/>
        <w:ind w:left="426"/>
        <w:jc w:val="both"/>
        <w:rPr>
          <w:rFonts w:ascii="Arial" w:hAnsi="Arial" w:cs="Arial"/>
          <w:noProof/>
          <w:sz w:val="24"/>
          <w:szCs w:val="24"/>
        </w:rPr>
      </w:pPr>
      <w:r w:rsidRPr="00890A1C">
        <w:rPr>
          <w:rFonts w:ascii="Arial" w:hAnsi="Arial" w:cs="Arial"/>
          <w:noProof/>
          <w:sz w:val="24"/>
          <w:szCs w:val="24"/>
        </w:rPr>
        <w:t xml:space="preserve">Nohe, A. et al., 2002. The mode of bone morphogenetic protein (BMP) receptor oligomerization determines different BMP-2 signaling pathways. </w:t>
      </w:r>
      <w:r w:rsidR="00EE1B3D">
        <w:rPr>
          <w:rFonts w:ascii="Arial" w:hAnsi="Arial" w:cs="Arial"/>
          <w:i/>
          <w:iCs/>
          <w:noProof/>
          <w:sz w:val="24"/>
          <w:szCs w:val="24"/>
        </w:rPr>
        <w:t>The Journal of Biological C</w:t>
      </w:r>
      <w:r w:rsidRPr="00890A1C">
        <w:rPr>
          <w:rFonts w:ascii="Arial" w:hAnsi="Arial" w:cs="Arial"/>
          <w:i/>
          <w:iCs/>
          <w:noProof/>
          <w:sz w:val="24"/>
          <w:szCs w:val="24"/>
        </w:rPr>
        <w:t>hemistry</w:t>
      </w:r>
      <w:r w:rsidRPr="00890A1C">
        <w:rPr>
          <w:rFonts w:ascii="Arial" w:hAnsi="Arial" w:cs="Arial"/>
          <w:noProof/>
          <w:sz w:val="24"/>
          <w:szCs w:val="24"/>
        </w:rPr>
        <w:t>, 277(7), pp.5330–8.</w:t>
      </w:r>
    </w:p>
    <w:p w14:paraId="76185C01" w14:textId="77777777" w:rsidR="00890A1C" w:rsidRPr="00890A1C" w:rsidRDefault="00890A1C" w:rsidP="00890A1C">
      <w:pPr>
        <w:widowControl w:val="0"/>
        <w:autoSpaceDE w:val="0"/>
        <w:autoSpaceDN w:val="0"/>
        <w:adjustRightInd w:val="0"/>
        <w:spacing w:line="240" w:lineRule="auto"/>
        <w:ind w:left="426"/>
        <w:jc w:val="both"/>
        <w:rPr>
          <w:rFonts w:ascii="Arial" w:hAnsi="Arial" w:cs="Arial"/>
          <w:noProof/>
          <w:sz w:val="24"/>
          <w:szCs w:val="24"/>
        </w:rPr>
      </w:pPr>
      <w:r w:rsidRPr="00890A1C">
        <w:rPr>
          <w:rFonts w:ascii="Arial" w:hAnsi="Arial" w:cs="Arial"/>
          <w:noProof/>
          <w:sz w:val="24"/>
          <w:szCs w:val="24"/>
        </w:rPr>
        <w:t xml:space="preserve">Nuttall, G.H.F. &amp; Thierfelder, H., 1895. Thierisches Leben ohne Bakterien im Verdauungskanal. </w:t>
      </w:r>
      <w:r w:rsidRPr="00890A1C">
        <w:rPr>
          <w:rFonts w:ascii="Arial" w:hAnsi="Arial" w:cs="Arial"/>
          <w:i/>
          <w:iCs/>
          <w:noProof/>
          <w:sz w:val="24"/>
          <w:szCs w:val="24"/>
        </w:rPr>
        <w:t>Hoppe-Seyler´s Z. Physiol. Chem.</w:t>
      </w:r>
      <w:r w:rsidRPr="00890A1C">
        <w:rPr>
          <w:rFonts w:ascii="Arial" w:hAnsi="Arial" w:cs="Arial"/>
          <w:noProof/>
          <w:sz w:val="24"/>
          <w:szCs w:val="24"/>
        </w:rPr>
        <w:t>, 21, pp.109–121.</w:t>
      </w:r>
    </w:p>
    <w:p w14:paraId="1F8E84DB" w14:textId="77777777" w:rsidR="00890A1C" w:rsidRPr="00890A1C" w:rsidRDefault="00890A1C" w:rsidP="00890A1C">
      <w:pPr>
        <w:widowControl w:val="0"/>
        <w:autoSpaceDE w:val="0"/>
        <w:autoSpaceDN w:val="0"/>
        <w:adjustRightInd w:val="0"/>
        <w:spacing w:line="240" w:lineRule="auto"/>
        <w:ind w:left="426"/>
        <w:jc w:val="both"/>
        <w:rPr>
          <w:rFonts w:ascii="Arial" w:hAnsi="Arial" w:cs="Arial"/>
          <w:noProof/>
          <w:sz w:val="24"/>
          <w:szCs w:val="24"/>
        </w:rPr>
      </w:pPr>
      <w:r w:rsidRPr="00890A1C">
        <w:rPr>
          <w:rFonts w:ascii="Arial" w:hAnsi="Arial" w:cs="Arial"/>
          <w:noProof/>
          <w:sz w:val="24"/>
          <w:szCs w:val="24"/>
        </w:rPr>
        <w:t xml:space="preserve">O’Hara, A.M. &amp; Shanahan, F., 2006. The gut flora as a forgotten organ. </w:t>
      </w:r>
      <w:r w:rsidRPr="00890A1C">
        <w:rPr>
          <w:rFonts w:ascii="Arial" w:hAnsi="Arial" w:cs="Arial"/>
          <w:i/>
          <w:iCs/>
          <w:noProof/>
          <w:sz w:val="24"/>
          <w:szCs w:val="24"/>
        </w:rPr>
        <w:t>EMBO reports</w:t>
      </w:r>
      <w:r w:rsidRPr="00890A1C">
        <w:rPr>
          <w:rFonts w:ascii="Arial" w:hAnsi="Arial" w:cs="Arial"/>
          <w:noProof/>
          <w:sz w:val="24"/>
          <w:szCs w:val="24"/>
        </w:rPr>
        <w:t>, 7(7), pp.688–93.</w:t>
      </w:r>
    </w:p>
    <w:p w14:paraId="398B8E04" w14:textId="64A017F2" w:rsidR="00890A1C" w:rsidRPr="00890A1C" w:rsidRDefault="00890A1C" w:rsidP="00890A1C">
      <w:pPr>
        <w:widowControl w:val="0"/>
        <w:autoSpaceDE w:val="0"/>
        <w:autoSpaceDN w:val="0"/>
        <w:adjustRightInd w:val="0"/>
        <w:spacing w:line="240" w:lineRule="auto"/>
        <w:ind w:left="426"/>
        <w:jc w:val="both"/>
        <w:rPr>
          <w:rFonts w:ascii="Arial" w:hAnsi="Arial" w:cs="Arial"/>
          <w:noProof/>
          <w:sz w:val="24"/>
          <w:szCs w:val="24"/>
        </w:rPr>
      </w:pPr>
      <w:r w:rsidRPr="00890A1C">
        <w:rPr>
          <w:rFonts w:ascii="Arial" w:hAnsi="Arial" w:cs="Arial"/>
          <w:noProof/>
          <w:sz w:val="24"/>
          <w:szCs w:val="24"/>
        </w:rPr>
        <w:t xml:space="preserve">O’Neill, L.A.J. &amp; Bowie, A.G., 2007. The family of five: TIR-domain-containing adaptors in Toll-like receptor signalling. </w:t>
      </w:r>
      <w:r w:rsidR="00EE1B3D">
        <w:rPr>
          <w:rFonts w:ascii="Arial" w:hAnsi="Arial" w:cs="Arial"/>
          <w:i/>
          <w:iCs/>
          <w:noProof/>
          <w:sz w:val="24"/>
          <w:szCs w:val="24"/>
        </w:rPr>
        <w:t>Nature R</w:t>
      </w:r>
      <w:r w:rsidRPr="00890A1C">
        <w:rPr>
          <w:rFonts w:ascii="Arial" w:hAnsi="Arial" w:cs="Arial"/>
          <w:i/>
          <w:iCs/>
          <w:noProof/>
          <w:sz w:val="24"/>
          <w:szCs w:val="24"/>
        </w:rPr>
        <w:t>eviews. Immunology</w:t>
      </w:r>
      <w:r w:rsidRPr="00890A1C">
        <w:rPr>
          <w:rFonts w:ascii="Arial" w:hAnsi="Arial" w:cs="Arial"/>
          <w:noProof/>
          <w:sz w:val="24"/>
          <w:szCs w:val="24"/>
        </w:rPr>
        <w:t>, 7(5), pp.353–64.</w:t>
      </w:r>
    </w:p>
    <w:p w14:paraId="39D3FBBB" w14:textId="77777777" w:rsidR="00890A1C" w:rsidRPr="00890A1C" w:rsidRDefault="00890A1C" w:rsidP="00890A1C">
      <w:pPr>
        <w:widowControl w:val="0"/>
        <w:autoSpaceDE w:val="0"/>
        <w:autoSpaceDN w:val="0"/>
        <w:adjustRightInd w:val="0"/>
        <w:spacing w:line="240" w:lineRule="auto"/>
        <w:ind w:left="426"/>
        <w:jc w:val="both"/>
        <w:rPr>
          <w:rFonts w:ascii="Arial" w:hAnsi="Arial" w:cs="Arial"/>
          <w:noProof/>
          <w:sz w:val="24"/>
          <w:szCs w:val="24"/>
        </w:rPr>
      </w:pPr>
      <w:r w:rsidRPr="00890A1C">
        <w:rPr>
          <w:rFonts w:ascii="Arial" w:hAnsi="Arial" w:cs="Arial"/>
          <w:noProof/>
          <w:sz w:val="24"/>
          <w:szCs w:val="24"/>
        </w:rPr>
        <w:t xml:space="preserve">Oh, S.P. et al., 2000. Activin receptor-like kinase 1 modulates transforming growth factor-beta 1 signaling in the regulation of angiogenesis. </w:t>
      </w:r>
      <w:r w:rsidRPr="00890A1C">
        <w:rPr>
          <w:rFonts w:ascii="Arial" w:hAnsi="Arial" w:cs="Arial"/>
          <w:i/>
          <w:iCs/>
          <w:noProof/>
          <w:sz w:val="24"/>
          <w:szCs w:val="24"/>
        </w:rPr>
        <w:t>Proceedings of the National Academy of Sciences of the United States of America</w:t>
      </w:r>
      <w:r w:rsidRPr="00890A1C">
        <w:rPr>
          <w:rFonts w:ascii="Arial" w:hAnsi="Arial" w:cs="Arial"/>
          <w:noProof/>
          <w:sz w:val="24"/>
          <w:szCs w:val="24"/>
        </w:rPr>
        <w:t>, 97(6), pp.2626–31.</w:t>
      </w:r>
    </w:p>
    <w:p w14:paraId="146D0B54" w14:textId="77777777" w:rsidR="00890A1C" w:rsidRPr="00890A1C" w:rsidRDefault="00890A1C" w:rsidP="00890A1C">
      <w:pPr>
        <w:widowControl w:val="0"/>
        <w:autoSpaceDE w:val="0"/>
        <w:autoSpaceDN w:val="0"/>
        <w:adjustRightInd w:val="0"/>
        <w:spacing w:line="240" w:lineRule="auto"/>
        <w:ind w:left="426"/>
        <w:jc w:val="both"/>
        <w:rPr>
          <w:rFonts w:ascii="Arial" w:hAnsi="Arial" w:cs="Arial"/>
          <w:noProof/>
          <w:sz w:val="24"/>
          <w:szCs w:val="24"/>
        </w:rPr>
      </w:pPr>
      <w:r w:rsidRPr="00890A1C">
        <w:rPr>
          <w:rFonts w:ascii="Arial" w:hAnsi="Arial" w:cs="Arial"/>
          <w:noProof/>
          <w:sz w:val="24"/>
          <w:szCs w:val="24"/>
        </w:rPr>
        <w:t xml:space="preserve">Olive, K.P. et al., 2009. Inhibition of Hedgehog signaling enhances delivery of chemotherapy in a mouse model of pancreatic cancer. </w:t>
      </w:r>
      <w:r w:rsidRPr="00890A1C">
        <w:rPr>
          <w:rFonts w:ascii="Arial" w:hAnsi="Arial" w:cs="Arial"/>
          <w:i/>
          <w:iCs/>
          <w:noProof/>
          <w:sz w:val="24"/>
          <w:szCs w:val="24"/>
        </w:rPr>
        <w:t>Science (New York, N.Y.)</w:t>
      </w:r>
      <w:r w:rsidRPr="00890A1C">
        <w:rPr>
          <w:rFonts w:ascii="Arial" w:hAnsi="Arial" w:cs="Arial"/>
          <w:noProof/>
          <w:sz w:val="24"/>
          <w:szCs w:val="24"/>
        </w:rPr>
        <w:t>, 324(5933), pp.1457–61.</w:t>
      </w:r>
    </w:p>
    <w:p w14:paraId="3658598D" w14:textId="6CC39AFE" w:rsidR="00890A1C" w:rsidRPr="00890A1C" w:rsidRDefault="00890A1C" w:rsidP="00890A1C">
      <w:pPr>
        <w:widowControl w:val="0"/>
        <w:autoSpaceDE w:val="0"/>
        <w:autoSpaceDN w:val="0"/>
        <w:adjustRightInd w:val="0"/>
        <w:spacing w:line="240" w:lineRule="auto"/>
        <w:ind w:left="426"/>
        <w:jc w:val="both"/>
        <w:rPr>
          <w:rFonts w:ascii="Arial" w:hAnsi="Arial" w:cs="Arial"/>
          <w:noProof/>
          <w:sz w:val="24"/>
          <w:szCs w:val="24"/>
        </w:rPr>
      </w:pPr>
      <w:r w:rsidRPr="00890A1C">
        <w:rPr>
          <w:rFonts w:ascii="Arial" w:hAnsi="Arial" w:cs="Arial"/>
          <w:noProof/>
          <w:sz w:val="24"/>
          <w:szCs w:val="24"/>
        </w:rPr>
        <w:t xml:space="preserve">OpenStax, C., Overview of Anatomy and Physiology - Anatomy &amp; Physiology with Concept Coach - OpenStax CNX. </w:t>
      </w:r>
      <w:r w:rsidRPr="00890A1C">
        <w:rPr>
          <w:rFonts w:ascii="Arial" w:hAnsi="Arial" w:cs="Arial"/>
          <w:i/>
          <w:iCs/>
          <w:noProof/>
          <w:sz w:val="24"/>
          <w:szCs w:val="24"/>
        </w:rPr>
        <w:t>2014</w:t>
      </w:r>
      <w:r w:rsidRPr="00890A1C">
        <w:rPr>
          <w:rFonts w:ascii="Arial" w:hAnsi="Arial" w:cs="Arial"/>
          <w:noProof/>
          <w:sz w:val="24"/>
          <w:szCs w:val="24"/>
        </w:rPr>
        <w:t xml:space="preserve">. Available at: https://cnx.org/contents/meEn-Pci@2.2:raNQgZ7E@3/Overview-of-Anatomy-and-Physio </w:t>
      </w:r>
    </w:p>
    <w:p w14:paraId="76704D5C" w14:textId="4426E184" w:rsidR="00890A1C" w:rsidRPr="00890A1C" w:rsidRDefault="00890A1C" w:rsidP="00890A1C">
      <w:pPr>
        <w:widowControl w:val="0"/>
        <w:autoSpaceDE w:val="0"/>
        <w:autoSpaceDN w:val="0"/>
        <w:adjustRightInd w:val="0"/>
        <w:spacing w:line="240" w:lineRule="auto"/>
        <w:ind w:left="426"/>
        <w:jc w:val="both"/>
        <w:rPr>
          <w:rFonts w:ascii="Arial" w:hAnsi="Arial" w:cs="Arial"/>
          <w:noProof/>
          <w:sz w:val="24"/>
          <w:szCs w:val="24"/>
        </w:rPr>
      </w:pPr>
      <w:r w:rsidRPr="006C10D7">
        <w:rPr>
          <w:rFonts w:ascii="Arial" w:hAnsi="Arial" w:cs="Arial"/>
          <w:noProof/>
          <w:sz w:val="24"/>
          <w:szCs w:val="24"/>
          <w:lang w:val="pt-PT"/>
        </w:rPr>
        <w:t xml:space="preserve">Ortega-Cava, C.F. et al., 2003. </w:t>
      </w:r>
      <w:r w:rsidRPr="00890A1C">
        <w:rPr>
          <w:rFonts w:ascii="Arial" w:hAnsi="Arial" w:cs="Arial"/>
          <w:noProof/>
          <w:sz w:val="24"/>
          <w:szCs w:val="24"/>
        </w:rPr>
        <w:t xml:space="preserve">Strategic compartmentalization of Toll-like receptor 4 in the mouse gut. </w:t>
      </w:r>
      <w:r w:rsidR="00EE1B3D">
        <w:rPr>
          <w:rFonts w:ascii="Arial" w:hAnsi="Arial" w:cs="Arial"/>
          <w:i/>
          <w:iCs/>
          <w:noProof/>
          <w:sz w:val="24"/>
          <w:szCs w:val="24"/>
        </w:rPr>
        <w:t>Journal of I</w:t>
      </w:r>
      <w:r w:rsidRPr="00890A1C">
        <w:rPr>
          <w:rFonts w:ascii="Arial" w:hAnsi="Arial" w:cs="Arial"/>
          <w:i/>
          <w:iCs/>
          <w:noProof/>
          <w:sz w:val="24"/>
          <w:szCs w:val="24"/>
        </w:rPr>
        <w:t>mmunology (Baltimore, Md. : 1950)</w:t>
      </w:r>
      <w:r w:rsidRPr="00890A1C">
        <w:rPr>
          <w:rFonts w:ascii="Arial" w:hAnsi="Arial" w:cs="Arial"/>
          <w:noProof/>
          <w:sz w:val="24"/>
          <w:szCs w:val="24"/>
        </w:rPr>
        <w:t>, 170(8), pp.3977–85.</w:t>
      </w:r>
    </w:p>
    <w:p w14:paraId="4D54CC24" w14:textId="63F7810C" w:rsidR="00890A1C" w:rsidRPr="006C10D7" w:rsidRDefault="00890A1C" w:rsidP="00890A1C">
      <w:pPr>
        <w:widowControl w:val="0"/>
        <w:autoSpaceDE w:val="0"/>
        <w:autoSpaceDN w:val="0"/>
        <w:adjustRightInd w:val="0"/>
        <w:spacing w:line="240" w:lineRule="auto"/>
        <w:ind w:left="426"/>
        <w:jc w:val="both"/>
        <w:rPr>
          <w:rFonts w:ascii="Arial" w:hAnsi="Arial" w:cs="Arial"/>
          <w:noProof/>
          <w:sz w:val="24"/>
          <w:szCs w:val="24"/>
          <w:lang w:val="pt-PT"/>
        </w:rPr>
      </w:pPr>
      <w:r w:rsidRPr="00890A1C">
        <w:rPr>
          <w:rFonts w:ascii="Arial" w:hAnsi="Arial" w:cs="Arial"/>
          <w:noProof/>
          <w:sz w:val="24"/>
          <w:szCs w:val="24"/>
        </w:rPr>
        <w:t xml:space="preserve">Ostaff, M.J., Stange, E.F. &amp; Wehkamp, J., 2013. Antimicrobial peptides and gut microbiota in homeostasis and pathology. </w:t>
      </w:r>
      <w:r w:rsidR="00EE1B3D" w:rsidRPr="006C10D7">
        <w:rPr>
          <w:rFonts w:ascii="Arial" w:hAnsi="Arial" w:cs="Arial"/>
          <w:i/>
          <w:iCs/>
          <w:noProof/>
          <w:sz w:val="24"/>
          <w:szCs w:val="24"/>
          <w:lang w:val="pt-PT"/>
        </w:rPr>
        <w:t>EMBO Molecular M</w:t>
      </w:r>
      <w:r w:rsidRPr="006C10D7">
        <w:rPr>
          <w:rFonts w:ascii="Arial" w:hAnsi="Arial" w:cs="Arial"/>
          <w:i/>
          <w:iCs/>
          <w:noProof/>
          <w:sz w:val="24"/>
          <w:szCs w:val="24"/>
          <w:lang w:val="pt-PT"/>
        </w:rPr>
        <w:t>edicine</w:t>
      </w:r>
      <w:r w:rsidRPr="006C10D7">
        <w:rPr>
          <w:rFonts w:ascii="Arial" w:hAnsi="Arial" w:cs="Arial"/>
          <w:noProof/>
          <w:sz w:val="24"/>
          <w:szCs w:val="24"/>
          <w:lang w:val="pt-PT"/>
        </w:rPr>
        <w:t>, 5(10), pp.1465–83.</w:t>
      </w:r>
    </w:p>
    <w:p w14:paraId="49285586" w14:textId="77777777" w:rsidR="00890A1C" w:rsidRPr="00890A1C" w:rsidRDefault="00890A1C" w:rsidP="00890A1C">
      <w:pPr>
        <w:widowControl w:val="0"/>
        <w:autoSpaceDE w:val="0"/>
        <w:autoSpaceDN w:val="0"/>
        <w:adjustRightInd w:val="0"/>
        <w:spacing w:line="240" w:lineRule="auto"/>
        <w:ind w:left="426"/>
        <w:jc w:val="both"/>
        <w:rPr>
          <w:rFonts w:ascii="Arial" w:hAnsi="Arial" w:cs="Arial"/>
          <w:noProof/>
          <w:sz w:val="24"/>
          <w:szCs w:val="24"/>
        </w:rPr>
      </w:pPr>
      <w:r w:rsidRPr="006C10D7">
        <w:rPr>
          <w:rFonts w:ascii="Arial" w:hAnsi="Arial" w:cs="Arial"/>
          <w:noProof/>
          <w:sz w:val="24"/>
          <w:szCs w:val="24"/>
          <w:lang w:val="pt-PT"/>
        </w:rPr>
        <w:t xml:space="preserve">Otte, J.-M., Cario, E. &amp; Podolsky, D.K., 2004. </w:t>
      </w:r>
      <w:r w:rsidRPr="00890A1C">
        <w:rPr>
          <w:rFonts w:ascii="Arial" w:hAnsi="Arial" w:cs="Arial"/>
          <w:noProof/>
          <w:sz w:val="24"/>
          <w:szCs w:val="24"/>
        </w:rPr>
        <w:t xml:space="preserve">Mechanisms of cross hyporesponsiveness to Toll-like receptor bacterial ligands in intestinal epithelial cells. </w:t>
      </w:r>
      <w:r w:rsidRPr="00890A1C">
        <w:rPr>
          <w:rFonts w:ascii="Arial" w:hAnsi="Arial" w:cs="Arial"/>
          <w:i/>
          <w:iCs/>
          <w:noProof/>
          <w:sz w:val="24"/>
          <w:szCs w:val="24"/>
        </w:rPr>
        <w:t>Gastroenterology</w:t>
      </w:r>
      <w:r w:rsidRPr="00890A1C">
        <w:rPr>
          <w:rFonts w:ascii="Arial" w:hAnsi="Arial" w:cs="Arial"/>
          <w:noProof/>
          <w:sz w:val="24"/>
          <w:szCs w:val="24"/>
        </w:rPr>
        <w:t>, 126(4), pp.1054–70.</w:t>
      </w:r>
    </w:p>
    <w:p w14:paraId="2B65C45B" w14:textId="15E36770" w:rsidR="00890A1C" w:rsidRPr="00890A1C" w:rsidRDefault="00890A1C" w:rsidP="00890A1C">
      <w:pPr>
        <w:widowControl w:val="0"/>
        <w:autoSpaceDE w:val="0"/>
        <w:autoSpaceDN w:val="0"/>
        <w:adjustRightInd w:val="0"/>
        <w:spacing w:line="240" w:lineRule="auto"/>
        <w:ind w:left="426"/>
        <w:jc w:val="both"/>
        <w:rPr>
          <w:rFonts w:ascii="Arial" w:hAnsi="Arial" w:cs="Arial"/>
          <w:noProof/>
          <w:sz w:val="24"/>
          <w:szCs w:val="24"/>
        </w:rPr>
      </w:pPr>
      <w:r w:rsidRPr="00890A1C">
        <w:rPr>
          <w:rFonts w:ascii="Arial" w:hAnsi="Arial" w:cs="Arial"/>
          <w:noProof/>
          <w:sz w:val="24"/>
          <w:szCs w:val="24"/>
        </w:rPr>
        <w:t xml:space="preserve">Packey, C.D. et al., Molecular detection of bacterial contamination in gnotobiotic rodent units. </w:t>
      </w:r>
      <w:r w:rsidR="00EE1B3D">
        <w:rPr>
          <w:rFonts w:ascii="Arial" w:hAnsi="Arial" w:cs="Arial"/>
          <w:i/>
          <w:iCs/>
          <w:noProof/>
          <w:sz w:val="24"/>
          <w:szCs w:val="24"/>
        </w:rPr>
        <w:t>Gut M</w:t>
      </w:r>
      <w:r w:rsidRPr="00890A1C">
        <w:rPr>
          <w:rFonts w:ascii="Arial" w:hAnsi="Arial" w:cs="Arial"/>
          <w:i/>
          <w:iCs/>
          <w:noProof/>
          <w:sz w:val="24"/>
          <w:szCs w:val="24"/>
        </w:rPr>
        <w:t>icrobes</w:t>
      </w:r>
      <w:r w:rsidRPr="00890A1C">
        <w:rPr>
          <w:rFonts w:ascii="Arial" w:hAnsi="Arial" w:cs="Arial"/>
          <w:noProof/>
          <w:sz w:val="24"/>
          <w:szCs w:val="24"/>
        </w:rPr>
        <w:t>, 4(5), pp.361–70.</w:t>
      </w:r>
    </w:p>
    <w:p w14:paraId="7A2AA641" w14:textId="445A1ECE" w:rsidR="00890A1C" w:rsidRPr="00890A1C" w:rsidRDefault="00890A1C" w:rsidP="00890A1C">
      <w:pPr>
        <w:widowControl w:val="0"/>
        <w:autoSpaceDE w:val="0"/>
        <w:autoSpaceDN w:val="0"/>
        <w:adjustRightInd w:val="0"/>
        <w:spacing w:line="240" w:lineRule="auto"/>
        <w:ind w:left="426"/>
        <w:jc w:val="both"/>
        <w:rPr>
          <w:rFonts w:ascii="Arial" w:hAnsi="Arial" w:cs="Arial"/>
          <w:noProof/>
          <w:sz w:val="24"/>
          <w:szCs w:val="24"/>
        </w:rPr>
      </w:pPr>
      <w:r w:rsidRPr="00890A1C">
        <w:rPr>
          <w:rFonts w:ascii="Arial" w:hAnsi="Arial" w:cs="Arial"/>
          <w:noProof/>
          <w:sz w:val="24"/>
          <w:szCs w:val="24"/>
        </w:rPr>
        <w:t xml:space="preserve">Papa, A. et al., 2008. Vascular involvement in inflammatory bowel disease: pathogenesis and clinical aspects. </w:t>
      </w:r>
      <w:r w:rsidR="00EE1B3D">
        <w:rPr>
          <w:rFonts w:ascii="Arial" w:hAnsi="Arial" w:cs="Arial"/>
          <w:i/>
          <w:iCs/>
          <w:noProof/>
          <w:sz w:val="24"/>
          <w:szCs w:val="24"/>
        </w:rPr>
        <w:t>Digestive D</w:t>
      </w:r>
      <w:r w:rsidRPr="00890A1C">
        <w:rPr>
          <w:rFonts w:ascii="Arial" w:hAnsi="Arial" w:cs="Arial"/>
          <w:i/>
          <w:iCs/>
          <w:noProof/>
          <w:sz w:val="24"/>
          <w:szCs w:val="24"/>
        </w:rPr>
        <w:t>iseases (Basel, Switzerland)</w:t>
      </w:r>
      <w:r w:rsidRPr="00890A1C">
        <w:rPr>
          <w:rFonts w:ascii="Arial" w:hAnsi="Arial" w:cs="Arial"/>
          <w:noProof/>
          <w:sz w:val="24"/>
          <w:szCs w:val="24"/>
        </w:rPr>
        <w:t xml:space="preserve">, </w:t>
      </w:r>
      <w:r w:rsidRPr="00890A1C">
        <w:rPr>
          <w:rFonts w:ascii="Arial" w:hAnsi="Arial" w:cs="Arial"/>
          <w:noProof/>
          <w:sz w:val="24"/>
          <w:szCs w:val="24"/>
        </w:rPr>
        <w:lastRenderedPageBreak/>
        <w:t>26(2), pp.149–55.</w:t>
      </w:r>
    </w:p>
    <w:p w14:paraId="51390B97" w14:textId="0B432FE7" w:rsidR="00890A1C" w:rsidRPr="00890A1C" w:rsidRDefault="00890A1C" w:rsidP="00890A1C">
      <w:pPr>
        <w:widowControl w:val="0"/>
        <w:autoSpaceDE w:val="0"/>
        <w:autoSpaceDN w:val="0"/>
        <w:adjustRightInd w:val="0"/>
        <w:spacing w:line="240" w:lineRule="auto"/>
        <w:ind w:left="426"/>
        <w:jc w:val="both"/>
        <w:rPr>
          <w:rFonts w:ascii="Arial" w:hAnsi="Arial" w:cs="Arial"/>
          <w:noProof/>
          <w:sz w:val="24"/>
          <w:szCs w:val="24"/>
        </w:rPr>
      </w:pPr>
      <w:r w:rsidRPr="00890A1C">
        <w:rPr>
          <w:rFonts w:ascii="Arial" w:hAnsi="Arial" w:cs="Arial"/>
          <w:noProof/>
          <w:sz w:val="24"/>
          <w:szCs w:val="24"/>
        </w:rPr>
        <w:t xml:space="preserve">Pathi, S. et al., 2001. Comparative biological responses to human Sonic, Indian, and Desert hedgehog. </w:t>
      </w:r>
      <w:r w:rsidR="00EE1B3D">
        <w:rPr>
          <w:rFonts w:ascii="Arial" w:hAnsi="Arial" w:cs="Arial"/>
          <w:i/>
          <w:iCs/>
          <w:noProof/>
          <w:sz w:val="24"/>
          <w:szCs w:val="24"/>
        </w:rPr>
        <w:t>Mechanisms of D</w:t>
      </w:r>
      <w:r w:rsidRPr="00890A1C">
        <w:rPr>
          <w:rFonts w:ascii="Arial" w:hAnsi="Arial" w:cs="Arial"/>
          <w:i/>
          <w:iCs/>
          <w:noProof/>
          <w:sz w:val="24"/>
          <w:szCs w:val="24"/>
        </w:rPr>
        <w:t>evelopment</w:t>
      </w:r>
      <w:r w:rsidRPr="00890A1C">
        <w:rPr>
          <w:rFonts w:ascii="Arial" w:hAnsi="Arial" w:cs="Arial"/>
          <w:noProof/>
          <w:sz w:val="24"/>
          <w:szCs w:val="24"/>
        </w:rPr>
        <w:t>, 106(1–2), pp.107–17.</w:t>
      </w:r>
    </w:p>
    <w:p w14:paraId="147E82FD" w14:textId="77777777" w:rsidR="00890A1C" w:rsidRPr="00890A1C" w:rsidRDefault="00890A1C" w:rsidP="00890A1C">
      <w:pPr>
        <w:widowControl w:val="0"/>
        <w:autoSpaceDE w:val="0"/>
        <w:autoSpaceDN w:val="0"/>
        <w:adjustRightInd w:val="0"/>
        <w:spacing w:line="240" w:lineRule="auto"/>
        <w:ind w:left="426"/>
        <w:jc w:val="both"/>
        <w:rPr>
          <w:rFonts w:ascii="Arial" w:hAnsi="Arial" w:cs="Arial"/>
          <w:noProof/>
          <w:sz w:val="24"/>
          <w:szCs w:val="24"/>
        </w:rPr>
      </w:pPr>
      <w:r w:rsidRPr="00890A1C">
        <w:rPr>
          <w:rFonts w:ascii="Arial" w:hAnsi="Arial" w:cs="Arial"/>
          <w:noProof/>
          <w:sz w:val="24"/>
          <w:szCs w:val="24"/>
        </w:rPr>
        <w:t xml:space="preserve">Penders, J. et al., 2006. Factors influencing the composition of the intestinal microbiota in early infancy. </w:t>
      </w:r>
      <w:r w:rsidRPr="00890A1C">
        <w:rPr>
          <w:rFonts w:ascii="Arial" w:hAnsi="Arial" w:cs="Arial"/>
          <w:i/>
          <w:iCs/>
          <w:noProof/>
          <w:sz w:val="24"/>
          <w:szCs w:val="24"/>
        </w:rPr>
        <w:t>Pediatrics</w:t>
      </w:r>
      <w:r w:rsidRPr="00890A1C">
        <w:rPr>
          <w:rFonts w:ascii="Arial" w:hAnsi="Arial" w:cs="Arial"/>
          <w:noProof/>
          <w:sz w:val="24"/>
          <w:szCs w:val="24"/>
        </w:rPr>
        <w:t>, 118(2), pp.511–21.</w:t>
      </w:r>
    </w:p>
    <w:p w14:paraId="5473E34C" w14:textId="064EEB24" w:rsidR="00890A1C" w:rsidRPr="00890A1C" w:rsidRDefault="00890A1C" w:rsidP="00890A1C">
      <w:pPr>
        <w:widowControl w:val="0"/>
        <w:autoSpaceDE w:val="0"/>
        <w:autoSpaceDN w:val="0"/>
        <w:adjustRightInd w:val="0"/>
        <w:spacing w:line="240" w:lineRule="auto"/>
        <w:ind w:left="426"/>
        <w:jc w:val="both"/>
        <w:rPr>
          <w:rFonts w:ascii="Arial" w:hAnsi="Arial" w:cs="Arial"/>
          <w:noProof/>
          <w:sz w:val="24"/>
          <w:szCs w:val="24"/>
        </w:rPr>
      </w:pPr>
      <w:r w:rsidRPr="00890A1C">
        <w:rPr>
          <w:rFonts w:ascii="Arial" w:hAnsi="Arial" w:cs="Arial"/>
          <w:noProof/>
          <w:sz w:val="24"/>
          <w:szCs w:val="24"/>
        </w:rPr>
        <w:t xml:space="preserve">Petnicki-Ocwieja, T. et al., 2013. TRIF mediates Toll-like receptor 2-dependent inflammatory responses to Borrelia burgdorferi. </w:t>
      </w:r>
      <w:r w:rsidR="00EE1B3D">
        <w:rPr>
          <w:rFonts w:ascii="Arial" w:hAnsi="Arial" w:cs="Arial"/>
          <w:i/>
          <w:iCs/>
          <w:noProof/>
          <w:sz w:val="24"/>
          <w:szCs w:val="24"/>
        </w:rPr>
        <w:t>Infection and I</w:t>
      </w:r>
      <w:r w:rsidRPr="00890A1C">
        <w:rPr>
          <w:rFonts w:ascii="Arial" w:hAnsi="Arial" w:cs="Arial"/>
          <w:i/>
          <w:iCs/>
          <w:noProof/>
          <w:sz w:val="24"/>
          <w:szCs w:val="24"/>
        </w:rPr>
        <w:t>mmunity</w:t>
      </w:r>
      <w:r w:rsidRPr="00890A1C">
        <w:rPr>
          <w:rFonts w:ascii="Arial" w:hAnsi="Arial" w:cs="Arial"/>
          <w:noProof/>
          <w:sz w:val="24"/>
          <w:szCs w:val="24"/>
        </w:rPr>
        <w:t>, 81(2), pp.402–10.</w:t>
      </w:r>
    </w:p>
    <w:p w14:paraId="7CE3CE12" w14:textId="2B10E766" w:rsidR="00890A1C" w:rsidRPr="00890A1C" w:rsidRDefault="00890A1C" w:rsidP="00890A1C">
      <w:pPr>
        <w:widowControl w:val="0"/>
        <w:autoSpaceDE w:val="0"/>
        <w:autoSpaceDN w:val="0"/>
        <w:adjustRightInd w:val="0"/>
        <w:spacing w:line="240" w:lineRule="auto"/>
        <w:ind w:left="426"/>
        <w:jc w:val="both"/>
        <w:rPr>
          <w:rFonts w:ascii="Arial" w:hAnsi="Arial" w:cs="Arial"/>
          <w:noProof/>
          <w:sz w:val="24"/>
          <w:szCs w:val="24"/>
        </w:rPr>
      </w:pPr>
      <w:r w:rsidRPr="00890A1C">
        <w:rPr>
          <w:rFonts w:ascii="Arial" w:hAnsi="Arial" w:cs="Arial"/>
          <w:noProof/>
          <w:sz w:val="24"/>
          <w:szCs w:val="24"/>
        </w:rPr>
        <w:t xml:space="preserve">Philpott, D.J. &amp; Girardin, S.E., 2004. The role of Toll-like receptors and Nod proteins in bacterial infection. </w:t>
      </w:r>
      <w:r w:rsidR="00EE1B3D">
        <w:rPr>
          <w:rFonts w:ascii="Arial" w:hAnsi="Arial" w:cs="Arial"/>
          <w:i/>
          <w:iCs/>
          <w:noProof/>
          <w:sz w:val="24"/>
          <w:szCs w:val="24"/>
        </w:rPr>
        <w:t>Molecular I</w:t>
      </w:r>
      <w:r w:rsidRPr="00890A1C">
        <w:rPr>
          <w:rFonts w:ascii="Arial" w:hAnsi="Arial" w:cs="Arial"/>
          <w:i/>
          <w:iCs/>
          <w:noProof/>
          <w:sz w:val="24"/>
          <w:szCs w:val="24"/>
        </w:rPr>
        <w:t>mmunology</w:t>
      </w:r>
      <w:r w:rsidRPr="00890A1C">
        <w:rPr>
          <w:rFonts w:ascii="Arial" w:hAnsi="Arial" w:cs="Arial"/>
          <w:noProof/>
          <w:sz w:val="24"/>
          <w:szCs w:val="24"/>
        </w:rPr>
        <w:t>, 41(11), pp.1099–108.</w:t>
      </w:r>
    </w:p>
    <w:p w14:paraId="4A658538" w14:textId="6E2F3D4F" w:rsidR="00890A1C" w:rsidRPr="00890A1C" w:rsidRDefault="00890A1C" w:rsidP="00890A1C">
      <w:pPr>
        <w:widowControl w:val="0"/>
        <w:autoSpaceDE w:val="0"/>
        <w:autoSpaceDN w:val="0"/>
        <w:adjustRightInd w:val="0"/>
        <w:spacing w:line="240" w:lineRule="auto"/>
        <w:ind w:left="426"/>
        <w:jc w:val="both"/>
        <w:rPr>
          <w:rFonts w:ascii="Arial" w:hAnsi="Arial" w:cs="Arial"/>
          <w:noProof/>
          <w:sz w:val="24"/>
          <w:szCs w:val="24"/>
        </w:rPr>
      </w:pPr>
      <w:r w:rsidRPr="00890A1C">
        <w:rPr>
          <w:rFonts w:ascii="Arial" w:hAnsi="Arial" w:cs="Arial"/>
          <w:noProof/>
          <w:sz w:val="24"/>
          <w:szCs w:val="24"/>
        </w:rPr>
        <w:t xml:space="preserve">Pinter, M. et al., 2013. Hedgehog inhibition reduces angiogenesis by downregulation of tumoral VEGF-A expression in hepatocellular carcinoma. </w:t>
      </w:r>
      <w:r w:rsidR="00EE1B3D">
        <w:rPr>
          <w:rFonts w:ascii="Arial" w:hAnsi="Arial" w:cs="Arial"/>
          <w:i/>
          <w:iCs/>
          <w:noProof/>
          <w:sz w:val="24"/>
          <w:szCs w:val="24"/>
        </w:rPr>
        <w:t>United European Gastroenterology J</w:t>
      </w:r>
      <w:r w:rsidRPr="00890A1C">
        <w:rPr>
          <w:rFonts w:ascii="Arial" w:hAnsi="Arial" w:cs="Arial"/>
          <w:i/>
          <w:iCs/>
          <w:noProof/>
          <w:sz w:val="24"/>
          <w:szCs w:val="24"/>
        </w:rPr>
        <w:t>ournal</w:t>
      </w:r>
      <w:r w:rsidRPr="00890A1C">
        <w:rPr>
          <w:rFonts w:ascii="Arial" w:hAnsi="Arial" w:cs="Arial"/>
          <w:noProof/>
          <w:sz w:val="24"/>
          <w:szCs w:val="24"/>
        </w:rPr>
        <w:t>, 1(4), pp.265–75.</w:t>
      </w:r>
    </w:p>
    <w:p w14:paraId="33B498C6" w14:textId="08D9D583" w:rsidR="00890A1C" w:rsidRPr="00890A1C" w:rsidRDefault="00890A1C" w:rsidP="00890A1C">
      <w:pPr>
        <w:widowControl w:val="0"/>
        <w:autoSpaceDE w:val="0"/>
        <w:autoSpaceDN w:val="0"/>
        <w:adjustRightInd w:val="0"/>
        <w:spacing w:line="240" w:lineRule="auto"/>
        <w:ind w:left="426"/>
        <w:jc w:val="both"/>
        <w:rPr>
          <w:rFonts w:ascii="Arial" w:hAnsi="Arial" w:cs="Arial"/>
          <w:noProof/>
          <w:sz w:val="24"/>
          <w:szCs w:val="24"/>
        </w:rPr>
      </w:pPr>
      <w:r w:rsidRPr="00890A1C">
        <w:rPr>
          <w:rFonts w:ascii="Arial" w:hAnsi="Arial" w:cs="Arial"/>
          <w:noProof/>
          <w:sz w:val="24"/>
          <w:szCs w:val="24"/>
        </w:rPr>
        <w:t xml:space="preserve">Pola, R. et al., 2001. The morphogen Sonic hedgehog is an indirect angiogenic agent upregulating two families of angiogenic growth factors. </w:t>
      </w:r>
      <w:r w:rsidR="00EE1B3D">
        <w:rPr>
          <w:rFonts w:ascii="Arial" w:hAnsi="Arial" w:cs="Arial"/>
          <w:i/>
          <w:iCs/>
          <w:noProof/>
          <w:sz w:val="24"/>
          <w:szCs w:val="24"/>
        </w:rPr>
        <w:t>Nature M</w:t>
      </w:r>
      <w:r w:rsidRPr="00890A1C">
        <w:rPr>
          <w:rFonts w:ascii="Arial" w:hAnsi="Arial" w:cs="Arial"/>
          <w:i/>
          <w:iCs/>
          <w:noProof/>
          <w:sz w:val="24"/>
          <w:szCs w:val="24"/>
        </w:rPr>
        <w:t>edicine</w:t>
      </w:r>
      <w:r w:rsidRPr="00890A1C">
        <w:rPr>
          <w:rFonts w:ascii="Arial" w:hAnsi="Arial" w:cs="Arial"/>
          <w:noProof/>
          <w:sz w:val="24"/>
          <w:szCs w:val="24"/>
        </w:rPr>
        <w:t>, 7(6), pp.706–11.</w:t>
      </w:r>
    </w:p>
    <w:p w14:paraId="3255BF32" w14:textId="77777777" w:rsidR="00890A1C" w:rsidRPr="00890A1C" w:rsidRDefault="00890A1C" w:rsidP="00890A1C">
      <w:pPr>
        <w:widowControl w:val="0"/>
        <w:autoSpaceDE w:val="0"/>
        <w:autoSpaceDN w:val="0"/>
        <w:adjustRightInd w:val="0"/>
        <w:spacing w:line="240" w:lineRule="auto"/>
        <w:ind w:left="426"/>
        <w:jc w:val="both"/>
        <w:rPr>
          <w:rFonts w:ascii="Arial" w:hAnsi="Arial" w:cs="Arial"/>
          <w:noProof/>
          <w:sz w:val="24"/>
          <w:szCs w:val="24"/>
        </w:rPr>
      </w:pPr>
      <w:r w:rsidRPr="00890A1C">
        <w:rPr>
          <w:rFonts w:ascii="Arial" w:hAnsi="Arial" w:cs="Arial"/>
          <w:noProof/>
          <w:sz w:val="24"/>
          <w:szCs w:val="24"/>
        </w:rPr>
        <w:t xml:space="preserve">Pollet, I. et al., 2003. Bacterial lipopolysaccharide directly induces angiogenesis through TRAF6-mediated activation of NF-kappaB and c-Jun N-terminal kinase. </w:t>
      </w:r>
      <w:r w:rsidRPr="00890A1C">
        <w:rPr>
          <w:rFonts w:ascii="Arial" w:hAnsi="Arial" w:cs="Arial"/>
          <w:i/>
          <w:iCs/>
          <w:noProof/>
          <w:sz w:val="24"/>
          <w:szCs w:val="24"/>
        </w:rPr>
        <w:t>Blood</w:t>
      </w:r>
      <w:r w:rsidRPr="00890A1C">
        <w:rPr>
          <w:rFonts w:ascii="Arial" w:hAnsi="Arial" w:cs="Arial"/>
          <w:noProof/>
          <w:sz w:val="24"/>
          <w:szCs w:val="24"/>
        </w:rPr>
        <w:t>, 102(5), pp.1740–2.</w:t>
      </w:r>
    </w:p>
    <w:p w14:paraId="1E949DC9" w14:textId="77777777" w:rsidR="00890A1C" w:rsidRPr="00890A1C" w:rsidRDefault="00890A1C" w:rsidP="00890A1C">
      <w:pPr>
        <w:widowControl w:val="0"/>
        <w:autoSpaceDE w:val="0"/>
        <w:autoSpaceDN w:val="0"/>
        <w:adjustRightInd w:val="0"/>
        <w:spacing w:line="240" w:lineRule="auto"/>
        <w:ind w:left="426"/>
        <w:jc w:val="both"/>
        <w:rPr>
          <w:rFonts w:ascii="Arial" w:hAnsi="Arial" w:cs="Arial"/>
          <w:noProof/>
          <w:sz w:val="24"/>
          <w:szCs w:val="24"/>
        </w:rPr>
      </w:pPr>
      <w:r w:rsidRPr="00890A1C">
        <w:rPr>
          <w:rFonts w:ascii="Arial" w:hAnsi="Arial" w:cs="Arial"/>
          <w:noProof/>
          <w:sz w:val="24"/>
          <w:szCs w:val="24"/>
        </w:rPr>
        <w:t xml:space="preserve">Potente, M., Gerhardt, H. &amp; Carmeliet, P., 2011. Basic and therapeutic aspects of angiogenesis. </w:t>
      </w:r>
      <w:r w:rsidRPr="00890A1C">
        <w:rPr>
          <w:rFonts w:ascii="Arial" w:hAnsi="Arial" w:cs="Arial"/>
          <w:i/>
          <w:iCs/>
          <w:noProof/>
          <w:sz w:val="24"/>
          <w:szCs w:val="24"/>
        </w:rPr>
        <w:t>Cell</w:t>
      </w:r>
      <w:r w:rsidRPr="00890A1C">
        <w:rPr>
          <w:rFonts w:ascii="Arial" w:hAnsi="Arial" w:cs="Arial"/>
          <w:noProof/>
          <w:sz w:val="24"/>
          <w:szCs w:val="24"/>
        </w:rPr>
        <w:t>, 146(6), pp.873–887.</w:t>
      </w:r>
    </w:p>
    <w:p w14:paraId="4675D979" w14:textId="77777777" w:rsidR="00890A1C" w:rsidRPr="00890A1C" w:rsidRDefault="00890A1C" w:rsidP="00890A1C">
      <w:pPr>
        <w:widowControl w:val="0"/>
        <w:autoSpaceDE w:val="0"/>
        <w:autoSpaceDN w:val="0"/>
        <w:adjustRightInd w:val="0"/>
        <w:spacing w:line="240" w:lineRule="auto"/>
        <w:ind w:left="426"/>
        <w:jc w:val="both"/>
        <w:rPr>
          <w:rFonts w:ascii="Arial" w:hAnsi="Arial" w:cs="Arial"/>
          <w:noProof/>
          <w:sz w:val="24"/>
          <w:szCs w:val="24"/>
        </w:rPr>
      </w:pPr>
      <w:r w:rsidRPr="00890A1C">
        <w:rPr>
          <w:rFonts w:ascii="Arial" w:hAnsi="Arial" w:cs="Arial"/>
          <w:noProof/>
          <w:sz w:val="24"/>
          <w:szCs w:val="24"/>
        </w:rPr>
        <w:t xml:space="preserve">Pousa, I.D., Maté, J. &amp; Gisbert, J.P., 2008. Angiogenesis in inflammatory bowel disease. </w:t>
      </w:r>
      <w:r w:rsidRPr="00890A1C">
        <w:rPr>
          <w:rFonts w:ascii="Arial" w:hAnsi="Arial" w:cs="Arial"/>
          <w:i/>
          <w:iCs/>
          <w:noProof/>
          <w:sz w:val="24"/>
          <w:szCs w:val="24"/>
        </w:rPr>
        <w:t>European Journal of Clinical Investigation</w:t>
      </w:r>
      <w:r w:rsidRPr="00890A1C">
        <w:rPr>
          <w:rFonts w:ascii="Arial" w:hAnsi="Arial" w:cs="Arial"/>
          <w:noProof/>
          <w:sz w:val="24"/>
          <w:szCs w:val="24"/>
        </w:rPr>
        <w:t>, 38, pp.73–81.</w:t>
      </w:r>
    </w:p>
    <w:p w14:paraId="3224CC4D" w14:textId="77777777" w:rsidR="00890A1C" w:rsidRPr="00890A1C" w:rsidRDefault="00890A1C" w:rsidP="00890A1C">
      <w:pPr>
        <w:widowControl w:val="0"/>
        <w:autoSpaceDE w:val="0"/>
        <w:autoSpaceDN w:val="0"/>
        <w:adjustRightInd w:val="0"/>
        <w:spacing w:line="240" w:lineRule="auto"/>
        <w:ind w:left="426"/>
        <w:jc w:val="both"/>
        <w:rPr>
          <w:rFonts w:ascii="Arial" w:hAnsi="Arial" w:cs="Arial"/>
          <w:noProof/>
          <w:sz w:val="24"/>
          <w:szCs w:val="24"/>
        </w:rPr>
      </w:pPr>
      <w:r w:rsidRPr="00890A1C">
        <w:rPr>
          <w:rFonts w:ascii="Arial" w:hAnsi="Arial" w:cs="Arial"/>
          <w:noProof/>
          <w:sz w:val="24"/>
          <w:szCs w:val="24"/>
        </w:rPr>
        <w:t xml:space="preserve">Power, S.E. et al., 2014. Intestinal microbiota, diet and health. </w:t>
      </w:r>
      <w:r w:rsidRPr="00890A1C">
        <w:rPr>
          <w:rFonts w:ascii="Arial" w:hAnsi="Arial" w:cs="Arial"/>
          <w:i/>
          <w:iCs/>
          <w:noProof/>
          <w:sz w:val="24"/>
          <w:szCs w:val="24"/>
        </w:rPr>
        <w:t>British Journal of Nutrition</w:t>
      </w:r>
      <w:r w:rsidRPr="00890A1C">
        <w:rPr>
          <w:rFonts w:ascii="Arial" w:hAnsi="Arial" w:cs="Arial"/>
          <w:noProof/>
          <w:sz w:val="24"/>
          <w:szCs w:val="24"/>
        </w:rPr>
        <w:t>, 111(3), pp.387–402.</w:t>
      </w:r>
    </w:p>
    <w:p w14:paraId="48BE7B8A" w14:textId="77777777" w:rsidR="00890A1C" w:rsidRPr="00890A1C" w:rsidRDefault="00890A1C" w:rsidP="00890A1C">
      <w:pPr>
        <w:widowControl w:val="0"/>
        <w:autoSpaceDE w:val="0"/>
        <w:autoSpaceDN w:val="0"/>
        <w:adjustRightInd w:val="0"/>
        <w:spacing w:line="240" w:lineRule="auto"/>
        <w:ind w:left="426"/>
        <w:jc w:val="both"/>
        <w:rPr>
          <w:rFonts w:ascii="Arial" w:hAnsi="Arial" w:cs="Arial"/>
          <w:noProof/>
          <w:sz w:val="24"/>
          <w:szCs w:val="24"/>
        </w:rPr>
      </w:pPr>
      <w:r w:rsidRPr="00890A1C">
        <w:rPr>
          <w:rFonts w:ascii="Arial" w:hAnsi="Arial" w:cs="Arial"/>
          <w:noProof/>
          <w:sz w:val="24"/>
          <w:szCs w:val="24"/>
        </w:rPr>
        <w:t xml:space="preserve">Qin, J. et al., 2010. A human gut microbial gene catalogue established by metagenomic sequencing : Article : Nature. </w:t>
      </w:r>
      <w:r w:rsidRPr="00890A1C">
        <w:rPr>
          <w:rFonts w:ascii="Arial" w:hAnsi="Arial" w:cs="Arial"/>
          <w:i/>
          <w:iCs/>
          <w:noProof/>
          <w:sz w:val="24"/>
          <w:szCs w:val="24"/>
        </w:rPr>
        <w:t>Nature</w:t>
      </w:r>
      <w:r w:rsidRPr="00890A1C">
        <w:rPr>
          <w:rFonts w:ascii="Arial" w:hAnsi="Arial" w:cs="Arial"/>
          <w:noProof/>
          <w:sz w:val="24"/>
          <w:szCs w:val="24"/>
        </w:rPr>
        <w:t>, 464(7285), pp.59–65.</w:t>
      </w:r>
    </w:p>
    <w:p w14:paraId="4E96479B" w14:textId="77777777" w:rsidR="00890A1C" w:rsidRPr="00890A1C" w:rsidRDefault="00890A1C" w:rsidP="00890A1C">
      <w:pPr>
        <w:widowControl w:val="0"/>
        <w:autoSpaceDE w:val="0"/>
        <w:autoSpaceDN w:val="0"/>
        <w:adjustRightInd w:val="0"/>
        <w:spacing w:line="240" w:lineRule="auto"/>
        <w:ind w:left="426"/>
        <w:jc w:val="both"/>
        <w:rPr>
          <w:rFonts w:ascii="Arial" w:hAnsi="Arial" w:cs="Arial"/>
          <w:noProof/>
          <w:sz w:val="24"/>
          <w:szCs w:val="24"/>
        </w:rPr>
      </w:pPr>
      <w:r w:rsidRPr="00890A1C">
        <w:rPr>
          <w:rFonts w:ascii="Arial" w:hAnsi="Arial" w:cs="Arial"/>
          <w:noProof/>
          <w:sz w:val="24"/>
          <w:szCs w:val="24"/>
        </w:rPr>
        <w:t xml:space="preserve">Radhakrishnan, R.S. et al., 2008. Pretreatment with bone morphogenetic protein-7 (BMP-7) mimics ischemia preconditioning following intestinal ischemia/reperfusion injury in the intestine and liver. </w:t>
      </w:r>
      <w:r w:rsidRPr="00890A1C">
        <w:rPr>
          <w:rFonts w:ascii="Arial" w:hAnsi="Arial" w:cs="Arial"/>
          <w:i/>
          <w:iCs/>
          <w:noProof/>
          <w:sz w:val="24"/>
          <w:szCs w:val="24"/>
        </w:rPr>
        <w:t>Shock (Augusta, Ga.)</w:t>
      </w:r>
      <w:r w:rsidRPr="00890A1C">
        <w:rPr>
          <w:rFonts w:ascii="Arial" w:hAnsi="Arial" w:cs="Arial"/>
          <w:noProof/>
          <w:sz w:val="24"/>
          <w:szCs w:val="24"/>
        </w:rPr>
        <w:t>, 30(5), pp.532–6.</w:t>
      </w:r>
    </w:p>
    <w:p w14:paraId="7645E36A" w14:textId="77777777" w:rsidR="00890A1C" w:rsidRPr="00890A1C" w:rsidRDefault="00890A1C" w:rsidP="00890A1C">
      <w:pPr>
        <w:widowControl w:val="0"/>
        <w:autoSpaceDE w:val="0"/>
        <w:autoSpaceDN w:val="0"/>
        <w:adjustRightInd w:val="0"/>
        <w:spacing w:line="240" w:lineRule="auto"/>
        <w:ind w:left="426"/>
        <w:jc w:val="both"/>
        <w:rPr>
          <w:rFonts w:ascii="Arial" w:hAnsi="Arial" w:cs="Arial"/>
          <w:noProof/>
          <w:sz w:val="24"/>
          <w:szCs w:val="24"/>
        </w:rPr>
      </w:pPr>
      <w:r w:rsidRPr="00890A1C">
        <w:rPr>
          <w:rFonts w:ascii="Arial" w:hAnsi="Arial" w:cs="Arial"/>
          <w:noProof/>
          <w:sz w:val="24"/>
          <w:szCs w:val="24"/>
        </w:rPr>
        <w:t xml:space="preserve">Rakoff-Nahoum, S. et al., 2015. Analysis of gene-environment interactions in postnatal development of the mammalian intestine. </w:t>
      </w:r>
      <w:r w:rsidRPr="00890A1C">
        <w:rPr>
          <w:rFonts w:ascii="Arial" w:hAnsi="Arial" w:cs="Arial"/>
          <w:i/>
          <w:iCs/>
          <w:noProof/>
          <w:sz w:val="24"/>
          <w:szCs w:val="24"/>
        </w:rPr>
        <w:t>Proceedings of the National Academy of Sciences of the United States of America</w:t>
      </w:r>
      <w:r w:rsidRPr="00890A1C">
        <w:rPr>
          <w:rFonts w:ascii="Arial" w:hAnsi="Arial" w:cs="Arial"/>
          <w:noProof/>
          <w:sz w:val="24"/>
          <w:szCs w:val="24"/>
        </w:rPr>
        <w:t>, 112(7), pp.1929–36.</w:t>
      </w:r>
    </w:p>
    <w:p w14:paraId="72325F1A" w14:textId="77777777" w:rsidR="00890A1C" w:rsidRPr="00890A1C" w:rsidRDefault="00890A1C" w:rsidP="00890A1C">
      <w:pPr>
        <w:widowControl w:val="0"/>
        <w:autoSpaceDE w:val="0"/>
        <w:autoSpaceDN w:val="0"/>
        <w:adjustRightInd w:val="0"/>
        <w:spacing w:line="240" w:lineRule="auto"/>
        <w:ind w:left="426"/>
        <w:jc w:val="both"/>
        <w:rPr>
          <w:rFonts w:ascii="Arial" w:hAnsi="Arial" w:cs="Arial"/>
          <w:noProof/>
          <w:sz w:val="24"/>
          <w:szCs w:val="24"/>
        </w:rPr>
      </w:pPr>
      <w:r w:rsidRPr="00890A1C">
        <w:rPr>
          <w:rFonts w:ascii="Arial" w:hAnsi="Arial" w:cs="Arial"/>
          <w:noProof/>
          <w:sz w:val="24"/>
          <w:szCs w:val="24"/>
        </w:rPr>
        <w:t xml:space="preserve">Rakoff-Nahoum, S. et al., 2004. Recognition of commensal microflora by toll-like receptors is required for intestinal homeostasis. </w:t>
      </w:r>
      <w:r w:rsidRPr="00890A1C">
        <w:rPr>
          <w:rFonts w:ascii="Arial" w:hAnsi="Arial" w:cs="Arial"/>
          <w:i/>
          <w:iCs/>
          <w:noProof/>
          <w:sz w:val="24"/>
          <w:szCs w:val="24"/>
        </w:rPr>
        <w:t>Cell</w:t>
      </w:r>
      <w:r w:rsidRPr="00890A1C">
        <w:rPr>
          <w:rFonts w:ascii="Arial" w:hAnsi="Arial" w:cs="Arial"/>
          <w:noProof/>
          <w:sz w:val="24"/>
          <w:szCs w:val="24"/>
        </w:rPr>
        <w:t>, 118(2), pp.229–41.</w:t>
      </w:r>
    </w:p>
    <w:p w14:paraId="1177638E" w14:textId="77777777" w:rsidR="00890A1C" w:rsidRPr="00890A1C" w:rsidRDefault="00890A1C" w:rsidP="00890A1C">
      <w:pPr>
        <w:widowControl w:val="0"/>
        <w:autoSpaceDE w:val="0"/>
        <w:autoSpaceDN w:val="0"/>
        <w:adjustRightInd w:val="0"/>
        <w:spacing w:line="240" w:lineRule="auto"/>
        <w:ind w:left="426"/>
        <w:jc w:val="both"/>
        <w:rPr>
          <w:rFonts w:ascii="Arial" w:hAnsi="Arial" w:cs="Arial"/>
          <w:noProof/>
          <w:sz w:val="24"/>
          <w:szCs w:val="24"/>
        </w:rPr>
      </w:pPr>
      <w:r w:rsidRPr="00890A1C">
        <w:rPr>
          <w:rFonts w:ascii="Arial" w:hAnsi="Arial" w:cs="Arial"/>
          <w:noProof/>
          <w:sz w:val="24"/>
          <w:szCs w:val="24"/>
        </w:rPr>
        <w:t xml:space="preserve">Rakoff-Nahoum, S. &amp; Medzhitov, R., 2007. Regulation of spontaneous intestinal tumorigenesis through the adaptor protein MyD88. </w:t>
      </w:r>
      <w:r w:rsidRPr="00890A1C">
        <w:rPr>
          <w:rFonts w:ascii="Arial" w:hAnsi="Arial" w:cs="Arial"/>
          <w:i/>
          <w:iCs/>
          <w:noProof/>
          <w:sz w:val="24"/>
          <w:szCs w:val="24"/>
        </w:rPr>
        <w:t>Science (New York, N.Y.)</w:t>
      </w:r>
      <w:r w:rsidRPr="00890A1C">
        <w:rPr>
          <w:rFonts w:ascii="Arial" w:hAnsi="Arial" w:cs="Arial"/>
          <w:noProof/>
          <w:sz w:val="24"/>
          <w:szCs w:val="24"/>
        </w:rPr>
        <w:t>, 317(5834), pp.124–7.</w:t>
      </w:r>
    </w:p>
    <w:p w14:paraId="2C3302D9" w14:textId="77777777" w:rsidR="00890A1C" w:rsidRPr="00890A1C" w:rsidRDefault="00890A1C" w:rsidP="00890A1C">
      <w:pPr>
        <w:widowControl w:val="0"/>
        <w:autoSpaceDE w:val="0"/>
        <w:autoSpaceDN w:val="0"/>
        <w:adjustRightInd w:val="0"/>
        <w:spacing w:line="240" w:lineRule="auto"/>
        <w:ind w:left="426"/>
        <w:jc w:val="both"/>
        <w:rPr>
          <w:rFonts w:ascii="Arial" w:hAnsi="Arial" w:cs="Arial"/>
          <w:noProof/>
          <w:sz w:val="24"/>
          <w:szCs w:val="24"/>
        </w:rPr>
      </w:pPr>
      <w:r w:rsidRPr="00890A1C">
        <w:rPr>
          <w:rFonts w:ascii="Arial" w:hAnsi="Arial" w:cs="Arial"/>
          <w:noProof/>
          <w:sz w:val="24"/>
          <w:szCs w:val="24"/>
        </w:rPr>
        <w:lastRenderedPageBreak/>
        <w:t xml:space="preserve">Ramalho-Santos, M., Melton, D.A. &amp; McMahon, A.P., 2000. Hedgehog signals regulate multiple aspects of gastrointestinal development. </w:t>
      </w:r>
      <w:r w:rsidRPr="00890A1C">
        <w:rPr>
          <w:rFonts w:ascii="Arial" w:hAnsi="Arial" w:cs="Arial"/>
          <w:i/>
          <w:iCs/>
          <w:noProof/>
          <w:sz w:val="24"/>
          <w:szCs w:val="24"/>
        </w:rPr>
        <w:t>Development (Cambridge, England)</w:t>
      </w:r>
      <w:r w:rsidRPr="00890A1C">
        <w:rPr>
          <w:rFonts w:ascii="Arial" w:hAnsi="Arial" w:cs="Arial"/>
          <w:noProof/>
          <w:sz w:val="24"/>
          <w:szCs w:val="24"/>
        </w:rPr>
        <w:t>, 127(12), pp.2763–72.</w:t>
      </w:r>
    </w:p>
    <w:p w14:paraId="3C010484" w14:textId="77777777" w:rsidR="00890A1C" w:rsidRPr="00890A1C" w:rsidRDefault="00890A1C" w:rsidP="00890A1C">
      <w:pPr>
        <w:widowControl w:val="0"/>
        <w:autoSpaceDE w:val="0"/>
        <w:autoSpaceDN w:val="0"/>
        <w:adjustRightInd w:val="0"/>
        <w:spacing w:line="240" w:lineRule="auto"/>
        <w:ind w:left="426"/>
        <w:jc w:val="both"/>
        <w:rPr>
          <w:rFonts w:ascii="Arial" w:hAnsi="Arial" w:cs="Arial"/>
          <w:noProof/>
          <w:sz w:val="24"/>
          <w:szCs w:val="24"/>
        </w:rPr>
      </w:pPr>
      <w:r w:rsidRPr="00890A1C">
        <w:rPr>
          <w:rFonts w:ascii="Arial" w:hAnsi="Arial" w:cs="Arial"/>
          <w:noProof/>
          <w:sz w:val="24"/>
          <w:szCs w:val="24"/>
        </w:rPr>
        <w:t xml:space="preserve">Rautava, S. et al., 2012. Probiotics modulate host-microbe interaction in the placenta and fetal gut: a randomized, double-blind, placebo-controlled trial. </w:t>
      </w:r>
      <w:r w:rsidRPr="00890A1C">
        <w:rPr>
          <w:rFonts w:ascii="Arial" w:hAnsi="Arial" w:cs="Arial"/>
          <w:i/>
          <w:iCs/>
          <w:noProof/>
          <w:sz w:val="24"/>
          <w:szCs w:val="24"/>
        </w:rPr>
        <w:t>Neonatology</w:t>
      </w:r>
      <w:r w:rsidRPr="00890A1C">
        <w:rPr>
          <w:rFonts w:ascii="Arial" w:hAnsi="Arial" w:cs="Arial"/>
          <w:noProof/>
          <w:sz w:val="24"/>
          <w:szCs w:val="24"/>
        </w:rPr>
        <w:t>, 102(3), pp.178–84.</w:t>
      </w:r>
    </w:p>
    <w:p w14:paraId="0E1712F3" w14:textId="77777777" w:rsidR="00890A1C" w:rsidRPr="00890A1C" w:rsidRDefault="00890A1C" w:rsidP="00890A1C">
      <w:pPr>
        <w:widowControl w:val="0"/>
        <w:autoSpaceDE w:val="0"/>
        <w:autoSpaceDN w:val="0"/>
        <w:adjustRightInd w:val="0"/>
        <w:spacing w:line="240" w:lineRule="auto"/>
        <w:ind w:left="426"/>
        <w:jc w:val="both"/>
        <w:rPr>
          <w:rFonts w:ascii="Arial" w:hAnsi="Arial" w:cs="Arial"/>
          <w:noProof/>
          <w:sz w:val="24"/>
          <w:szCs w:val="24"/>
        </w:rPr>
      </w:pPr>
      <w:r w:rsidRPr="00890A1C">
        <w:rPr>
          <w:rFonts w:ascii="Arial" w:hAnsi="Arial" w:cs="Arial"/>
          <w:noProof/>
          <w:sz w:val="24"/>
          <w:szCs w:val="24"/>
        </w:rPr>
        <w:t xml:space="preserve">Reinhardt, C. et al., 2012. Tissue factor and PAR1 promote microbiota-induced intestinal vascular remodelling. </w:t>
      </w:r>
      <w:r w:rsidRPr="00890A1C">
        <w:rPr>
          <w:rFonts w:ascii="Arial" w:hAnsi="Arial" w:cs="Arial"/>
          <w:i/>
          <w:iCs/>
          <w:noProof/>
          <w:sz w:val="24"/>
          <w:szCs w:val="24"/>
        </w:rPr>
        <w:t>Nature</w:t>
      </w:r>
      <w:r w:rsidRPr="00890A1C">
        <w:rPr>
          <w:rFonts w:ascii="Arial" w:hAnsi="Arial" w:cs="Arial"/>
          <w:noProof/>
          <w:sz w:val="24"/>
          <w:szCs w:val="24"/>
        </w:rPr>
        <w:t>, 483(7391), pp.1–6.</w:t>
      </w:r>
    </w:p>
    <w:p w14:paraId="263EA356" w14:textId="568B17CA" w:rsidR="00890A1C" w:rsidRPr="00890A1C" w:rsidRDefault="00890A1C" w:rsidP="00890A1C">
      <w:pPr>
        <w:widowControl w:val="0"/>
        <w:autoSpaceDE w:val="0"/>
        <w:autoSpaceDN w:val="0"/>
        <w:adjustRightInd w:val="0"/>
        <w:spacing w:line="240" w:lineRule="auto"/>
        <w:ind w:left="426"/>
        <w:jc w:val="both"/>
        <w:rPr>
          <w:rFonts w:ascii="Arial" w:hAnsi="Arial" w:cs="Arial"/>
          <w:noProof/>
          <w:sz w:val="24"/>
          <w:szCs w:val="24"/>
        </w:rPr>
      </w:pPr>
      <w:r w:rsidRPr="00890A1C">
        <w:rPr>
          <w:rFonts w:ascii="Arial" w:hAnsi="Arial" w:cs="Arial"/>
          <w:noProof/>
          <w:sz w:val="24"/>
          <w:szCs w:val="24"/>
        </w:rPr>
        <w:t>Reinhardt, C., Manukyan, D. &amp; Ruf, W., 2015. The Role of Coagulation Factor Signaling in Angiogen</w:t>
      </w:r>
      <w:r w:rsidR="002F55D1">
        <w:rPr>
          <w:rFonts w:ascii="Arial" w:hAnsi="Arial" w:cs="Arial"/>
          <w:noProof/>
          <w:sz w:val="24"/>
          <w:szCs w:val="24"/>
        </w:rPr>
        <w:t>esis and Vascular Remodeling.</w:t>
      </w:r>
      <w:r w:rsidRPr="00890A1C">
        <w:rPr>
          <w:rFonts w:ascii="Arial" w:hAnsi="Arial" w:cs="Arial"/>
          <w:noProof/>
          <w:sz w:val="24"/>
          <w:szCs w:val="24"/>
        </w:rPr>
        <w:t xml:space="preserve"> </w:t>
      </w:r>
      <w:r w:rsidRPr="00890A1C">
        <w:rPr>
          <w:rFonts w:ascii="Arial" w:hAnsi="Arial" w:cs="Arial"/>
          <w:i/>
          <w:iCs/>
          <w:noProof/>
          <w:sz w:val="24"/>
          <w:szCs w:val="24"/>
        </w:rPr>
        <w:t>Endothelial Signaling in Development and Disease</w:t>
      </w:r>
      <w:r w:rsidRPr="00890A1C">
        <w:rPr>
          <w:rFonts w:ascii="Arial" w:hAnsi="Arial" w:cs="Arial"/>
          <w:noProof/>
          <w:sz w:val="24"/>
          <w:szCs w:val="24"/>
        </w:rPr>
        <w:t>. New York, NY: Springer New York, pp. 233–256.</w:t>
      </w:r>
    </w:p>
    <w:p w14:paraId="4C0CD06A" w14:textId="67A17CA7" w:rsidR="00890A1C" w:rsidRPr="00890A1C" w:rsidRDefault="00890A1C" w:rsidP="00890A1C">
      <w:pPr>
        <w:widowControl w:val="0"/>
        <w:autoSpaceDE w:val="0"/>
        <w:autoSpaceDN w:val="0"/>
        <w:adjustRightInd w:val="0"/>
        <w:spacing w:line="240" w:lineRule="auto"/>
        <w:ind w:left="426"/>
        <w:jc w:val="both"/>
        <w:rPr>
          <w:rFonts w:ascii="Arial" w:hAnsi="Arial" w:cs="Arial"/>
          <w:noProof/>
          <w:sz w:val="24"/>
          <w:szCs w:val="24"/>
        </w:rPr>
      </w:pPr>
      <w:r w:rsidRPr="00890A1C">
        <w:rPr>
          <w:rFonts w:ascii="Arial" w:hAnsi="Arial" w:cs="Arial"/>
          <w:noProof/>
          <w:sz w:val="24"/>
          <w:szCs w:val="24"/>
        </w:rPr>
        <w:t xml:space="preserve">Renz-Polster, H. et al., 2005. Caesarean section delivery and the risk of allergic disorders in childhood. </w:t>
      </w:r>
      <w:r w:rsidR="002F55D1">
        <w:rPr>
          <w:rFonts w:ascii="Arial" w:hAnsi="Arial" w:cs="Arial"/>
          <w:i/>
          <w:iCs/>
          <w:noProof/>
          <w:sz w:val="24"/>
          <w:szCs w:val="24"/>
        </w:rPr>
        <w:t>Clinical and Experimental A</w:t>
      </w:r>
      <w:r w:rsidRPr="00890A1C">
        <w:rPr>
          <w:rFonts w:ascii="Arial" w:hAnsi="Arial" w:cs="Arial"/>
          <w:i/>
          <w:iCs/>
          <w:noProof/>
          <w:sz w:val="24"/>
          <w:szCs w:val="24"/>
        </w:rPr>
        <w:t>llergy </w:t>
      </w:r>
      <w:r w:rsidR="002F55D1">
        <w:rPr>
          <w:rFonts w:ascii="Arial" w:hAnsi="Arial" w:cs="Arial"/>
          <w:i/>
          <w:iCs/>
          <w:noProof/>
          <w:sz w:val="24"/>
          <w:szCs w:val="24"/>
        </w:rPr>
        <w:t>: J</w:t>
      </w:r>
      <w:r w:rsidRPr="00890A1C">
        <w:rPr>
          <w:rFonts w:ascii="Arial" w:hAnsi="Arial" w:cs="Arial"/>
          <w:i/>
          <w:iCs/>
          <w:noProof/>
          <w:sz w:val="24"/>
          <w:szCs w:val="24"/>
        </w:rPr>
        <w:t>ournal of the British Society for Allergy and Clinical Immunology</w:t>
      </w:r>
      <w:r w:rsidRPr="00890A1C">
        <w:rPr>
          <w:rFonts w:ascii="Arial" w:hAnsi="Arial" w:cs="Arial"/>
          <w:noProof/>
          <w:sz w:val="24"/>
          <w:szCs w:val="24"/>
        </w:rPr>
        <w:t>, 35(11), pp.1466–72.</w:t>
      </w:r>
    </w:p>
    <w:p w14:paraId="22A458DD" w14:textId="0D70E604" w:rsidR="00890A1C" w:rsidRPr="00890A1C" w:rsidRDefault="00890A1C" w:rsidP="00890A1C">
      <w:pPr>
        <w:widowControl w:val="0"/>
        <w:autoSpaceDE w:val="0"/>
        <w:autoSpaceDN w:val="0"/>
        <w:adjustRightInd w:val="0"/>
        <w:spacing w:line="240" w:lineRule="auto"/>
        <w:ind w:left="426"/>
        <w:jc w:val="both"/>
        <w:rPr>
          <w:rFonts w:ascii="Arial" w:hAnsi="Arial" w:cs="Arial"/>
          <w:noProof/>
          <w:sz w:val="24"/>
          <w:szCs w:val="24"/>
        </w:rPr>
      </w:pPr>
      <w:r w:rsidRPr="00890A1C">
        <w:rPr>
          <w:rFonts w:ascii="Arial" w:hAnsi="Arial" w:cs="Arial"/>
          <w:noProof/>
          <w:sz w:val="24"/>
          <w:szCs w:val="24"/>
        </w:rPr>
        <w:t xml:space="preserve">Resnitzky, D. et al., 1994. Acceleration of the G1/S phase transition by expression of cyclins D1 and E with an inducible system. </w:t>
      </w:r>
      <w:r w:rsidR="002F55D1">
        <w:rPr>
          <w:rFonts w:ascii="Arial" w:hAnsi="Arial" w:cs="Arial"/>
          <w:i/>
          <w:iCs/>
          <w:noProof/>
          <w:sz w:val="24"/>
          <w:szCs w:val="24"/>
        </w:rPr>
        <w:t>Molecular and Cellular B</w:t>
      </w:r>
      <w:r w:rsidRPr="00890A1C">
        <w:rPr>
          <w:rFonts w:ascii="Arial" w:hAnsi="Arial" w:cs="Arial"/>
          <w:i/>
          <w:iCs/>
          <w:noProof/>
          <w:sz w:val="24"/>
          <w:szCs w:val="24"/>
        </w:rPr>
        <w:t>iology</w:t>
      </w:r>
      <w:r w:rsidRPr="00890A1C">
        <w:rPr>
          <w:rFonts w:ascii="Arial" w:hAnsi="Arial" w:cs="Arial"/>
          <w:noProof/>
          <w:sz w:val="24"/>
          <w:szCs w:val="24"/>
        </w:rPr>
        <w:t>, 14(3), pp.1669–79.</w:t>
      </w:r>
    </w:p>
    <w:p w14:paraId="15F1CE69" w14:textId="77777777" w:rsidR="00890A1C" w:rsidRPr="00890A1C" w:rsidRDefault="00890A1C" w:rsidP="00890A1C">
      <w:pPr>
        <w:widowControl w:val="0"/>
        <w:autoSpaceDE w:val="0"/>
        <w:autoSpaceDN w:val="0"/>
        <w:adjustRightInd w:val="0"/>
        <w:spacing w:line="240" w:lineRule="auto"/>
        <w:ind w:left="426"/>
        <w:jc w:val="both"/>
        <w:rPr>
          <w:rFonts w:ascii="Arial" w:hAnsi="Arial" w:cs="Arial"/>
          <w:noProof/>
          <w:sz w:val="24"/>
          <w:szCs w:val="24"/>
        </w:rPr>
      </w:pPr>
      <w:r w:rsidRPr="00890A1C">
        <w:rPr>
          <w:rFonts w:ascii="Arial" w:hAnsi="Arial" w:cs="Arial"/>
          <w:noProof/>
          <w:sz w:val="24"/>
          <w:szCs w:val="24"/>
        </w:rPr>
        <w:t xml:space="preserve">Reyniers, J. et al., 1943. Micrugical and germ-free methods. </w:t>
      </w:r>
      <w:r w:rsidRPr="00890A1C">
        <w:rPr>
          <w:rFonts w:ascii="Arial" w:hAnsi="Arial" w:cs="Arial"/>
          <w:i/>
          <w:iCs/>
          <w:noProof/>
          <w:sz w:val="24"/>
          <w:szCs w:val="24"/>
        </w:rPr>
        <w:t>Charles C. Thomas</w:t>
      </w:r>
      <w:r w:rsidRPr="00890A1C">
        <w:rPr>
          <w:rFonts w:ascii="Arial" w:hAnsi="Arial" w:cs="Arial"/>
          <w:noProof/>
          <w:sz w:val="24"/>
          <w:szCs w:val="24"/>
        </w:rPr>
        <w:t>, 125.</w:t>
      </w:r>
    </w:p>
    <w:p w14:paraId="7888477E" w14:textId="048F7C29" w:rsidR="00890A1C" w:rsidRPr="00890A1C" w:rsidRDefault="00585CAF" w:rsidP="00890A1C">
      <w:pPr>
        <w:widowControl w:val="0"/>
        <w:autoSpaceDE w:val="0"/>
        <w:autoSpaceDN w:val="0"/>
        <w:adjustRightInd w:val="0"/>
        <w:spacing w:line="240" w:lineRule="auto"/>
        <w:ind w:left="426"/>
        <w:jc w:val="both"/>
        <w:rPr>
          <w:rFonts w:ascii="Arial" w:hAnsi="Arial" w:cs="Arial"/>
          <w:noProof/>
          <w:sz w:val="24"/>
          <w:szCs w:val="24"/>
        </w:rPr>
      </w:pPr>
      <w:r>
        <w:rPr>
          <w:rFonts w:ascii="Arial" w:hAnsi="Arial" w:cs="Arial"/>
          <w:noProof/>
          <w:sz w:val="24"/>
          <w:szCs w:val="24"/>
        </w:rPr>
        <w:t xml:space="preserve">Rezzonico, E. et al., 2011. </w:t>
      </w:r>
      <w:r w:rsidR="00890A1C" w:rsidRPr="00890A1C">
        <w:rPr>
          <w:rFonts w:ascii="Arial" w:hAnsi="Arial" w:cs="Arial"/>
          <w:noProof/>
          <w:sz w:val="24"/>
          <w:szCs w:val="24"/>
        </w:rPr>
        <w:t xml:space="preserve">Bacterial adaptation to the gut environment favors successful colonization: microbial and metabonomic characterization of a simplified microbiota mouse model. </w:t>
      </w:r>
      <w:r w:rsidR="002F55D1">
        <w:rPr>
          <w:rFonts w:ascii="Arial" w:hAnsi="Arial" w:cs="Arial"/>
          <w:i/>
          <w:iCs/>
          <w:noProof/>
          <w:sz w:val="24"/>
          <w:szCs w:val="24"/>
        </w:rPr>
        <w:t>Gut M</w:t>
      </w:r>
      <w:r w:rsidR="00890A1C" w:rsidRPr="00890A1C">
        <w:rPr>
          <w:rFonts w:ascii="Arial" w:hAnsi="Arial" w:cs="Arial"/>
          <w:i/>
          <w:iCs/>
          <w:noProof/>
          <w:sz w:val="24"/>
          <w:szCs w:val="24"/>
        </w:rPr>
        <w:t>icrobes</w:t>
      </w:r>
      <w:r w:rsidR="00890A1C" w:rsidRPr="00890A1C">
        <w:rPr>
          <w:rFonts w:ascii="Arial" w:hAnsi="Arial" w:cs="Arial"/>
          <w:noProof/>
          <w:sz w:val="24"/>
          <w:szCs w:val="24"/>
        </w:rPr>
        <w:t>, 2(6), pp.307–18.</w:t>
      </w:r>
    </w:p>
    <w:p w14:paraId="1F2B9334" w14:textId="77777777" w:rsidR="00890A1C" w:rsidRPr="00890A1C" w:rsidRDefault="00890A1C" w:rsidP="00890A1C">
      <w:pPr>
        <w:widowControl w:val="0"/>
        <w:autoSpaceDE w:val="0"/>
        <w:autoSpaceDN w:val="0"/>
        <w:adjustRightInd w:val="0"/>
        <w:spacing w:line="240" w:lineRule="auto"/>
        <w:ind w:left="426"/>
        <w:jc w:val="both"/>
        <w:rPr>
          <w:rFonts w:ascii="Arial" w:hAnsi="Arial" w:cs="Arial"/>
          <w:noProof/>
          <w:sz w:val="24"/>
          <w:szCs w:val="24"/>
        </w:rPr>
      </w:pPr>
      <w:r w:rsidRPr="00890A1C">
        <w:rPr>
          <w:rFonts w:ascii="Arial" w:hAnsi="Arial" w:cs="Arial"/>
          <w:noProof/>
          <w:sz w:val="24"/>
          <w:szCs w:val="24"/>
        </w:rPr>
        <w:t xml:space="preserve">Rhee, S.H. et al., 2005. Pathophysiological role of Toll-like receptor 5 engagement by bacterial flagellin in colonic inflammation. </w:t>
      </w:r>
      <w:r w:rsidRPr="00890A1C">
        <w:rPr>
          <w:rFonts w:ascii="Arial" w:hAnsi="Arial" w:cs="Arial"/>
          <w:i/>
          <w:iCs/>
          <w:noProof/>
          <w:sz w:val="24"/>
          <w:szCs w:val="24"/>
        </w:rPr>
        <w:t>Proceedings of the National Academy of Sciences of the United States of America</w:t>
      </w:r>
      <w:r w:rsidRPr="00890A1C">
        <w:rPr>
          <w:rFonts w:ascii="Arial" w:hAnsi="Arial" w:cs="Arial"/>
          <w:noProof/>
          <w:sz w:val="24"/>
          <w:szCs w:val="24"/>
        </w:rPr>
        <w:t>, 102(38), pp.13610–5.</w:t>
      </w:r>
    </w:p>
    <w:p w14:paraId="65BAF10E" w14:textId="77777777" w:rsidR="00890A1C" w:rsidRPr="00890A1C" w:rsidRDefault="00890A1C" w:rsidP="00890A1C">
      <w:pPr>
        <w:widowControl w:val="0"/>
        <w:autoSpaceDE w:val="0"/>
        <w:autoSpaceDN w:val="0"/>
        <w:adjustRightInd w:val="0"/>
        <w:spacing w:line="240" w:lineRule="auto"/>
        <w:ind w:left="426"/>
        <w:jc w:val="both"/>
        <w:rPr>
          <w:rFonts w:ascii="Arial" w:hAnsi="Arial" w:cs="Arial"/>
          <w:noProof/>
          <w:sz w:val="24"/>
          <w:szCs w:val="24"/>
        </w:rPr>
      </w:pPr>
      <w:r w:rsidRPr="00890A1C">
        <w:rPr>
          <w:rFonts w:ascii="Arial" w:hAnsi="Arial" w:cs="Arial"/>
          <w:noProof/>
          <w:sz w:val="24"/>
          <w:szCs w:val="24"/>
        </w:rPr>
        <w:t xml:space="preserve">Riewald, M. et al., 2002. Activation of endothelial cell protease activated receptor 1 by the protein C pathway. </w:t>
      </w:r>
      <w:r w:rsidRPr="00890A1C">
        <w:rPr>
          <w:rFonts w:ascii="Arial" w:hAnsi="Arial" w:cs="Arial"/>
          <w:i/>
          <w:iCs/>
          <w:noProof/>
          <w:sz w:val="24"/>
          <w:szCs w:val="24"/>
        </w:rPr>
        <w:t>Science (New York, N.Y.)</w:t>
      </w:r>
      <w:r w:rsidRPr="00890A1C">
        <w:rPr>
          <w:rFonts w:ascii="Arial" w:hAnsi="Arial" w:cs="Arial"/>
          <w:noProof/>
          <w:sz w:val="24"/>
          <w:szCs w:val="24"/>
        </w:rPr>
        <w:t>, 296(5574), pp.1880–2.</w:t>
      </w:r>
    </w:p>
    <w:p w14:paraId="4FBE84A5" w14:textId="77777777" w:rsidR="00890A1C" w:rsidRPr="00890A1C" w:rsidRDefault="00890A1C" w:rsidP="00890A1C">
      <w:pPr>
        <w:widowControl w:val="0"/>
        <w:autoSpaceDE w:val="0"/>
        <w:autoSpaceDN w:val="0"/>
        <w:adjustRightInd w:val="0"/>
        <w:spacing w:line="240" w:lineRule="auto"/>
        <w:ind w:left="426"/>
        <w:jc w:val="both"/>
        <w:rPr>
          <w:rFonts w:ascii="Arial" w:hAnsi="Arial" w:cs="Arial"/>
          <w:noProof/>
          <w:sz w:val="24"/>
          <w:szCs w:val="24"/>
        </w:rPr>
      </w:pPr>
      <w:r w:rsidRPr="00890A1C">
        <w:rPr>
          <w:rFonts w:ascii="Arial" w:hAnsi="Arial" w:cs="Arial"/>
          <w:noProof/>
          <w:sz w:val="24"/>
          <w:szCs w:val="24"/>
        </w:rPr>
        <w:t xml:space="preserve">Roberts, D.J. et al., 1995. Sonic hedgehog is an endodermal signal inducing Bmp-4 and Hox genes during induction and regionalization of the chick hindgut. </w:t>
      </w:r>
      <w:r w:rsidRPr="00890A1C">
        <w:rPr>
          <w:rFonts w:ascii="Arial" w:hAnsi="Arial" w:cs="Arial"/>
          <w:i/>
          <w:iCs/>
          <w:noProof/>
          <w:sz w:val="24"/>
          <w:szCs w:val="24"/>
        </w:rPr>
        <w:t>Development (Cambridge, England)</w:t>
      </w:r>
      <w:r w:rsidRPr="00890A1C">
        <w:rPr>
          <w:rFonts w:ascii="Arial" w:hAnsi="Arial" w:cs="Arial"/>
          <w:noProof/>
          <w:sz w:val="24"/>
          <w:szCs w:val="24"/>
        </w:rPr>
        <w:t>, 121(10), pp.3163–74.</w:t>
      </w:r>
    </w:p>
    <w:p w14:paraId="5AF3909F" w14:textId="2AE2E5BF" w:rsidR="00890A1C" w:rsidRPr="00890A1C" w:rsidRDefault="00890A1C" w:rsidP="00890A1C">
      <w:pPr>
        <w:widowControl w:val="0"/>
        <w:autoSpaceDE w:val="0"/>
        <w:autoSpaceDN w:val="0"/>
        <w:adjustRightInd w:val="0"/>
        <w:spacing w:line="240" w:lineRule="auto"/>
        <w:ind w:left="426"/>
        <w:jc w:val="both"/>
        <w:rPr>
          <w:rFonts w:ascii="Arial" w:hAnsi="Arial" w:cs="Arial"/>
          <w:noProof/>
          <w:sz w:val="24"/>
          <w:szCs w:val="24"/>
        </w:rPr>
      </w:pPr>
      <w:r w:rsidRPr="00890A1C">
        <w:rPr>
          <w:rFonts w:ascii="Arial" w:hAnsi="Arial" w:cs="Arial"/>
          <w:noProof/>
          <w:sz w:val="24"/>
          <w:szCs w:val="24"/>
        </w:rPr>
        <w:t xml:space="preserve">Rodríguez, J.M. et al., 2015. The composition of the gut microbiota throughout life, with an emphasis on early life. </w:t>
      </w:r>
      <w:r w:rsidR="002F55D1">
        <w:rPr>
          <w:rFonts w:ascii="Arial" w:hAnsi="Arial" w:cs="Arial"/>
          <w:i/>
          <w:iCs/>
          <w:noProof/>
          <w:sz w:val="24"/>
          <w:szCs w:val="24"/>
        </w:rPr>
        <w:t>Microbial Ecology in Health and D</w:t>
      </w:r>
      <w:r w:rsidRPr="00890A1C">
        <w:rPr>
          <w:rFonts w:ascii="Arial" w:hAnsi="Arial" w:cs="Arial"/>
          <w:i/>
          <w:iCs/>
          <w:noProof/>
          <w:sz w:val="24"/>
          <w:szCs w:val="24"/>
        </w:rPr>
        <w:t>isease</w:t>
      </w:r>
      <w:r w:rsidRPr="00890A1C">
        <w:rPr>
          <w:rFonts w:ascii="Arial" w:hAnsi="Arial" w:cs="Arial"/>
          <w:noProof/>
          <w:sz w:val="24"/>
          <w:szCs w:val="24"/>
        </w:rPr>
        <w:t>, 26, p.26050.</w:t>
      </w:r>
    </w:p>
    <w:p w14:paraId="4D000611" w14:textId="27653202" w:rsidR="00890A1C" w:rsidRPr="00890A1C" w:rsidRDefault="00890A1C" w:rsidP="00890A1C">
      <w:pPr>
        <w:widowControl w:val="0"/>
        <w:autoSpaceDE w:val="0"/>
        <w:autoSpaceDN w:val="0"/>
        <w:adjustRightInd w:val="0"/>
        <w:spacing w:line="240" w:lineRule="auto"/>
        <w:ind w:left="426"/>
        <w:jc w:val="both"/>
        <w:rPr>
          <w:rFonts w:ascii="Arial" w:hAnsi="Arial" w:cs="Arial"/>
          <w:noProof/>
          <w:sz w:val="24"/>
          <w:szCs w:val="24"/>
        </w:rPr>
      </w:pPr>
      <w:r w:rsidRPr="00890A1C">
        <w:rPr>
          <w:rFonts w:ascii="Arial" w:hAnsi="Arial" w:cs="Arial"/>
          <w:noProof/>
          <w:sz w:val="24"/>
          <w:szCs w:val="24"/>
        </w:rPr>
        <w:t xml:space="preserve">Round, J.L. &amp; Mazmanian, S.K., 2009. The gut microbiota shapes intestinal immune responses during health and disease. </w:t>
      </w:r>
      <w:r w:rsidR="002F55D1">
        <w:rPr>
          <w:rFonts w:ascii="Arial" w:hAnsi="Arial" w:cs="Arial"/>
          <w:i/>
          <w:iCs/>
          <w:noProof/>
          <w:sz w:val="24"/>
          <w:szCs w:val="24"/>
        </w:rPr>
        <w:t>Nature R</w:t>
      </w:r>
      <w:r w:rsidRPr="00890A1C">
        <w:rPr>
          <w:rFonts w:ascii="Arial" w:hAnsi="Arial" w:cs="Arial"/>
          <w:i/>
          <w:iCs/>
          <w:noProof/>
          <w:sz w:val="24"/>
          <w:szCs w:val="24"/>
        </w:rPr>
        <w:t>eviews. Immunology</w:t>
      </w:r>
      <w:r w:rsidRPr="00890A1C">
        <w:rPr>
          <w:rFonts w:ascii="Arial" w:hAnsi="Arial" w:cs="Arial"/>
          <w:noProof/>
          <w:sz w:val="24"/>
          <w:szCs w:val="24"/>
        </w:rPr>
        <w:t>, 9(5), pp.313–23.</w:t>
      </w:r>
    </w:p>
    <w:p w14:paraId="14F5A002" w14:textId="1EA26B30" w:rsidR="00890A1C" w:rsidRPr="00890A1C" w:rsidRDefault="00890A1C" w:rsidP="00890A1C">
      <w:pPr>
        <w:widowControl w:val="0"/>
        <w:autoSpaceDE w:val="0"/>
        <w:autoSpaceDN w:val="0"/>
        <w:adjustRightInd w:val="0"/>
        <w:spacing w:line="240" w:lineRule="auto"/>
        <w:ind w:left="426"/>
        <w:jc w:val="both"/>
        <w:rPr>
          <w:rFonts w:ascii="Arial" w:hAnsi="Arial" w:cs="Arial"/>
          <w:noProof/>
          <w:sz w:val="24"/>
          <w:szCs w:val="24"/>
        </w:rPr>
      </w:pPr>
      <w:r w:rsidRPr="00890A1C">
        <w:rPr>
          <w:rFonts w:ascii="Arial" w:hAnsi="Arial" w:cs="Arial"/>
          <w:noProof/>
          <w:sz w:val="24"/>
          <w:szCs w:val="24"/>
        </w:rPr>
        <w:t xml:space="preserve">Rumio, C. et al., 2004. Degranulation of paneth cells via toll-like receptor 9. </w:t>
      </w:r>
      <w:r w:rsidR="002F55D1">
        <w:rPr>
          <w:rFonts w:ascii="Arial" w:hAnsi="Arial" w:cs="Arial"/>
          <w:i/>
          <w:iCs/>
          <w:noProof/>
          <w:sz w:val="24"/>
          <w:szCs w:val="24"/>
        </w:rPr>
        <w:t>The American Journal of P</w:t>
      </w:r>
      <w:r w:rsidRPr="00890A1C">
        <w:rPr>
          <w:rFonts w:ascii="Arial" w:hAnsi="Arial" w:cs="Arial"/>
          <w:i/>
          <w:iCs/>
          <w:noProof/>
          <w:sz w:val="24"/>
          <w:szCs w:val="24"/>
        </w:rPr>
        <w:t>athology</w:t>
      </w:r>
      <w:r w:rsidRPr="00890A1C">
        <w:rPr>
          <w:rFonts w:ascii="Arial" w:hAnsi="Arial" w:cs="Arial"/>
          <w:noProof/>
          <w:sz w:val="24"/>
          <w:szCs w:val="24"/>
        </w:rPr>
        <w:t>, 165(2), pp.373–81.</w:t>
      </w:r>
    </w:p>
    <w:p w14:paraId="2E081A6F" w14:textId="77777777" w:rsidR="00890A1C" w:rsidRPr="00890A1C" w:rsidRDefault="00890A1C" w:rsidP="00890A1C">
      <w:pPr>
        <w:widowControl w:val="0"/>
        <w:autoSpaceDE w:val="0"/>
        <w:autoSpaceDN w:val="0"/>
        <w:adjustRightInd w:val="0"/>
        <w:spacing w:line="240" w:lineRule="auto"/>
        <w:ind w:left="426"/>
        <w:jc w:val="both"/>
        <w:rPr>
          <w:rFonts w:ascii="Arial" w:hAnsi="Arial" w:cs="Arial"/>
          <w:noProof/>
          <w:sz w:val="24"/>
          <w:szCs w:val="24"/>
        </w:rPr>
      </w:pPr>
      <w:r w:rsidRPr="00890A1C">
        <w:rPr>
          <w:rFonts w:ascii="Arial" w:hAnsi="Arial" w:cs="Arial"/>
          <w:noProof/>
          <w:sz w:val="24"/>
          <w:szCs w:val="24"/>
        </w:rPr>
        <w:t xml:space="preserve">Sagai, T. et al., 2005. Elimination of a long-range cis-regulatory module </w:t>
      </w:r>
      <w:r w:rsidRPr="00890A1C">
        <w:rPr>
          <w:rFonts w:ascii="Arial" w:hAnsi="Arial" w:cs="Arial"/>
          <w:noProof/>
          <w:sz w:val="24"/>
          <w:szCs w:val="24"/>
        </w:rPr>
        <w:lastRenderedPageBreak/>
        <w:t xml:space="preserve">causes complete loss of limb-specific Shh expression and truncation of the mouse limb. </w:t>
      </w:r>
      <w:r w:rsidRPr="00890A1C">
        <w:rPr>
          <w:rFonts w:ascii="Arial" w:hAnsi="Arial" w:cs="Arial"/>
          <w:i/>
          <w:iCs/>
          <w:noProof/>
          <w:sz w:val="24"/>
          <w:szCs w:val="24"/>
        </w:rPr>
        <w:t>Development (Cambridge, England)</w:t>
      </w:r>
      <w:r w:rsidRPr="00890A1C">
        <w:rPr>
          <w:rFonts w:ascii="Arial" w:hAnsi="Arial" w:cs="Arial"/>
          <w:noProof/>
          <w:sz w:val="24"/>
          <w:szCs w:val="24"/>
        </w:rPr>
        <w:t>, 132(4), pp.797–803.</w:t>
      </w:r>
    </w:p>
    <w:p w14:paraId="07EAE686" w14:textId="5D260F9A" w:rsidR="00890A1C" w:rsidRPr="00890A1C" w:rsidRDefault="00890A1C" w:rsidP="00890A1C">
      <w:pPr>
        <w:widowControl w:val="0"/>
        <w:autoSpaceDE w:val="0"/>
        <w:autoSpaceDN w:val="0"/>
        <w:adjustRightInd w:val="0"/>
        <w:spacing w:line="240" w:lineRule="auto"/>
        <w:ind w:left="426"/>
        <w:jc w:val="both"/>
        <w:rPr>
          <w:rFonts w:ascii="Arial" w:hAnsi="Arial" w:cs="Arial"/>
          <w:noProof/>
          <w:sz w:val="24"/>
          <w:szCs w:val="24"/>
        </w:rPr>
      </w:pPr>
      <w:r w:rsidRPr="00890A1C">
        <w:rPr>
          <w:rFonts w:ascii="Arial" w:hAnsi="Arial" w:cs="Arial"/>
          <w:noProof/>
          <w:sz w:val="24"/>
          <w:szCs w:val="24"/>
        </w:rPr>
        <w:t xml:space="preserve">Sandor, Z. et al., 2006. Altered angiogenic balance in ulcerative colitis: a key to impaired healing? </w:t>
      </w:r>
      <w:r w:rsidR="002F55D1">
        <w:rPr>
          <w:rFonts w:ascii="Arial" w:hAnsi="Arial" w:cs="Arial"/>
          <w:i/>
          <w:iCs/>
          <w:noProof/>
          <w:sz w:val="24"/>
          <w:szCs w:val="24"/>
        </w:rPr>
        <w:t>Biochemical and Biophysical Research C</w:t>
      </w:r>
      <w:r w:rsidRPr="00890A1C">
        <w:rPr>
          <w:rFonts w:ascii="Arial" w:hAnsi="Arial" w:cs="Arial"/>
          <w:i/>
          <w:iCs/>
          <w:noProof/>
          <w:sz w:val="24"/>
          <w:szCs w:val="24"/>
        </w:rPr>
        <w:t>ommunications</w:t>
      </w:r>
      <w:r w:rsidRPr="00890A1C">
        <w:rPr>
          <w:rFonts w:ascii="Arial" w:hAnsi="Arial" w:cs="Arial"/>
          <w:noProof/>
          <w:sz w:val="24"/>
          <w:szCs w:val="24"/>
        </w:rPr>
        <w:t>, 350(1), pp.147–50.</w:t>
      </w:r>
    </w:p>
    <w:p w14:paraId="599A601F" w14:textId="77777777" w:rsidR="00890A1C" w:rsidRPr="00890A1C" w:rsidRDefault="00890A1C" w:rsidP="00890A1C">
      <w:pPr>
        <w:widowControl w:val="0"/>
        <w:autoSpaceDE w:val="0"/>
        <w:autoSpaceDN w:val="0"/>
        <w:adjustRightInd w:val="0"/>
        <w:spacing w:line="240" w:lineRule="auto"/>
        <w:ind w:left="426"/>
        <w:jc w:val="both"/>
        <w:rPr>
          <w:rFonts w:ascii="Arial" w:hAnsi="Arial" w:cs="Arial"/>
          <w:noProof/>
          <w:sz w:val="24"/>
          <w:szCs w:val="24"/>
        </w:rPr>
      </w:pPr>
      <w:r w:rsidRPr="00890A1C">
        <w:rPr>
          <w:rFonts w:ascii="Arial" w:hAnsi="Arial" w:cs="Arial"/>
          <w:noProof/>
          <w:sz w:val="24"/>
          <w:szCs w:val="24"/>
        </w:rPr>
        <w:t xml:space="preserve">Scaldaferri, F. et al., 2009. VEGF-A links angiogenesis and inflammation in inflammatory bowel disease pathogenesis. </w:t>
      </w:r>
      <w:r w:rsidRPr="00890A1C">
        <w:rPr>
          <w:rFonts w:ascii="Arial" w:hAnsi="Arial" w:cs="Arial"/>
          <w:i/>
          <w:iCs/>
          <w:noProof/>
          <w:sz w:val="24"/>
          <w:szCs w:val="24"/>
        </w:rPr>
        <w:t>Gastroenterology</w:t>
      </w:r>
      <w:r w:rsidRPr="00890A1C">
        <w:rPr>
          <w:rFonts w:ascii="Arial" w:hAnsi="Arial" w:cs="Arial"/>
          <w:noProof/>
          <w:sz w:val="24"/>
          <w:szCs w:val="24"/>
        </w:rPr>
        <w:t>, 136(2), p.585–95.e5.</w:t>
      </w:r>
    </w:p>
    <w:p w14:paraId="12665D01" w14:textId="3B2F5B9D" w:rsidR="00890A1C" w:rsidRPr="00890A1C" w:rsidRDefault="00890A1C" w:rsidP="00890A1C">
      <w:pPr>
        <w:widowControl w:val="0"/>
        <w:autoSpaceDE w:val="0"/>
        <w:autoSpaceDN w:val="0"/>
        <w:adjustRightInd w:val="0"/>
        <w:spacing w:line="240" w:lineRule="auto"/>
        <w:ind w:left="426"/>
        <w:jc w:val="both"/>
        <w:rPr>
          <w:rFonts w:ascii="Arial" w:hAnsi="Arial" w:cs="Arial"/>
          <w:noProof/>
          <w:sz w:val="24"/>
          <w:szCs w:val="24"/>
        </w:rPr>
      </w:pPr>
      <w:r w:rsidRPr="00890A1C">
        <w:rPr>
          <w:rFonts w:ascii="Arial" w:hAnsi="Arial" w:cs="Arial"/>
          <w:noProof/>
          <w:sz w:val="24"/>
          <w:szCs w:val="24"/>
        </w:rPr>
        <w:t xml:space="preserve">Scanlan, P.D. et al., 2008. Culture-independent analysis of the gut microbiota in colorectal cancer and polyposis. </w:t>
      </w:r>
      <w:r w:rsidR="002F55D1">
        <w:rPr>
          <w:rFonts w:ascii="Arial" w:hAnsi="Arial" w:cs="Arial"/>
          <w:i/>
          <w:iCs/>
          <w:noProof/>
          <w:sz w:val="24"/>
          <w:szCs w:val="24"/>
        </w:rPr>
        <w:t>Environmental M</w:t>
      </w:r>
      <w:r w:rsidRPr="00890A1C">
        <w:rPr>
          <w:rFonts w:ascii="Arial" w:hAnsi="Arial" w:cs="Arial"/>
          <w:i/>
          <w:iCs/>
          <w:noProof/>
          <w:sz w:val="24"/>
          <w:szCs w:val="24"/>
        </w:rPr>
        <w:t>icrobiology</w:t>
      </w:r>
      <w:r w:rsidRPr="00890A1C">
        <w:rPr>
          <w:rFonts w:ascii="Arial" w:hAnsi="Arial" w:cs="Arial"/>
          <w:noProof/>
          <w:sz w:val="24"/>
          <w:szCs w:val="24"/>
        </w:rPr>
        <w:t>, 10(3), pp.789–98.</w:t>
      </w:r>
    </w:p>
    <w:p w14:paraId="7C0ABDBC" w14:textId="70E0C4D5" w:rsidR="00890A1C" w:rsidRPr="00890A1C" w:rsidRDefault="00890A1C" w:rsidP="00890A1C">
      <w:pPr>
        <w:widowControl w:val="0"/>
        <w:autoSpaceDE w:val="0"/>
        <w:autoSpaceDN w:val="0"/>
        <w:adjustRightInd w:val="0"/>
        <w:spacing w:line="240" w:lineRule="auto"/>
        <w:ind w:left="426"/>
        <w:jc w:val="both"/>
        <w:rPr>
          <w:rFonts w:ascii="Arial" w:hAnsi="Arial" w:cs="Arial"/>
          <w:noProof/>
          <w:sz w:val="24"/>
          <w:szCs w:val="24"/>
        </w:rPr>
      </w:pPr>
      <w:r w:rsidRPr="00890A1C">
        <w:rPr>
          <w:rFonts w:ascii="Arial" w:hAnsi="Arial" w:cs="Arial"/>
          <w:noProof/>
          <w:sz w:val="24"/>
          <w:szCs w:val="24"/>
        </w:rPr>
        <w:t xml:space="preserve">Schaedler, R.W., Dubs, R. &amp; Costello, R., 1965. Association of germfree mice with bacteria isolated from normal mice. </w:t>
      </w:r>
      <w:r w:rsidR="002F55D1">
        <w:rPr>
          <w:rFonts w:ascii="Arial" w:hAnsi="Arial" w:cs="Arial"/>
          <w:i/>
          <w:iCs/>
          <w:noProof/>
          <w:sz w:val="24"/>
          <w:szCs w:val="24"/>
        </w:rPr>
        <w:t>The Journal of Experimental M</w:t>
      </w:r>
      <w:r w:rsidRPr="00890A1C">
        <w:rPr>
          <w:rFonts w:ascii="Arial" w:hAnsi="Arial" w:cs="Arial"/>
          <w:i/>
          <w:iCs/>
          <w:noProof/>
          <w:sz w:val="24"/>
          <w:szCs w:val="24"/>
        </w:rPr>
        <w:t>edicine</w:t>
      </w:r>
      <w:r w:rsidRPr="00890A1C">
        <w:rPr>
          <w:rFonts w:ascii="Arial" w:hAnsi="Arial" w:cs="Arial"/>
          <w:noProof/>
          <w:sz w:val="24"/>
          <w:szCs w:val="24"/>
        </w:rPr>
        <w:t>, 122, pp.77–82.</w:t>
      </w:r>
    </w:p>
    <w:p w14:paraId="431DD559" w14:textId="250B0043" w:rsidR="00890A1C" w:rsidRPr="00890A1C" w:rsidRDefault="00890A1C" w:rsidP="00890A1C">
      <w:pPr>
        <w:widowControl w:val="0"/>
        <w:autoSpaceDE w:val="0"/>
        <w:autoSpaceDN w:val="0"/>
        <w:adjustRightInd w:val="0"/>
        <w:spacing w:line="240" w:lineRule="auto"/>
        <w:ind w:left="426"/>
        <w:jc w:val="both"/>
        <w:rPr>
          <w:rFonts w:ascii="Arial" w:hAnsi="Arial" w:cs="Arial"/>
          <w:noProof/>
          <w:sz w:val="24"/>
          <w:szCs w:val="24"/>
        </w:rPr>
      </w:pPr>
      <w:r w:rsidRPr="00890A1C">
        <w:rPr>
          <w:rFonts w:ascii="Arial" w:hAnsi="Arial" w:cs="Arial"/>
          <w:noProof/>
          <w:sz w:val="24"/>
          <w:szCs w:val="24"/>
        </w:rPr>
        <w:t xml:space="preserve">Scheeren, F.A. et al., 2014. A cell-intrinsic role for TLR2-MYD88 in intestinal and breast epithelia and oncogenesis. </w:t>
      </w:r>
      <w:r w:rsidR="002F55D1">
        <w:rPr>
          <w:rFonts w:ascii="Arial" w:hAnsi="Arial" w:cs="Arial"/>
          <w:i/>
          <w:iCs/>
          <w:noProof/>
          <w:sz w:val="24"/>
          <w:szCs w:val="24"/>
        </w:rPr>
        <w:t>Nature Cell B</w:t>
      </w:r>
      <w:r w:rsidRPr="00890A1C">
        <w:rPr>
          <w:rFonts w:ascii="Arial" w:hAnsi="Arial" w:cs="Arial"/>
          <w:i/>
          <w:iCs/>
          <w:noProof/>
          <w:sz w:val="24"/>
          <w:szCs w:val="24"/>
        </w:rPr>
        <w:t>iology</w:t>
      </w:r>
      <w:r w:rsidRPr="00890A1C">
        <w:rPr>
          <w:rFonts w:ascii="Arial" w:hAnsi="Arial" w:cs="Arial"/>
          <w:noProof/>
          <w:sz w:val="24"/>
          <w:szCs w:val="24"/>
        </w:rPr>
        <w:t>, 16(12), pp.1238–48.</w:t>
      </w:r>
    </w:p>
    <w:p w14:paraId="6A8EA181" w14:textId="77777777" w:rsidR="00890A1C" w:rsidRPr="00890A1C" w:rsidRDefault="00890A1C" w:rsidP="00890A1C">
      <w:pPr>
        <w:widowControl w:val="0"/>
        <w:autoSpaceDE w:val="0"/>
        <w:autoSpaceDN w:val="0"/>
        <w:adjustRightInd w:val="0"/>
        <w:spacing w:line="240" w:lineRule="auto"/>
        <w:ind w:left="426"/>
        <w:jc w:val="both"/>
        <w:rPr>
          <w:rFonts w:ascii="Arial" w:hAnsi="Arial" w:cs="Arial"/>
          <w:noProof/>
          <w:sz w:val="24"/>
          <w:szCs w:val="24"/>
        </w:rPr>
      </w:pPr>
      <w:r w:rsidRPr="00890A1C">
        <w:rPr>
          <w:rFonts w:ascii="Arial" w:hAnsi="Arial" w:cs="Arial"/>
          <w:noProof/>
          <w:sz w:val="24"/>
          <w:szCs w:val="24"/>
        </w:rPr>
        <w:t xml:space="preserve">Schirbel, A. et al., 2013. Pro-angiogenic activity of TLRs and NLRs: a novel link between gut microbiota and intestinal angiogenesis. </w:t>
      </w:r>
      <w:r w:rsidRPr="00890A1C">
        <w:rPr>
          <w:rFonts w:ascii="Arial" w:hAnsi="Arial" w:cs="Arial"/>
          <w:i/>
          <w:iCs/>
          <w:noProof/>
          <w:sz w:val="24"/>
          <w:szCs w:val="24"/>
        </w:rPr>
        <w:t>Gastroenterology</w:t>
      </w:r>
      <w:r w:rsidRPr="00890A1C">
        <w:rPr>
          <w:rFonts w:ascii="Arial" w:hAnsi="Arial" w:cs="Arial"/>
          <w:noProof/>
          <w:sz w:val="24"/>
          <w:szCs w:val="24"/>
        </w:rPr>
        <w:t>, 144(3), p.613–623.e9.</w:t>
      </w:r>
    </w:p>
    <w:p w14:paraId="7CD6BA76" w14:textId="07286C37" w:rsidR="00890A1C" w:rsidRPr="00890A1C" w:rsidRDefault="00890A1C" w:rsidP="00890A1C">
      <w:pPr>
        <w:widowControl w:val="0"/>
        <w:autoSpaceDE w:val="0"/>
        <w:autoSpaceDN w:val="0"/>
        <w:adjustRightInd w:val="0"/>
        <w:spacing w:line="240" w:lineRule="auto"/>
        <w:ind w:left="426"/>
        <w:jc w:val="both"/>
        <w:rPr>
          <w:rFonts w:ascii="Arial" w:hAnsi="Arial" w:cs="Arial"/>
          <w:noProof/>
          <w:sz w:val="24"/>
          <w:szCs w:val="24"/>
        </w:rPr>
      </w:pPr>
      <w:r w:rsidRPr="00890A1C">
        <w:rPr>
          <w:rFonts w:ascii="Arial" w:hAnsi="Arial" w:cs="Arial"/>
          <w:noProof/>
          <w:sz w:val="24"/>
          <w:szCs w:val="24"/>
        </w:rPr>
        <w:t xml:space="preserve">Seki, E. et al., 2007. TLR4 enhances TGF-beta signaling and hepatic fibrosis. </w:t>
      </w:r>
      <w:r w:rsidR="002F55D1">
        <w:rPr>
          <w:rFonts w:ascii="Arial" w:hAnsi="Arial" w:cs="Arial"/>
          <w:i/>
          <w:iCs/>
          <w:noProof/>
          <w:sz w:val="24"/>
          <w:szCs w:val="24"/>
        </w:rPr>
        <w:t>Nature M</w:t>
      </w:r>
      <w:r w:rsidRPr="00890A1C">
        <w:rPr>
          <w:rFonts w:ascii="Arial" w:hAnsi="Arial" w:cs="Arial"/>
          <w:i/>
          <w:iCs/>
          <w:noProof/>
          <w:sz w:val="24"/>
          <w:szCs w:val="24"/>
        </w:rPr>
        <w:t>edicine</w:t>
      </w:r>
      <w:r w:rsidRPr="00890A1C">
        <w:rPr>
          <w:rFonts w:ascii="Arial" w:hAnsi="Arial" w:cs="Arial"/>
          <w:noProof/>
          <w:sz w:val="24"/>
          <w:szCs w:val="24"/>
        </w:rPr>
        <w:t>, 13(11), pp.1324–32.</w:t>
      </w:r>
    </w:p>
    <w:p w14:paraId="54BC3096" w14:textId="77777777" w:rsidR="00890A1C" w:rsidRPr="00890A1C" w:rsidRDefault="00890A1C" w:rsidP="00890A1C">
      <w:pPr>
        <w:widowControl w:val="0"/>
        <w:autoSpaceDE w:val="0"/>
        <w:autoSpaceDN w:val="0"/>
        <w:adjustRightInd w:val="0"/>
        <w:spacing w:line="240" w:lineRule="auto"/>
        <w:ind w:left="426"/>
        <w:jc w:val="both"/>
        <w:rPr>
          <w:rFonts w:ascii="Arial" w:hAnsi="Arial" w:cs="Arial"/>
          <w:noProof/>
          <w:sz w:val="24"/>
          <w:szCs w:val="24"/>
        </w:rPr>
      </w:pPr>
      <w:r w:rsidRPr="00890A1C">
        <w:rPr>
          <w:rFonts w:ascii="Arial" w:hAnsi="Arial" w:cs="Arial"/>
          <w:noProof/>
          <w:sz w:val="24"/>
          <w:szCs w:val="24"/>
        </w:rPr>
        <w:t xml:space="preserve">Sekirov, I., Russell, S. &amp; Antunes, L., 2010. Gut microbiota in health and disease. </w:t>
      </w:r>
      <w:r w:rsidRPr="00890A1C">
        <w:rPr>
          <w:rFonts w:ascii="Arial" w:hAnsi="Arial" w:cs="Arial"/>
          <w:i/>
          <w:iCs/>
          <w:noProof/>
          <w:sz w:val="24"/>
          <w:szCs w:val="24"/>
        </w:rPr>
        <w:t>Physiological Reviews</w:t>
      </w:r>
      <w:r w:rsidRPr="00890A1C">
        <w:rPr>
          <w:rFonts w:ascii="Arial" w:hAnsi="Arial" w:cs="Arial"/>
          <w:noProof/>
          <w:sz w:val="24"/>
          <w:szCs w:val="24"/>
        </w:rPr>
        <w:t>, 90(3), pp.859–904.</w:t>
      </w:r>
    </w:p>
    <w:p w14:paraId="52A0BDBD" w14:textId="2122F437" w:rsidR="00890A1C" w:rsidRPr="00890A1C" w:rsidRDefault="00890A1C" w:rsidP="00890A1C">
      <w:pPr>
        <w:widowControl w:val="0"/>
        <w:autoSpaceDE w:val="0"/>
        <w:autoSpaceDN w:val="0"/>
        <w:adjustRightInd w:val="0"/>
        <w:spacing w:line="240" w:lineRule="auto"/>
        <w:ind w:left="426"/>
        <w:jc w:val="both"/>
        <w:rPr>
          <w:rFonts w:ascii="Arial" w:hAnsi="Arial" w:cs="Arial"/>
          <w:noProof/>
          <w:sz w:val="24"/>
          <w:szCs w:val="24"/>
        </w:rPr>
      </w:pPr>
      <w:r w:rsidRPr="00890A1C">
        <w:rPr>
          <w:rFonts w:ascii="Arial" w:hAnsi="Arial" w:cs="Arial"/>
          <w:noProof/>
          <w:sz w:val="24"/>
          <w:szCs w:val="24"/>
        </w:rPr>
        <w:t xml:space="preserve">Sharpton, T.J., 2014. An introduction to the analysis of shotgun metagenomic data. </w:t>
      </w:r>
      <w:r w:rsidRPr="00890A1C">
        <w:rPr>
          <w:rFonts w:ascii="Arial" w:hAnsi="Arial" w:cs="Arial"/>
          <w:i/>
          <w:iCs/>
          <w:noProof/>
          <w:sz w:val="24"/>
          <w:szCs w:val="24"/>
        </w:rPr>
        <w:t>Fr</w:t>
      </w:r>
      <w:r w:rsidR="002F55D1">
        <w:rPr>
          <w:rFonts w:ascii="Arial" w:hAnsi="Arial" w:cs="Arial"/>
          <w:i/>
          <w:iCs/>
          <w:noProof/>
          <w:sz w:val="24"/>
          <w:szCs w:val="24"/>
        </w:rPr>
        <w:t>ontiers in Plant S</w:t>
      </w:r>
      <w:r w:rsidRPr="00890A1C">
        <w:rPr>
          <w:rFonts w:ascii="Arial" w:hAnsi="Arial" w:cs="Arial"/>
          <w:i/>
          <w:iCs/>
          <w:noProof/>
          <w:sz w:val="24"/>
          <w:szCs w:val="24"/>
        </w:rPr>
        <w:t>cience</w:t>
      </w:r>
      <w:r w:rsidRPr="00890A1C">
        <w:rPr>
          <w:rFonts w:ascii="Arial" w:hAnsi="Arial" w:cs="Arial"/>
          <w:noProof/>
          <w:sz w:val="24"/>
          <w:szCs w:val="24"/>
        </w:rPr>
        <w:t>, 5, p.209.</w:t>
      </w:r>
    </w:p>
    <w:p w14:paraId="7B9BCDEE" w14:textId="6DFB4551" w:rsidR="00890A1C" w:rsidRPr="00890A1C" w:rsidRDefault="00890A1C" w:rsidP="00890A1C">
      <w:pPr>
        <w:widowControl w:val="0"/>
        <w:autoSpaceDE w:val="0"/>
        <w:autoSpaceDN w:val="0"/>
        <w:adjustRightInd w:val="0"/>
        <w:spacing w:line="240" w:lineRule="auto"/>
        <w:ind w:left="426"/>
        <w:jc w:val="both"/>
        <w:rPr>
          <w:rFonts w:ascii="Arial" w:hAnsi="Arial" w:cs="Arial"/>
          <w:noProof/>
          <w:sz w:val="24"/>
          <w:szCs w:val="24"/>
        </w:rPr>
      </w:pPr>
      <w:r w:rsidRPr="00890A1C">
        <w:rPr>
          <w:rFonts w:ascii="Arial" w:hAnsi="Arial" w:cs="Arial"/>
          <w:noProof/>
          <w:sz w:val="24"/>
          <w:szCs w:val="24"/>
        </w:rPr>
        <w:t xml:space="preserve">Shaykhiev, R., Behr, J. &amp; Bals, R., 2008. Microbial patterns signaling via Toll-like receptors 2 and 5 contribute to epithelial repair, growth and survival. </w:t>
      </w:r>
      <w:r w:rsidR="002F55D1">
        <w:rPr>
          <w:rFonts w:ascii="Arial" w:hAnsi="Arial" w:cs="Arial"/>
          <w:i/>
          <w:iCs/>
          <w:noProof/>
          <w:sz w:val="24"/>
          <w:szCs w:val="24"/>
        </w:rPr>
        <w:t>PloS O</w:t>
      </w:r>
      <w:r w:rsidRPr="00890A1C">
        <w:rPr>
          <w:rFonts w:ascii="Arial" w:hAnsi="Arial" w:cs="Arial"/>
          <w:i/>
          <w:iCs/>
          <w:noProof/>
          <w:sz w:val="24"/>
          <w:szCs w:val="24"/>
        </w:rPr>
        <w:t>ne</w:t>
      </w:r>
      <w:r w:rsidRPr="00890A1C">
        <w:rPr>
          <w:rFonts w:ascii="Arial" w:hAnsi="Arial" w:cs="Arial"/>
          <w:noProof/>
          <w:sz w:val="24"/>
          <w:szCs w:val="24"/>
        </w:rPr>
        <w:t>, 3(1), p.e1393.</w:t>
      </w:r>
    </w:p>
    <w:p w14:paraId="23380E3C" w14:textId="77777777" w:rsidR="00890A1C" w:rsidRPr="00890A1C" w:rsidRDefault="00890A1C" w:rsidP="00890A1C">
      <w:pPr>
        <w:widowControl w:val="0"/>
        <w:autoSpaceDE w:val="0"/>
        <w:autoSpaceDN w:val="0"/>
        <w:adjustRightInd w:val="0"/>
        <w:spacing w:line="240" w:lineRule="auto"/>
        <w:ind w:left="426"/>
        <w:jc w:val="both"/>
        <w:rPr>
          <w:rFonts w:ascii="Arial" w:hAnsi="Arial" w:cs="Arial"/>
          <w:noProof/>
          <w:sz w:val="24"/>
          <w:szCs w:val="24"/>
        </w:rPr>
      </w:pPr>
      <w:r w:rsidRPr="00890A1C">
        <w:rPr>
          <w:rFonts w:ascii="Arial" w:hAnsi="Arial" w:cs="Arial"/>
          <w:noProof/>
          <w:sz w:val="24"/>
          <w:szCs w:val="24"/>
        </w:rPr>
        <w:t xml:space="preserve">Shepherd, T.G. &amp; Nachtigal, M.W., 2003. Identification of a putative autocrine bone morphogenetic protein-signaling pathway in human ovarian surface epithelium and ovarian cancer cells. </w:t>
      </w:r>
      <w:r w:rsidRPr="00890A1C">
        <w:rPr>
          <w:rFonts w:ascii="Arial" w:hAnsi="Arial" w:cs="Arial"/>
          <w:i/>
          <w:iCs/>
          <w:noProof/>
          <w:sz w:val="24"/>
          <w:szCs w:val="24"/>
        </w:rPr>
        <w:t>Endocrinology</w:t>
      </w:r>
      <w:r w:rsidRPr="00890A1C">
        <w:rPr>
          <w:rFonts w:ascii="Arial" w:hAnsi="Arial" w:cs="Arial"/>
          <w:noProof/>
          <w:sz w:val="24"/>
          <w:szCs w:val="24"/>
        </w:rPr>
        <w:t>, 144(8), pp.3306–14.</w:t>
      </w:r>
    </w:p>
    <w:p w14:paraId="3886E77E" w14:textId="04BE814E" w:rsidR="00890A1C" w:rsidRPr="00890A1C" w:rsidRDefault="00890A1C" w:rsidP="00890A1C">
      <w:pPr>
        <w:widowControl w:val="0"/>
        <w:autoSpaceDE w:val="0"/>
        <w:autoSpaceDN w:val="0"/>
        <w:adjustRightInd w:val="0"/>
        <w:spacing w:line="240" w:lineRule="auto"/>
        <w:ind w:left="426"/>
        <w:jc w:val="both"/>
        <w:rPr>
          <w:rFonts w:ascii="Arial" w:hAnsi="Arial" w:cs="Arial"/>
          <w:noProof/>
          <w:sz w:val="24"/>
          <w:szCs w:val="24"/>
        </w:rPr>
      </w:pPr>
      <w:r w:rsidRPr="00890A1C">
        <w:rPr>
          <w:rFonts w:ascii="Arial" w:hAnsi="Arial" w:cs="Arial"/>
          <w:noProof/>
          <w:sz w:val="24"/>
          <w:szCs w:val="24"/>
        </w:rPr>
        <w:t xml:space="preserve">Shimizu, K. et al., 1998. Normalization of reproductive function in germfree mice following bacterial contamination. </w:t>
      </w:r>
      <w:r w:rsidRPr="00890A1C">
        <w:rPr>
          <w:rFonts w:ascii="Arial" w:hAnsi="Arial" w:cs="Arial"/>
          <w:i/>
          <w:iCs/>
          <w:noProof/>
          <w:sz w:val="24"/>
          <w:szCs w:val="24"/>
        </w:rPr>
        <w:t xml:space="preserve">Experimental </w:t>
      </w:r>
      <w:r w:rsidR="002F55D1">
        <w:rPr>
          <w:rFonts w:ascii="Arial" w:hAnsi="Arial" w:cs="Arial"/>
          <w:i/>
          <w:iCs/>
          <w:noProof/>
          <w:sz w:val="24"/>
          <w:szCs w:val="24"/>
        </w:rPr>
        <w:t>A</w:t>
      </w:r>
      <w:r w:rsidRPr="00890A1C">
        <w:rPr>
          <w:rFonts w:ascii="Arial" w:hAnsi="Arial" w:cs="Arial"/>
          <w:i/>
          <w:iCs/>
          <w:noProof/>
          <w:sz w:val="24"/>
          <w:szCs w:val="24"/>
        </w:rPr>
        <w:t>nimals / Japanese Association for Laboratory Animal Science</w:t>
      </w:r>
      <w:r w:rsidRPr="00890A1C">
        <w:rPr>
          <w:rFonts w:ascii="Arial" w:hAnsi="Arial" w:cs="Arial"/>
          <w:noProof/>
          <w:sz w:val="24"/>
          <w:szCs w:val="24"/>
        </w:rPr>
        <w:t>, 47(3), pp.151–8.</w:t>
      </w:r>
    </w:p>
    <w:p w14:paraId="2A6BA27E" w14:textId="5777FBFE" w:rsidR="00890A1C" w:rsidRPr="00890A1C" w:rsidRDefault="00890A1C" w:rsidP="00890A1C">
      <w:pPr>
        <w:widowControl w:val="0"/>
        <w:autoSpaceDE w:val="0"/>
        <w:autoSpaceDN w:val="0"/>
        <w:adjustRightInd w:val="0"/>
        <w:spacing w:line="240" w:lineRule="auto"/>
        <w:ind w:left="426"/>
        <w:jc w:val="both"/>
        <w:rPr>
          <w:rFonts w:ascii="Arial" w:hAnsi="Arial" w:cs="Arial"/>
          <w:noProof/>
          <w:sz w:val="24"/>
          <w:szCs w:val="24"/>
        </w:rPr>
      </w:pPr>
      <w:r w:rsidRPr="002F55D1">
        <w:rPr>
          <w:rFonts w:ascii="Arial" w:hAnsi="Arial" w:cs="Arial"/>
          <w:noProof/>
          <w:sz w:val="24"/>
          <w:szCs w:val="24"/>
        </w:rPr>
        <w:t xml:space="preserve">Singh, V. et al., 2015. Proneness of TLR5 deficient mice to develop colitis is microbiota dependent. </w:t>
      </w:r>
      <w:r w:rsidR="002F55D1" w:rsidRPr="002F55D1">
        <w:rPr>
          <w:rFonts w:ascii="Arial" w:hAnsi="Arial" w:cs="Arial"/>
          <w:i/>
          <w:noProof/>
          <w:sz w:val="24"/>
          <w:szCs w:val="24"/>
        </w:rPr>
        <w:t>Gut Microbes</w:t>
      </w:r>
      <w:r w:rsidR="002F55D1" w:rsidRPr="002F55D1">
        <w:rPr>
          <w:rFonts w:ascii="Arial" w:hAnsi="Arial" w:cs="Arial"/>
          <w:noProof/>
          <w:sz w:val="24"/>
          <w:szCs w:val="24"/>
        </w:rPr>
        <w:t>, 6(4), pp. 279-83.</w:t>
      </w:r>
    </w:p>
    <w:p w14:paraId="7E458DD1" w14:textId="77777777" w:rsidR="00890A1C" w:rsidRPr="00890A1C" w:rsidRDefault="00890A1C" w:rsidP="00890A1C">
      <w:pPr>
        <w:widowControl w:val="0"/>
        <w:autoSpaceDE w:val="0"/>
        <w:autoSpaceDN w:val="0"/>
        <w:adjustRightInd w:val="0"/>
        <w:spacing w:line="240" w:lineRule="auto"/>
        <w:ind w:left="426"/>
        <w:jc w:val="both"/>
        <w:rPr>
          <w:rFonts w:ascii="Arial" w:hAnsi="Arial" w:cs="Arial"/>
          <w:noProof/>
          <w:sz w:val="24"/>
          <w:szCs w:val="24"/>
        </w:rPr>
      </w:pPr>
      <w:r w:rsidRPr="00890A1C">
        <w:rPr>
          <w:rFonts w:ascii="Arial" w:hAnsi="Arial" w:cs="Arial"/>
          <w:noProof/>
          <w:sz w:val="24"/>
          <w:szCs w:val="24"/>
        </w:rPr>
        <w:t xml:space="preserve">Sinha, S. &amp; Chen, J.K., 2006. Purmorphamine activates the Hedgehog pathway by targeting Smoothened. </w:t>
      </w:r>
      <w:r w:rsidRPr="00890A1C">
        <w:rPr>
          <w:rFonts w:ascii="Arial" w:hAnsi="Arial" w:cs="Arial"/>
          <w:i/>
          <w:iCs/>
          <w:noProof/>
          <w:sz w:val="24"/>
          <w:szCs w:val="24"/>
        </w:rPr>
        <w:t>Nature chemical biology</w:t>
      </w:r>
      <w:r w:rsidRPr="00890A1C">
        <w:rPr>
          <w:rFonts w:ascii="Arial" w:hAnsi="Arial" w:cs="Arial"/>
          <w:noProof/>
          <w:sz w:val="24"/>
          <w:szCs w:val="24"/>
        </w:rPr>
        <w:t>, 2(1), pp.29–30.</w:t>
      </w:r>
    </w:p>
    <w:p w14:paraId="4D5E8728" w14:textId="77777777" w:rsidR="00890A1C" w:rsidRPr="00890A1C" w:rsidRDefault="00890A1C" w:rsidP="00890A1C">
      <w:pPr>
        <w:widowControl w:val="0"/>
        <w:autoSpaceDE w:val="0"/>
        <w:autoSpaceDN w:val="0"/>
        <w:adjustRightInd w:val="0"/>
        <w:spacing w:line="240" w:lineRule="auto"/>
        <w:ind w:left="426"/>
        <w:jc w:val="both"/>
        <w:rPr>
          <w:rFonts w:ascii="Arial" w:hAnsi="Arial" w:cs="Arial"/>
          <w:noProof/>
          <w:sz w:val="24"/>
          <w:szCs w:val="24"/>
        </w:rPr>
      </w:pPr>
      <w:r w:rsidRPr="00890A1C">
        <w:rPr>
          <w:rFonts w:ascii="Arial" w:hAnsi="Arial" w:cs="Arial"/>
          <w:noProof/>
          <w:sz w:val="24"/>
          <w:szCs w:val="24"/>
        </w:rPr>
        <w:t xml:space="preserve">Sivan, A. et al., 2015. Commensal Bifidobacterium promotes antitumor immunity and facilitates anti-PD-L1 efficacy. </w:t>
      </w:r>
      <w:r w:rsidRPr="00890A1C">
        <w:rPr>
          <w:rFonts w:ascii="Arial" w:hAnsi="Arial" w:cs="Arial"/>
          <w:i/>
          <w:iCs/>
          <w:noProof/>
          <w:sz w:val="24"/>
          <w:szCs w:val="24"/>
        </w:rPr>
        <w:t>Science</w:t>
      </w:r>
      <w:r w:rsidRPr="00890A1C">
        <w:rPr>
          <w:rFonts w:ascii="Arial" w:hAnsi="Arial" w:cs="Arial"/>
          <w:noProof/>
          <w:sz w:val="24"/>
          <w:szCs w:val="24"/>
        </w:rPr>
        <w:t>, 350(6264), pp.1084–1089.</w:t>
      </w:r>
    </w:p>
    <w:p w14:paraId="7B5A16C5" w14:textId="77777777" w:rsidR="002F55D1" w:rsidRDefault="002F55D1" w:rsidP="00890A1C">
      <w:pPr>
        <w:widowControl w:val="0"/>
        <w:autoSpaceDE w:val="0"/>
        <w:autoSpaceDN w:val="0"/>
        <w:adjustRightInd w:val="0"/>
        <w:spacing w:line="240" w:lineRule="auto"/>
        <w:ind w:left="426"/>
        <w:jc w:val="both"/>
        <w:rPr>
          <w:rFonts w:ascii="Arial" w:hAnsi="Arial" w:cs="Arial"/>
          <w:noProof/>
          <w:sz w:val="24"/>
          <w:szCs w:val="24"/>
        </w:rPr>
      </w:pPr>
    </w:p>
    <w:p w14:paraId="3E73E9AA" w14:textId="10C6BD8F" w:rsidR="00890A1C" w:rsidRPr="00890A1C" w:rsidRDefault="00890A1C" w:rsidP="00890A1C">
      <w:pPr>
        <w:widowControl w:val="0"/>
        <w:autoSpaceDE w:val="0"/>
        <w:autoSpaceDN w:val="0"/>
        <w:adjustRightInd w:val="0"/>
        <w:spacing w:line="240" w:lineRule="auto"/>
        <w:ind w:left="426"/>
        <w:jc w:val="both"/>
        <w:rPr>
          <w:rFonts w:ascii="Arial" w:hAnsi="Arial" w:cs="Arial"/>
          <w:noProof/>
          <w:sz w:val="24"/>
          <w:szCs w:val="24"/>
        </w:rPr>
      </w:pPr>
      <w:r w:rsidRPr="00890A1C">
        <w:rPr>
          <w:rFonts w:ascii="Arial" w:hAnsi="Arial" w:cs="Arial"/>
          <w:noProof/>
          <w:sz w:val="24"/>
          <w:szCs w:val="24"/>
        </w:rPr>
        <w:t xml:space="preserve">Smith, K., McCoy, K.D. &amp; Macpherson, A.J., 2007. Use of axenic animals in studying the adaptation of mammals to their commensal intestinal microbiota. </w:t>
      </w:r>
      <w:r w:rsidR="002F55D1">
        <w:rPr>
          <w:rFonts w:ascii="Arial" w:hAnsi="Arial" w:cs="Arial"/>
          <w:i/>
          <w:iCs/>
          <w:noProof/>
          <w:sz w:val="24"/>
          <w:szCs w:val="24"/>
        </w:rPr>
        <w:t>Seminars in I</w:t>
      </w:r>
      <w:r w:rsidRPr="00890A1C">
        <w:rPr>
          <w:rFonts w:ascii="Arial" w:hAnsi="Arial" w:cs="Arial"/>
          <w:i/>
          <w:iCs/>
          <w:noProof/>
          <w:sz w:val="24"/>
          <w:szCs w:val="24"/>
        </w:rPr>
        <w:t>mmunology</w:t>
      </w:r>
      <w:r w:rsidRPr="00890A1C">
        <w:rPr>
          <w:rFonts w:ascii="Arial" w:hAnsi="Arial" w:cs="Arial"/>
          <w:noProof/>
          <w:sz w:val="24"/>
          <w:szCs w:val="24"/>
        </w:rPr>
        <w:t>, 19(2), pp.59–69.</w:t>
      </w:r>
    </w:p>
    <w:p w14:paraId="7FD7FA51" w14:textId="77777777" w:rsidR="00890A1C" w:rsidRPr="00890A1C" w:rsidRDefault="00890A1C" w:rsidP="00890A1C">
      <w:pPr>
        <w:widowControl w:val="0"/>
        <w:autoSpaceDE w:val="0"/>
        <w:autoSpaceDN w:val="0"/>
        <w:adjustRightInd w:val="0"/>
        <w:spacing w:line="240" w:lineRule="auto"/>
        <w:ind w:left="426"/>
        <w:jc w:val="both"/>
        <w:rPr>
          <w:rFonts w:ascii="Arial" w:hAnsi="Arial" w:cs="Arial"/>
          <w:noProof/>
          <w:sz w:val="24"/>
          <w:szCs w:val="24"/>
        </w:rPr>
      </w:pPr>
      <w:r w:rsidRPr="00890A1C">
        <w:rPr>
          <w:rFonts w:ascii="Arial" w:hAnsi="Arial" w:cs="Arial"/>
          <w:noProof/>
          <w:sz w:val="24"/>
          <w:szCs w:val="24"/>
        </w:rPr>
        <w:t xml:space="preserve">Sokol, H. et al., 2008. Faecalibacterium prausnitzii is an anti-inflammatory commensal bacterium identified by gut microbiota analysis of Crohn disease patients. </w:t>
      </w:r>
      <w:r w:rsidRPr="00890A1C">
        <w:rPr>
          <w:rFonts w:ascii="Arial" w:hAnsi="Arial" w:cs="Arial"/>
          <w:i/>
          <w:iCs/>
          <w:noProof/>
          <w:sz w:val="24"/>
          <w:szCs w:val="24"/>
        </w:rPr>
        <w:t>Proceedings of the National Academy of Sciences of the United States of America</w:t>
      </w:r>
      <w:r w:rsidRPr="00890A1C">
        <w:rPr>
          <w:rFonts w:ascii="Arial" w:hAnsi="Arial" w:cs="Arial"/>
          <w:noProof/>
          <w:sz w:val="24"/>
          <w:szCs w:val="24"/>
        </w:rPr>
        <w:t>, 105(43), pp.16731–6.</w:t>
      </w:r>
    </w:p>
    <w:p w14:paraId="1BAAF448" w14:textId="70BD209A" w:rsidR="00890A1C" w:rsidRPr="00890A1C" w:rsidRDefault="00890A1C" w:rsidP="00890A1C">
      <w:pPr>
        <w:widowControl w:val="0"/>
        <w:autoSpaceDE w:val="0"/>
        <w:autoSpaceDN w:val="0"/>
        <w:adjustRightInd w:val="0"/>
        <w:spacing w:line="240" w:lineRule="auto"/>
        <w:ind w:left="426"/>
        <w:jc w:val="both"/>
        <w:rPr>
          <w:rFonts w:ascii="Arial" w:hAnsi="Arial" w:cs="Arial"/>
          <w:noProof/>
          <w:sz w:val="24"/>
          <w:szCs w:val="24"/>
        </w:rPr>
      </w:pPr>
      <w:r w:rsidRPr="00890A1C">
        <w:rPr>
          <w:rFonts w:ascii="Arial" w:hAnsi="Arial" w:cs="Arial"/>
          <w:noProof/>
          <w:sz w:val="24"/>
          <w:szCs w:val="24"/>
        </w:rPr>
        <w:t xml:space="preserve">Sommer, F. &amp; Bäckhed, F., 2013. The gut microbiota--masters of host development and physiology. </w:t>
      </w:r>
      <w:r w:rsidR="002F55D1">
        <w:rPr>
          <w:rFonts w:ascii="Arial" w:hAnsi="Arial" w:cs="Arial"/>
          <w:i/>
          <w:iCs/>
          <w:noProof/>
          <w:sz w:val="24"/>
          <w:szCs w:val="24"/>
        </w:rPr>
        <w:t>Nature R</w:t>
      </w:r>
      <w:r w:rsidRPr="00890A1C">
        <w:rPr>
          <w:rFonts w:ascii="Arial" w:hAnsi="Arial" w:cs="Arial"/>
          <w:i/>
          <w:iCs/>
          <w:noProof/>
          <w:sz w:val="24"/>
          <w:szCs w:val="24"/>
        </w:rPr>
        <w:t>eviews. Microbiology</w:t>
      </w:r>
      <w:r w:rsidRPr="00890A1C">
        <w:rPr>
          <w:rFonts w:ascii="Arial" w:hAnsi="Arial" w:cs="Arial"/>
          <w:noProof/>
          <w:sz w:val="24"/>
          <w:szCs w:val="24"/>
        </w:rPr>
        <w:t>, 11(4), pp.227–38.</w:t>
      </w:r>
    </w:p>
    <w:p w14:paraId="086A3591" w14:textId="77777777" w:rsidR="00890A1C" w:rsidRPr="00890A1C" w:rsidRDefault="00890A1C" w:rsidP="00890A1C">
      <w:pPr>
        <w:widowControl w:val="0"/>
        <w:autoSpaceDE w:val="0"/>
        <w:autoSpaceDN w:val="0"/>
        <w:adjustRightInd w:val="0"/>
        <w:spacing w:line="240" w:lineRule="auto"/>
        <w:ind w:left="426"/>
        <w:jc w:val="both"/>
        <w:rPr>
          <w:rFonts w:ascii="Arial" w:hAnsi="Arial" w:cs="Arial"/>
          <w:noProof/>
          <w:sz w:val="24"/>
          <w:szCs w:val="24"/>
        </w:rPr>
      </w:pPr>
      <w:r w:rsidRPr="00890A1C">
        <w:rPr>
          <w:rFonts w:ascii="Arial" w:hAnsi="Arial" w:cs="Arial"/>
          <w:noProof/>
          <w:sz w:val="24"/>
          <w:szCs w:val="24"/>
        </w:rPr>
        <w:t xml:space="preserve">Stappenbeck, T.S., Hooper, L. V &amp; Gordon, J.I., 2002. Developmental regulation of intestinal angiogenesis by indigenous microbes via Paneth cells. </w:t>
      </w:r>
      <w:r w:rsidRPr="00890A1C">
        <w:rPr>
          <w:rFonts w:ascii="Arial" w:hAnsi="Arial" w:cs="Arial"/>
          <w:i/>
          <w:iCs/>
          <w:noProof/>
          <w:sz w:val="24"/>
          <w:szCs w:val="24"/>
        </w:rPr>
        <w:t>Proceedings of the National Academy of Sciences of the United States of America</w:t>
      </w:r>
      <w:r w:rsidRPr="00890A1C">
        <w:rPr>
          <w:rFonts w:ascii="Arial" w:hAnsi="Arial" w:cs="Arial"/>
          <w:noProof/>
          <w:sz w:val="24"/>
          <w:szCs w:val="24"/>
        </w:rPr>
        <w:t>, 99(24), pp.15451–15455.</w:t>
      </w:r>
    </w:p>
    <w:p w14:paraId="6D95B31F" w14:textId="3252EAA6" w:rsidR="00890A1C" w:rsidRPr="00890A1C" w:rsidRDefault="00890A1C" w:rsidP="00890A1C">
      <w:pPr>
        <w:widowControl w:val="0"/>
        <w:autoSpaceDE w:val="0"/>
        <w:autoSpaceDN w:val="0"/>
        <w:adjustRightInd w:val="0"/>
        <w:spacing w:line="240" w:lineRule="auto"/>
        <w:ind w:left="426"/>
        <w:jc w:val="both"/>
        <w:rPr>
          <w:rFonts w:ascii="Arial" w:hAnsi="Arial" w:cs="Arial"/>
          <w:noProof/>
          <w:sz w:val="24"/>
          <w:szCs w:val="24"/>
        </w:rPr>
      </w:pPr>
      <w:r w:rsidRPr="00890A1C">
        <w:rPr>
          <w:rFonts w:ascii="Arial" w:hAnsi="Arial" w:cs="Arial"/>
          <w:noProof/>
          <w:sz w:val="24"/>
          <w:szCs w:val="24"/>
        </w:rPr>
        <w:t xml:space="preserve">Steenholdt, C. et al., 2009. Expression and function of toll-like receptor 8 and Tollip in colonic epithelial cells from patients with inflammatory bowel disease. </w:t>
      </w:r>
      <w:r w:rsidR="002F55D1">
        <w:rPr>
          <w:rFonts w:ascii="Arial" w:hAnsi="Arial" w:cs="Arial"/>
          <w:i/>
          <w:iCs/>
          <w:noProof/>
          <w:sz w:val="24"/>
          <w:szCs w:val="24"/>
        </w:rPr>
        <w:t>Scandinavian Journal of G</w:t>
      </w:r>
      <w:r w:rsidRPr="00890A1C">
        <w:rPr>
          <w:rFonts w:ascii="Arial" w:hAnsi="Arial" w:cs="Arial"/>
          <w:i/>
          <w:iCs/>
          <w:noProof/>
          <w:sz w:val="24"/>
          <w:szCs w:val="24"/>
        </w:rPr>
        <w:t>astroenterology</w:t>
      </w:r>
      <w:r w:rsidRPr="00890A1C">
        <w:rPr>
          <w:rFonts w:ascii="Arial" w:hAnsi="Arial" w:cs="Arial"/>
          <w:noProof/>
          <w:sz w:val="24"/>
          <w:szCs w:val="24"/>
        </w:rPr>
        <w:t>, 44(2), pp.195–204.</w:t>
      </w:r>
    </w:p>
    <w:p w14:paraId="230595FD" w14:textId="5E1CAD32" w:rsidR="00890A1C" w:rsidRPr="00890A1C" w:rsidRDefault="00890A1C" w:rsidP="00890A1C">
      <w:pPr>
        <w:widowControl w:val="0"/>
        <w:autoSpaceDE w:val="0"/>
        <w:autoSpaceDN w:val="0"/>
        <w:adjustRightInd w:val="0"/>
        <w:spacing w:line="240" w:lineRule="auto"/>
        <w:ind w:left="426"/>
        <w:jc w:val="both"/>
        <w:rPr>
          <w:rFonts w:ascii="Arial" w:hAnsi="Arial" w:cs="Arial"/>
          <w:noProof/>
          <w:sz w:val="24"/>
          <w:szCs w:val="24"/>
        </w:rPr>
      </w:pPr>
      <w:r w:rsidRPr="00890A1C">
        <w:rPr>
          <w:rFonts w:ascii="Arial" w:hAnsi="Arial" w:cs="Arial"/>
          <w:noProof/>
          <w:sz w:val="24"/>
          <w:szCs w:val="24"/>
        </w:rPr>
        <w:t xml:space="preserve">Stockinger, S. et al., 2014. TRIF signaling drives homeostatic intestinal epithelial antimicrobial peptide expression. </w:t>
      </w:r>
      <w:r w:rsidR="002F55D1">
        <w:rPr>
          <w:rFonts w:ascii="Arial" w:hAnsi="Arial" w:cs="Arial"/>
          <w:i/>
          <w:iCs/>
          <w:noProof/>
          <w:sz w:val="24"/>
          <w:szCs w:val="24"/>
        </w:rPr>
        <w:t>Journal of I</w:t>
      </w:r>
      <w:r w:rsidRPr="00890A1C">
        <w:rPr>
          <w:rFonts w:ascii="Arial" w:hAnsi="Arial" w:cs="Arial"/>
          <w:i/>
          <w:iCs/>
          <w:noProof/>
          <w:sz w:val="24"/>
          <w:szCs w:val="24"/>
        </w:rPr>
        <w:t>mmunology (Baltimore, Md. : 1950)</w:t>
      </w:r>
      <w:r w:rsidRPr="00890A1C">
        <w:rPr>
          <w:rFonts w:ascii="Arial" w:hAnsi="Arial" w:cs="Arial"/>
          <w:noProof/>
          <w:sz w:val="24"/>
          <w:szCs w:val="24"/>
        </w:rPr>
        <w:t>, 193(8), pp.4223–34.</w:t>
      </w:r>
    </w:p>
    <w:p w14:paraId="2857C9C7" w14:textId="0F2C430F" w:rsidR="00890A1C" w:rsidRPr="00890A1C" w:rsidRDefault="00890A1C" w:rsidP="00890A1C">
      <w:pPr>
        <w:widowControl w:val="0"/>
        <w:autoSpaceDE w:val="0"/>
        <w:autoSpaceDN w:val="0"/>
        <w:adjustRightInd w:val="0"/>
        <w:spacing w:line="240" w:lineRule="auto"/>
        <w:ind w:left="426"/>
        <w:jc w:val="both"/>
        <w:rPr>
          <w:rFonts w:ascii="Arial" w:hAnsi="Arial" w:cs="Arial"/>
          <w:noProof/>
          <w:sz w:val="24"/>
          <w:szCs w:val="24"/>
        </w:rPr>
      </w:pPr>
      <w:r w:rsidRPr="00890A1C">
        <w:rPr>
          <w:rFonts w:ascii="Arial" w:hAnsi="Arial" w:cs="Arial"/>
          <w:noProof/>
          <w:sz w:val="24"/>
          <w:szCs w:val="24"/>
        </w:rPr>
        <w:t xml:space="preserve">Sunagawa, S. et al., 2013. Metagenomic species profiling using universal phylogenetic marker genes. </w:t>
      </w:r>
      <w:r w:rsidR="0009162D">
        <w:rPr>
          <w:rFonts w:ascii="Arial" w:hAnsi="Arial" w:cs="Arial"/>
          <w:i/>
          <w:iCs/>
          <w:noProof/>
          <w:sz w:val="24"/>
          <w:szCs w:val="24"/>
        </w:rPr>
        <w:t>Nature M</w:t>
      </w:r>
      <w:r w:rsidRPr="00890A1C">
        <w:rPr>
          <w:rFonts w:ascii="Arial" w:hAnsi="Arial" w:cs="Arial"/>
          <w:i/>
          <w:iCs/>
          <w:noProof/>
          <w:sz w:val="24"/>
          <w:szCs w:val="24"/>
        </w:rPr>
        <w:t>ethods</w:t>
      </w:r>
      <w:r w:rsidRPr="00890A1C">
        <w:rPr>
          <w:rFonts w:ascii="Arial" w:hAnsi="Arial" w:cs="Arial"/>
          <w:noProof/>
          <w:sz w:val="24"/>
          <w:szCs w:val="24"/>
        </w:rPr>
        <w:t>, 10(12), pp.1196–9.</w:t>
      </w:r>
    </w:p>
    <w:p w14:paraId="4AE499FB" w14:textId="4FDE28DA" w:rsidR="00890A1C" w:rsidRPr="00890A1C" w:rsidRDefault="00890A1C" w:rsidP="00890A1C">
      <w:pPr>
        <w:widowControl w:val="0"/>
        <w:autoSpaceDE w:val="0"/>
        <w:autoSpaceDN w:val="0"/>
        <w:adjustRightInd w:val="0"/>
        <w:spacing w:line="240" w:lineRule="auto"/>
        <w:ind w:left="426"/>
        <w:jc w:val="both"/>
        <w:rPr>
          <w:rFonts w:ascii="Arial" w:hAnsi="Arial" w:cs="Arial"/>
          <w:noProof/>
          <w:sz w:val="24"/>
          <w:szCs w:val="24"/>
        </w:rPr>
      </w:pPr>
      <w:r w:rsidRPr="00890A1C">
        <w:rPr>
          <w:rFonts w:ascii="Arial" w:hAnsi="Arial" w:cs="Arial"/>
          <w:noProof/>
          <w:sz w:val="24"/>
          <w:szCs w:val="24"/>
        </w:rPr>
        <w:t xml:space="preserve">Suzuki, M. &amp; Giovannoni, S., 1996. Bias caused by template annealing in the amplification of mixtures of 16S rRNA genes by PCR. </w:t>
      </w:r>
      <w:r w:rsidR="0009162D" w:rsidRPr="0009162D">
        <w:rPr>
          <w:rFonts w:ascii="Arial" w:hAnsi="Arial" w:cs="Arial"/>
          <w:i/>
          <w:iCs/>
          <w:noProof/>
          <w:sz w:val="24"/>
          <w:szCs w:val="24"/>
        </w:rPr>
        <w:t>Applied and Environmental Microbiology</w:t>
      </w:r>
      <w:r w:rsidRPr="00890A1C">
        <w:rPr>
          <w:rFonts w:ascii="Arial" w:hAnsi="Arial" w:cs="Arial"/>
          <w:noProof/>
          <w:sz w:val="24"/>
          <w:szCs w:val="24"/>
        </w:rPr>
        <w:t>, 62(2), pp.625–630.</w:t>
      </w:r>
    </w:p>
    <w:p w14:paraId="3EF3FEFC" w14:textId="20057EFF" w:rsidR="00890A1C" w:rsidRPr="00890A1C" w:rsidRDefault="00890A1C" w:rsidP="00890A1C">
      <w:pPr>
        <w:widowControl w:val="0"/>
        <w:autoSpaceDE w:val="0"/>
        <w:autoSpaceDN w:val="0"/>
        <w:adjustRightInd w:val="0"/>
        <w:spacing w:line="240" w:lineRule="auto"/>
        <w:ind w:left="426"/>
        <w:jc w:val="both"/>
        <w:rPr>
          <w:rFonts w:ascii="Arial" w:hAnsi="Arial" w:cs="Arial"/>
          <w:noProof/>
          <w:sz w:val="24"/>
          <w:szCs w:val="24"/>
        </w:rPr>
      </w:pPr>
      <w:r w:rsidRPr="00890A1C">
        <w:rPr>
          <w:rFonts w:ascii="Arial" w:hAnsi="Arial" w:cs="Arial"/>
          <w:noProof/>
          <w:sz w:val="24"/>
          <w:szCs w:val="24"/>
        </w:rPr>
        <w:t xml:space="preserve">Swidsinski, A. et al., 2005. Spatial organization of bacterial flora in normal and inflamed intestine: a fluorescence in situ hybridization study in mice. </w:t>
      </w:r>
      <w:r w:rsidR="0009162D">
        <w:rPr>
          <w:rFonts w:ascii="Arial" w:hAnsi="Arial" w:cs="Arial"/>
          <w:i/>
          <w:iCs/>
          <w:noProof/>
          <w:sz w:val="24"/>
          <w:szCs w:val="24"/>
        </w:rPr>
        <w:t>World Journal of G</w:t>
      </w:r>
      <w:r w:rsidRPr="00890A1C">
        <w:rPr>
          <w:rFonts w:ascii="Arial" w:hAnsi="Arial" w:cs="Arial"/>
          <w:i/>
          <w:iCs/>
          <w:noProof/>
          <w:sz w:val="24"/>
          <w:szCs w:val="24"/>
        </w:rPr>
        <w:t>astroenterology</w:t>
      </w:r>
      <w:r w:rsidRPr="00890A1C">
        <w:rPr>
          <w:rFonts w:ascii="Arial" w:hAnsi="Arial" w:cs="Arial"/>
          <w:noProof/>
          <w:sz w:val="24"/>
          <w:szCs w:val="24"/>
        </w:rPr>
        <w:t>, 11(8), pp.1131–1140.</w:t>
      </w:r>
    </w:p>
    <w:p w14:paraId="3189EA5B" w14:textId="77777777" w:rsidR="00890A1C" w:rsidRPr="00890A1C" w:rsidRDefault="00890A1C" w:rsidP="00890A1C">
      <w:pPr>
        <w:widowControl w:val="0"/>
        <w:autoSpaceDE w:val="0"/>
        <w:autoSpaceDN w:val="0"/>
        <w:adjustRightInd w:val="0"/>
        <w:spacing w:line="240" w:lineRule="auto"/>
        <w:ind w:left="426"/>
        <w:jc w:val="both"/>
        <w:rPr>
          <w:rFonts w:ascii="Arial" w:hAnsi="Arial" w:cs="Arial"/>
          <w:noProof/>
          <w:sz w:val="24"/>
          <w:szCs w:val="24"/>
        </w:rPr>
      </w:pPr>
      <w:r w:rsidRPr="00890A1C">
        <w:rPr>
          <w:rFonts w:ascii="Arial" w:hAnsi="Arial" w:cs="Arial"/>
          <w:noProof/>
          <w:sz w:val="24"/>
          <w:szCs w:val="24"/>
        </w:rPr>
        <w:t xml:space="preserve">Tazume, S. et al., 1991. Effects of germfree status and food restriction on longevity and growth of mice. </w:t>
      </w:r>
      <w:r w:rsidRPr="00890A1C">
        <w:rPr>
          <w:rFonts w:ascii="Arial" w:hAnsi="Arial" w:cs="Arial"/>
          <w:i/>
          <w:iCs/>
          <w:noProof/>
          <w:sz w:val="24"/>
          <w:szCs w:val="24"/>
        </w:rPr>
        <w:t>Jikken dobutsu. Experimental animals</w:t>
      </w:r>
      <w:r w:rsidRPr="00890A1C">
        <w:rPr>
          <w:rFonts w:ascii="Arial" w:hAnsi="Arial" w:cs="Arial"/>
          <w:noProof/>
          <w:sz w:val="24"/>
          <w:szCs w:val="24"/>
        </w:rPr>
        <w:t>, 40(4), pp.517–22.</w:t>
      </w:r>
    </w:p>
    <w:p w14:paraId="12F0729D" w14:textId="2AE78277" w:rsidR="00890A1C" w:rsidRPr="00890A1C" w:rsidRDefault="00890A1C" w:rsidP="00890A1C">
      <w:pPr>
        <w:widowControl w:val="0"/>
        <w:autoSpaceDE w:val="0"/>
        <w:autoSpaceDN w:val="0"/>
        <w:adjustRightInd w:val="0"/>
        <w:spacing w:line="240" w:lineRule="auto"/>
        <w:ind w:left="426"/>
        <w:jc w:val="both"/>
        <w:rPr>
          <w:rFonts w:ascii="Arial" w:hAnsi="Arial" w:cs="Arial"/>
          <w:noProof/>
          <w:sz w:val="24"/>
          <w:szCs w:val="24"/>
        </w:rPr>
      </w:pPr>
      <w:r w:rsidRPr="00890A1C">
        <w:rPr>
          <w:rFonts w:ascii="Arial" w:hAnsi="Arial" w:cs="Arial"/>
          <w:noProof/>
          <w:sz w:val="24"/>
          <w:szCs w:val="24"/>
        </w:rPr>
        <w:t xml:space="preserve">Tlaskalová-Hogenová, H. et al., 2011. The role of gut microbiota (commensal bacteria) and the mucosal barrier in the pathogenesis of inflammatory and autoimmune diseases and cancer: contribution of germ-free and gnotobiotic animal models of human diseases. </w:t>
      </w:r>
      <w:r w:rsidR="00120F0D">
        <w:rPr>
          <w:rFonts w:ascii="Arial" w:hAnsi="Arial" w:cs="Arial"/>
          <w:i/>
          <w:iCs/>
          <w:noProof/>
          <w:sz w:val="24"/>
          <w:szCs w:val="24"/>
        </w:rPr>
        <w:t>Cellular &amp; Molecular I</w:t>
      </w:r>
      <w:r w:rsidRPr="00890A1C">
        <w:rPr>
          <w:rFonts w:ascii="Arial" w:hAnsi="Arial" w:cs="Arial"/>
          <w:i/>
          <w:iCs/>
          <w:noProof/>
          <w:sz w:val="24"/>
          <w:szCs w:val="24"/>
        </w:rPr>
        <w:t>mmunology</w:t>
      </w:r>
      <w:r w:rsidRPr="00890A1C">
        <w:rPr>
          <w:rFonts w:ascii="Arial" w:hAnsi="Arial" w:cs="Arial"/>
          <w:noProof/>
          <w:sz w:val="24"/>
          <w:szCs w:val="24"/>
        </w:rPr>
        <w:t>, 8(2), pp.110–20.</w:t>
      </w:r>
    </w:p>
    <w:p w14:paraId="2D69A470" w14:textId="0503A540" w:rsidR="00890A1C" w:rsidRPr="00890A1C" w:rsidRDefault="00890A1C" w:rsidP="00890A1C">
      <w:pPr>
        <w:widowControl w:val="0"/>
        <w:autoSpaceDE w:val="0"/>
        <w:autoSpaceDN w:val="0"/>
        <w:adjustRightInd w:val="0"/>
        <w:spacing w:line="240" w:lineRule="auto"/>
        <w:ind w:left="426"/>
        <w:jc w:val="both"/>
        <w:rPr>
          <w:rFonts w:ascii="Arial" w:hAnsi="Arial" w:cs="Arial"/>
          <w:noProof/>
          <w:sz w:val="24"/>
          <w:szCs w:val="24"/>
        </w:rPr>
      </w:pPr>
      <w:r w:rsidRPr="00890A1C">
        <w:rPr>
          <w:rFonts w:ascii="Arial" w:hAnsi="Arial" w:cs="Arial"/>
          <w:noProof/>
          <w:sz w:val="24"/>
          <w:szCs w:val="24"/>
        </w:rPr>
        <w:t xml:space="preserve">Tringe, S.G. et al., 2005. Comparative metagenomics of microbial communities. </w:t>
      </w:r>
      <w:r w:rsidR="00120F0D">
        <w:rPr>
          <w:rFonts w:ascii="Arial" w:hAnsi="Arial" w:cs="Arial"/>
          <w:i/>
          <w:iCs/>
          <w:noProof/>
          <w:sz w:val="24"/>
          <w:szCs w:val="24"/>
        </w:rPr>
        <w:t>Science</w:t>
      </w:r>
      <w:r w:rsidRPr="00890A1C">
        <w:rPr>
          <w:rFonts w:ascii="Arial" w:hAnsi="Arial" w:cs="Arial"/>
          <w:noProof/>
          <w:sz w:val="24"/>
          <w:szCs w:val="24"/>
        </w:rPr>
        <w:t>, 308(5721), pp.554–7.</w:t>
      </w:r>
    </w:p>
    <w:p w14:paraId="48D62764" w14:textId="77777777" w:rsidR="00890A1C" w:rsidRPr="00890A1C" w:rsidRDefault="00890A1C" w:rsidP="00890A1C">
      <w:pPr>
        <w:widowControl w:val="0"/>
        <w:autoSpaceDE w:val="0"/>
        <w:autoSpaceDN w:val="0"/>
        <w:adjustRightInd w:val="0"/>
        <w:spacing w:line="240" w:lineRule="auto"/>
        <w:ind w:left="426"/>
        <w:jc w:val="both"/>
        <w:rPr>
          <w:rFonts w:ascii="Arial" w:hAnsi="Arial" w:cs="Arial"/>
          <w:noProof/>
          <w:sz w:val="24"/>
          <w:szCs w:val="24"/>
        </w:rPr>
      </w:pPr>
      <w:r w:rsidRPr="00890A1C">
        <w:rPr>
          <w:rFonts w:ascii="Arial" w:hAnsi="Arial" w:cs="Arial"/>
          <w:noProof/>
          <w:sz w:val="24"/>
          <w:szCs w:val="24"/>
        </w:rPr>
        <w:t xml:space="preserve">Turlin, E. et al., 2014. Protoporphyrin (PPIX) efflux by the MacAB-TolC pump in Escherichia coli. </w:t>
      </w:r>
      <w:r w:rsidRPr="00890A1C">
        <w:rPr>
          <w:rFonts w:ascii="Arial" w:hAnsi="Arial" w:cs="Arial"/>
          <w:i/>
          <w:iCs/>
          <w:noProof/>
          <w:sz w:val="24"/>
          <w:szCs w:val="24"/>
        </w:rPr>
        <w:t>MicrobiologyOpen</w:t>
      </w:r>
      <w:r w:rsidRPr="00890A1C">
        <w:rPr>
          <w:rFonts w:ascii="Arial" w:hAnsi="Arial" w:cs="Arial"/>
          <w:noProof/>
          <w:sz w:val="24"/>
          <w:szCs w:val="24"/>
        </w:rPr>
        <w:t>, 3(6), pp.849–59.</w:t>
      </w:r>
    </w:p>
    <w:p w14:paraId="5AB204D6" w14:textId="77777777" w:rsidR="00890A1C" w:rsidRPr="00890A1C" w:rsidRDefault="00890A1C" w:rsidP="00890A1C">
      <w:pPr>
        <w:widowControl w:val="0"/>
        <w:autoSpaceDE w:val="0"/>
        <w:autoSpaceDN w:val="0"/>
        <w:adjustRightInd w:val="0"/>
        <w:spacing w:line="240" w:lineRule="auto"/>
        <w:ind w:left="426"/>
        <w:jc w:val="both"/>
        <w:rPr>
          <w:rFonts w:ascii="Arial" w:hAnsi="Arial" w:cs="Arial"/>
          <w:noProof/>
          <w:sz w:val="24"/>
          <w:szCs w:val="24"/>
        </w:rPr>
      </w:pPr>
      <w:r w:rsidRPr="00890A1C">
        <w:rPr>
          <w:rFonts w:ascii="Arial" w:hAnsi="Arial" w:cs="Arial"/>
          <w:noProof/>
          <w:sz w:val="24"/>
          <w:szCs w:val="24"/>
        </w:rPr>
        <w:t xml:space="preserve">Turnbaugh, P.J. et al., 2009. A core gut microbiome in obese and lean twins. </w:t>
      </w:r>
      <w:r w:rsidRPr="00890A1C">
        <w:rPr>
          <w:rFonts w:ascii="Arial" w:hAnsi="Arial" w:cs="Arial"/>
          <w:i/>
          <w:iCs/>
          <w:noProof/>
          <w:sz w:val="24"/>
          <w:szCs w:val="24"/>
        </w:rPr>
        <w:lastRenderedPageBreak/>
        <w:t>Nature</w:t>
      </w:r>
      <w:r w:rsidRPr="00890A1C">
        <w:rPr>
          <w:rFonts w:ascii="Arial" w:hAnsi="Arial" w:cs="Arial"/>
          <w:noProof/>
          <w:sz w:val="24"/>
          <w:szCs w:val="24"/>
        </w:rPr>
        <w:t>, 457(7228), pp.480–4.</w:t>
      </w:r>
    </w:p>
    <w:p w14:paraId="7A7079F4" w14:textId="77777777" w:rsidR="00890A1C" w:rsidRPr="00890A1C" w:rsidRDefault="00890A1C" w:rsidP="00890A1C">
      <w:pPr>
        <w:widowControl w:val="0"/>
        <w:autoSpaceDE w:val="0"/>
        <w:autoSpaceDN w:val="0"/>
        <w:adjustRightInd w:val="0"/>
        <w:spacing w:line="240" w:lineRule="auto"/>
        <w:ind w:left="426"/>
        <w:jc w:val="both"/>
        <w:rPr>
          <w:rFonts w:ascii="Arial" w:hAnsi="Arial" w:cs="Arial"/>
          <w:noProof/>
          <w:sz w:val="24"/>
          <w:szCs w:val="24"/>
        </w:rPr>
      </w:pPr>
      <w:r w:rsidRPr="00890A1C">
        <w:rPr>
          <w:rFonts w:ascii="Arial" w:hAnsi="Arial" w:cs="Arial"/>
          <w:noProof/>
          <w:sz w:val="24"/>
          <w:szCs w:val="24"/>
        </w:rPr>
        <w:t xml:space="preserve">Turner, S. et al., 1999. Investigating Deep Phylogenetic Relationships among Cyanobacteria and Plastids by Small Subunit rRNA Sequence Analysis. </w:t>
      </w:r>
      <w:r w:rsidRPr="00890A1C">
        <w:rPr>
          <w:rFonts w:ascii="Arial" w:hAnsi="Arial" w:cs="Arial"/>
          <w:i/>
          <w:iCs/>
          <w:noProof/>
          <w:sz w:val="24"/>
          <w:szCs w:val="24"/>
        </w:rPr>
        <w:t>The Journal of Eukaryotic Microbiology</w:t>
      </w:r>
      <w:r w:rsidRPr="00890A1C">
        <w:rPr>
          <w:rFonts w:ascii="Arial" w:hAnsi="Arial" w:cs="Arial"/>
          <w:noProof/>
          <w:sz w:val="24"/>
          <w:szCs w:val="24"/>
        </w:rPr>
        <w:t>, 46(4), pp.327–338.</w:t>
      </w:r>
    </w:p>
    <w:p w14:paraId="48037B47" w14:textId="77777777" w:rsidR="00890A1C" w:rsidRPr="00890A1C" w:rsidRDefault="00890A1C" w:rsidP="00890A1C">
      <w:pPr>
        <w:widowControl w:val="0"/>
        <w:autoSpaceDE w:val="0"/>
        <w:autoSpaceDN w:val="0"/>
        <w:adjustRightInd w:val="0"/>
        <w:spacing w:line="240" w:lineRule="auto"/>
        <w:ind w:left="426"/>
        <w:jc w:val="both"/>
        <w:rPr>
          <w:rFonts w:ascii="Arial" w:hAnsi="Arial" w:cs="Arial"/>
          <w:noProof/>
          <w:sz w:val="24"/>
          <w:szCs w:val="24"/>
        </w:rPr>
      </w:pPr>
      <w:r w:rsidRPr="00890A1C">
        <w:rPr>
          <w:rFonts w:ascii="Arial" w:hAnsi="Arial" w:cs="Arial"/>
          <w:noProof/>
          <w:sz w:val="24"/>
          <w:szCs w:val="24"/>
        </w:rPr>
        <w:t xml:space="preserve">Universitätsmedizin Berlin Tierschutzbeauftragter, A., 2013. Score Sheets und Abbruchkriterien: Empfehlung des Arbeitskreises Berliner Tierschutzbeauftragte (Stand: 01.06.2013). </w:t>
      </w:r>
      <w:r w:rsidRPr="00890A1C">
        <w:rPr>
          <w:rFonts w:ascii="Arial" w:hAnsi="Arial" w:cs="Arial"/>
          <w:i/>
          <w:iCs/>
          <w:noProof/>
          <w:sz w:val="24"/>
          <w:szCs w:val="24"/>
        </w:rPr>
        <w:t>Die Tierschutzbeauftragten der Charité - Universitätsmedizin Berlin</w:t>
      </w:r>
      <w:r w:rsidRPr="00890A1C">
        <w:rPr>
          <w:rFonts w:ascii="Arial" w:hAnsi="Arial" w:cs="Arial"/>
          <w:noProof/>
          <w:sz w:val="24"/>
          <w:szCs w:val="24"/>
        </w:rPr>
        <w:t>. Available at: https://tierschutz.charite.de/tierversuche/formularedownloads/abbruchkriterienscore_sheet/.</w:t>
      </w:r>
    </w:p>
    <w:p w14:paraId="489D3386" w14:textId="77777777" w:rsidR="00890A1C" w:rsidRPr="00890A1C" w:rsidRDefault="00890A1C" w:rsidP="00890A1C">
      <w:pPr>
        <w:widowControl w:val="0"/>
        <w:autoSpaceDE w:val="0"/>
        <w:autoSpaceDN w:val="0"/>
        <w:adjustRightInd w:val="0"/>
        <w:spacing w:line="240" w:lineRule="auto"/>
        <w:ind w:left="426"/>
        <w:jc w:val="both"/>
        <w:rPr>
          <w:rFonts w:ascii="Arial" w:hAnsi="Arial" w:cs="Arial"/>
          <w:noProof/>
          <w:sz w:val="24"/>
          <w:szCs w:val="24"/>
        </w:rPr>
      </w:pPr>
      <w:r w:rsidRPr="00890A1C">
        <w:rPr>
          <w:rFonts w:ascii="Arial" w:hAnsi="Arial" w:cs="Arial"/>
          <w:noProof/>
          <w:sz w:val="24"/>
          <w:szCs w:val="24"/>
        </w:rPr>
        <w:t xml:space="preserve">Valdimarsdottir, G., 2002. Stimulation of Id1 Expression by Bone Morphogenetic Protein Is Sufficient and Necessary for Bone Morphogenetic Protein-Induced Activation of Endothelial Cells. </w:t>
      </w:r>
      <w:r w:rsidRPr="00890A1C">
        <w:rPr>
          <w:rFonts w:ascii="Arial" w:hAnsi="Arial" w:cs="Arial"/>
          <w:i/>
          <w:iCs/>
          <w:noProof/>
          <w:sz w:val="24"/>
          <w:szCs w:val="24"/>
        </w:rPr>
        <w:t>Circulation</w:t>
      </w:r>
      <w:r w:rsidRPr="00890A1C">
        <w:rPr>
          <w:rFonts w:ascii="Arial" w:hAnsi="Arial" w:cs="Arial"/>
          <w:noProof/>
          <w:sz w:val="24"/>
          <w:szCs w:val="24"/>
        </w:rPr>
        <w:t>, 106(17), pp.2263–2270.</w:t>
      </w:r>
    </w:p>
    <w:p w14:paraId="51CE88A0" w14:textId="0D537EB5" w:rsidR="00890A1C" w:rsidRPr="00890A1C" w:rsidRDefault="00890A1C" w:rsidP="00890A1C">
      <w:pPr>
        <w:widowControl w:val="0"/>
        <w:autoSpaceDE w:val="0"/>
        <w:autoSpaceDN w:val="0"/>
        <w:adjustRightInd w:val="0"/>
        <w:spacing w:line="240" w:lineRule="auto"/>
        <w:ind w:left="426"/>
        <w:jc w:val="both"/>
        <w:rPr>
          <w:rFonts w:ascii="Arial" w:hAnsi="Arial" w:cs="Arial"/>
          <w:noProof/>
          <w:sz w:val="24"/>
          <w:szCs w:val="24"/>
        </w:rPr>
      </w:pPr>
      <w:r w:rsidRPr="00890A1C">
        <w:rPr>
          <w:rFonts w:ascii="Arial" w:hAnsi="Arial" w:cs="Arial"/>
          <w:noProof/>
          <w:sz w:val="24"/>
          <w:szCs w:val="24"/>
        </w:rPr>
        <w:t xml:space="preserve">Varjosalo, M. &amp; Taipale, J., 2008. Hedgehog: functions and mechanisms. </w:t>
      </w:r>
      <w:r w:rsidR="00585CAF">
        <w:rPr>
          <w:rFonts w:ascii="Arial" w:hAnsi="Arial" w:cs="Arial"/>
          <w:i/>
          <w:iCs/>
          <w:noProof/>
          <w:sz w:val="24"/>
          <w:szCs w:val="24"/>
        </w:rPr>
        <w:t>Genes &amp; D</w:t>
      </w:r>
      <w:r w:rsidRPr="00890A1C">
        <w:rPr>
          <w:rFonts w:ascii="Arial" w:hAnsi="Arial" w:cs="Arial"/>
          <w:i/>
          <w:iCs/>
          <w:noProof/>
          <w:sz w:val="24"/>
          <w:szCs w:val="24"/>
        </w:rPr>
        <w:t>evelopment</w:t>
      </w:r>
      <w:r w:rsidRPr="00890A1C">
        <w:rPr>
          <w:rFonts w:ascii="Arial" w:hAnsi="Arial" w:cs="Arial"/>
          <w:noProof/>
          <w:sz w:val="24"/>
          <w:szCs w:val="24"/>
        </w:rPr>
        <w:t>, 22(18), pp.2454–72.</w:t>
      </w:r>
    </w:p>
    <w:p w14:paraId="7B5C4002" w14:textId="77777777" w:rsidR="00890A1C" w:rsidRPr="00890A1C" w:rsidRDefault="00890A1C" w:rsidP="00890A1C">
      <w:pPr>
        <w:widowControl w:val="0"/>
        <w:autoSpaceDE w:val="0"/>
        <w:autoSpaceDN w:val="0"/>
        <w:adjustRightInd w:val="0"/>
        <w:spacing w:line="240" w:lineRule="auto"/>
        <w:ind w:left="426"/>
        <w:jc w:val="both"/>
        <w:rPr>
          <w:rFonts w:ascii="Arial" w:hAnsi="Arial" w:cs="Arial"/>
          <w:noProof/>
          <w:sz w:val="24"/>
          <w:szCs w:val="24"/>
        </w:rPr>
      </w:pPr>
      <w:r w:rsidRPr="00890A1C">
        <w:rPr>
          <w:rFonts w:ascii="Arial" w:hAnsi="Arial" w:cs="Arial"/>
          <w:noProof/>
          <w:sz w:val="24"/>
          <w:szCs w:val="24"/>
        </w:rPr>
        <w:t xml:space="preserve">Vidal, K. et al., 1993. Immortalization of mouse intestinal epithelial cells by the SV40-large T gene. </w:t>
      </w:r>
      <w:r w:rsidRPr="00890A1C">
        <w:rPr>
          <w:rFonts w:ascii="Arial" w:hAnsi="Arial" w:cs="Arial"/>
          <w:i/>
          <w:iCs/>
          <w:noProof/>
          <w:sz w:val="24"/>
          <w:szCs w:val="24"/>
        </w:rPr>
        <w:t>Journal of Immunological Methods</w:t>
      </w:r>
      <w:r w:rsidRPr="00890A1C">
        <w:rPr>
          <w:rFonts w:ascii="Arial" w:hAnsi="Arial" w:cs="Arial"/>
          <w:noProof/>
          <w:sz w:val="24"/>
          <w:szCs w:val="24"/>
        </w:rPr>
        <w:t>, 166(1), pp.63–73.</w:t>
      </w:r>
    </w:p>
    <w:p w14:paraId="1D107D6C" w14:textId="77777777" w:rsidR="00890A1C" w:rsidRPr="00890A1C" w:rsidRDefault="00890A1C" w:rsidP="00890A1C">
      <w:pPr>
        <w:widowControl w:val="0"/>
        <w:autoSpaceDE w:val="0"/>
        <w:autoSpaceDN w:val="0"/>
        <w:adjustRightInd w:val="0"/>
        <w:spacing w:line="240" w:lineRule="auto"/>
        <w:ind w:left="426"/>
        <w:jc w:val="both"/>
        <w:rPr>
          <w:rFonts w:ascii="Arial" w:hAnsi="Arial" w:cs="Arial"/>
          <w:noProof/>
          <w:sz w:val="24"/>
          <w:szCs w:val="24"/>
        </w:rPr>
      </w:pPr>
      <w:r w:rsidRPr="00890A1C">
        <w:rPr>
          <w:rFonts w:ascii="Arial" w:hAnsi="Arial" w:cs="Arial"/>
          <w:noProof/>
          <w:sz w:val="24"/>
          <w:szCs w:val="24"/>
        </w:rPr>
        <w:t xml:space="preserve">Vokes, S.A. et al., 2004. Hedgehog signaling is essential for endothelial tube formation during vasculogenesis. </w:t>
      </w:r>
      <w:r w:rsidRPr="00890A1C">
        <w:rPr>
          <w:rFonts w:ascii="Arial" w:hAnsi="Arial" w:cs="Arial"/>
          <w:i/>
          <w:iCs/>
          <w:noProof/>
          <w:sz w:val="24"/>
          <w:szCs w:val="24"/>
        </w:rPr>
        <w:t>Development (Cambridge, England)</w:t>
      </w:r>
      <w:r w:rsidRPr="00890A1C">
        <w:rPr>
          <w:rFonts w:ascii="Arial" w:hAnsi="Arial" w:cs="Arial"/>
          <w:noProof/>
          <w:sz w:val="24"/>
          <w:szCs w:val="24"/>
        </w:rPr>
        <w:t>, 131(17), pp.4371–80.</w:t>
      </w:r>
    </w:p>
    <w:p w14:paraId="1CA852E8" w14:textId="7FEBCD29" w:rsidR="00890A1C" w:rsidRPr="00890A1C" w:rsidRDefault="00890A1C" w:rsidP="00890A1C">
      <w:pPr>
        <w:widowControl w:val="0"/>
        <w:autoSpaceDE w:val="0"/>
        <w:autoSpaceDN w:val="0"/>
        <w:adjustRightInd w:val="0"/>
        <w:spacing w:line="240" w:lineRule="auto"/>
        <w:ind w:left="426"/>
        <w:jc w:val="both"/>
        <w:rPr>
          <w:rFonts w:ascii="Arial" w:hAnsi="Arial" w:cs="Arial"/>
          <w:noProof/>
          <w:sz w:val="24"/>
          <w:szCs w:val="24"/>
        </w:rPr>
      </w:pPr>
      <w:r w:rsidRPr="00890A1C">
        <w:rPr>
          <w:rFonts w:ascii="Arial" w:hAnsi="Arial" w:cs="Arial"/>
          <w:noProof/>
          <w:sz w:val="24"/>
          <w:szCs w:val="24"/>
        </w:rPr>
        <w:t xml:space="preserve">Walker, A.W. et al., 2011. High-throughput clone library analysis of the mucosa-associated microbiota reveals dysbiosis and differences between inflamed and non-inflamed regions of the intestine in inflammatory bowel disease. </w:t>
      </w:r>
      <w:r w:rsidRPr="00890A1C">
        <w:rPr>
          <w:rFonts w:ascii="Arial" w:hAnsi="Arial" w:cs="Arial"/>
          <w:i/>
          <w:iCs/>
          <w:noProof/>
          <w:sz w:val="24"/>
          <w:szCs w:val="24"/>
        </w:rPr>
        <w:t>BM</w:t>
      </w:r>
      <w:r w:rsidR="00585CAF">
        <w:rPr>
          <w:rFonts w:ascii="Arial" w:hAnsi="Arial" w:cs="Arial"/>
          <w:i/>
          <w:iCs/>
          <w:noProof/>
          <w:sz w:val="24"/>
          <w:szCs w:val="24"/>
        </w:rPr>
        <w:t>C M</w:t>
      </w:r>
      <w:r w:rsidRPr="00890A1C">
        <w:rPr>
          <w:rFonts w:ascii="Arial" w:hAnsi="Arial" w:cs="Arial"/>
          <w:i/>
          <w:iCs/>
          <w:noProof/>
          <w:sz w:val="24"/>
          <w:szCs w:val="24"/>
        </w:rPr>
        <w:t>icrobiology</w:t>
      </w:r>
      <w:r w:rsidRPr="00890A1C">
        <w:rPr>
          <w:rFonts w:ascii="Arial" w:hAnsi="Arial" w:cs="Arial"/>
          <w:noProof/>
          <w:sz w:val="24"/>
          <w:szCs w:val="24"/>
        </w:rPr>
        <w:t>, 11(1), p.7.</w:t>
      </w:r>
    </w:p>
    <w:p w14:paraId="00814A61" w14:textId="77777777" w:rsidR="00890A1C" w:rsidRPr="00890A1C" w:rsidRDefault="00890A1C" w:rsidP="00890A1C">
      <w:pPr>
        <w:widowControl w:val="0"/>
        <w:autoSpaceDE w:val="0"/>
        <w:autoSpaceDN w:val="0"/>
        <w:adjustRightInd w:val="0"/>
        <w:spacing w:line="240" w:lineRule="auto"/>
        <w:ind w:left="426"/>
        <w:jc w:val="both"/>
        <w:rPr>
          <w:rFonts w:ascii="Arial" w:hAnsi="Arial" w:cs="Arial"/>
          <w:noProof/>
          <w:sz w:val="24"/>
          <w:szCs w:val="24"/>
        </w:rPr>
      </w:pPr>
      <w:r w:rsidRPr="00890A1C">
        <w:rPr>
          <w:rFonts w:ascii="Arial" w:hAnsi="Arial" w:cs="Arial"/>
          <w:noProof/>
          <w:sz w:val="24"/>
          <w:szCs w:val="24"/>
        </w:rPr>
        <w:t xml:space="preserve">Walton, K.D. et al., 2016. Villification in the mouse: Bmp signals control intestinal villus patterning. </w:t>
      </w:r>
      <w:r w:rsidRPr="00890A1C">
        <w:rPr>
          <w:rFonts w:ascii="Arial" w:hAnsi="Arial" w:cs="Arial"/>
          <w:i/>
          <w:iCs/>
          <w:noProof/>
          <w:sz w:val="24"/>
          <w:szCs w:val="24"/>
        </w:rPr>
        <w:t>Development (Cambridge, England)</w:t>
      </w:r>
      <w:r w:rsidRPr="00890A1C">
        <w:rPr>
          <w:rFonts w:ascii="Arial" w:hAnsi="Arial" w:cs="Arial"/>
          <w:noProof/>
          <w:sz w:val="24"/>
          <w:szCs w:val="24"/>
        </w:rPr>
        <w:t>, 143(3), pp.427–36.</w:t>
      </w:r>
    </w:p>
    <w:p w14:paraId="7B0F1246" w14:textId="734F615E" w:rsidR="00890A1C" w:rsidRPr="00890A1C" w:rsidRDefault="00890A1C" w:rsidP="00890A1C">
      <w:pPr>
        <w:widowControl w:val="0"/>
        <w:autoSpaceDE w:val="0"/>
        <w:autoSpaceDN w:val="0"/>
        <w:adjustRightInd w:val="0"/>
        <w:spacing w:line="240" w:lineRule="auto"/>
        <w:ind w:left="426"/>
        <w:jc w:val="both"/>
        <w:rPr>
          <w:rFonts w:ascii="Arial" w:hAnsi="Arial" w:cs="Arial"/>
          <w:noProof/>
          <w:sz w:val="24"/>
          <w:szCs w:val="24"/>
        </w:rPr>
      </w:pPr>
      <w:r w:rsidRPr="00890A1C">
        <w:rPr>
          <w:rFonts w:ascii="Arial" w:hAnsi="Arial" w:cs="Arial"/>
          <w:noProof/>
          <w:sz w:val="24"/>
          <w:szCs w:val="24"/>
        </w:rPr>
        <w:t xml:space="preserve">Wang, M. et al., 2005. Comparison of bacterial diversity along the human intestinal tract by direct cloning and sequencing of 16S rRNA genes. </w:t>
      </w:r>
      <w:r w:rsidRPr="00890A1C">
        <w:rPr>
          <w:rFonts w:ascii="Arial" w:hAnsi="Arial" w:cs="Arial"/>
          <w:i/>
          <w:iCs/>
          <w:noProof/>
          <w:sz w:val="24"/>
          <w:szCs w:val="24"/>
        </w:rPr>
        <w:t xml:space="preserve">FEMS </w:t>
      </w:r>
      <w:r w:rsidR="00585CAF">
        <w:rPr>
          <w:rFonts w:ascii="Arial" w:hAnsi="Arial" w:cs="Arial"/>
          <w:i/>
          <w:iCs/>
          <w:noProof/>
          <w:sz w:val="24"/>
          <w:szCs w:val="24"/>
        </w:rPr>
        <w:t>Microbiology E</w:t>
      </w:r>
      <w:r w:rsidRPr="00890A1C">
        <w:rPr>
          <w:rFonts w:ascii="Arial" w:hAnsi="Arial" w:cs="Arial"/>
          <w:i/>
          <w:iCs/>
          <w:noProof/>
          <w:sz w:val="24"/>
          <w:szCs w:val="24"/>
        </w:rPr>
        <w:t>cology</w:t>
      </w:r>
      <w:r w:rsidRPr="00890A1C">
        <w:rPr>
          <w:rFonts w:ascii="Arial" w:hAnsi="Arial" w:cs="Arial"/>
          <w:noProof/>
          <w:sz w:val="24"/>
          <w:szCs w:val="24"/>
        </w:rPr>
        <w:t>, 54(2), pp.219–31.</w:t>
      </w:r>
    </w:p>
    <w:p w14:paraId="0C3CF9A0" w14:textId="77777777" w:rsidR="00890A1C" w:rsidRPr="00890A1C" w:rsidRDefault="00890A1C" w:rsidP="00890A1C">
      <w:pPr>
        <w:widowControl w:val="0"/>
        <w:autoSpaceDE w:val="0"/>
        <w:autoSpaceDN w:val="0"/>
        <w:adjustRightInd w:val="0"/>
        <w:spacing w:line="240" w:lineRule="auto"/>
        <w:ind w:left="426"/>
        <w:jc w:val="both"/>
        <w:rPr>
          <w:rFonts w:ascii="Arial" w:hAnsi="Arial" w:cs="Arial"/>
          <w:noProof/>
          <w:sz w:val="24"/>
          <w:szCs w:val="24"/>
        </w:rPr>
      </w:pPr>
      <w:r w:rsidRPr="00890A1C">
        <w:rPr>
          <w:rFonts w:ascii="Arial" w:hAnsi="Arial" w:cs="Arial"/>
          <w:noProof/>
          <w:sz w:val="24"/>
          <w:szCs w:val="24"/>
        </w:rPr>
        <w:t xml:space="preserve">Wang, W. et al., 2011. TLR4 activation induces nontolerant inflammatory response in endothelial cells. </w:t>
      </w:r>
      <w:r w:rsidRPr="00890A1C">
        <w:rPr>
          <w:rFonts w:ascii="Arial" w:hAnsi="Arial" w:cs="Arial"/>
          <w:i/>
          <w:iCs/>
          <w:noProof/>
          <w:sz w:val="24"/>
          <w:szCs w:val="24"/>
        </w:rPr>
        <w:t>Inflammation</w:t>
      </w:r>
      <w:r w:rsidRPr="00890A1C">
        <w:rPr>
          <w:rFonts w:ascii="Arial" w:hAnsi="Arial" w:cs="Arial"/>
          <w:noProof/>
          <w:sz w:val="24"/>
          <w:szCs w:val="24"/>
        </w:rPr>
        <w:t>, 34(6), pp.509–18.</w:t>
      </w:r>
    </w:p>
    <w:p w14:paraId="1A412740" w14:textId="1A16D0EA" w:rsidR="00890A1C" w:rsidRPr="00890A1C" w:rsidRDefault="00890A1C" w:rsidP="00890A1C">
      <w:pPr>
        <w:widowControl w:val="0"/>
        <w:autoSpaceDE w:val="0"/>
        <w:autoSpaceDN w:val="0"/>
        <w:adjustRightInd w:val="0"/>
        <w:spacing w:line="240" w:lineRule="auto"/>
        <w:ind w:left="426"/>
        <w:jc w:val="both"/>
        <w:rPr>
          <w:rFonts w:ascii="Arial" w:hAnsi="Arial" w:cs="Arial"/>
          <w:noProof/>
          <w:sz w:val="24"/>
          <w:szCs w:val="24"/>
        </w:rPr>
      </w:pPr>
      <w:r w:rsidRPr="00890A1C">
        <w:rPr>
          <w:rFonts w:ascii="Arial" w:hAnsi="Arial" w:cs="Arial"/>
          <w:noProof/>
          <w:sz w:val="24"/>
          <w:szCs w:val="24"/>
        </w:rPr>
        <w:t xml:space="preserve">Wang, W.-L. et al., 2015. Application of metagenomics in the human gut microbiome. </w:t>
      </w:r>
      <w:r w:rsidR="00585CAF">
        <w:rPr>
          <w:rFonts w:ascii="Arial" w:hAnsi="Arial" w:cs="Arial"/>
          <w:i/>
          <w:iCs/>
          <w:noProof/>
          <w:sz w:val="24"/>
          <w:szCs w:val="24"/>
        </w:rPr>
        <w:t>World Journal of G</w:t>
      </w:r>
      <w:r w:rsidRPr="00890A1C">
        <w:rPr>
          <w:rFonts w:ascii="Arial" w:hAnsi="Arial" w:cs="Arial"/>
          <w:i/>
          <w:iCs/>
          <w:noProof/>
          <w:sz w:val="24"/>
          <w:szCs w:val="24"/>
        </w:rPr>
        <w:t>astroenterology : WJG</w:t>
      </w:r>
      <w:r w:rsidRPr="00890A1C">
        <w:rPr>
          <w:rFonts w:ascii="Arial" w:hAnsi="Arial" w:cs="Arial"/>
          <w:noProof/>
          <w:sz w:val="24"/>
          <w:szCs w:val="24"/>
        </w:rPr>
        <w:t>, 21(3), pp.803–14.</w:t>
      </w:r>
    </w:p>
    <w:p w14:paraId="508B7799" w14:textId="77777777" w:rsidR="00890A1C" w:rsidRPr="00890A1C" w:rsidRDefault="00890A1C" w:rsidP="00890A1C">
      <w:pPr>
        <w:widowControl w:val="0"/>
        <w:autoSpaceDE w:val="0"/>
        <w:autoSpaceDN w:val="0"/>
        <w:adjustRightInd w:val="0"/>
        <w:spacing w:line="240" w:lineRule="auto"/>
        <w:ind w:left="426"/>
        <w:jc w:val="both"/>
        <w:rPr>
          <w:rFonts w:ascii="Arial" w:hAnsi="Arial" w:cs="Arial"/>
          <w:noProof/>
          <w:sz w:val="24"/>
          <w:szCs w:val="24"/>
        </w:rPr>
      </w:pPr>
      <w:r w:rsidRPr="00890A1C">
        <w:rPr>
          <w:rFonts w:ascii="Arial" w:hAnsi="Arial" w:cs="Arial"/>
          <w:noProof/>
          <w:sz w:val="24"/>
          <w:szCs w:val="24"/>
        </w:rPr>
        <w:t xml:space="preserve">Whitman, W.B., Coleman, D.C. &amp; Wiebe, W.J., 1998. Prokaryotes: The unseen majority. </w:t>
      </w:r>
      <w:r w:rsidRPr="00890A1C">
        <w:rPr>
          <w:rFonts w:ascii="Arial" w:hAnsi="Arial" w:cs="Arial"/>
          <w:i/>
          <w:iCs/>
          <w:noProof/>
          <w:sz w:val="24"/>
          <w:szCs w:val="24"/>
        </w:rPr>
        <w:t>Proceedings of the National Academy of Sciences</w:t>
      </w:r>
      <w:r w:rsidRPr="00890A1C">
        <w:rPr>
          <w:rFonts w:ascii="Arial" w:hAnsi="Arial" w:cs="Arial"/>
          <w:noProof/>
          <w:sz w:val="24"/>
          <w:szCs w:val="24"/>
        </w:rPr>
        <w:t>, 95(12), pp.6578–6583.</w:t>
      </w:r>
    </w:p>
    <w:p w14:paraId="11780F03" w14:textId="77777777" w:rsidR="00890A1C" w:rsidRPr="00890A1C" w:rsidRDefault="00890A1C" w:rsidP="00890A1C">
      <w:pPr>
        <w:widowControl w:val="0"/>
        <w:autoSpaceDE w:val="0"/>
        <w:autoSpaceDN w:val="0"/>
        <w:adjustRightInd w:val="0"/>
        <w:spacing w:line="240" w:lineRule="auto"/>
        <w:ind w:left="426"/>
        <w:jc w:val="both"/>
        <w:rPr>
          <w:rFonts w:ascii="Arial" w:hAnsi="Arial" w:cs="Arial"/>
          <w:noProof/>
          <w:sz w:val="24"/>
          <w:szCs w:val="24"/>
        </w:rPr>
      </w:pPr>
      <w:r w:rsidRPr="00890A1C">
        <w:rPr>
          <w:rFonts w:ascii="Arial" w:hAnsi="Arial" w:cs="Arial"/>
          <w:noProof/>
          <w:sz w:val="24"/>
          <w:szCs w:val="24"/>
        </w:rPr>
        <w:t xml:space="preserve">Willing, B.P. et al., 2010. A pyrosequencing study in twins shows that gastrointestinal microbial profiles vary with inflammatory bowel disease phenotypes. </w:t>
      </w:r>
      <w:r w:rsidRPr="00890A1C">
        <w:rPr>
          <w:rFonts w:ascii="Arial" w:hAnsi="Arial" w:cs="Arial"/>
          <w:i/>
          <w:iCs/>
          <w:noProof/>
          <w:sz w:val="24"/>
          <w:szCs w:val="24"/>
        </w:rPr>
        <w:t>Gastroenterology</w:t>
      </w:r>
      <w:r w:rsidRPr="00890A1C">
        <w:rPr>
          <w:rFonts w:ascii="Arial" w:hAnsi="Arial" w:cs="Arial"/>
          <w:noProof/>
          <w:sz w:val="24"/>
          <w:szCs w:val="24"/>
        </w:rPr>
        <w:t>, 139(6), p.1844–1854.e1.</w:t>
      </w:r>
    </w:p>
    <w:p w14:paraId="45E4A52E" w14:textId="77777777" w:rsidR="00890A1C" w:rsidRPr="00890A1C" w:rsidRDefault="00890A1C" w:rsidP="00890A1C">
      <w:pPr>
        <w:widowControl w:val="0"/>
        <w:autoSpaceDE w:val="0"/>
        <w:autoSpaceDN w:val="0"/>
        <w:adjustRightInd w:val="0"/>
        <w:spacing w:line="240" w:lineRule="auto"/>
        <w:ind w:left="426"/>
        <w:jc w:val="both"/>
        <w:rPr>
          <w:rFonts w:ascii="Arial" w:hAnsi="Arial" w:cs="Arial"/>
          <w:noProof/>
          <w:sz w:val="24"/>
          <w:szCs w:val="24"/>
        </w:rPr>
      </w:pPr>
      <w:r w:rsidRPr="00890A1C">
        <w:rPr>
          <w:rFonts w:ascii="Arial" w:hAnsi="Arial" w:cs="Arial"/>
          <w:noProof/>
          <w:sz w:val="24"/>
          <w:szCs w:val="24"/>
        </w:rPr>
        <w:lastRenderedPageBreak/>
        <w:t xml:space="preserve">Wilm, B. et al., 2005. The serosal mesothelium is a major source of smooth muscle cells of the gut vasculature. </w:t>
      </w:r>
      <w:r w:rsidRPr="00890A1C">
        <w:rPr>
          <w:rFonts w:ascii="Arial" w:hAnsi="Arial" w:cs="Arial"/>
          <w:i/>
          <w:iCs/>
          <w:noProof/>
          <w:sz w:val="24"/>
          <w:szCs w:val="24"/>
        </w:rPr>
        <w:t>Development (Cambridge, England)</w:t>
      </w:r>
      <w:r w:rsidRPr="00890A1C">
        <w:rPr>
          <w:rFonts w:ascii="Arial" w:hAnsi="Arial" w:cs="Arial"/>
          <w:noProof/>
          <w:sz w:val="24"/>
          <w:szCs w:val="24"/>
        </w:rPr>
        <w:t>, 132(23), pp.5317–28.</w:t>
      </w:r>
    </w:p>
    <w:p w14:paraId="6FA1AD4D" w14:textId="1A40DA39" w:rsidR="00890A1C" w:rsidRPr="00890A1C" w:rsidRDefault="00890A1C" w:rsidP="00890A1C">
      <w:pPr>
        <w:widowControl w:val="0"/>
        <w:autoSpaceDE w:val="0"/>
        <w:autoSpaceDN w:val="0"/>
        <w:adjustRightInd w:val="0"/>
        <w:spacing w:line="240" w:lineRule="auto"/>
        <w:ind w:left="426"/>
        <w:jc w:val="both"/>
        <w:rPr>
          <w:rFonts w:ascii="Arial" w:hAnsi="Arial" w:cs="Arial"/>
          <w:noProof/>
          <w:sz w:val="24"/>
          <w:szCs w:val="24"/>
        </w:rPr>
      </w:pPr>
      <w:r w:rsidRPr="00890A1C">
        <w:rPr>
          <w:rFonts w:ascii="Arial" w:hAnsi="Arial" w:cs="Arial"/>
          <w:noProof/>
          <w:sz w:val="24"/>
          <w:szCs w:val="24"/>
        </w:rPr>
        <w:t xml:space="preserve">Winnier, G. et al., 1995. Bone morphogenetic protein-4 is required for mesoderm formation and patterning in the mouse. </w:t>
      </w:r>
      <w:r w:rsidR="00585CAF">
        <w:rPr>
          <w:rFonts w:ascii="Arial" w:hAnsi="Arial" w:cs="Arial"/>
          <w:i/>
          <w:iCs/>
          <w:noProof/>
          <w:sz w:val="24"/>
          <w:szCs w:val="24"/>
        </w:rPr>
        <w:t>Genes &amp; D</w:t>
      </w:r>
      <w:r w:rsidRPr="00890A1C">
        <w:rPr>
          <w:rFonts w:ascii="Arial" w:hAnsi="Arial" w:cs="Arial"/>
          <w:i/>
          <w:iCs/>
          <w:noProof/>
          <w:sz w:val="24"/>
          <w:szCs w:val="24"/>
        </w:rPr>
        <w:t>evelopment</w:t>
      </w:r>
      <w:r w:rsidRPr="00890A1C">
        <w:rPr>
          <w:rFonts w:ascii="Arial" w:hAnsi="Arial" w:cs="Arial"/>
          <w:noProof/>
          <w:sz w:val="24"/>
          <w:szCs w:val="24"/>
        </w:rPr>
        <w:t>, 9(17), pp.2105–16.</w:t>
      </w:r>
    </w:p>
    <w:p w14:paraId="288249C7" w14:textId="5B7A8DEB" w:rsidR="00890A1C" w:rsidRPr="00890A1C" w:rsidRDefault="00890A1C" w:rsidP="00890A1C">
      <w:pPr>
        <w:widowControl w:val="0"/>
        <w:autoSpaceDE w:val="0"/>
        <w:autoSpaceDN w:val="0"/>
        <w:adjustRightInd w:val="0"/>
        <w:spacing w:line="240" w:lineRule="auto"/>
        <w:ind w:left="426"/>
        <w:jc w:val="both"/>
        <w:rPr>
          <w:rFonts w:ascii="Arial" w:hAnsi="Arial" w:cs="Arial"/>
          <w:noProof/>
          <w:sz w:val="24"/>
          <w:szCs w:val="24"/>
        </w:rPr>
      </w:pPr>
      <w:r w:rsidRPr="00890A1C">
        <w:rPr>
          <w:rFonts w:ascii="Arial" w:hAnsi="Arial" w:cs="Arial"/>
          <w:noProof/>
          <w:sz w:val="24"/>
          <w:szCs w:val="24"/>
        </w:rPr>
        <w:t xml:space="preserve">Wostmann, B.S., 1981. The germfree animal in nutritional studies. </w:t>
      </w:r>
      <w:r w:rsidR="00585CAF">
        <w:rPr>
          <w:rFonts w:ascii="Arial" w:hAnsi="Arial" w:cs="Arial"/>
          <w:i/>
          <w:iCs/>
          <w:noProof/>
          <w:sz w:val="24"/>
          <w:szCs w:val="24"/>
        </w:rPr>
        <w:t>Annual Review of N</w:t>
      </w:r>
      <w:r w:rsidRPr="00890A1C">
        <w:rPr>
          <w:rFonts w:ascii="Arial" w:hAnsi="Arial" w:cs="Arial"/>
          <w:i/>
          <w:iCs/>
          <w:noProof/>
          <w:sz w:val="24"/>
          <w:szCs w:val="24"/>
        </w:rPr>
        <w:t>utrition</w:t>
      </w:r>
      <w:r w:rsidRPr="00890A1C">
        <w:rPr>
          <w:rFonts w:ascii="Arial" w:hAnsi="Arial" w:cs="Arial"/>
          <w:noProof/>
          <w:sz w:val="24"/>
          <w:szCs w:val="24"/>
        </w:rPr>
        <w:t>, 1, pp.257–79.</w:t>
      </w:r>
    </w:p>
    <w:p w14:paraId="295512DD" w14:textId="77777777" w:rsidR="00890A1C" w:rsidRPr="00890A1C" w:rsidRDefault="00890A1C" w:rsidP="00890A1C">
      <w:pPr>
        <w:widowControl w:val="0"/>
        <w:autoSpaceDE w:val="0"/>
        <w:autoSpaceDN w:val="0"/>
        <w:adjustRightInd w:val="0"/>
        <w:spacing w:line="240" w:lineRule="auto"/>
        <w:ind w:left="426"/>
        <w:jc w:val="both"/>
        <w:rPr>
          <w:rFonts w:ascii="Arial" w:hAnsi="Arial" w:cs="Arial"/>
          <w:noProof/>
          <w:sz w:val="24"/>
          <w:szCs w:val="24"/>
        </w:rPr>
      </w:pPr>
      <w:r w:rsidRPr="00890A1C">
        <w:rPr>
          <w:rFonts w:ascii="Arial" w:hAnsi="Arial" w:cs="Arial"/>
          <w:noProof/>
          <w:sz w:val="24"/>
          <w:szCs w:val="24"/>
        </w:rPr>
        <w:t xml:space="preserve">Wymore Brand, M. et al., 2015. The Altered Schaedler Flora: Continued Applications of a Defined Murine Microbial Community. </w:t>
      </w:r>
      <w:r w:rsidRPr="00890A1C">
        <w:rPr>
          <w:rFonts w:ascii="Arial" w:hAnsi="Arial" w:cs="Arial"/>
          <w:i/>
          <w:iCs/>
          <w:noProof/>
          <w:sz w:val="24"/>
          <w:szCs w:val="24"/>
        </w:rPr>
        <w:t>ILAR journal / National Research Council, Institute of Laboratory Animal Resources</w:t>
      </w:r>
      <w:r w:rsidRPr="00890A1C">
        <w:rPr>
          <w:rFonts w:ascii="Arial" w:hAnsi="Arial" w:cs="Arial"/>
          <w:noProof/>
          <w:sz w:val="24"/>
          <w:szCs w:val="24"/>
        </w:rPr>
        <w:t>, 56(2), pp.169–78.</w:t>
      </w:r>
    </w:p>
    <w:p w14:paraId="3FC16B45" w14:textId="20B2F0A6" w:rsidR="00890A1C" w:rsidRPr="00890A1C" w:rsidRDefault="00890A1C" w:rsidP="00890A1C">
      <w:pPr>
        <w:widowControl w:val="0"/>
        <w:autoSpaceDE w:val="0"/>
        <w:autoSpaceDN w:val="0"/>
        <w:adjustRightInd w:val="0"/>
        <w:spacing w:line="240" w:lineRule="auto"/>
        <w:ind w:left="426"/>
        <w:jc w:val="both"/>
        <w:rPr>
          <w:rFonts w:ascii="Arial" w:hAnsi="Arial" w:cs="Arial"/>
          <w:noProof/>
          <w:sz w:val="24"/>
          <w:szCs w:val="24"/>
        </w:rPr>
      </w:pPr>
      <w:r w:rsidRPr="00890A1C">
        <w:rPr>
          <w:rFonts w:ascii="Arial" w:hAnsi="Arial" w:cs="Arial"/>
          <w:noProof/>
          <w:sz w:val="24"/>
          <w:szCs w:val="24"/>
        </w:rPr>
        <w:t xml:space="preserve">Xiao, L. et al., 2015. A catalog of the mouse gut metagenome. </w:t>
      </w:r>
      <w:r w:rsidRPr="00890A1C">
        <w:rPr>
          <w:rFonts w:ascii="Arial" w:hAnsi="Arial" w:cs="Arial"/>
          <w:i/>
          <w:iCs/>
          <w:noProof/>
          <w:sz w:val="24"/>
          <w:szCs w:val="24"/>
        </w:rPr>
        <w:t xml:space="preserve">Nature </w:t>
      </w:r>
      <w:r w:rsidR="00585CAF">
        <w:rPr>
          <w:rFonts w:ascii="Arial" w:hAnsi="Arial" w:cs="Arial"/>
          <w:i/>
          <w:iCs/>
          <w:noProof/>
          <w:sz w:val="24"/>
          <w:szCs w:val="24"/>
        </w:rPr>
        <w:t>B</w:t>
      </w:r>
      <w:r w:rsidRPr="00890A1C">
        <w:rPr>
          <w:rFonts w:ascii="Arial" w:hAnsi="Arial" w:cs="Arial"/>
          <w:i/>
          <w:iCs/>
          <w:noProof/>
          <w:sz w:val="24"/>
          <w:szCs w:val="24"/>
        </w:rPr>
        <w:t>iotechnology</w:t>
      </w:r>
      <w:r w:rsidRPr="00890A1C">
        <w:rPr>
          <w:rFonts w:ascii="Arial" w:hAnsi="Arial" w:cs="Arial"/>
          <w:noProof/>
          <w:sz w:val="24"/>
          <w:szCs w:val="24"/>
        </w:rPr>
        <w:t>, 33(10), pp.1103–8.</w:t>
      </w:r>
    </w:p>
    <w:p w14:paraId="7A3D1EBD" w14:textId="77777777" w:rsidR="00890A1C" w:rsidRPr="00890A1C" w:rsidRDefault="00890A1C" w:rsidP="00890A1C">
      <w:pPr>
        <w:widowControl w:val="0"/>
        <w:autoSpaceDE w:val="0"/>
        <w:autoSpaceDN w:val="0"/>
        <w:adjustRightInd w:val="0"/>
        <w:spacing w:line="240" w:lineRule="auto"/>
        <w:ind w:left="426"/>
        <w:jc w:val="both"/>
        <w:rPr>
          <w:rFonts w:ascii="Arial" w:hAnsi="Arial" w:cs="Arial"/>
          <w:noProof/>
          <w:sz w:val="24"/>
          <w:szCs w:val="24"/>
        </w:rPr>
      </w:pPr>
      <w:r w:rsidRPr="00890A1C">
        <w:rPr>
          <w:rFonts w:ascii="Arial" w:hAnsi="Arial" w:cs="Arial"/>
          <w:noProof/>
          <w:sz w:val="24"/>
          <w:szCs w:val="24"/>
        </w:rPr>
        <w:t xml:space="preserve">Xie, G. et al., 2013. Hedgehog signalling regulates liver sinusoidal endothelial cell capillarisation. </w:t>
      </w:r>
      <w:r w:rsidRPr="00890A1C">
        <w:rPr>
          <w:rFonts w:ascii="Arial" w:hAnsi="Arial" w:cs="Arial"/>
          <w:i/>
          <w:iCs/>
          <w:noProof/>
          <w:sz w:val="24"/>
          <w:szCs w:val="24"/>
        </w:rPr>
        <w:t>Gut</w:t>
      </w:r>
      <w:r w:rsidRPr="00890A1C">
        <w:rPr>
          <w:rFonts w:ascii="Arial" w:hAnsi="Arial" w:cs="Arial"/>
          <w:noProof/>
          <w:sz w:val="24"/>
          <w:szCs w:val="24"/>
        </w:rPr>
        <w:t>, 62(2), pp.299–309.</w:t>
      </w:r>
    </w:p>
    <w:p w14:paraId="15D12F59" w14:textId="77777777" w:rsidR="00890A1C" w:rsidRPr="00890A1C" w:rsidRDefault="00890A1C" w:rsidP="00890A1C">
      <w:pPr>
        <w:widowControl w:val="0"/>
        <w:autoSpaceDE w:val="0"/>
        <w:autoSpaceDN w:val="0"/>
        <w:adjustRightInd w:val="0"/>
        <w:spacing w:line="240" w:lineRule="auto"/>
        <w:ind w:left="426"/>
        <w:jc w:val="both"/>
        <w:rPr>
          <w:rFonts w:ascii="Arial" w:hAnsi="Arial" w:cs="Arial"/>
          <w:noProof/>
          <w:sz w:val="24"/>
          <w:szCs w:val="24"/>
        </w:rPr>
      </w:pPr>
      <w:r w:rsidRPr="00890A1C">
        <w:rPr>
          <w:rFonts w:ascii="Arial" w:hAnsi="Arial" w:cs="Arial"/>
          <w:noProof/>
          <w:sz w:val="24"/>
          <w:szCs w:val="24"/>
        </w:rPr>
        <w:t xml:space="preserve">Yang, X. et al., 1999. Angiogenesis defects and mesenchymal apoptosis in mice lacking SMAD5. </w:t>
      </w:r>
      <w:r w:rsidRPr="00890A1C">
        <w:rPr>
          <w:rFonts w:ascii="Arial" w:hAnsi="Arial" w:cs="Arial"/>
          <w:i/>
          <w:iCs/>
          <w:noProof/>
          <w:sz w:val="24"/>
          <w:szCs w:val="24"/>
        </w:rPr>
        <w:t>Development (Cambridge, England)</w:t>
      </w:r>
      <w:r w:rsidRPr="00890A1C">
        <w:rPr>
          <w:rFonts w:ascii="Arial" w:hAnsi="Arial" w:cs="Arial"/>
          <w:noProof/>
          <w:sz w:val="24"/>
          <w:szCs w:val="24"/>
        </w:rPr>
        <w:t>, 126(8), pp.1571–80.</w:t>
      </w:r>
    </w:p>
    <w:p w14:paraId="15123862" w14:textId="41119E64" w:rsidR="00890A1C" w:rsidRPr="00890A1C" w:rsidRDefault="00890A1C" w:rsidP="00890A1C">
      <w:pPr>
        <w:widowControl w:val="0"/>
        <w:autoSpaceDE w:val="0"/>
        <w:autoSpaceDN w:val="0"/>
        <w:adjustRightInd w:val="0"/>
        <w:spacing w:line="240" w:lineRule="auto"/>
        <w:ind w:left="426"/>
        <w:jc w:val="both"/>
        <w:rPr>
          <w:rFonts w:ascii="Arial" w:hAnsi="Arial" w:cs="Arial"/>
          <w:noProof/>
          <w:sz w:val="24"/>
          <w:szCs w:val="24"/>
        </w:rPr>
      </w:pPr>
      <w:r w:rsidRPr="00890A1C">
        <w:rPr>
          <w:rFonts w:ascii="Arial" w:hAnsi="Arial" w:cs="Arial"/>
          <w:noProof/>
          <w:sz w:val="24"/>
          <w:szCs w:val="24"/>
        </w:rPr>
        <w:t xml:space="preserve">Ye, L. &amp; Jiang, W.G., 2015. Bone morphogenetic proteins in tumour associated angiogenesis and implication in cancer therapies. </w:t>
      </w:r>
      <w:r w:rsidRPr="00890A1C">
        <w:rPr>
          <w:rFonts w:ascii="Arial" w:hAnsi="Arial" w:cs="Arial"/>
          <w:i/>
          <w:iCs/>
          <w:noProof/>
          <w:sz w:val="24"/>
          <w:szCs w:val="24"/>
        </w:rPr>
        <w:t>Cancer Letters</w:t>
      </w:r>
      <w:r w:rsidR="00585CAF">
        <w:rPr>
          <w:rFonts w:ascii="Arial" w:hAnsi="Arial" w:cs="Arial"/>
          <w:noProof/>
          <w:sz w:val="24"/>
          <w:szCs w:val="24"/>
        </w:rPr>
        <w:t>,</w:t>
      </w:r>
      <w:r w:rsidR="00585CAF" w:rsidRPr="00585CAF">
        <w:t xml:space="preserve"> </w:t>
      </w:r>
      <w:r w:rsidR="00585CAF" w:rsidRPr="00585CAF">
        <w:rPr>
          <w:rFonts w:ascii="Arial" w:hAnsi="Arial" w:cs="Arial"/>
          <w:noProof/>
          <w:sz w:val="24"/>
          <w:szCs w:val="24"/>
        </w:rPr>
        <w:t>380(2):586-97</w:t>
      </w:r>
      <w:r w:rsidR="00585CAF">
        <w:rPr>
          <w:rFonts w:ascii="Arial" w:hAnsi="Arial" w:cs="Arial"/>
          <w:noProof/>
          <w:sz w:val="24"/>
          <w:szCs w:val="24"/>
        </w:rPr>
        <w:t>.</w:t>
      </w:r>
    </w:p>
    <w:p w14:paraId="7709D347" w14:textId="77777777" w:rsidR="00890A1C" w:rsidRPr="00890A1C" w:rsidRDefault="00890A1C" w:rsidP="00890A1C">
      <w:pPr>
        <w:widowControl w:val="0"/>
        <w:autoSpaceDE w:val="0"/>
        <w:autoSpaceDN w:val="0"/>
        <w:adjustRightInd w:val="0"/>
        <w:spacing w:line="240" w:lineRule="auto"/>
        <w:ind w:left="426"/>
        <w:jc w:val="both"/>
        <w:rPr>
          <w:rFonts w:ascii="Arial" w:hAnsi="Arial" w:cs="Arial"/>
          <w:noProof/>
          <w:sz w:val="24"/>
          <w:szCs w:val="24"/>
        </w:rPr>
      </w:pPr>
      <w:r w:rsidRPr="00890A1C">
        <w:rPr>
          <w:rFonts w:ascii="Arial" w:hAnsi="Arial" w:cs="Arial"/>
          <w:noProof/>
          <w:sz w:val="24"/>
          <w:szCs w:val="24"/>
        </w:rPr>
        <w:t xml:space="preserve">Yu, P.B. et al., 2008. BMP type I receptor inhibition reduces heterotopic ossification. </w:t>
      </w:r>
      <w:r w:rsidRPr="00890A1C">
        <w:rPr>
          <w:rFonts w:ascii="Arial" w:hAnsi="Arial" w:cs="Arial"/>
          <w:i/>
          <w:iCs/>
          <w:noProof/>
          <w:sz w:val="24"/>
          <w:szCs w:val="24"/>
        </w:rPr>
        <w:t>Nature Medicine</w:t>
      </w:r>
      <w:r w:rsidRPr="00890A1C">
        <w:rPr>
          <w:rFonts w:ascii="Arial" w:hAnsi="Arial" w:cs="Arial"/>
          <w:noProof/>
          <w:sz w:val="24"/>
          <w:szCs w:val="24"/>
        </w:rPr>
        <w:t>, 14(12), pp.1363–1369.</w:t>
      </w:r>
    </w:p>
    <w:p w14:paraId="4EFB362A" w14:textId="77777777" w:rsidR="00890A1C" w:rsidRPr="00890A1C" w:rsidRDefault="00890A1C" w:rsidP="00890A1C">
      <w:pPr>
        <w:widowControl w:val="0"/>
        <w:autoSpaceDE w:val="0"/>
        <w:autoSpaceDN w:val="0"/>
        <w:adjustRightInd w:val="0"/>
        <w:spacing w:line="240" w:lineRule="auto"/>
        <w:ind w:left="426"/>
        <w:jc w:val="both"/>
        <w:rPr>
          <w:rFonts w:ascii="Arial" w:hAnsi="Arial" w:cs="Arial"/>
          <w:noProof/>
          <w:sz w:val="24"/>
          <w:szCs w:val="24"/>
        </w:rPr>
      </w:pPr>
      <w:r w:rsidRPr="00890A1C">
        <w:rPr>
          <w:rFonts w:ascii="Arial" w:hAnsi="Arial" w:cs="Arial"/>
          <w:noProof/>
          <w:sz w:val="24"/>
          <w:szCs w:val="24"/>
        </w:rPr>
        <w:t xml:space="preserve">Zhang, G. &amp; Ghosh, S., 2002. Negative Regulation of Toll-like Receptor-mediated Signaling by Tollip. </w:t>
      </w:r>
      <w:r w:rsidRPr="00890A1C">
        <w:rPr>
          <w:rFonts w:ascii="Arial" w:hAnsi="Arial" w:cs="Arial"/>
          <w:i/>
          <w:iCs/>
          <w:noProof/>
          <w:sz w:val="24"/>
          <w:szCs w:val="24"/>
        </w:rPr>
        <w:t>Journal of Biological Chemistry</w:t>
      </w:r>
      <w:r w:rsidRPr="00890A1C">
        <w:rPr>
          <w:rFonts w:ascii="Arial" w:hAnsi="Arial" w:cs="Arial"/>
          <w:noProof/>
          <w:sz w:val="24"/>
          <w:szCs w:val="24"/>
        </w:rPr>
        <w:t>, 277(9), pp.7059–7065.</w:t>
      </w:r>
    </w:p>
    <w:p w14:paraId="1659CE57" w14:textId="76F21BEC" w:rsidR="00890A1C" w:rsidRPr="00890A1C" w:rsidRDefault="00890A1C" w:rsidP="00890A1C">
      <w:pPr>
        <w:widowControl w:val="0"/>
        <w:autoSpaceDE w:val="0"/>
        <w:autoSpaceDN w:val="0"/>
        <w:adjustRightInd w:val="0"/>
        <w:spacing w:line="240" w:lineRule="auto"/>
        <w:ind w:left="426"/>
        <w:jc w:val="both"/>
        <w:rPr>
          <w:rFonts w:ascii="Arial" w:hAnsi="Arial" w:cs="Arial"/>
          <w:noProof/>
          <w:sz w:val="24"/>
        </w:rPr>
      </w:pPr>
      <w:r w:rsidRPr="00890A1C">
        <w:rPr>
          <w:rFonts w:ascii="Arial" w:hAnsi="Arial" w:cs="Arial"/>
          <w:noProof/>
          <w:sz w:val="24"/>
          <w:szCs w:val="24"/>
        </w:rPr>
        <w:t xml:space="preserve">Zhou, J. et al., 2013. BMP receptor-integrin interaction mediates responses of vascular endothelial Smad1/5 and proliferation to disturbed flow. </w:t>
      </w:r>
      <w:r w:rsidRPr="00890A1C">
        <w:rPr>
          <w:rFonts w:ascii="Arial" w:hAnsi="Arial" w:cs="Arial"/>
          <w:i/>
          <w:iCs/>
          <w:noProof/>
          <w:sz w:val="24"/>
          <w:szCs w:val="24"/>
        </w:rPr>
        <w:t xml:space="preserve">Journal of </w:t>
      </w:r>
      <w:r w:rsidR="00585CAF">
        <w:rPr>
          <w:rFonts w:ascii="Arial" w:hAnsi="Arial" w:cs="Arial"/>
          <w:i/>
          <w:iCs/>
          <w:noProof/>
          <w:sz w:val="24"/>
          <w:szCs w:val="24"/>
        </w:rPr>
        <w:t>Thrombosis and H</w:t>
      </w:r>
      <w:r w:rsidRPr="00890A1C">
        <w:rPr>
          <w:rFonts w:ascii="Arial" w:hAnsi="Arial" w:cs="Arial"/>
          <w:i/>
          <w:iCs/>
          <w:noProof/>
          <w:sz w:val="24"/>
          <w:szCs w:val="24"/>
        </w:rPr>
        <w:t>aemostasis</w:t>
      </w:r>
      <w:r w:rsidRPr="00890A1C">
        <w:rPr>
          <w:rFonts w:ascii="Arial" w:hAnsi="Arial" w:cs="Arial"/>
          <w:noProof/>
          <w:sz w:val="24"/>
          <w:szCs w:val="24"/>
        </w:rPr>
        <w:t>, 11(4), pp.741–55.</w:t>
      </w:r>
    </w:p>
    <w:p w14:paraId="51D93277" w14:textId="079AF0E6" w:rsidR="00F16470" w:rsidRDefault="007838D8" w:rsidP="00890A1C">
      <w:pPr>
        <w:spacing w:line="276" w:lineRule="auto"/>
        <w:ind w:left="426"/>
        <w:jc w:val="both"/>
        <w:rPr>
          <w:rFonts w:ascii="Arial" w:hAnsi="Arial" w:cs="Arial"/>
          <w:b/>
          <w:sz w:val="32"/>
          <w:lang w:val="en-US"/>
        </w:rPr>
      </w:pPr>
      <w:r>
        <w:rPr>
          <w:rFonts w:ascii="Arial" w:hAnsi="Arial" w:cs="Arial"/>
          <w:sz w:val="24"/>
          <w:szCs w:val="24"/>
          <w:lang w:val="en-US"/>
        </w:rPr>
        <w:fldChar w:fldCharType="end"/>
      </w:r>
    </w:p>
    <w:p w14:paraId="1471EBBB" w14:textId="2A02487A" w:rsidR="00E831D5" w:rsidRPr="007241D2" w:rsidRDefault="00E831D5" w:rsidP="00EC684C">
      <w:pPr>
        <w:spacing w:line="276" w:lineRule="auto"/>
        <w:jc w:val="both"/>
        <w:rPr>
          <w:rFonts w:ascii="Arial" w:hAnsi="Arial" w:cs="Arial"/>
          <w:b/>
          <w:sz w:val="32"/>
          <w:lang w:val="en-US"/>
        </w:rPr>
      </w:pPr>
    </w:p>
    <w:p w14:paraId="669D6A4E" w14:textId="7BCDF567" w:rsidR="00DF5DBA" w:rsidRDefault="00DF5DBA" w:rsidP="00DF5DBA">
      <w:pPr>
        <w:tabs>
          <w:tab w:val="left" w:pos="5259"/>
        </w:tabs>
        <w:rPr>
          <w:rFonts w:ascii="Arial" w:hAnsi="Arial" w:cs="Arial"/>
          <w:b/>
          <w:sz w:val="24"/>
          <w:szCs w:val="24"/>
        </w:rPr>
      </w:pPr>
      <w:r>
        <w:rPr>
          <w:rFonts w:ascii="Arial" w:hAnsi="Arial" w:cs="Arial"/>
          <w:b/>
          <w:sz w:val="24"/>
          <w:szCs w:val="24"/>
        </w:rPr>
        <w:tab/>
      </w:r>
    </w:p>
    <w:p w14:paraId="4136F580" w14:textId="77777777" w:rsidR="00E81204" w:rsidRDefault="00DF5DBA" w:rsidP="00B01C15">
      <w:pPr>
        <w:tabs>
          <w:tab w:val="left" w:pos="2837"/>
          <w:tab w:val="left" w:pos="5259"/>
        </w:tabs>
        <w:rPr>
          <w:rFonts w:ascii="Arial" w:hAnsi="Arial" w:cs="Arial"/>
          <w:sz w:val="24"/>
          <w:szCs w:val="24"/>
        </w:rPr>
        <w:sectPr w:rsidR="00E81204" w:rsidSect="00CA6E7B">
          <w:headerReference w:type="default" r:id="rId118"/>
          <w:pgSz w:w="11906" w:h="16838"/>
          <w:pgMar w:top="1417" w:right="1701" w:bottom="1417" w:left="1701" w:header="708" w:footer="708" w:gutter="0"/>
          <w:cols w:space="708"/>
          <w:docGrid w:linePitch="360"/>
        </w:sectPr>
      </w:pPr>
      <w:r>
        <w:rPr>
          <w:rFonts w:ascii="Arial" w:hAnsi="Arial" w:cs="Arial"/>
          <w:sz w:val="24"/>
          <w:szCs w:val="24"/>
        </w:rPr>
        <w:tab/>
      </w:r>
    </w:p>
    <w:p w14:paraId="29E9CEA7" w14:textId="25D276C4" w:rsidR="00D62B63" w:rsidRPr="006C10D7" w:rsidRDefault="00A24A2C" w:rsidP="006C10D7">
      <w:pPr>
        <w:pStyle w:val="Cabealho1"/>
        <w:jc w:val="center"/>
        <w:rPr>
          <w:rFonts w:ascii="Arial" w:hAnsi="Arial" w:cs="Arial"/>
          <w:b/>
          <w:color w:val="auto"/>
          <w:lang w:val="en-GB"/>
        </w:rPr>
      </w:pPr>
      <w:bookmarkStart w:id="60" w:name="_Toc461572608"/>
      <w:bookmarkStart w:id="61" w:name="OLE_LINK1"/>
      <w:bookmarkStart w:id="62" w:name="OLE_LINK2"/>
      <w:r w:rsidRPr="006C10D7">
        <w:rPr>
          <w:rFonts w:ascii="Arial" w:hAnsi="Arial" w:cs="Arial"/>
          <w:b/>
          <w:color w:val="auto"/>
          <w:lang w:val="en-GB"/>
        </w:rPr>
        <w:lastRenderedPageBreak/>
        <w:t>Acknowledgements</w:t>
      </w:r>
      <w:bookmarkEnd w:id="60"/>
    </w:p>
    <w:bookmarkEnd w:id="61"/>
    <w:bookmarkEnd w:id="62"/>
    <w:p w14:paraId="162301C4" w14:textId="77777777" w:rsidR="00D62B63" w:rsidRPr="005C7DFF" w:rsidRDefault="00D62B63" w:rsidP="007F16D2">
      <w:pPr>
        <w:tabs>
          <w:tab w:val="left" w:pos="2837"/>
          <w:tab w:val="left" w:pos="5259"/>
        </w:tabs>
        <w:spacing w:line="360" w:lineRule="auto"/>
        <w:jc w:val="both"/>
        <w:rPr>
          <w:rFonts w:ascii="Arial" w:hAnsi="Arial" w:cs="Arial"/>
          <w:b/>
          <w:sz w:val="24"/>
          <w:szCs w:val="32"/>
        </w:rPr>
      </w:pPr>
    </w:p>
    <w:p w14:paraId="04BC1E47" w14:textId="77777777" w:rsidR="008A3C88" w:rsidRDefault="008A3C88" w:rsidP="008A3C88">
      <w:pPr>
        <w:tabs>
          <w:tab w:val="left" w:pos="2837"/>
          <w:tab w:val="left" w:pos="5259"/>
        </w:tabs>
        <w:spacing w:line="360" w:lineRule="auto"/>
        <w:jc w:val="both"/>
        <w:rPr>
          <w:rFonts w:ascii="Arial" w:hAnsi="Arial" w:cs="Arial"/>
          <w:sz w:val="24"/>
          <w:szCs w:val="32"/>
        </w:rPr>
      </w:pPr>
    </w:p>
    <w:p w14:paraId="1A4B82A0" w14:textId="37F341BD" w:rsidR="001D5599" w:rsidRDefault="001D5599" w:rsidP="008A3C88">
      <w:pPr>
        <w:tabs>
          <w:tab w:val="left" w:pos="2837"/>
          <w:tab w:val="left" w:pos="5259"/>
        </w:tabs>
        <w:spacing w:line="360" w:lineRule="auto"/>
        <w:jc w:val="both"/>
        <w:rPr>
          <w:rFonts w:ascii="Arial" w:hAnsi="Arial" w:cs="Arial"/>
          <w:sz w:val="24"/>
          <w:szCs w:val="32"/>
          <w:lang w:val="pt-PT"/>
        </w:rPr>
      </w:pPr>
    </w:p>
    <w:p w14:paraId="34298580" w14:textId="77777777" w:rsidR="001D5599" w:rsidRDefault="001D5599" w:rsidP="008A3C88">
      <w:pPr>
        <w:tabs>
          <w:tab w:val="left" w:pos="2837"/>
          <w:tab w:val="left" w:pos="5259"/>
        </w:tabs>
        <w:spacing w:line="360" w:lineRule="auto"/>
        <w:jc w:val="both"/>
        <w:rPr>
          <w:rFonts w:ascii="Arial" w:hAnsi="Arial" w:cs="Arial"/>
          <w:sz w:val="24"/>
          <w:szCs w:val="32"/>
          <w:lang w:val="pt-PT"/>
        </w:rPr>
      </w:pPr>
    </w:p>
    <w:p w14:paraId="198F3B05" w14:textId="77777777" w:rsidR="001D5599" w:rsidRDefault="001D5599" w:rsidP="008A3C88">
      <w:pPr>
        <w:tabs>
          <w:tab w:val="left" w:pos="2837"/>
          <w:tab w:val="left" w:pos="5259"/>
        </w:tabs>
        <w:spacing w:line="360" w:lineRule="auto"/>
        <w:jc w:val="both"/>
        <w:rPr>
          <w:rFonts w:ascii="Arial" w:hAnsi="Arial" w:cs="Arial"/>
          <w:sz w:val="24"/>
          <w:szCs w:val="32"/>
          <w:lang w:val="pt-PT"/>
        </w:rPr>
      </w:pPr>
    </w:p>
    <w:p w14:paraId="738EF2FC" w14:textId="77777777" w:rsidR="001D5599" w:rsidRDefault="001D5599" w:rsidP="008A3C88">
      <w:pPr>
        <w:tabs>
          <w:tab w:val="left" w:pos="2837"/>
          <w:tab w:val="left" w:pos="5259"/>
        </w:tabs>
        <w:spacing w:line="360" w:lineRule="auto"/>
        <w:jc w:val="both"/>
        <w:rPr>
          <w:rFonts w:ascii="Arial" w:hAnsi="Arial" w:cs="Arial"/>
          <w:sz w:val="24"/>
          <w:szCs w:val="32"/>
          <w:lang w:val="pt-PT"/>
        </w:rPr>
      </w:pPr>
    </w:p>
    <w:p w14:paraId="7633B696" w14:textId="77777777" w:rsidR="001D5599" w:rsidRDefault="001D5599" w:rsidP="008A3C88">
      <w:pPr>
        <w:tabs>
          <w:tab w:val="left" w:pos="2837"/>
          <w:tab w:val="left" w:pos="5259"/>
        </w:tabs>
        <w:spacing w:line="360" w:lineRule="auto"/>
        <w:jc w:val="both"/>
        <w:rPr>
          <w:rFonts w:ascii="Arial" w:hAnsi="Arial" w:cs="Arial"/>
          <w:sz w:val="24"/>
          <w:szCs w:val="32"/>
          <w:lang w:val="pt-PT"/>
        </w:rPr>
      </w:pPr>
    </w:p>
    <w:p w14:paraId="372E29FA" w14:textId="77777777" w:rsidR="001D5599" w:rsidRDefault="001D5599" w:rsidP="008A3C88">
      <w:pPr>
        <w:tabs>
          <w:tab w:val="left" w:pos="2837"/>
          <w:tab w:val="left" w:pos="5259"/>
        </w:tabs>
        <w:spacing w:line="360" w:lineRule="auto"/>
        <w:jc w:val="both"/>
        <w:rPr>
          <w:rFonts w:ascii="Arial" w:hAnsi="Arial" w:cs="Arial"/>
          <w:sz w:val="24"/>
          <w:szCs w:val="32"/>
          <w:lang w:val="pt-PT"/>
        </w:rPr>
      </w:pPr>
    </w:p>
    <w:p w14:paraId="1145D597" w14:textId="77777777" w:rsidR="001D5599" w:rsidRDefault="001D5599" w:rsidP="008A3C88">
      <w:pPr>
        <w:tabs>
          <w:tab w:val="left" w:pos="2837"/>
          <w:tab w:val="left" w:pos="5259"/>
        </w:tabs>
        <w:spacing w:line="360" w:lineRule="auto"/>
        <w:jc w:val="both"/>
        <w:rPr>
          <w:rFonts w:ascii="Arial" w:hAnsi="Arial" w:cs="Arial"/>
          <w:sz w:val="24"/>
          <w:szCs w:val="32"/>
          <w:lang w:val="pt-PT"/>
        </w:rPr>
      </w:pPr>
    </w:p>
    <w:p w14:paraId="701F89C3" w14:textId="77777777" w:rsidR="001D5599" w:rsidRDefault="001D5599" w:rsidP="008A3C88">
      <w:pPr>
        <w:tabs>
          <w:tab w:val="left" w:pos="2837"/>
          <w:tab w:val="left" w:pos="5259"/>
        </w:tabs>
        <w:spacing w:line="360" w:lineRule="auto"/>
        <w:jc w:val="both"/>
        <w:rPr>
          <w:rFonts w:ascii="Arial" w:hAnsi="Arial" w:cs="Arial"/>
          <w:sz w:val="24"/>
          <w:szCs w:val="32"/>
          <w:lang w:val="pt-PT"/>
        </w:rPr>
      </w:pPr>
    </w:p>
    <w:p w14:paraId="25A6ADA8" w14:textId="77777777" w:rsidR="001D5599" w:rsidRDefault="001D5599" w:rsidP="008A3C88">
      <w:pPr>
        <w:tabs>
          <w:tab w:val="left" w:pos="2837"/>
          <w:tab w:val="left" w:pos="5259"/>
        </w:tabs>
        <w:spacing w:line="360" w:lineRule="auto"/>
        <w:jc w:val="both"/>
        <w:rPr>
          <w:rFonts w:ascii="Arial" w:hAnsi="Arial" w:cs="Arial"/>
          <w:sz w:val="24"/>
          <w:szCs w:val="32"/>
          <w:lang w:val="pt-PT"/>
        </w:rPr>
      </w:pPr>
    </w:p>
    <w:p w14:paraId="7A979B4C" w14:textId="77777777" w:rsidR="001D5599" w:rsidRDefault="001D5599" w:rsidP="008A3C88">
      <w:pPr>
        <w:tabs>
          <w:tab w:val="left" w:pos="2837"/>
          <w:tab w:val="left" w:pos="5259"/>
        </w:tabs>
        <w:spacing w:line="360" w:lineRule="auto"/>
        <w:jc w:val="both"/>
        <w:rPr>
          <w:rFonts w:ascii="Arial" w:hAnsi="Arial" w:cs="Arial"/>
          <w:sz w:val="24"/>
          <w:szCs w:val="32"/>
          <w:lang w:val="pt-PT"/>
        </w:rPr>
      </w:pPr>
    </w:p>
    <w:p w14:paraId="3253CB05" w14:textId="77777777" w:rsidR="001D5599" w:rsidRDefault="001D5599" w:rsidP="008A3C88">
      <w:pPr>
        <w:tabs>
          <w:tab w:val="left" w:pos="2837"/>
          <w:tab w:val="left" w:pos="5259"/>
        </w:tabs>
        <w:spacing w:line="360" w:lineRule="auto"/>
        <w:jc w:val="both"/>
        <w:rPr>
          <w:rFonts w:ascii="Arial" w:hAnsi="Arial" w:cs="Arial"/>
          <w:sz w:val="24"/>
          <w:szCs w:val="32"/>
          <w:lang w:val="pt-PT"/>
        </w:rPr>
      </w:pPr>
    </w:p>
    <w:p w14:paraId="37BFA00D" w14:textId="77777777" w:rsidR="001D5599" w:rsidRDefault="001D5599" w:rsidP="008A3C88">
      <w:pPr>
        <w:tabs>
          <w:tab w:val="left" w:pos="2837"/>
          <w:tab w:val="left" w:pos="5259"/>
        </w:tabs>
        <w:spacing w:line="360" w:lineRule="auto"/>
        <w:jc w:val="both"/>
        <w:rPr>
          <w:rFonts w:ascii="Arial" w:hAnsi="Arial" w:cs="Arial"/>
          <w:sz w:val="24"/>
          <w:szCs w:val="32"/>
          <w:lang w:val="pt-PT"/>
        </w:rPr>
      </w:pPr>
    </w:p>
    <w:p w14:paraId="08BEF3C4" w14:textId="77777777" w:rsidR="001D5599" w:rsidRDefault="001D5599" w:rsidP="008A3C88">
      <w:pPr>
        <w:tabs>
          <w:tab w:val="left" w:pos="2837"/>
          <w:tab w:val="left" w:pos="5259"/>
        </w:tabs>
        <w:spacing w:line="360" w:lineRule="auto"/>
        <w:jc w:val="both"/>
        <w:rPr>
          <w:rFonts w:ascii="Arial" w:hAnsi="Arial" w:cs="Arial"/>
          <w:sz w:val="24"/>
          <w:szCs w:val="32"/>
          <w:lang w:val="pt-PT"/>
        </w:rPr>
      </w:pPr>
    </w:p>
    <w:p w14:paraId="10DD34F8" w14:textId="77777777" w:rsidR="001D5599" w:rsidRDefault="001D5599" w:rsidP="008A3C88">
      <w:pPr>
        <w:tabs>
          <w:tab w:val="left" w:pos="2837"/>
          <w:tab w:val="left" w:pos="5259"/>
        </w:tabs>
        <w:spacing w:line="360" w:lineRule="auto"/>
        <w:jc w:val="both"/>
        <w:rPr>
          <w:rFonts w:ascii="Arial" w:hAnsi="Arial" w:cs="Arial"/>
          <w:sz w:val="24"/>
          <w:szCs w:val="32"/>
          <w:lang w:val="pt-PT"/>
        </w:rPr>
      </w:pPr>
    </w:p>
    <w:p w14:paraId="0635920F" w14:textId="77777777" w:rsidR="001D5599" w:rsidRDefault="001D5599" w:rsidP="008A3C88">
      <w:pPr>
        <w:tabs>
          <w:tab w:val="left" w:pos="2837"/>
          <w:tab w:val="left" w:pos="5259"/>
        </w:tabs>
        <w:spacing w:line="360" w:lineRule="auto"/>
        <w:jc w:val="both"/>
        <w:rPr>
          <w:rFonts w:ascii="Arial" w:hAnsi="Arial" w:cs="Arial"/>
          <w:sz w:val="24"/>
          <w:szCs w:val="32"/>
          <w:lang w:val="pt-PT"/>
        </w:rPr>
      </w:pPr>
    </w:p>
    <w:p w14:paraId="1326CAD1" w14:textId="77777777" w:rsidR="001D5599" w:rsidRDefault="001D5599" w:rsidP="008A3C88">
      <w:pPr>
        <w:tabs>
          <w:tab w:val="left" w:pos="2837"/>
          <w:tab w:val="left" w:pos="5259"/>
        </w:tabs>
        <w:spacing w:line="360" w:lineRule="auto"/>
        <w:jc w:val="both"/>
        <w:rPr>
          <w:rFonts w:ascii="Arial" w:hAnsi="Arial" w:cs="Arial"/>
          <w:sz w:val="24"/>
          <w:szCs w:val="32"/>
          <w:lang w:val="pt-PT"/>
        </w:rPr>
      </w:pPr>
    </w:p>
    <w:p w14:paraId="3955FE8B" w14:textId="77777777" w:rsidR="001D5599" w:rsidRDefault="001D5599" w:rsidP="008A3C88">
      <w:pPr>
        <w:tabs>
          <w:tab w:val="left" w:pos="2837"/>
          <w:tab w:val="left" w:pos="5259"/>
        </w:tabs>
        <w:spacing w:line="360" w:lineRule="auto"/>
        <w:jc w:val="both"/>
        <w:rPr>
          <w:rFonts w:ascii="Arial" w:hAnsi="Arial" w:cs="Arial"/>
          <w:sz w:val="24"/>
          <w:szCs w:val="32"/>
          <w:lang w:val="pt-PT"/>
        </w:rPr>
      </w:pPr>
    </w:p>
    <w:p w14:paraId="2D19DF8B" w14:textId="77777777" w:rsidR="001D5599" w:rsidRDefault="001D5599" w:rsidP="008A3C88">
      <w:pPr>
        <w:tabs>
          <w:tab w:val="left" w:pos="2837"/>
          <w:tab w:val="left" w:pos="5259"/>
        </w:tabs>
        <w:spacing w:line="360" w:lineRule="auto"/>
        <w:jc w:val="both"/>
        <w:rPr>
          <w:rFonts w:ascii="Arial" w:hAnsi="Arial" w:cs="Arial"/>
          <w:sz w:val="24"/>
          <w:szCs w:val="32"/>
          <w:lang w:val="pt-PT"/>
        </w:rPr>
      </w:pPr>
    </w:p>
    <w:p w14:paraId="0BCA26FB" w14:textId="77777777" w:rsidR="001D5599" w:rsidRDefault="001D5599" w:rsidP="008A3C88">
      <w:pPr>
        <w:tabs>
          <w:tab w:val="left" w:pos="2837"/>
          <w:tab w:val="left" w:pos="5259"/>
        </w:tabs>
        <w:spacing w:line="360" w:lineRule="auto"/>
        <w:jc w:val="both"/>
        <w:rPr>
          <w:rFonts w:ascii="Arial" w:hAnsi="Arial" w:cs="Arial"/>
          <w:sz w:val="24"/>
          <w:szCs w:val="32"/>
          <w:lang w:val="pt-PT"/>
        </w:rPr>
      </w:pPr>
    </w:p>
    <w:p w14:paraId="6B2CB30D" w14:textId="77777777" w:rsidR="001D5599" w:rsidRDefault="001D5599" w:rsidP="008A3C88">
      <w:pPr>
        <w:tabs>
          <w:tab w:val="left" w:pos="2837"/>
          <w:tab w:val="left" w:pos="5259"/>
        </w:tabs>
        <w:spacing w:line="360" w:lineRule="auto"/>
        <w:jc w:val="both"/>
        <w:rPr>
          <w:rFonts w:ascii="Arial" w:hAnsi="Arial" w:cs="Arial"/>
          <w:sz w:val="24"/>
          <w:szCs w:val="32"/>
          <w:lang w:val="pt-PT"/>
        </w:rPr>
      </w:pPr>
    </w:p>
    <w:p w14:paraId="6CA6EDEA" w14:textId="77777777" w:rsidR="001D5599" w:rsidRDefault="001D5599" w:rsidP="008A3C88">
      <w:pPr>
        <w:tabs>
          <w:tab w:val="left" w:pos="2837"/>
          <w:tab w:val="left" w:pos="5259"/>
        </w:tabs>
        <w:spacing w:line="360" w:lineRule="auto"/>
        <w:jc w:val="both"/>
        <w:rPr>
          <w:rFonts w:ascii="Arial" w:hAnsi="Arial" w:cs="Arial"/>
          <w:sz w:val="24"/>
          <w:szCs w:val="32"/>
          <w:lang w:val="pt-PT"/>
        </w:rPr>
      </w:pPr>
    </w:p>
    <w:p w14:paraId="7F5D1FD8" w14:textId="77777777" w:rsidR="001D5599" w:rsidRDefault="001D5599" w:rsidP="008A3C88">
      <w:pPr>
        <w:tabs>
          <w:tab w:val="left" w:pos="2837"/>
          <w:tab w:val="left" w:pos="5259"/>
        </w:tabs>
        <w:spacing w:line="360" w:lineRule="auto"/>
        <w:jc w:val="both"/>
        <w:rPr>
          <w:rFonts w:ascii="Arial" w:hAnsi="Arial" w:cs="Arial"/>
          <w:sz w:val="24"/>
          <w:szCs w:val="32"/>
          <w:lang w:val="pt-PT"/>
        </w:rPr>
      </w:pPr>
    </w:p>
    <w:p w14:paraId="5C8A02F8" w14:textId="77777777" w:rsidR="001D5599" w:rsidRDefault="001D5599" w:rsidP="008A3C88">
      <w:pPr>
        <w:tabs>
          <w:tab w:val="left" w:pos="2837"/>
          <w:tab w:val="left" w:pos="5259"/>
        </w:tabs>
        <w:spacing w:line="360" w:lineRule="auto"/>
        <w:jc w:val="both"/>
        <w:rPr>
          <w:rFonts w:ascii="Arial" w:hAnsi="Arial" w:cs="Arial"/>
          <w:sz w:val="24"/>
          <w:szCs w:val="32"/>
          <w:lang w:val="pt-PT"/>
        </w:rPr>
      </w:pPr>
    </w:p>
    <w:p w14:paraId="477BA170" w14:textId="77777777" w:rsidR="001D5599" w:rsidRPr="00DC562B" w:rsidRDefault="001D5599" w:rsidP="008A3C88">
      <w:pPr>
        <w:tabs>
          <w:tab w:val="left" w:pos="2837"/>
          <w:tab w:val="left" w:pos="5259"/>
        </w:tabs>
        <w:spacing w:line="360" w:lineRule="auto"/>
        <w:jc w:val="both"/>
        <w:rPr>
          <w:rFonts w:ascii="Arial" w:hAnsi="Arial" w:cs="Arial"/>
          <w:sz w:val="24"/>
          <w:szCs w:val="32"/>
          <w:lang w:val="pt-PT"/>
        </w:rPr>
        <w:sectPr w:rsidR="001D5599" w:rsidRPr="00DC562B" w:rsidSect="00CA6E7B">
          <w:headerReference w:type="default" r:id="rId119"/>
          <w:pgSz w:w="11906" w:h="16838"/>
          <w:pgMar w:top="1417" w:right="1701" w:bottom="1417" w:left="1701" w:header="708" w:footer="708" w:gutter="0"/>
          <w:cols w:space="708"/>
          <w:docGrid w:linePitch="360"/>
        </w:sectPr>
      </w:pPr>
    </w:p>
    <w:p w14:paraId="40042BDF" w14:textId="5364E610" w:rsidR="00DE1E0C" w:rsidRPr="007838D8" w:rsidRDefault="00DE1E0C" w:rsidP="00DE1E0C">
      <w:pPr>
        <w:pStyle w:val="Cabealho1"/>
        <w:jc w:val="center"/>
        <w:rPr>
          <w:rFonts w:ascii="Arial" w:hAnsi="Arial" w:cs="Arial"/>
          <w:b/>
          <w:color w:val="auto"/>
          <w:lang w:val="en-GB"/>
        </w:rPr>
      </w:pPr>
      <w:bookmarkStart w:id="63" w:name="_Toc457038249"/>
      <w:bookmarkStart w:id="64" w:name="_Toc461572609"/>
      <w:r w:rsidRPr="007838D8">
        <w:rPr>
          <w:rFonts w:ascii="Arial" w:hAnsi="Arial" w:cs="Arial"/>
          <w:b/>
          <w:color w:val="auto"/>
          <w:lang w:val="en-GB"/>
        </w:rPr>
        <w:lastRenderedPageBreak/>
        <w:t>Annex I</w:t>
      </w:r>
      <w:bookmarkEnd w:id="63"/>
      <w:r w:rsidR="00EF2D90">
        <w:rPr>
          <w:rFonts w:ascii="Arial" w:hAnsi="Arial" w:cs="Arial"/>
          <w:b/>
          <w:color w:val="auto"/>
          <w:lang w:val="en-GB"/>
        </w:rPr>
        <w:t>: Score List</w:t>
      </w:r>
      <w:bookmarkEnd w:id="64"/>
    </w:p>
    <w:p w14:paraId="7B13D550" w14:textId="77777777" w:rsidR="00DE1E0C" w:rsidRPr="007838D8" w:rsidRDefault="00DE1E0C" w:rsidP="00DE1E0C"/>
    <w:p w14:paraId="42EB4CF5" w14:textId="4EEBE431" w:rsidR="00DE1E0C" w:rsidRDefault="00DE1E0C" w:rsidP="00DF5DBA">
      <w:pPr>
        <w:spacing w:after="0" w:line="360" w:lineRule="auto"/>
        <w:jc w:val="both"/>
        <w:rPr>
          <w:rFonts w:ascii="Arial" w:hAnsi="Arial" w:cs="Arial"/>
          <w:sz w:val="24"/>
          <w:szCs w:val="24"/>
        </w:rPr>
      </w:pPr>
      <w:r w:rsidRPr="009A6473">
        <w:rPr>
          <w:rFonts w:ascii="Arial" w:hAnsi="Arial" w:cs="Arial"/>
          <w:b/>
          <w:sz w:val="24"/>
          <w:szCs w:val="24"/>
        </w:rPr>
        <w:t>Score list:</w:t>
      </w:r>
      <w:r>
        <w:rPr>
          <w:rFonts w:ascii="Arial" w:hAnsi="Arial" w:cs="Arial"/>
          <w:sz w:val="24"/>
          <w:szCs w:val="24"/>
        </w:rPr>
        <w:t xml:space="preserve"> The objective evaluation of the scoring list </w:t>
      </w:r>
      <w:r>
        <w:rPr>
          <w:rFonts w:ascii="Arial" w:hAnsi="Arial" w:cs="Arial"/>
          <w:sz w:val="24"/>
          <w:szCs w:val="24"/>
        </w:rPr>
        <w:fldChar w:fldCharType="begin" w:fldLock="1"/>
      </w:r>
      <w:r w:rsidR="007838D8">
        <w:rPr>
          <w:rFonts w:ascii="Arial" w:hAnsi="Arial" w:cs="Arial"/>
          <w:sz w:val="24"/>
          <w:szCs w:val="24"/>
        </w:rPr>
        <w:instrText>ADDIN CSL_CITATION { "citationItems" : [ { "id" : "ITEM-1", "itemData" : { "URL" : "https://tierschutz.charite.de/tierversuche/formularedownloads/abbruchkriterienscore_sheet/", "author" : [ { "dropping-particle" : "", "family" : "Universit\u00e4tsmedizin Berlin Tierschutzbeauftragter", "given" : "Arbeitskreis", "non-dropping-particle" : "", "parse-names" : false, "suffix" : "" } ], "container-title" : "Die Tierschutzbeauftragten der Charit\u00e9 - Universit\u00e4tsmedizin Berlin", "id" : "ITEM-1", "issued" : { "date-parts" : [ [ "2013" ] ] }, "title" : "Score Sheets und Abbruchkriterien: Empfehlung des Arbeitskreises Berliner Tierschutzbeauftragte (Stand: 01.06.2013)", "type" : "webpage" }, "uris" : [ "http://www.mendeley.com/documents/?uuid=ef0e0256-d104-4c71-865e-a3f18b105957" ] } ], "mendeley" : { "formattedCitation" : "(Universit\u00e4tsmedizin Berlin Tierschutzbeauftragter 2013)", "plainTextFormattedCitation" : "(Universit\u00e4tsmedizin Berlin Tierschutzbeauftragter 2013)", "previouslyFormattedCitation" : "(Universit\u00e4tsmedizin Berlin Tierschutzbeauftragter 2013)" }, "properties" : { "noteIndex" : 0 }, "schema" : "https://github.com/citation-style-language/schema/raw/master/csl-citation.json" }</w:instrText>
      </w:r>
      <w:r>
        <w:rPr>
          <w:rFonts w:ascii="Arial" w:hAnsi="Arial" w:cs="Arial"/>
          <w:sz w:val="24"/>
          <w:szCs w:val="24"/>
        </w:rPr>
        <w:fldChar w:fldCharType="separate"/>
      </w:r>
      <w:r w:rsidRPr="008C33A1">
        <w:rPr>
          <w:rFonts w:ascii="Arial" w:hAnsi="Arial" w:cs="Arial"/>
          <w:noProof/>
          <w:sz w:val="24"/>
          <w:szCs w:val="24"/>
        </w:rPr>
        <w:t>(Universitätsmedizin Berlin Tierschutzbeauftragter 2013)</w:t>
      </w:r>
      <w:r>
        <w:rPr>
          <w:rFonts w:ascii="Arial" w:hAnsi="Arial" w:cs="Arial"/>
          <w:sz w:val="24"/>
          <w:szCs w:val="24"/>
        </w:rPr>
        <w:fldChar w:fldCharType="end"/>
      </w:r>
      <w:r>
        <w:rPr>
          <w:rFonts w:ascii="Arial" w:hAnsi="Arial" w:cs="Arial"/>
          <w:sz w:val="24"/>
          <w:szCs w:val="24"/>
        </w:rPr>
        <w:t xml:space="preserve"> in association with the subjective impression of the animal´s general attitude results in a 3 level classification.</w:t>
      </w:r>
    </w:p>
    <w:p w14:paraId="57F42640" w14:textId="77777777" w:rsidR="00DE1E0C" w:rsidRDefault="00DE1E0C" w:rsidP="00DF5DBA">
      <w:pPr>
        <w:spacing w:after="0" w:line="276" w:lineRule="auto"/>
        <w:jc w:val="both"/>
        <w:rPr>
          <w:rFonts w:ascii="Arial" w:hAnsi="Arial" w:cs="Arial"/>
          <w:sz w:val="24"/>
          <w:szCs w:val="24"/>
        </w:rPr>
      </w:pPr>
      <w:r w:rsidRPr="009A6473">
        <w:rPr>
          <w:rFonts w:ascii="Arial" w:hAnsi="Arial" w:cs="Arial"/>
          <w:b/>
          <w:sz w:val="28"/>
          <w:szCs w:val="24"/>
        </w:rPr>
        <w:t xml:space="preserve">+ </w:t>
      </w:r>
      <w:r>
        <w:rPr>
          <w:rFonts w:ascii="Arial" w:hAnsi="Arial" w:cs="Arial"/>
          <w:sz w:val="24"/>
          <w:szCs w:val="24"/>
        </w:rPr>
        <w:t>corresponds to a score of 2-5 points. This score is accepted over a period of 10 days maximum.</w:t>
      </w:r>
    </w:p>
    <w:p w14:paraId="4C6C3785" w14:textId="77777777" w:rsidR="00DE1E0C" w:rsidRDefault="00DE1E0C" w:rsidP="00DF5DBA">
      <w:pPr>
        <w:spacing w:after="0" w:line="276" w:lineRule="auto"/>
        <w:jc w:val="both"/>
        <w:rPr>
          <w:rFonts w:ascii="Arial" w:hAnsi="Arial" w:cs="Arial"/>
          <w:sz w:val="24"/>
          <w:szCs w:val="24"/>
        </w:rPr>
      </w:pPr>
      <w:r w:rsidRPr="009A6473">
        <w:rPr>
          <w:rFonts w:ascii="Arial" w:hAnsi="Arial" w:cs="Arial"/>
          <w:b/>
          <w:sz w:val="28"/>
          <w:szCs w:val="24"/>
        </w:rPr>
        <w:t>++</w:t>
      </w:r>
      <w:r>
        <w:rPr>
          <w:rFonts w:ascii="Arial" w:hAnsi="Arial" w:cs="Arial"/>
          <w:sz w:val="24"/>
          <w:szCs w:val="24"/>
        </w:rPr>
        <w:t xml:space="preserve"> corresponds to a score of 6-9 points. This score is accepted for 3 days. If no improvement can be observed the following day, mice have to be euthanized immediately.</w:t>
      </w:r>
    </w:p>
    <w:p w14:paraId="6E9AD416" w14:textId="77777777" w:rsidR="00DE1E0C" w:rsidRDefault="00DE1E0C" w:rsidP="00DF5DBA">
      <w:pPr>
        <w:spacing w:after="0" w:line="276" w:lineRule="auto"/>
        <w:jc w:val="both"/>
        <w:rPr>
          <w:rFonts w:ascii="Arial" w:hAnsi="Arial" w:cs="Arial"/>
          <w:sz w:val="24"/>
          <w:szCs w:val="24"/>
        </w:rPr>
      </w:pPr>
      <w:r w:rsidRPr="009A6473">
        <w:rPr>
          <w:rFonts w:ascii="Arial" w:hAnsi="Arial" w:cs="Arial"/>
          <w:b/>
          <w:sz w:val="28"/>
          <w:szCs w:val="24"/>
        </w:rPr>
        <w:t xml:space="preserve">+++ </w:t>
      </w:r>
      <w:r>
        <w:rPr>
          <w:rFonts w:ascii="Arial" w:hAnsi="Arial" w:cs="Arial"/>
          <w:sz w:val="24"/>
          <w:szCs w:val="24"/>
        </w:rPr>
        <w:t xml:space="preserve">corresponds to a score of 10 or more points. Mice have to be euthanized immediately. </w:t>
      </w:r>
    </w:p>
    <w:p w14:paraId="44C749FA" w14:textId="77777777" w:rsidR="00DE1E0C" w:rsidRDefault="00DE1E0C" w:rsidP="00DE1E0C">
      <w:pPr>
        <w:spacing w:after="0" w:line="276" w:lineRule="auto"/>
        <w:jc w:val="both"/>
        <w:rPr>
          <w:rFonts w:ascii="Arial" w:hAnsi="Arial" w:cs="Arial"/>
          <w:sz w:val="24"/>
          <w:szCs w:val="24"/>
        </w:rPr>
      </w:pPr>
    </w:p>
    <w:p w14:paraId="2C6DCA92" w14:textId="77777777" w:rsidR="00DE1E0C" w:rsidRPr="009A6473" w:rsidRDefault="00DE1E0C" w:rsidP="00DE1E0C">
      <w:pPr>
        <w:spacing w:after="0" w:line="480" w:lineRule="auto"/>
        <w:jc w:val="both"/>
        <w:rPr>
          <w:rFonts w:ascii="Arial" w:hAnsi="Arial" w:cs="Arial"/>
          <w:b/>
          <w:sz w:val="20"/>
          <w:szCs w:val="24"/>
        </w:rPr>
      </w:pPr>
      <w:r>
        <w:rPr>
          <w:rFonts w:ascii="Arial" w:hAnsi="Arial" w:cs="Arial"/>
          <w:b/>
          <w:sz w:val="20"/>
          <w:szCs w:val="24"/>
        </w:rPr>
        <w:t>Table 18</w:t>
      </w:r>
      <w:r w:rsidRPr="00125BA1">
        <w:rPr>
          <w:rFonts w:ascii="Arial" w:hAnsi="Arial" w:cs="Arial"/>
          <w:b/>
          <w:sz w:val="20"/>
          <w:szCs w:val="24"/>
        </w:rPr>
        <w:t xml:space="preserve">: </w:t>
      </w:r>
      <w:r>
        <w:rPr>
          <w:rFonts w:ascii="Arial" w:hAnsi="Arial" w:cs="Arial"/>
          <w:b/>
          <w:sz w:val="20"/>
          <w:szCs w:val="24"/>
        </w:rPr>
        <w:t>Evaluation of adverse effects in mice- scoring list.</w:t>
      </w:r>
    </w:p>
    <w:tbl>
      <w:tblPr>
        <w:tblStyle w:val="Tabelacomgrelha"/>
        <w:tblW w:w="0" w:type="auto"/>
        <w:tblLook w:val="04A0" w:firstRow="1" w:lastRow="0" w:firstColumn="1" w:lastColumn="0" w:noHBand="0" w:noVBand="1"/>
      </w:tblPr>
      <w:tblGrid>
        <w:gridCol w:w="1555"/>
        <w:gridCol w:w="4107"/>
        <w:gridCol w:w="2832"/>
      </w:tblGrid>
      <w:tr w:rsidR="00DE1E0C" w14:paraId="239A3A10" w14:textId="77777777" w:rsidTr="007D6B12">
        <w:tc>
          <w:tcPr>
            <w:tcW w:w="1555" w:type="dxa"/>
            <w:vAlign w:val="center"/>
          </w:tcPr>
          <w:p w14:paraId="0B011936" w14:textId="77777777" w:rsidR="00DE1E0C" w:rsidRPr="009A6473" w:rsidRDefault="00DE1E0C" w:rsidP="007D6B12">
            <w:pPr>
              <w:jc w:val="center"/>
              <w:rPr>
                <w:rFonts w:ascii="Arial" w:hAnsi="Arial" w:cs="Arial"/>
              </w:rPr>
            </w:pPr>
            <w:r w:rsidRPr="009A6473">
              <w:rPr>
                <w:rFonts w:ascii="Arial" w:hAnsi="Arial" w:cs="Arial"/>
              </w:rPr>
              <w:t>Area</w:t>
            </w:r>
          </w:p>
        </w:tc>
        <w:tc>
          <w:tcPr>
            <w:tcW w:w="4107" w:type="dxa"/>
            <w:vAlign w:val="center"/>
          </w:tcPr>
          <w:p w14:paraId="4430DBBF" w14:textId="77777777" w:rsidR="00DE1E0C" w:rsidRPr="009A6473" w:rsidRDefault="00DE1E0C" w:rsidP="007D6B12">
            <w:pPr>
              <w:jc w:val="center"/>
              <w:rPr>
                <w:rFonts w:ascii="Arial" w:hAnsi="Arial" w:cs="Arial"/>
              </w:rPr>
            </w:pPr>
            <w:r w:rsidRPr="009A6473">
              <w:rPr>
                <w:rFonts w:ascii="Arial" w:hAnsi="Arial" w:cs="Arial"/>
              </w:rPr>
              <w:t>Symptoms</w:t>
            </w:r>
          </w:p>
        </w:tc>
        <w:tc>
          <w:tcPr>
            <w:tcW w:w="2832" w:type="dxa"/>
            <w:vAlign w:val="center"/>
          </w:tcPr>
          <w:p w14:paraId="216B11E5" w14:textId="77777777" w:rsidR="00DE1E0C" w:rsidRPr="009A6473" w:rsidRDefault="00DE1E0C" w:rsidP="007D6B12">
            <w:pPr>
              <w:jc w:val="center"/>
              <w:rPr>
                <w:rFonts w:ascii="Arial" w:hAnsi="Arial" w:cs="Arial"/>
              </w:rPr>
            </w:pPr>
            <w:r w:rsidRPr="009A6473">
              <w:rPr>
                <w:rFonts w:ascii="Arial" w:hAnsi="Arial" w:cs="Arial"/>
              </w:rPr>
              <w:t>Score</w:t>
            </w:r>
          </w:p>
        </w:tc>
      </w:tr>
      <w:tr w:rsidR="00DE1E0C" w14:paraId="4DDAB545" w14:textId="77777777" w:rsidTr="007D6B12">
        <w:tc>
          <w:tcPr>
            <w:tcW w:w="1555" w:type="dxa"/>
            <w:vAlign w:val="center"/>
          </w:tcPr>
          <w:p w14:paraId="6EB2304E" w14:textId="77777777" w:rsidR="00DE1E0C" w:rsidRPr="009A6473" w:rsidRDefault="00DE1E0C" w:rsidP="007D6B12">
            <w:pPr>
              <w:jc w:val="center"/>
              <w:rPr>
                <w:rFonts w:ascii="Arial" w:hAnsi="Arial" w:cs="Arial"/>
              </w:rPr>
            </w:pPr>
            <w:r w:rsidRPr="009A6473">
              <w:rPr>
                <w:rFonts w:ascii="Arial" w:hAnsi="Arial" w:cs="Arial"/>
              </w:rPr>
              <w:t>Appearance</w:t>
            </w:r>
          </w:p>
        </w:tc>
        <w:tc>
          <w:tcPr>
            <w:tcW w:w="4107" w:type="dxa"/>
            <w:vAlign w:val="center"/>
          </w:tcPr>
          <w:p w14:paraId="44F41EE4" w14:textId="77777777" w:rsidR="00DE1E0C" w:rsidRPr="009A6473" w:rsidRDefault="00DE1E0C" w:rsidP="007D6B12">
            <w:pPr>
              <w:jc w:val="center"/>
              <w:rPr>
                <w:rFonts w:ascii="Arial" w:hAnsi="Arial" w:cs="Arial"/>
              </w:rPr>
            </w:pPr>
            <w:r w:rsidRPr="009A6473">
              <w:rPr>
                <w:rFonts w:ascii="Arial" w:hAnsi="Arial" w:cs="Arial"/>
              </w:rPr>
              <w:t>Ruffled fur</w:t>
            </w:r>
          </w:p>
          <w:p w14:paraId="6451E2B9" w14:textId="77777777" w:rsidR="00DE1E0C" w:rsidRPr="009A6473" w:rsidRDefault="00DE1E0C" w:rsidP="007D6B12">
            <w:pPr>
              <w:jc w:val="center"/>
              <w:rPr>
                <w:rFonts w:ascii="Arial" w:hAnsi="Arial" w:cs="Arial"/>
              </w:rPr>
            </w:pPr>
            <w:r w:rsidRPr="009A6473">
              <w:rPr>
                <w:rFonts w:ascii="Arial" w:hAnsi="Arial" w:cs="Arial"/>
              </w:rPr>
              <w:t>Sunken chest</w:t>
            </w:r>
          </w:p>
          <w:p w14:paraId="3473C181" w14:textId="77777777" w:rsidR="00DE1E0C" w:rsidRPr="009A6473" w:rsidRDefault="00DE1E0C" w:rsidP="007D6B12">
            <w:pPr>
              <w:jc w:val="center"/>
              <w:rPr>
                <w:rFonts w:ascii="Arial" w:hAnsi="Arial" w:cs="Arial"/>
              </w:rPr>
            </w:pPr>
            <w:r w:rsidRPr="009A6473">
              <w:rPr>
                <w:rFonts w:ascii="Arial" w:hAnsi="Arial" w:cs="Arial"/>
              </w:rPr>
              <w:t>Fecal stains</w:t>
            </w:r>
          </w:p>
          <w:p w14:paraId="57D333B9" w14:textId="77777777" w:rsidR="00DE1E0C" w:rsidRPr="009A6473" w:rsidRDefault="00DE1E0C" w:rsidP="007D6B12">
            <w:pPr>
              <w:jc w:val="center"/>
              <w:rPr>
                <w:rFonts w:ascii="Arial" w:hAnsi="Arial" w:cs="Arial"/>
              </w:rPr>
            </w:pPr>
            <w:r w:rsidRPr="009A6473">
              <w:rPr>
                <w:rFonts w:ascii="Arial" w:hAnsi="Arial" w:cs="Arial"/>
              </w:rPr>
              <w:t>Weight loss/ dehydration:</w:t>
            </w:r>
          </w:p>
          <w:p w14:paraId="5C743372" w14:textId="77777777" w:rsidR="00DE1E0C" w:rsidRPr="009A6473" w:rsidRDefault="00DE1E0C" w:rsidP="007D6B12">
            <w:pPr>
              <w:jc w:val="center"/>
              <w:rPr>
                <w:rFonts w:ascii="Arial" w:hAnsi="Arial" w:cs="Arial"/>
              </w:rPr>
            </w:pPr>
            <w:r w:rsidRPr="009A6473">
              <w:rPr>
                <w:rFonts w:ascii="Arial" w:hAnsi="Arial" w:cs="Arial"/>
              </w:rPr>
              <w:t>Loss of 5-10%</w:t>
            </w:r>
          </w:p>
          <w:p w14:paraId="70E68430" w14:textId="77777777" w:rsidR="00DE1E0C" w:rsidRPr="009A6473" w:rsidRDefault="00DE1E0C" w:rsidP="007D6B12">
            <w:pPr>
              <w:jc w:val="center"/>
              <w:rPr>
                <w:rFonts w:ascii="Arial" w:hAnsi="Arial" w:cs="Arial"/>
              </w:rPr>
            </w:pPr>
            <w:r w:rsidRPr="009A6473">
              <w:rPr>
                <w:rFonts w:ascii="Arial" w:hAnsi="Arial" w:cs="Arial"/>
              </w:rPr>
              <w:t>Loss of 10-20%</w:t>
            </w:r>
          </w:p>
          <w:p w14:paraId="566A153B" w14:textId="77777777" w:rsidR="00DE1E0C" w:rsidRPr="009A6473" w:rsidRDefault="00DE1E0C" w:rsidP="007D6B12">
            <w:pPr>
              <w:jc w:val="center"/>
              <w:rPr>
                <w:rFonts w:ascii="Arial" w:hAnsi="Arial" w:cs="Arial"/>
              </w:rPr>
            </w:pPr>
            <w:r w:rsidRPr="009A6473">
              <w:rPr>
                <w:rFonts w:ascii="Arial" w:hAnsi="Arial" w:cs="Arial"/>
              </w:rPr>
              <w:t>Loss of &gt;20%</w:t>
            </w:r>
          </w:p>
          <w:p w14:paraId="3EBD5293" w14:textId="77777777" w:rsidR="00DE1E0C" w:rsidRPr="009A6473" w:rsidRDefault="00DE1E0C" w:rsidP="007D6B12">
            <w:pPr>
              <w:jc w:val="center"/>
              <w:rPr>
                <w:rFonts w:ascii="Arial" w:hAnsi="Arial" w:cs="Arial"/>
              </w:rPr>
            </w:pPr>
            <w:r w:rsidRPr="009A6473">
              <w:rPr>
                <w:rFonts w:ascii="Arial" w:hAnsi="Arial" w:cs="Arial"/>
              </w:rPr>
              <w:t>Hollowed chest</w:t>
            </w:r>
          </w:p>
          <w:p w14:paraId="00159897" w14:textId="77777777" w:rsidR="00DE1E0C" w:rsidRPr="009A6473" w:rsidRDefault="00DE1E0C" w:rsidP="007D6B12">
            <w:pPr>
              <w:jc w:val="center"/>
              <w:rPr>
                <w:rFonts w:ascii="Arial" w:hAnsi="Arial" w:cs="Arial"/>
              </w:rPr>
            </w:pPr>
            <w:r w:rsidRPr="009A6473">
              <w:rPr>
                <w:rFonts w:ascii="Arial" w:hAnsi="Arial" w:cs="Arial"/>
              </w:rPr>
              <w:t>Heavily bleeding wounds</w:t>
            </w:r>
          </w:p>
          <w:p w14:paraId="578B7B65" w14:textId="77777777" w:rsidR="00DE1E0C" w:rsidRPr="009A6473" w:rsidRDefault="00DE1E0C" w:rsidP="007D6B12">
            <w:pPr>
              <w:jc w:val="center"/>
              <w:rPr>
                <w:rFonts w:ascii="Arial" w:hAnsi="Arial" w:cs="Arial"/>
              </w:rPr>
            </w:pPr>
            <w:r w:rsidRPr="009A6473">
              <w:rPr>
                <w:rFonts w:ascii="Arial" w:hAnsi="Arial" w:cs="Arial"/>
              </w:rPr>
              <w:t>Ulcers</w:t>
            </w:r>
          </w:p>
        </w:tc>
        <w:tc>
          <w:tcPr>
            <w:tcW w:w="2832" w:type="dxa"/>
            <w:vAlign w:val="center"/>
          </w:tcPr>
          <w:p w14:paraId="1D09C7C8" w14:textId="77777777" w:rsidR="00DE1E0C" w:rsidRPr="009A6473" w:rsidRDefault="00DE1E0C" w:rsidP="007D6B12">
            <w:pPr>
              <w:jc w:val="center"/>
              <w:rPr>
                <w:rFonts w:ascii="Arial" w:hAnsi="Arial" w:cs="Arial"/>
              </w:rPr>
            </w:pPr>
            <w:r w:rsidRPr="009A6473">
              <w:rPr>
                <w:rFonts w:ascii="Arial" w:hAnsi="Arial" w:cs="Arial"/>
              </w:rPr>
              <w:t>1</w:t>
            </w:r>
          </w:p>
          <w:p w14:paraId="1B420EF6" w14:textId="77777777" w:rsidR="00DE1E0C" w:rsidRPr="009A6473" w:rsidRDefault="00DE1E0C" w:rsidP="007D6B12">
            <w:pPr>
              <w:jc w:val="center"/>
              <w:rPr>
                <w:rFonts w:ascii="Arial" w:hAnsi="Arial" w:cs="Arial"/>
              </w:rPr>
            </w:pPr>
            <w:r w:rsidRPr="009A6473">
              <w:rPr>
                <w:rFonts w:ascii="Arial" w:hAnsi="Arial" w:cs="Arial"/>
              </w:rPr>
              <w:t>2</w:t>
            </w:r>
          </w:p>
          <w:p w14:paraId="5044BBE6" w14:textId="77777777" w:rsidR="00DE1E0C" w:rsidRPr="009A6473" w:rsidRDefault="00DE1E0C" w:rsidP="007D6B12">
            <w:pPr>
              <w:jc w:val="center"/>
              <w:rPr>
                <w:rFonts w:ascii="Arial" w:hAnsi="Arial" w:cs="Arial"/>
              </w:rPr>
            </w:pPr>
            <w:r w:rsidRPr="009A6473">
              <w:rPr>
                <w:rFonts w:ascii="Arial" w:hAnsi="Arial" w:cs="Arial"/>
              </w:rPr>
              <w:t>1</w:t>
            </w:r>
          </w:p>
          <w:p w14:paraId="77E939CC" w14:textId="77777777" w:rsidR="00DE1E0C" w:rsidRPr="009A6473" w:rsidRDefault="00DE1E0C" w:rsidP="007D6B12">
            <w:pPr>
              <w:jc w:val="center"/>
              <w:rPr>
                <w:rFonts w:ascii="Arial" w:hAnsi="Arial" w:cs="Arial"/>
              </w:rPr>
            </w:pPr>
          </w:p>
          <w:p w14:paraId="495B3FBE" w14:textId="77777777" w:rsidR="00DE1E0C" w:rsidRPr="009A6473" w:rsidRDefault="00DE1E0C" w:rsidP="007D6B12">
            <w:pPr>
              <w:jc w:val="center"/>
              <w:rPr>
                <w:rFonts w:ascii="Arial" w:hAnsi="Arial" w:cs="Arial"/>
              </w:rPr>
            </w:pPr>
            <w:r w:rsidRPr="009A6473">
              <w:rPr>
                <w:rFonts w:ascii="Arial" w:hAnsi="Arial" w:cs="Arial"/>
              </w:rPr>
              <w:t>3</w:t>
            </w:r>
          </w:p>
          <w:p w14:paraId="4CA946F2" w14:textId="77777777" w:rsidR="00DE1E0C" w:rsidRPr="009A6473" w:rsidRDefault="00DE1E0C" w:rsidP="007D6B12">
            <w:pPr>
              <w:jc w:val="center"/>
              <w:rPr>
                <w:rFonts w:ascii="Arial" w:hAnsi="Arial" w:cs="Arial"/>
              </w:rPr>
            </w:pPr>
            <w:r w:rsidRPr="009A6473">
              <w:rPr>
                <w:rFonts w:ascii="Arial" w:hAnsi="Arial" w:cs="Arial"/>
              </w:rPr>
              <w:t>5</w:t>
            </w:r>
          </w:p>
          <w:p w14:paraId="15139379" w14:textId="77777777" w:rsidR="00DE1E0C" w:rsidRPr="009A6473" w:rsidRDefault="00DE1E0C" w:rsidP="007D6B12">
            <w:pPr>
              <w:jc w:val="center"/>
              <w:rPr>
                <w:rFonts w:ascii="Arial" w:hAnsi="Arial" w:cs="Arial"/>
              </w:rPr>
            </w:pPr>
            <w:r w:rsidRPr="009A6473">
              <w:rPr>
                <w:rFonts w:ascii="Arial" w:hAnsi="Arial" w:cs="Arial"/>
              </w:rPr>
              <w:t>10</w:t>
            </w:r>
          </w:p>
          <w:p w14:paraId="2B0D4F77" w14:textId="77777777" w:rsidR="00DE1E0C" w:rsidRPr="009A6473" w:rsidRDefault="00DE1E0C" w:rsidP="007D6B12">
            <w:pPr>
              <w:jc w:val="center"/>
              <w:rPr>
                <w:rFonts w:ascii="Arial" w:hAnsi="Arial" w:cs="Arial"/>
              </w:rPr>
            </w:pPr>
            <w:r w:rsidRPr="009A6473">
              <w:rPr>
                <w:rFonts w:ascii="Arial" w:hAnsi="Arial" w:cs="Arial"/>
              </w:rPr>
              <w:t>3</w:t>
            </w:r>
          </w:p>
          <w:p w14:paraId="38AE5F26" w14:textId="77777777" w:rsidR="00DE1E0C" w:rsidRPr="009A6473" w:rsidRDefault="00DE1E0C" w:rsidP="007D6B12">
            <w:pPr>
              <w:jc w:val="center"/>
              <w:rPr>
                <w:rFonts w:ascii="Arial" w:hAnsi="Arial" w:cs="Arial"/>
              </w:rPr>
            </w:pPr>
            <w:r w:rsidRPr="009A6473">
              <w:rPr>
                <w:rFonts w:ascii="Arial" w:hAnsi="Arial" w:cs="Arial"/>
              </w:rPr>
              <w:t>10</w:t>
            </w:r>
          </w:p>
          <w:p w14:paraId="14850342" w14:textId="77777777" w:rsidR="00DE1E0C" w:rsidRPr="009A6473" w:rsidRDefault="00DE1E0C" w:rsidP="007D6B12">
            <w:pPr>
              <w:jc w:val="center"/>
              <w:rPr>
                <w:rFonts w:ascii="Arial" w:hAnsi="Arial" w:cs="Arial"/>
              </w:rPr>
            </w:pPr>
            <w:r w:rsidRPr="009A6473">
              <w:rPr>
                <w:rFonts w:ascii="Arial" w:hAnsi="Arial" w:cs="Arial"/>
              </w:rPr>
              <w:t>10</w:t>
            </w:r>
          </w:p>
        </w:tc>
      </w:tr>
      <w:tr w:rsidR="00DE1E0C" w14:paraId="55AE6F57" w14:textId="77777777" w:rsidTr="007D6B12">
        <w:tc>
          <w:tcPr>
            <w:tcW w:w="1555" w:type="dxa"/>
            <w:vAlign w:val="center"/>
          </w:tcPr>
          <w:p w14:paraId="5A68FE0B" w14:textId="77777777" w:rsidR="00DE1E0C" w:rsidRPr="009A6473" w:rsidRDefault="00DE1E0C" w:rsidP="007D6B12">
            <w:pPr>
              <w:jc w:val="center"/>
              <w:rPr>
                <w:rFonts w:ascii="Arial" w:hAnsi="Arial" w:cs="Arial"/>
              </w:rPr>
            </w:pPr>
            <w:r w:rsidRPr="009A6473">
              <w:rPr>
                <w:rFonts w:ascii="Arial" w:hAnsi="Arial" w:cs="Arial"/>
              </w:rPr>
              <w:t>Breathing</w:t>
            </w:r>
          </w:p>
        </w:tc>
        <w:tc>
          <w:tcPr>
            <w:tcW w:w="4107" w:type="dxa"/>
            <w:vAlign w:val="center"/>
          </w:tcPr>
          <w:p w14:paraId="08E6CE02" w14:textId="77777777" w:rsidR="00DE1E0C" w:rsidRPr="009A6473" w:rsidRDefault="00DE1E0C" w:rsidP="007D6B12">
            <w:pPr>
              <w:jc w:val="center"/>
              <w:rPr>
                <w:rFonts w:ascii="Arial" w:hAnsi="Arial" w:cs="Arial"/>
              </w:rPr>
            </w:pPr>
            <w:r w:rsidRPr="009A6473">
              <w:rPr>
                <w:rFonts w:ascii="Arial" w:hAnsi="Arial" w:cs="Arial"/>
              </w:rPr>
              <w:t>Increased breathing frequency</w:t>
            </w:r>
          </w:p>
          <w:p w14:paraId="1979C652" w14:textId="77777777" w:rsidR="00DE1E0C" w:rsidRPr="009A6473" w:rsidRDefault="00DE1E0C" w:rsidP="007D6B12">
            <w:pPr>
              <w:jc w:val="center"/>
              <w:rPr>
                <w:rFonts w:ascii="Arial" w:hAnsi="Arial" w:cs="Arial"/>
              </w:rPr>
            </w:pPr>
            <w:r w:rsidRPr="009A6473">
              <w:rPr>
                <w:rFonts w:ascii="Arial" w:hAnsi="Arial" w:cs="Arial"/>
              </w:rPr>
              <w:t>Breathing difficulty</w:t>
            </w:r>
          </w:p>
          <w:p w14:paraId="6FB9F5FA" w14:textId="77777777" w:rsidR="00DE1E0C" w:rsidRPr="009A6473" w:rsidRDefault="00DE1E0C" w:rsidP="007D6B12">
            <w:pPr>
              <w:jc w:val="center"/>
              <w:rPr>
                <w:rFonts w:ascii="Arial" w:hAnsi="Arial" w:cs="Arial"/>
              </w:rPr>
            </w:pPr>
            <w:r w:rsidRPr="009A6473">
              <w:rPr>
                <w:rFonts w:ascii="Arial" w:hAnsi="Arial" w:cs="Arial"/>
              </w:rPr>
              <w:t>Breathing noises, Nasal discharges</w:t>
            </w:r>
          </w:p>
          <w:p w14:paraId="4C1E6EE2" w14:textId="77777777" w:rsidR="00DE1E0C" w:rsidRPr="009A6473" w:rsidRDefault="00DE1E0C" w:rsidP="007D6B12">
            <w:pPr>
              <w:jc w:val="center"/>
              <w:rPr>
                <w:rFonts w:ascii="Arial" w:hAnsi="Arial" w:cs="Arial"/>
              </w:rPr>
            </w:pPr>
            <w:r w:rsidRPr="009A6473">
              <w:rPr>
                <w:rFonts w:ascii="Arial" w:hAnsi="Arial" w:cs="Arial"/>
              </w:rPr>
              <w:t>Breath type enhanced thoracic / abdominal</w:t>
            </w:r>
          </w:p>
        </w:tc>
        <w:tc>
          <w:tcPr>
            <w:tcW w:w="2832" w:type="dxa"/>
            <w:vAlign w:val="center"/>
          </w:tcPr>
          <w:p w14:paraId="46909FB4" w14:textId="77777777" w:rsidR="00DE1E0C" w:rsidRPr="009A6473" w:rsidRDefault="00DE1E0C" w:rsidP="007D6B12">
            <w:pPr>
              <w:jc w:val="center"/>
              <w:rPr>
                <w:rFonts w:ascii="Arial" w:hAnsi="Arial" w:cs="Arial"/>
              </w:rPr>
            </w:pPr>
            <w:r w:rsidRPr="009A6473">
              <w:rPr>
                <w:rFonts w:ascii="Arial" w:hAnsi="Arial" w:cs="Arial"/>
              </w:rPr>
              <w:t>1</w:t>
            </w:r>
          </w:p>
          <w:p w14:paraId="354BA0CC" w14:textId="77777777" w:rsidR="00DE1E0C" w:rsidRPr="009A6473" w:rsidRDefault="00DE1E0C" w:rsidP="007D6B12">
            <w:pPr>
              <w:jc w:val="center"/>
              <w:rPr>
                <w:rFonts w:ascii="Arial" w:hAnsi="Arial" w:cs="Arial"/>
              </w:rPr>
            </w:pPr>
            <w:r w:rsidRPr="009A6473">
              <w:rPr>
                <w:rFonts w:ascii="Arial" w:hAnsi="Arial" w:cs="Arial"/>
              </w:rPr>
              <w:t>2</w:t>
            </w:r>
          </w:p>
          <w:p w14:paraId="316474DF" w14:textId="77777777" w:rsidR="00DE1E0C" w:rsidRPr="009A6473" w:rsidRDefault="00DE1E0C" w:rsidP="007D6B12">
            <w:pPr>
              <w:jc w:val="center"/>
              <w:rPr>
                <w:rFonts w:ascii="Arial" w:hAnsi="Arial" w:cs="Arial"/>
              </w:rPr>
            </w:pPr>
            <w:r w:rsidRPr="009A6473">
              <w:rPr>
                <w:rFonts w:ascii="Arial" w:hAnsi="Arial" w:cs="Arial"/>
              </w:rPr>
              <w:t>1</w:t>
            </w:r>
          </w:p>
          <w:p w14:paraId="75E462C7" w14:textId="77777777" w:rsidR="00DE1E0C" w:rsidRPr="009A6473" w:rsidRDefault="00DE1E0C" w:rsidP="007D6B12">
            <w:pPr>
              <w:jc w:val="center"/>
              <w:rPr>
                <w:rFonts w:ascii="Arial" w:hAnsi="Arial" w:cs="Arial"/>
              </w:rPr>
            </w:pPr>
            <w:r w:rsidRPr="009A6473">
              <w:rPr>
                <w:rFonts w:ascii="Arial" w:hAnsi="Arial" w:cs="Arial"/>
              </w:rPr>
              <w:t>3</w:t>
            </w:r>
          </w:p>
        </w:tc>
      </w:tr>
      <w:tr w:rsidR="00DE1E0C" w14:paraId="6C8F5B6D" w14:textId="77777777" w:rsidTr="007D6B12">
        <w:tc>
          <w:tcPr>
            <w:tcW w:w="1555" w:type="dxa"/>
            <w:vAlign w:val="center"/>
          </w:tcPr>
          <w:p w14:paraId="1FF250F9" w14:textId="77777777" w:rsidR="00DE1E0C" w:rsidRPr="009A6473" w:rsidRDefault="00DE1E0C" w:rsidP="007D6B12">
            <w:pPr>
              <w:jc w:val="center"/>
              <w:rPr>
                <w:rFonts w:ascii="Arial" w:hAnsi="Arial" w:cs="Arial"/>
              </w:rPr>
            </w:pPr>
            <w:r w:rsidRPr="009A6473">
              <w:rPr>
                <w:rFonts w:ascii="Arial" w:hAnsi="Arial" w:cs="Arial"/>
              </w:rPr>
              <w:t>Eyes</w:t>
            </w:r>
          </w:p>
        </w:tc>
        <w:tc>
          <w:tcPr>
            <w:tcW w:w="4107" w:type="dxa"/>
            <w:vAlign w:val="center"/>
          </w:tcPr>
          <w:p w14:paraId="2E19174E" w14:textId="77777777" w:rsidR="00DE1E0C" w:rsidRPr="009A6473" w:rsidRDefault="00DE1E0C" w:rsidP="007D6B12">
            <w:pPr>
              <w:jc w:val="center"/>
              <w:rPr>
                <w:rFonts w:ascii="Arial" w:hAnsi="Arial" w:cs="Arial"/>
              </w:rPr>
            </w:pPr>
            <w:r w:rsidRPr="009A6473">
              <w:rPr>
                <w:rFonts w:ascii="Arial" w:hAnsi="Arial" w:cs="Arial"/>
              </w:rPr>
              <w:t>Eyelids wide open, half closed</w:t>
            </w:r>
          </w:p>
          <w:p w14:paraId="139FE3AE" w14:textId="77777777" w:rsidR="00DE1E0C" w:rsidRPr="009A6473" w:rsidRDefault="00DE1E0C" w:rsidP="007D6B12">
            <w:pPr>
              <w:jc w:val="center"/>
              <w:rPr>
                <w:rFonts w:ascii="Arial" w:hAnsi="Arial" w:cs="Arial"/>
              </w:rPr>
            </w:pPr>
            <w:r w:rsidRPr="009A6473">
              <w:rPr>
                <w:rFonts w:ascii="Arial" w:hAnsi="Arial" w:cs="Arial"/>
              </w:rPr>
              <w:t>Closed eyelids</w:t>
            </w:r>
          </w:p>
          <w:p w14:paraId="77EE439A" w14:textId="77777777" w:rsidR="00DE1E0C" w:rsidRPr="009A6473" w:rsidRDefault="00DE1E0C" w:rsidP="007D6B12">
            <w:pPr>
              <w:jc w:val="center"/>
              <w:rPr>
                <w:rFonts w:ascii="Arial" w:hAnsi="Arial" w:cs="Arial"/>
              </w:rPr>
            </w:pPr>
            <w:r w:rsidRPr="009A6473">
              <w:rPr>
                <w:rFonts w:ascii="Arial" w:hAnsi="Arial" w:cs="Arial"/>
              </w:rPr>
              <w:t>Lacrimation</w:t>
            </w:r>
          </w:p>
        </w:tc>
        <w:tc>
          <w:tcPr>
            <w:tcW w:w="2832" w:type="dxa"/>
            <w:vAlign w:val="center"/>
          </w:tcPr>
          <w:p w14:paraId="0AA47065" w14:textId="77777777" w:rsidR="00DE1E0C" w:rsidRPr="009A6473" w:rsidRDefault="00DE1E0C" w:rsidP="007D6B12">
            <w:pPr>
              <w:jc w:val="center"/>
              <w:rPr>
                <w:rFonts w:ascii="Arial" w:hAnsi="Arial" w:cs="Arial"/>
              </w:rPr>
            </w:pPr>
            <w:r w:rsidRPr="009A6473">
              <w:rPr>
                <w:rFonts w:ascii="Arial" w:hAnsi="Arial" w:cs="Arial"/>
              </w:rPr>
              <w:t>1</w:t>
            </w:r>
          </w:p>
          <w:p w14:paraId="6178997F" w14:textId="77777777" w:rsidR="00DE1E0C" w:rsidRPr="009A6473" w:rsidRDefault="00DE1E0C" w:rsidP="007D6B12">
            <w:pPr>
              <w:jc w:val="center"/>
              <w:rPr>
                <w:rFonts w:ascii="Arial" w:hAnsi="Arial" w:cs="Arial"/>
              </w:rPr>
            </w:pPr>
            <w:r w:rsidRPr="009A6473">
              <w:rPr>
                <w:rFonts w:ascii="Arial" w:hAnsi="Arial" w:cs="Arial"/>
              </w:rPr>
              <w:t>2</w:t>
            </w:r>
          </w:p>
          <w:p w14:paraId="6AA58FED" w14:textId="77777777" w:rsidR="00DE1E0C" w:rsidRPr="009A6473" w:rsidRDefault="00DE1E0C" w:rsidP="007D6B12">
            <w:pPr>
              <w:jc w:val="center"/>
              <w:rPr>
                <w:rFonts w:ascii="Arial" w:hAnsi="Arial" w:cs="Arial"/>
              </w:rPr>
            </w:pPr>
            <w:r w:rsidRPr="009A6473">
              <w:rPr>
                <w:rFonts w:ascii="Arial" w:hAnsi="Arial" w:cs="Arial"/>
              </w:rPr>
              <w:t>1</w:t>
            </w:r>
          </w:p>
        </w:tc>
      </w:tr>
      <w:tr w:rsidR="00DE1E0C" w14:paraId="60DFB40B" w14:textId="77777777" w:rsidTr="007D6B12">
        <w:tc>
          <w:tcPr>
            <w:tcW w:w="1555" w:type="dxa"/>
            <w:vAlign w:val="center"/>
          </w:tcPr>
          <w:p w14:paraId="52B346C1" w14:textId="77777777" w:rsidR="00DE1E0C" w:rsidRPr="009A6473" w:rsidRDefault="00DE1E0C" w:rsidP="007D6B12">
            <w:pPr>
              <w:jc w:val="center"/>
              <w:rPr>
                <w:rFonts w:ascii="Arial" w:hAnsi="Arial" w:cs="Arial"/>
              </w:rPr>
            </w:pPr>
            <w:r w:rsidRPr="009A6473">
              <w:rPr>
                <w:rFonts w:ascii="Arial" w:hAnsi="Arial" w:cs="Arial"/>
              </w:rPr>
              <w:t>Vibrissae</w:t>
            </w:r>
          </w:p>
        </w:tc>
        <w:tc>
          <w:tcPr>
            <w:tcW w:w="4107" w:type="dxa"/>
            <w:vAlign w:val="center"/>
          </w:tcPr>
          <w:p w14:paraId="42AE3227" w14:textId="77777777" w:rsidR="00DE1E0C" w:rsidRPr="009A6473" w:rsidRDefault="00DE1E0C" w:rsidP="007D6B12">
            <w:pPr>
              <w:jc w:val="center"/>
              <w:rPr>
                <w:rFonts w:ascii="Arial" w:hAnsi="Arial" w:cs="Arial"/>
              </w:rPr>
            </w:pPr>
            <w:r w:rsidRPr="009A6473">
              <w:rPr>
                <w:rFonts w:ascii="Arial" w:hAnsi="Arial" w:cs="Arial"/>
              </w:rPr>
              <w:t>Signs of neurosis, high energy</w:t>
            </w:r>
          </w:p>
          <w:p w14:paraId="2FC6EC6B" w14:textId="77777777" w:rsidR="00DE1E0C" w:rsidRPr="009A6473" w:rsidRDefault="00DE1E0C" w:rsidP="007D6B12">
            <w:pPr>
              <w:jc w:val="center"/>
              <w:rPr>
                <w:rFonts w:ascii="Arial" w:hAnsi="Arial" w:cs="Arial"/>
              </w:rPr>
            </w:pPr>
            <w:r w:rsidRPr="009A6473">
              <w:rPr>
                <w:rFonts w:ascii="Arial" w:hAnsi="Arial" w:cs="Arial"/>
              </w:rPr>
              <w:t>Stress, anxiety, pain, low energy</w:t>
            </w:r>
          </w:p>
        </w:tc>
        <w:tc>
          <w:tcPr>
            <w:tcW w:w="2832" w:type="dxa"/>
            <w:vAlign w:val="center"/>
          </w:tcPr>
          <w:p w14:paraId="7D688E13" w14:textId="77777777" w:rsidR="00DE1E0C" w:rsidRPr="009A6473" w:rsidRDefault="00DE1E0C" w:rsidP="007D6B12">
            <w:pPr>
              <w:jc w:val="center"/>
              <w:rPr>
                <w:rFonts w:ascii="Arial" w:hAnsi="Arial" w:cs="Arial"/>
              </w:rPr>
            </w:pPr>
            <w:r w:rsidRPr="009A6473">
              <w:rPr>
                <w:rFonts w:ascii="Arial" w:hAnsi="Arial" w:cs="Arial"/>
              </w:rPr>
              <w:t>2</w:t>
            </w:r>
          </w:p>
          <w:p w14:paraId="2F1F5A80" w14:textId="77777777" w:rsidR="00DE1E0C" w:rsidRPr="009A6473" w:rsidRDefault="00DE1E0C" w:rsidP="007D6B12">
            <w:pPr>
              <w:jc w:val="center"/>
              <w:rPr>
                <w:rFonts w:ascii="Arial" w:hAnsi="Arial" w:cs="Arial"/>
              </w:rPr>
            </w:pPr>
            <w:r w:rsidRPr="009A6473">
              <w:rPr>
                <w:rFonts w:ascii="Arial" w:hAnsi="Arial" w:cs="Arial"/>
              </w:rPr>
              <w:t>3</w:t>
            </w:r>
          </w:p>
        </w:tc>
      </w:tr>
      <w:tr w:rsidR="00DE1E0C" w14:paraId="24961F9F" w14:textId="77777777" w:rsidTr="007D6B12">
        <w:tc>
          <w:tcPr>
            <w:tcW w:w="1555" w:type="dxa"/>
            <w:vAlign w:val="center"/>
          </w:tcPr>
          <w:p w14:paraId="010AF825" w14:textId="77777777" w:rsidR="00DE1E0C" w:rsidRPr="009A6473" w:rsidRDefault="00DE1E0C" w:rsidP="007D6B12">
            <w:pPr>
              <w:jc w:val="center"/>
              <w:rPr>
                <w:rFonts w:ascii="Arial" w:hAnsi="Arial" w:cs="Arial"/>
              </w:rPr>
            </w:pPr>
            <w:r w:rsidRPr="009A6473">
              <w:rPr>
                <w:rFonts w:ascii="Arial" w:hAnsi="Arial" w:cs="Arial"/>
              </w:rPr>
              <w:t>Behaviour</w:t>
            </w:r>
          </w:p>
        </w:tc>
        <w:tc>
          <w:tcPr>
            <w:tcW w:w="4107" w:type="dxa"/>
            <w:vAlign w:val="center"/>
          </w:tcPr>
          <w:p w14:paraId="1CDE575F" w14:textId="77777777" w:rsidR="00DE1E0C" w:rsidRPr="009A6473" w:rsidRDefault="00DE1E0C" w:rsidP="007D6B12">
            <w:pPr>
              <w:jc w:val="center"/>
              <w:rPr>
                <w:rFonts w:ascii="Arial" w:hAnsi="Arial" w:cs="Arial"/>
              </w:rPr>
            </w:pPr>
            <w:r w:rsidRPr="009A6473">
              <w:rPr>
                <w:rFonts w:ascii="Arial" w:hAnsi="Arial" w:cs="Arial"/>
              </w:rPr>
              <w:t>Retreat away from stimuli</w:t>
            </w:r>
          </w:p>
          <w:p w14:paraId="18CA8645" w14:textId="77777777" w:rsidR="00DE1E0C" w:rsidRPr="009A6473" w:rsidRDefault="00DE1E0C" w:rsidP="007D6B12">
            <w:pPr>
              <w:jc w:val="center"/>
              <w:rPr>
                <w:rFonts w:ascii="Arial" w:hAnsi="Arial" w:cs="Arial"/>
              </w:rPr>
            </w:pPr>
            <w:r w:rsidRPr="009A6473">
              <w:rPr>
                <w:rFonts w:ascii="Arial" w:hAnsi="Arial" w:cs="Arial"/>
              </w:rPr>
              <w:t>Apathetic</w:t>
            </w:r>
          </w:p>
          <w:p w14:paraId="2C8DD13C" w14:textId="77777777" w:rsidR="00DE1E0C" w:rsidRPr="009A6473" w:rsidRDefault="00DE1E0C" w:rsidP="007D6B12">
            <w:pPr>
              <w:jc w:val="center"/>
              <w:rPr>
                <w:rFonts w:ascii="Arial" w:hAnsi="Arial" w:cs="Arial"/>
              </w:rPr>
            </w:pPr>
            <w:r w:rsidRPr="009A6473">
              <w:rPr>
                <w:rFonts w:ascii="Arial" w:hAnsi="Arial" w:cs="Arial"/>
              </w:rPr>
              <w:t>No reaction to stimuli</w:t>
            </w:r>
          </w:p>
          <w:p w14:paraId="57A0A38E" w14:textId="77777777" w:rsidR="00DE1E0C" w:rsidRPr="009A6473" w:rsidRDefault="00DE1E0C" w:rsidP="007D6B12">
            <w:pPr>
              <w:jc w:val="center"/>
              <w:rPr>
                <w:rFonts w:ascii="Arial" w:hAnsi="Arial" w:cs="Arial"/>
              </w:rPr>
            </w:pPr>
            <w:r w:rsidRPr="009A6473">
              <w:rPr>
                <w:rFonts w:ascii="Arial" w:hAnsi="Arial" w:cs="Arial"/>
              </w:rPr>
              <w:t>Defensive behaviour</w:t>
            </w:r>
          </w:p>
          <w:p w14:paraId="48AF5BFC" w14:textId="77777777" w:rsidR="00DE1E0C" w:rsidRPr="009A6473" w:rsidRDefault="00DE1E0C" w:rsidP="007D6B12">
            <w:pPr>
              <w:jc w:val="center"/>
              <w:rPr>
                <w:rFonts w:ascii="Arial" w:hAnsi="Arial" w:cs="Arial"/>
              </w:rPr>
            </w:pPr>
            <w:r w:rsidRPr="009A6473">
              <w:rPr>
                <w:rFonts w:ascii="Arial" w:hAnsi="Arial" w:cs="Arial"/>
              </w:rPr>
              <w:t>Self-mutilation</w:t>
            </w:r>
          </w:p>
          <w:p w14:paraId="0A68A92B" w14:textId="77777777" w:rsidR="00DE1E0C" w:rsidRPr="009A6473" w:rsidRDefault="00DE1E0C" w:rsidP="007D6B12">
            <w:pPr>
              <w:jc w:val="center"/>
              <w:rPr>
                <w:rFonts w:ascii="Arial" w:hAnsi="Arial" w:cs="Arial"/>
              </w:rPr>
            </w:pPr>
            <w:r w:rsidRPr="009A6473">
              <w:rPr>
                <w:rFonts w:ascii="Arial" w:hAnsi="Arial" w:cs="Arial"/>
              </w:rPr>
              <w:t>Disturbed sleep</w:t>
            </w:r>
          </w:p>
          <w:p w14:paraId="6C2E8932" w14:textId="77777777" w:rsidR="00DE1E0C" w:rsidRPr="009A6473" w:rsidRDefault="00DE1E0C" w:rsidP="007D6B12">
            <w:pPr>
              <w:jc w:val="center"/>
              <w:rPr>
                <w:rFonts w:ascii="Arial" w:hAnsi="Arial" w:cs="Arial"/>
              </w:rPr>
            </w:pPr>
            <w:r w:rsidRPr="009A6473">
              <w:rPr>
                <w:rFonts w:ascii="Arial" w:hAnsi="Arial" w:cs="Arial"/>
              </w:rPr>
              <w:t>No body care</w:t>
            </w:r>
          </w:p>
        </w:tc>
        <w:tc>
          <w:tcPr>
            <w:tcW w:w="2832" w:type="dxa"/>
            <w:vAlign w:val="center"/>
          </w:tcPr>
          <w:p w14:paraId="5052344E" w14:textId="77777777" w:rsidR="00DE1E0C" w:rsidRPr="009A6473" w:rsidRDefault="00DE1E0C" w:rsidP="007D6B12">
            <w:pPr>
              <w:jc w:val="center"/>
              <w:rPr>
                <w:rFonts w:ascii="Arial" w:hAnsi="Arial" w:cs="Arial"/>
              </w:rPr>
            </w:pPr>
            <w:r w:rsidRPr="009A6473">
              <w:rPr>
                <w:rFonts w:ascii="Arial" w:hAnsi="Arial" w:cs="Arial"/>
              </w:rPr>
              <w:t>1</w:t>
            </w:r>
          </w:p>
          <w:p w14:paraId="7CAD78F6" w14:textId="77777777" w:rsidR="00DE1E0C" w:rsidRPr="009A6473" w:rsidRDefault="00DE1E0C" w:rsidP="007D6B12">
            <w:pPr>
              <w:jc w:val="center"/>
              <w:rPr>
                <w:rFonts w:ascii="Arial" w:hAnsi="Arial" w:cs="Arial"/>
              </w:rPr>
            </w:pPr>
            <w:r w:rsidRPr="009A6473">
              <w:rPr>
                <w:rFonts w:ascii="Arial" w:hAnsi="Arial" w:cs="Arial"/>
              </w:rPr>
              <w:t>3</w:t>
            </w:r>
          </w:p>
          <w:p w14:paraId="26067366" w14:textId="77777777" w:rsidR="00DE1E0C" w:rsidRPr="009A6473" w:rsidRDefault="00DE1E0C" w:rsidP="007D6B12">
            <w:pPr>
              <w:jc w:val="center"/>
              <w:rPr>
                <w:rFonts w:ascii="Arial" w:hAnsi="Arial" w:cs="Arial"/>
              </w:rPr>
            </w:pPr>
            <w:r w:rsidRPr="009A6473">
              <w:rPr>
                <w:rFonts w:ascii="Arial" w:hAnsi="Arial" w:cs="Arial"/>
              </w:rPr>
              <w:t>4</w:t>
            </w:r>
          </w:p>
          <w:p w14:paraId="6085D79C" w14:textId="77777777" w:rsidR="00DE1E0C" w:rsidRPr="009A6473" w:rsidRDefault="00DE1E0C" w:rsidP="007D6B12">
            <w:pPr>
              <w:jc w:val="center"/>
              <w:rPr>
                <w:rFonts w:ascii="Arial" w:hAnsi="Arial" w:cs="Arial"/>
              </w:rPr>
            </w:pPr>
            <w:r w:rsidRPr="009A6473">
              <w:rPr>
                <w:rFonts w:ascii="Arial" w:hAnsi="Arial" w:cs="Arial"/>
              </w:rPr>
              <w:t>1</w:t>
            </w:r>
          </w:p>
          <w:p w14:paraId="09AD676C" w14:textId="77777777" w:rsidR="00DE1E0C" w:rsidRPr="009A6473" w:rsidRDefault="00DE1E0C" w:rsidP="007D6B12">
            <w:pPr>
              <w:jc w:val="center"/>
              <w:rPr>
                <w:rFonts w:ascii="Arial" w:hAnsi="Arial" w:cs="Arial"/>
              </w:rPr>
            </w:pPr>
            <w:r w:rsidRPr="009A6473">
              <w:rPr>
                <w:rFonts w:ascii="Arial" w:hAnsi="Arial" w:cs="Arial"/>
              </w:rPr>
              <w:t>10</w:t>
            </w:r>
          </w:p>
          <w:p w14:paraId="5C65555A" w14:textId="77777777" w:rsidR="00DE1E0C" w:rsidRPr="009A6473" w:rsidRDefault="00DE1E0C" w:rsidP="007D6B12">
            <w:pPr>
              <w:jc w:val="center"/>
              <w:rPr>
                <w:rFonts w:ascii="Arial" w:hAnsi="Arial" w:cs="Arial"/>
              </w:rPr>
            </w:pPr>
            <w:r w:rsidRPr="009A6473">
              <w:rPr>
                <w:rFonts w:ascii="Arial" w:hAnsi="Arial" w:cs="Arial"/>
              </w:rPr>
              <w:t>3</w:t>
            </w:r>
          </w:p>
          <w:p w14:paraId="36884399" w14:textId="77777777" w:rsidR="00DE1E0C" w:rsidRPr="009A6473" w:rsidRDefault="00DE1E0C" w:rsidP="007D6B12">
            <w:pPr>
              <w:jc w:val="center"/>
              <w:rPr>
                <w:rFonts w:ascii="Arial" w:hAnsi="Arial" w:cs="Arial"/>
              </w:rPr>
            </w:pPr>
            <w:r w:rsidRPr="009A6473">
              <w:rPr>
                <w:rFonts w:ascii="Arial" w:hAnsi="Arial" w:cs="Arial"/>
              </w:rPr>
              <w:t>2</w:t>
            </w:r>
          </w:p>
        </w:tc>
      </w:tr>
      <w:tr w:rsidR="00DE1E0C" w14:paraId="60A48EC6" w14:textId="77777777" w:rsidTr="007D6B12">
        <w:tc>
          <w:tcPr>
            <w:tcW w:w="1555" w:type="dxa"/>
            <w:vAlign w:val="center"/>
          </w:tcPr>
          <w:p w14:paraId="2E47E4D7" w14:textId="77777777" w:rsidR="00DE1E0C" w:rsidRPr="009A6473" w:rsidRDefault="00DE1E0C" w:rsidP="007D6B12">
            <w:pPr>
              <w:jc w:val="center"/>
              <w:rPr>
                <w:rFonts w:ascii="Arial" w:hAnsi="Arial" w:cs="Arial"/>
              </w:rPr>
            </w:pPr>
            <w:r w:rsidRPr="009A6473">
              <w:rPr>
                <w:rFonts w:ascii="Arial" w:hAnsi="Arial" w:cs="Arial"/>
              </w:rPr>
              <w:t>Posture</w:t>
            </w:r>
          </w:p>
        </w:tc>
        <w:tc>
          <w:tcPr>
            <w:tcW w:w="4107" w:type="dxa"/>
            <w:vAlign w:val="center"/>
          </w:tcPr>
          <w:p w14:paraId="1722C9ED" w14:textId="77777777" w:rsidR="00DE1E0C" w:rsidRPr="009A6473" w:rsidRDefault="00DE1E0C" w:rsidP="007D6B12">
            <w:pPr>
              <w:jc w:val="center"/>
              <w:rPr>
                <w:rFonts w:ascii="Arial" w:hAnsi="Arial" w:cs="Arial"/>
              </w:rPr>
            </w:pPr>
            <w:r w:rsidRPr="009A6473">
              <w:rPr>
                <w:rFonts w:ascii="Arial" w:hAnsi="Arial" w:cs="Arial"/>
              </w:rPr>
              <w:t>curved sleeping position away from light source</w:t>
            </w:r>
          </w:p>
          <w:p w14:paraId="2CA936F5" w14:textId="77777777" w:rsidR="00DE1E0C" w:rsidRPr="009A6473" w:rsidRDefault="00DE1E0C" w:rsidP="007D6B12">
            <w:pPr>
              <w:jc w:val="center"/>
              <w:rPr>
                <w:rFonts w:ascii="Arial" w:hAnsi="Arial" w:cs="Arial"/>
              </w:rPr>
            </w:pPr>
            <w:r w:rsidRPr="009A6473">
              <w:rPr>
                <w:rFonts w:ascii="Arial" w:hAnsi="Arial" w:cs="Arial"/>
              </w:rPr>
              <w:t>Raised abdomen , stiff</w:t>
            </w:r>
          </w:p>
        </w:tc>
        <w:tc>
          <w:tcPr>
            <w:tcW w:w="2832" w:type="dxa"/>
            <w:vAlign w:val="center"/>
          </w:tcPr>
          <w:p w14:paraId="72AE0EC5" w14:textId="77777777" w:rsidR="00DE1E0C" w:rsidRPr="009A6473" w:rsidRDefault="00DE1E0C" w:rsidP="007D6B12">
            <w:pPr>
              <w:jc w:val="center"/>
              <w:rPr>
                <w:rFonts w:ascii="Arial" w:hAnsi="Arial" w:cs="Arial"/>
              </w:rPr>
            </w:pPr>
            <w:r w:rsidRPr="009A6473">
              <w:rPr>
                <w:rFonts w:ascii="Arial" w:hAnsi="Arial" w:cs="Arial"/>
              </w:rPr>
              <w:t>3</w:t>
            </w:r>
          </w:p>
          <w:p w14:paraId="1A799D7F" w14:textId="77777777" w:rsidR="00DE1E0C" w:rsidRPr="009A6473" w:rsidRDefault="00DE1E0C" w:rsidP="007D6B12">
            <w:pPr>
              <w:jc w:val="center"/>
              <w:rPr>
                <w:rFonts w:ascii="Arial" w:hAnsi="Arial" w:cs="Arial"/>
              </w:rPr>
            </w:pPr>
            <w:r w:rsidRPr="009A6473">
              <w:rPr>
                <w:rFonts w:ascii="Arial" w:hAnsi="Arial" w:cs="Arial"/>
              </w:rPr>
              <w:t>2</w:t>
            </w:r>
          </w:p>
          <w:p w14:paraId="469BC36A" w14:textId="77777777" w:rsidR="00DE1E0C" w:rsidRPr="009A6473" w:rsidRDefault="00DE1E0C" w:rsidP="007D6B12">
            <w:pPr>
              <w:jc w:val="center"/>
              <w:rPr>
                <w:rFonts w:ascii="Arial" w:hAnsi="Arial" w:cs="Arial"/>
              </w:rPr>
            </w:pPr>
            <w:r w:rsidRPr="009A6473">
              <w:rPr>
                <w:rFonts w:ascii="Arial" w:hAnsi="Arial" w:cs="Arial"/>
              </w:rPr>
              <w:t>4</w:t>
            </w:r>
          </w:p>
        </w:tc>
      </w:tr>
      <w:tr w:rsidR="00DE1E0C" w14:paraId="44ACC5CE" w14:textId="77777777" w:rsidTr="007D6B12">
        <w:tc>
          <w:tcPr>
            <w:tcW w:w="1555" w:type="dxa"/>
            <w:vAlign w:val="center"/>
          </w:tcPr>
          <w:p w14:paraId="240636E5" w14:textId="77777777" w:rsidR="00DE1E0C" w:rsidRPr="009A6473" w:rsidRDefault="00DE1E0C" w:rsidP="007D6B12">
            <w:pPr>
              <w:jc w:val="center"/>
              <w:rPr>
                <w:rFonts w:ascii="Arial" w:hAnsi="Arial" w:cs="Arial"/>
              </w:rPr>
            </w:pPr>
            <w:r w:rsidRPr="009A6473">
              <w:rPr>
                <w:rFonts w:ascii="Arial" w:hAnsi="Arial" w:cs="Arial"/>
              </w:rPr>
              <w:t>Locomotion</w:t>
            </w:r>
          </w:p>
        </w:tc>
        <w:tc>
          <w:tcPr>
            <w:tcW w:w="4107" w:type="dxa"/>
            <w:vAlign w:val="center"/>
          </w:tcPr>
          <w:p w14:paraId="1D74B76D" w14:textId="77777777" w:rsidR="00DE1E0C" w:rsidRPr="009A6473" w:rsidRDefault="00DE1E0C" w:rsidP="007D6B12">
            <w:pPr>
              <w:jc w:val="center"/>
              <w:rPr>
                <w:rFonts w:ascii="Arial" w:hAnsi="Arial" w:cs="Arial"/>
              </w:rPr>
            </w:pPr>
            <w:r w:rsidRPr="009A6473">
              <w:rPr>
                <w:rFonts w:ascii="Arial" w:hAnsi="Arial" w:cs="Arial"/>
              </w:rPr>
              <w:t>Cautious, incomplete movement</w:t>
            </w:r>
          </w:p>
          <w:p w14:paraId="21AD87F9" w14:textId="77777777" w:rsidR="00DE1E0C" w:rsidRPr="009A6473" w:rsidRDefault="00DE1E0C" w:rsidP="007D6B12">
            <w:pPr>
              <w:jc w:val="center"/>
              <w:rPr>
                <w:rFonts w:ascii="Arial" w:hAnsi="Arial" w:cs="Arial"/>
              </w:rPr>
            </w:pPr>
            <w:r w:rsidRPr="009A6473">
              <w:rPr>
                <w:rFonts w:ascii="Arial" w:hAnsi="Arial" w:cs="Arial"/>
              </w:rPr>
              <w:t>Uncertain movement transition, ataxia</w:t>
            </w:r>
          </w:p>
          <w:p w14:paraId="194617DA" w14:textId="77777777" w:rsidR="00DE1E0C" w:rsidRPr="009A6473" w:rsidRDefault="00DE1E0C" w:rsidP="007D6B12">
            <w:pPr>
              <w:jc w:val="center"/>
              <w:rPr>
                <w:rFonts w:ascii="Arial" w:hAnsi="Arial" w:cs="Arial"/>
              </w:rPr>
            </w:pPr>
            <w:r w:rsidRPr="009A6473">
              <w:rPr>
                <w:rFonts w:ascii="Arial" w:hAnsi="Arial" w:cs="Arial"/>
              </w:rPr>
              <w:t>No directional stability</w:t>
            </w:r>
          </w:p>
        </w:tc>
        <w:tc>
          <w:tcPr>
            <w:tcW w:w="2832" w:type="dxa"/>
            <w:vAlign w:val="center"/>
          </w:tcPr>
          <w:p w14:paraId="310DC91C" w14:textId="77777777" w:rsidR="00DE1E0C" w:rsidRPr="009A6473" w:rsidRDefault="00DE1E0C" w:rsidP="007D6B12">
            <w:pPr>
              <w:jc w:val="center"/>
              <w:rPr>
                <w:rFonts w:ascii="Arial" w:hAnsi="Arial" w:cs="Arial"/>
              </w:rPr>
            </w:pPr>
            <w:r w:rsidRPr="009A6473">
              <w:rPr>
                <w:rFonts w:ascii="Arial" w:hAnsi="Arial" w:cs="Arial"/>
              </w:rPr>
              <w:t>4</w:t>
            </w:r>
          </w:p>
          <w:p w14:paraId="78E8F283" w14:textId="77777777" w:rsidR="00DE1E0C" w:rsidRPr="009A6473" w:rsidRDefault="00DE1E0C" w:rsidP="007D6B12">
            <w:pPr>
              <w:jc w:val="center"/>
              <w:rPr>
                <w:rFonts w:ascii="Arial" w:hAnsi="Arial" w:cs="Arial"/>
              </w:rPr>
            </w:pPr>
            <w:r w:rsidRPr="009A6473">
              <w:rPr>
                <w:rFonts w:ascii="Arial" w:hAnsi="Arial" w:cs="Arial"/>
              </w:rPr>
              <w:t>4</w:t>
            </w:r>
          </w:p>
          <w:p w14:paraId="1BAC8666" w14:textId="77777777" w:rsidR="00DE1E0C" w:rsidRPr="009A6473" w:rsidRDefault="00DE1E0C" w:rsidP="007D6B12">
            <w:pPr>
              <w:jc w:val="center"/>
              <w:rPr>
                <w:rFonts w:ascii="Arial" w:hAnsi="Arial" w:cs="Arial"/>
              </w:rPr>
            </w:pPr>
            <w:r w:rsidRPr="009A6473">
              <w:rPr>
                <w:rFonts w:ascii="Arial" w:hAnsi="Arial" w:cs="Arial"/>
              </w:rPr>
              <w:t>4</w:t>
            </w:r>
          </w:p>
        </w:tc>
      </w:tr>
      <w:tr w:rsidR="00DE1E0C" w14:paraId="6B9A7A0B" w14:textId="77777777" w:rsidTr="007D6B12">
        <w:tc>
          <w:tcPr>
            <w:tcW w:w="1555" w:type="dxa"/>
            <w:vAlign w:val="center"/>
          </w:tcPr>
          <w:p w14:paraId="332D4601" w14:textId="77777777" w:rsidR="00DE1E0C" w:rsidRPr="009A6473" w:rsidRDefault="00DE1E0C" w:rsidP="007D6B12">
            <w:pPr>
              <w:jc w:val="center"/>
              <w:rPr>
                <w:rFonts w:ascii="Arial" w:hAnsi="Arial" w:cs="Arial"/>
              </w:rPr>
            </w:pPr>
            <w:r w:rsidRPr="009A6473">
              <w:rPr>
                <w:rFonts w:ascii="Arial" w:hAnsi="Arial" w:cs="Arial"/>
              </w:rPr>
              <w:t>Feces/ urine</w:t>
            </w:r>
          </w:p>
        </w:tc>
        <w:tc>
          <w:tcPr>
            <w:tcW w:w="4107" w:type="dxa"/>
            <w:vAlign w:val="center"/>
          </w:tcPr>
          <w:p w14:paraId="6AE369DB" w14:textId="77777777" w:rsidR="00DE1E0C" w:rsidRPr="009A6473" w:rsidRDefault="00DE1E0C" w:rsidP="007D6B12">
            <w:pPr>
              <w:jc w:val="center"/>
              <w:rPr>
                <w:rFonts w:ascii="Arial" w:hAnsi="Arial" w:cs="Arial"/>
              </w:rPr>
            </w:pPr>
            <w:r w:rsidRPr="009A6473">
              <w:rPr>
                <w:rFonts w:ascii="Arial" w:hAnsi="Arial" w:cs="Arial"/>
              </w:rPr>
              <w:t>Excrement/ urine output increased/ reduced</w:t>
            </w:r>
          </w:p>
        </w:tc>
        <w:tc>
          <w:tcPr>
            <w:tcW w:w="2832" w:type="dxa"/>
            <w:vAlign w:val="center"/>
          </w:tcPr>
          <w:p w14:paraId="3160DA11" w14:textId="77777777" w:rsidR="00DE1E0C" w:rsidRPr="009A6473" w:rsidRDefault="00DE1E0C" w:rsidP="007D6B12">
            <w:pPr>
              <w:jc w:val="center"/>
              <w:rPr>
                <w:rFonts w:ascii="Arial" w:hAnsi="Arial" w:cs="Arial"/>
              </w:rPr>
            </w:pPr>
            <w:r w:rsidRPr="009A6473">
              <w:rPr>
                <w:rFonts w:ascii="Arial" w:hAnsi="Arial" w:cs="Arial"/>
              </w:rPr>
              <w:t>2</w:t>
            </w:r>
          </w:p>
        </w:tc>
      </w:tr>
      <w:tr w:rsidR="00DE1E0C" w14:paraId="10705626" w14:textId="77777777" w:rsidTr="007D6B12">
        <w:tc>
          <w:tcPr>
            <w:tcW w:w="1555" w:type="dxa"/>
            <w:vAlign w:val="center"/>
          </w:tcPr>
          <w:p w14:paraId="2048D6DC" w14:textId="77777777" w:rsidR="00DE1E0C" w:rsidRPr="009A6473" w:rsidRDefault="00DE1E0C" w:rsidP="007D6B12">
            <w:pPr>
              <w:jc w:val="center"/>
              <w:rPr>
                <w:rFonts w:ascii="Arial" w:hAnsi="Arial" w:cs="Arial"/>
              </w:rPr>
            </w:pPr>
            <w:r w:rsidRPr="009A6473">
              <w:rPr>
                <w:rFonts w:ascii="Arial" w:hAnsi="Arial" w:cs="Arial"/>
              </w:rPr>
              <w:t>General</w:t>
            </w:r>
          </w:p>
        </w:tc>
        <w:tc>
          <w:tcPr>
            <w:tcW w:w="4107" w:type="dxa"/>
            <w:vAlign w:val="center"/>
          </w:tcPr>
          <w:p w14:paraId="256767E7" w14:textId="77777777" w:rsidR="00DE1E0C" w:rsidRPr="009A6473" w:rsidRDefault="00DE1E0C" w:rsidP="007D6B12">
            <w:pPr>
              <w:jc w:val="center"/>
              <w:rPr>
                <w:rFonts w:ascii="Arial" w:hAnsi="Arial" w:cs="Arial"/>
              </w:rPr>
            </w:pPr>
            <w:r w:rsidRPr="009A6473">
              <w:rPr>
                <w:rFonts w:ascii="Arial" w:hAnsi="Arial" w:cs="Arial"/>
              </w:rPr>
              <w:t>Abnormal body cooling</w:t>
            </w:r>
          </w:p>
        </w:tc>
        <w:tc>
          <w:tcPr>
            <w:tcW w:w="2832" w:type="dxa"/>
            <w:vAlign w:val="center"/>
          </w:tcPr>
          <w:p w14:paraId="0B09C251" w14:textId="77777777" w:rsidR="00DE1E0C" w:rsidRPr="009A6473" w:rsidRDefault="00DE1E0C" w:rsidP="007D6B12">
            <w:pPr>
              <w:jc w:val="center"/>
              <w:rPr>
                <w:rFonts w:ascii="Arial" w:hAnsi="Arial" w:cs="Arial"/>
              </w:rPr>
            </w:pPr>
            <w:r w:rsidRPr="009A6473">
              <w:rPr>
                <w:rFonts w:ascii="Arial" w:hAnsi="Arial" w:cs="Arial"/>
              </w:rPr>
              <w:t>3</w:t>
            </w:r>
          </w:p>
        </w:tc>
      </w:tr>
    </w:tbl>
    <w:p w14:paraId="6AF69447" w14:textId="77777777" w:rsidR="00E81204" w:rsidRDefault="00E81204" w:rsidP="00DE1E0C">
      <w:pPr>
        <w:pStyle w:val="Cabealho1"/>
        <w:jc w:val="center"/>
        <w:rPr>
          <w:rFonts w:ascii="Arial" w:hAnsi="Arial" w:cs="Arial"/>
          <w:b/>
          <w:color w:val="auto"/>
          <w:lang w:val="en-GB"/>
        </w:rPr>
        <w:sectPr w:rsidR="00E81204" w:rsidSect="006D7E0C">
          <w:headerReference w:type="default" r:id="rId120"/>
          <w:pgSz w:w="11906" w:h="16838"/>
          <w:pgMar w:top="1417" w:right="1701" w:bottom="1417" w:left="1701" w:header="708" w:footer="708" w:gutter="0"/>
          <w:cols w:space="708"/>
          <w:docGrid w:linePitch="360"/>
        </w:sectPr>
      </w:pPr>
      <w:bookmarkStart w:id="65" w:name="_Toc457038250"/>
    </w:p>
    <w:p w14:paraId="074C0F3C" w14:textId="58D127F4" w:rsidR="00DE1E0C" w:rsidRPr="00EF2D90" w:rsidRDefault="00CD3C8F" w:rsidP="00DE1E0C">
      <w:pPr>
        <w:pStyle w:val="Cabealho1"/>
        <w:jc w:val="center"/>
        <w:rPr>
          <w:rFonts w:ascii="Arial" w:hAnsi="Arial" w:cs="Arial"/>
          <w:b/>
          <w:color w:val="auto"/>
          <w:lang w:val="en-GB"/>
        </w:rPr>
      </w:pPr>
      <w:bookmarkStart w:id="66" w:name="_Toc461572610"/>
      <w:r w:rsidRPr="00EF2D90">
        <w:rPr>
          <w:rFonts w:ascii="Arial" w:hAnsi="Arial" w:cs="Arial"/>
          <w:b/>
          <w:color w:val="auto"/>
          <w:lang w:val="en-GB"/>
        </w:rPr>
        <w:lastRenderedPageBreak/>
        <w:t>A</w:t>
      </w:r>
      <w:r w:rsidR="00DE1E0C" w:rsidRPr="00EF2D90">
        <w:rPr>
          <w:rFonts w:ascii="Arial" w:hAnsi="Arial" w:cs="Arial"/>
          <w:b/>
          <w:color w:val="auto"/>
          <w:lang w:val="en-GB"/>
        </w:rPr>
        <w:t>nnex II</w:t>
      </w:r>
      <w:bookmarkEnd w:id="65"/>
      <w:r w:rsidR="00EF2D90" w:rsidRPr="00EF2D90">
        <w:rPr>
          <w:rFonts w:ascii="Arial" w:hAnsi="Arial" w:cs="Arial"/>
          <w:b/>
          <w:color w:val="auto"/>
          <w:lang w:val="en-GB"/>
        </w:rPr>
        <w:t xml:space="preserve">: 16s rDNA gene sequence from </w:t>
      </w:r>
      <w:r w:rsidR="00EF2D90" w:rsidRPr="00EF2D90">
        <w:rPr>
          <w:rFonts w:ascii="Arial" w:hAnsi="Arial" w:cs="Arial"/>
          <w:b/>
          <w:i/>
          <w:color w:val="auto"/>
          <w:lang w:val="en-GB"/>
        </w:rPr>
        <w:t>Escherichia</w:t>
      </w:r>
      <w:r w:rsidR="00EF2D90" w:rsidRPr="00EF2D90">
        <w:rPr>
          <w:rFonts w:ascii="Arial" w:hAnsi="Arial" w:cs="Arial"/>
          <w:b/>
          <w:color w:val="auto"/>
          <w:lang w:val="en-GB"/>
        </w:rPr>
        <w:t xml:space="preserve"> </w:t>
      </w:r>
      <w:r w:rsidR="00EF2D90" w:rsidRPr="00EF2D90">
        <w:rPr>
          <w:rFonts w:ascii="Arial" w:hAnsi="Arial" w:cs="Arial"/>
          <w:b/>
          <w:i/>
          <w:color w:val="auto"/>
          <w:lang w:val="en-GB"/>
        </w:rPr>
        <w:t>coli</w:t>
      </w:r>
      <w:r w:rsidR="00EF2D90" w:rsidRPr="00EF2D90">
        <w:rPr>
          <w:rFonts w:ascii="Arial" w:hAnsi="Arial" w:cs="Arial"/>
          <w:b/>
          <w:color w:val="auto"/>
          <w:lang w:val="en-GB"/>
        </w:rPr>
        <w:t xml:space="preserve"> K-12 strain JP313</w:t>
      </w:r>
      <w:bookmarkEnd w:id="66"/>
    </w:p>
    <w:p w14:paraId="4A6B15A8" w14:textId="5C088F23" w:rsidR="00E831D5" w:rsidRDefault="00EF2D90" w:rsidP="007241D2">
      <w:pPr>
        <w:spacing w:before="240" w:line="240" w:lineRule="auto"/>
        <w:jc w:val="both"/>
        <w:rPr>
          <w:rFonts w:ascii="Arial" w:hAnsi="Arial" w:cs="Arial"/>
          <w:b/>
          <w:sz w:val="24"/>
          <w:szCs w:val="24"/>
          <w:lang w:val="en-US"/>
        </w:rPr>
      </w:pPr>
      <w:r>
        <w:rPr>
          <w:noProof/>
          <w:lang w:val="pt-PT" w:eastAsia="pt-PT"/>
        </w:rPr>
        <w:drawing>
          <wp:anchor distT="0" distB="0" distL="114300" distR="114300" simplePos="0" relativeHeight="251765760" behindDoc="0" locked="0" layoutInCell="1" allowOverlap="1" wp14:anchorId="65EED0DE" wp14:editId="2A2B1632">
            <wp:simplePos x="0" y="0"/>
            <wp:positionH relativeFrom="margin">
              <wp:posOffset>519430</wp:posOffset>
            </wp:positionH>
            <wp:positionV relativeFrom="margin">
              <wp:posOffset>705789</wp:posOffset>
            </wp:positionV>
            <wp:extent cx="4600575" cy="2689860"/>
            <wp:effectExtent l="0" t="0" r="9525" b="0"/>
            <wp:wrapSquare wrapText="bothSides"/>
            <wp:docPr id="76" name="Imagem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1" cstate="print">
                      <a:extLst>
                        <a:ext uri="{28A0092B-C50C-407E-A947-70E740481C1C}">
                          <a14:useLocalDpi xmlns:a14="http://schemas.microsoft.com/office/drawing/2010/main" val="0"/>
                        </a:ext>
                      </a:extLst>
                    </a:blip>
                    <a:srcRect r="14788" b="11423"/>
                    <a:stretch/>
                  </pic:blipFill>
                  <pic:spPr bwMode="auto">
                    <a:xfrm>
                      <a:off x="0" y="0"/>
                      <a:ext cx="4600575" cy="268986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anchor>
        </w:drawing>
      </w:r>
    </w:p>
    <w:p w14:paraId="092A9E22" w14:textId="46EF0E68" w:rsidR="00E831D5" w:rsidRDefault="00E831D5" w:rsidP="007241D2">
      <w:pPr>
        <w:spacing w:before="240" w:line="240" w:lineRule="auto"/>
        <w:jc w:val="both"/>
        <w:rPr>
          <w:rFonts w:ascii="Arial" w:hAnsi="Arial" w:cs="Arial"/>
          <w:b/>
          <w:sz w:val="24"/>
          <w:szCs w:val="24"/>
          <w:lang w:val="en-US"/>
        </w:rPr>
      </w:pPr>
    </w:p>
    <w:p w14:paraId="4301387F" w14:textId="3B48141B" w:rsidR="00E831D5" w:rsidRDefault="00E831D5" w:rsidP="007241D2">
      <w:pPr>
        <w:spacing w:before="240" w:line="240" w:lineRule="auto"/>
        <w:jc w:val="both"/>
        <w:rPr>
          <w:rFonts w:ascii="Arial" w:hAnsi="Arial" w:cs="Arial"/>
          <w:b/>
          <w:sz w:val="24"/>
          <w:szCs w:val="24"/>
          <w:lang w:val="en-US"/>
        </w:rPr>
      </w:pPr>
    </w:p>
    <w:p w14:paraId="20E1382E" w14:textId="0CCC3C38" w:rsidR="00E831D5" w:rsidRDefault="00E831D5" w:rsidP="007241D2">
      <w:pPr>
        <w:spacing w:before="240" w:line="240" w:lineRule="auto"/>
        <w:jc w:val="both"/>
        <w:rPr>
          <w:rFonts w:ascii="Arial" w:hAnsi="Arial" w:cs="Arial"/>
          <w:b/>
          <w:sz w:val="24"/>
          <w:szCs w:val="24"/>
          <w:lang w:val="en-US"/>
        </w:rPr>
      </w:pPr>
    </w:p>
    <w:p w14:paraId="7B350098" w14:textId="5E4E21A8" w:rsidR="00E831D5" w:rsidRDefault="00E831D5" w:rsidP="007241D2">
      <w:pPr>
        <w:spacing w:before="240" w:line="240" w:lineRule="auto"/>
        <w:jc w:val="both"/>
        <w:rPr>
          <w:rFonts w:ascii="Arial" w:hAnsi="Arial" w:cs="Arial"/>
          <w:b/>
          <w:sz w:val="24"/>
          <w:szCs w:val="24"/>
          <w:lang w:val="en-US"/>
        </w:rPr>
      </w:pPr>
    </w:p>
    <w:p w14:paraId="3B64B6CA" w14:textId="5D2708A3" w:rsidR="00E831D5" w:rsidRDefault="00E831D5" w:rsidP="007241D2">
      <w:pPr>
        <w:spacing w:before="240" w:line="240" w:lineRule="auto"/>
        <w:jc w:val="both"/>
        <w:rPr>
          <w:rFonts w:ascii="Arial" w:hAnsi="Arial" w:cs="Arial"/>
          <w:b/>
          <w:sz w:val="24"/>
          <w:szCs w:val="24"/>
          <w:lang w:val="en-US"/>
        </w:rPr>
      </w:pPr>
    </w:p>
    <w:p w14:paraId="21C528B2" w14:textId="6AB93A89" w:rsidR="00E831D5" w:rsidRDefault="00E831D5" w:rsidP="007241D2">
      <w:pPr>
        <w:spacing w:before="240" w:line="240" w:lineRule="auto"/>
        <w:jc w:val="both"/>
        <w:rPr>
          <w:rFonts w:ascii="Arial" w:hAnsi="Arial" w:cs="Arial"/>
          <w:b/>
          <w:sz w:val="24"/>
          <w:szCs w:val="24"/>
          <w:lang w:val="en-US"/>
        </w:rPr>
      </w:pPr>
    </w:p>
    <w:p w14:paraId="23B6E8D1" w14:textId="16CD4FEA" w:rsidR="00E831D5" w:rsidRDefault="00E831D5" w:rsidP="007241D2">
      <w:pPr>
        <w:spacing w:before="240" w:line="240" w:lineRule="auto"/>
        <w:jc w:val="both"/>
        <w:rPr>
          <w:rFonts w:ascii="Arial" w:hAnsi="Arial" w:cs="Arial"/>
          <w:b/>
          <w:sz w:val="24"/>
          <w:szCs w:val="24"/>
          <w:lang w:val="en-US"/>
        </w:rPr>
      </w:pPr>
    </w:p>
    <w:p w14:paraId="3B0E5D96" w14:textId="38596526" w:rsidR="00E831D5" w:rsidRDefault="00EF2D90" w:rsidP="007241D2">
      <w:pPr>
        <w:spacing w:before="240" w:line="240" w:lineRule="auto"/>
        <w:jc w:val="both"/>
        <w:rPr>
          <w:rFonts w:ascii="Arial" w:hAnsi="Arial" w:cs="Arial"/>
          <w:b/>
          <w:sz w:val="24"/>
          <w:szCs w:val="24"/>
          <w:lang w:val="en-US"/>
        </w:rPr>
      </w:pPr>
      <w:r>
        <w:rPr>
          <w:noProof/>
          <w:lang w:val="pt-PT" w:eastAsia="pt-PT"/>
        </w:rPr>
        <w:drawing>
          <wp:anchor distT="0" distB="0" distL="114300" distR="114300" simplePos="0" relativeHeight="252036608" behindDoc="0" locked="0" layoutInCell="1" allowOverlap="1" wp14:anchorId="795BF1DF" wp14:editId="493443E6">
            <wp:simplePos x="0" y="0"/>
            <wp:positionH relativeFrom="margin">
              <wp:posOffset>102870</wp:posOffset>
            </wp:positionH>
            <wp:positionV relativeFrom="margin">
              <wp:posOffset>6276340</wp:posOffset>
            </wp:positionV>
            <wp:extent cx="5295900" cy="2463165"/>
            <wp:effectExtent l="0" t="0" r="0" b="0"/>
            <wp:wrapSquare wrapText="bothSides"/>
            <wp:docPr id="79" name="Imagem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2" cstate="print">
                      <a:extLst>
                        <a:ext uri="{28A0092B-C50C-407E-A947-70E740481C1C}">
                          <a14:useLocalDpi xmlns:a14="http://schemas.microsoft.com/office/drawing/2010/main" val="0"/>
                        </a:ext>
                      </a:extLst>
                    </a:blip>
                    <a:srcRect l="196" t="7483" r="1713" b="11423"/>
                    <a:stretch/>
                  </pic:blipFill>
                  <pic:spPr bwMode="auto">
                    <a:xfrm>
                      <a:off x="0" y="0"/>
                      <a:ext cx="5295900" cy="246316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31291E28" w14:textId="588A3586" w:rsidR="00E831D5" w:rsidRDefault="00EF2D90" w:rsidP="007241D2">
      <w:pPr>
        <w:spacing w:before="240" w:line="240" w:lineRule="auto"/>
        <w:jc w:val="both"/>
        <w:rPr>
          <w:rFonts w:ascii="Arial" w:hAnsi="Arial" w:cs="Arial"/>
          <w:b/>
          <w:sz w:val="24"/>
          <w:szCs w:val="24"/>
          <w:lang w:val="en-US"/>
        </w:rPr>
      </w:pPr>
      <w:r>
        <w:rPr>
          <w:noProof/>
          <w:lang w:val="pt-PT" w:eastAsia="pt-PT"/>
        </w:rPr>
        <w:drawing>
          <wp:anchor distT="0" distB="0" distL="114300" distR="114300" simplePos="0" relativeHeight="251766784" behindDoc="0" locked="0" layoutInCell="1" allowOverlap="1" wp14:anchorId="5E57B328" wp14:editId="0EEE8F90">
            <wp:simplePos x="0" y="0"/>
            <wp:positionH relativeFrom="margin">
              <wp:posOffset>394335</wp:posOffset>
            </wp:positionH>
            <wp:positionV relativeFrom="margin">
              <wp:posOffset>3568700</wp:posOffset>
            </wp:positionV>
            <wp:extent cx="4829175" cy="2447925"/>
            <wp:effectExtent l="0" t="0" r="9525" b="9525"/>
            <wp:wrapSquare wrapText="bothSides"/>
            <wp:docPr id="77" name="Imagem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3" cstate="print">
                      <a:extLst>
                        <a:ext uri="{28A0092B-C50C-407E-A947-70E740481C1C}">
                          <a14:useLocalDpi xmlns:a14="http://schemas.microsoft.com/office/drawing/2010/main" val="0"/>
                        </a:ext>
                      </a:extLst>
                    </a:blip>
                    <a:srcRect t="7830" r="10572" b="11580"/>
                    <a:stretch/>
                  </pic:blipFill>
                  <pic:spPr bwMode="auto">
                    <a:xfrm>
                      <a:off x="0" y="0"/>
                      <a:ext cx="4829175" cy="2447925"/>
                    </a:xfrm>
                    <a:prstGeom prst="rect">
                      <a:avLst/>
                    </a:prstGeom>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p>
    <w:p w14:paraId="1176B622" w14:textId="1F6CC376" w:rsidR="00E831D5" w:rsidRDefault="00E831D5" w:rsidP="007241D2">
      <w:pPr>
        <w:spacing w:before="240" w:line="240" w:lineRule="auto"/>
        <w:jc w:val="both"/>
        <w:rPr>
          <w:rFonts w:ascii="Arial" w:hAnsi="Arial" w:cs="Arial"/>
          <w:b/>
          <w:sz w:val="24"/>
          <w:szCs w:val="24"/>
          <w:lang w:val="en-US"/>
        </w:rPr>
      </w:pPr>
    </w:p>
    <w:p w14:paraId="1235E26A" w14:textId="5BC23B14" w:rsidR="00E831D5" w:rsidRDefault="00E831D5" w:rsidP="007241D2">
      <w:pPr>
        <w:spacing w:before="240" w:line="240" w:lineRule="auto"/>
        <w:jc w:val="both"/>
        <w:rPr>
          <w:rFonts w:ascii="Arial" w:hAnsi="Arial" w:cs="Arial"/>
          <w:b/>
          <w:sz w:val="24"/>
          <w:szCs w:val="24"/>
          <w:lang w:val="en-US"/>
        </w:rPr>
      </w:pPr>
    </w:p>
    <w:p w14:paraId="383BA87E" w14:textId="30F4DEC1" w:rsidR="00E831D5" w:rsidRDefault="00E831D5" w:rsidP="007241D2">
      <w:pPr>
        <w:spacing w:before="240" w:line="240" w:lineRule="auto"/>
        <w:jc w:val="both"/>
        <w:rPr>
          <w:rFonts w:ascii="Arial" w:hAnsi="Arial" w:cs="Arial"/>
          <w:b/>
          <w:sz w:val="24"/>
          <w:szCs w:val="24"/>
          <w:lang w:val="en-US"/>
        </w:rPr>
      </w:pPr>
    </w:p>
    <w:p w14:paraId="63BBB526" w14:textId="1D4CEAFC" w:rsidR="00E30A05" w:rsidRDefault="00E30A05" w:rsidP="007241D2">
      <w:pPr>
        <w:spacing w:before="240" w:line="240" w:lineRule="auto"/>
        <w:jc w:val="both"/>
        <w:rPr>
          <w:rFonts w:ascii="Arial" w:hAnsi="Arial" w:cs="Arial"/>
          <w:b/>
          <w:sz w:val="24"/>
          <w:szCs w:val="24"/>
          <w:lang w:val="en-US"/>
        </w:rPr>
      </w:pPr>
    </w:p>
    <w:p w14:paraId="332168AB" w14:textId="489CBD91" w:rsidR="00E30A05" w:rsidRDefault="00E30A05" w:rsidP="007241D2">
      <w:pPr>
        <w:spacing w:before="240" w:line="240" w:lineRule="auto"/>
        <w:jc w:val="both"/>
        <w:rPr>
          <w:rFonts w:ascii="Arial" w:hAnsi="Arial" w:cs="Arial"/>
          <w:b/>
          <w:sz w:val="24"/>
          <w:szCs w:val="24"/>
          <w:lang w:val="en-US"/>
        </w:rPr>
      </w:pPr>
    </w:p>
    <w:p w14:paraId="23B9373F" w14:textId="65BD3EA2" w:rsidR="00E30A05" w:rsidRDefault="00E30A05" w:rsidP="007241D2">
      <w:pPr>
        <w:spacing w:before="240" w:line="240" w:lineRule="auto"/>
        <w:jc w:val="both"/>
        <w:rPr>
          <w:rFonts w:ascii="Arial" w:hAnsi="Arial" w:cs="Arial"/>
          <w:b/>
          <w:sz w:val="24"/>
          <w:szCs w:val="24"/>
          <w:lang w:val="en-US"/>
        </w:rPr>
      </w:pPr>
    </w:p>
    <w:p w14:paraId="13893E89" w14:textId="01A84E25" w:rsidR="00E30A05" w:rsidRDefault="00E30A05" w:rsidP="007241D2">
      <w:pPr>
        <w:spacing w:before="240" w:line="240" w:lineRule="auto"/>
        <w:jc w:val="both"/>
        <w:rPr>
          <w:rFonts w:ascii="Arial" w:hAnsi="Arial" w:cs="Arial"/>
          <w:b/>
          <w:sz w:val="24"/>
          <w:szCs w:val="24"/>
          <w:lang w:val="en-US"/>
        </w:rPr>
      </w:pPr>
    </w:p>
    <w:p w14:paraId="375618B9" w14:textId="77777777" w:rsidR="00E81204" w:rsidRDefault="00E81204" w:rsidP="00683AA1">
      <w:pPr>
        <w:autoSpaceDE w:val="0"/>
        <w:autoSpaceDN w:val="0"/>
        <w:adjustRightInd w:val="0"/>
        <w:spacing w:after="0" w:line="240" w:lineRule="auto"/>
        <w:jc w:val="center"/>
        <w:rPr>
          <w:rFonts w:ascii="Arial" w:hAnsi="Arial" w:cs="Arial"/>
          <w:b/>
          <w:bCs/>
          <w:color w:val="000000"/>
          <w:sz w:val="32"/>
          <w:szCs w:val="32"/>
        </w:rPr>
        <w:sectPr w:rsidR="00E81204" w:rsidSect="00E81204">
          <w:headerReference w:type="default" r:id="rId124"/>
          <w:type w:val="continuous"/>
          <w:pgSz w:w="11906" w:h="16838"/>
          <w:pgMar w:top="1417" w:right="1701" w:bottom="1417" w:left="1701" w:header="708" w:footer="708" w:gutter="0"/>
          <w:cols w:space="708"/>
          <w:docGrid w:linePitch="360"/>
        </w:sectPr>
      </w:pPr>
    </w:p>
    <w:p w14:paraId="7508A3AA" w14:textId="47057493" w:rsidR="00683AA1" w:rsidRPr="00285002" w:rsidRDefault="00224C54" w:rsidP="00285002">
      <w:pPr>
        <w:pStyle w:val="Cabealho1"/>
        <w:jc w:val="center"/>
        <w:rPr>
          <w:rFonts w:ascii="Arial" w:hAnsi="Arial" w:cs="Arial"/>
          <w:color w:val="000000"/>
          <w:lang w:val="en-GB"/>
        </w:rPr>
      </w:pPr>
      <w:bookmarkStart w:id="67" w:name="_Toc461572611"/>
      <w:r w:rsidRPr="00285002">
        <w:rPr>
          <w:rFonts w:ascii="Arial" w:hAnsi="Arial" w:cs="Arial"/>
          <w:b/>
          <w:bCs/>
          <w:color w:val="000000"/>
          <w:lang w:val="en-GB"/>
        </w:rPr>
        <w:lastRenderedPageBreak/>
        <w:t xml:space="preserve">Annex III: </w:t>
      </w:r>
      <w:r w:rsidR="00EF2D90" w:rsidRPr="00285002">
        <w:rPr>
          <w:rFonts w:ascii="Arial" w:hAnsi="Arial" w:cs="Arial"/>
          <w:b/>
          <w:bCs/>
          <w:color w:val="000000"/>
          <w:lang w:val="en-GB"/>
        </w:rPr>
        <w:t>E</w:t>
      </w:r>
      <w:r w:rsidR="00683AA1" w:rsidRPr="00285002">
        <w:rPr>
          <w:rFonts w:ascii="Arial" w:hAnsi="Arial" w:cs="Arial"/>
          <w:b/>
          <w:bCs/>
          <w:color w:val="000000"/>
          <w:lang w:val="en-GB"/>
        </w:rPr>
        <w:t>lectronic Supplementary Material</w:t>
      </w:r>
      <w:bookmarkEnd w:id="67"/>
    </w:p>
    <w:p w14:paraId="03D4F773" w14:textId="77777777" w:rsidR="00683AA1" w:rsidRDefault="00683AA1" w:rsidP="00DF5DBA">
      <w:pPr>
        <w:spacing w:before="240" w:line="360" w:lineRule="auto"/>
        <w:jc w:val="both"/>
        <w:rPr>
          <w:rFonts w:ascii="Cambria" w:hAnsi="Cambria" w:cs="Cambria"/>
          <w:color w:val="000000"/>
        </w:rPr>
      </w:pPr>
    </w:p>
    <w:p w14:paraId="66BBE894" w14:textId="368E6B26" w:rsidR="00E30A05" w:rsidRDefault="00683AA1" w:rsidP="00DF5DBA">
      <w:pPr>
        <w:spacing w:before="240" w:line="360" w:lineRule="auto"/>
        <w:jc w:val="both"/>
        <w:rPr>
          <w:rFonts w:ascii="Arial" w:hAnsi="Arial" w:cs="Arial"/>
          <w:color w:val="000000"/>
          <w:sz w:val="24"/>
          <w:szCs w:val="24"/>
        </w:rPr>
      </w:pPr>
      <w:r w:rsidRPr="00683AA1">
        <w:rPr>
          <w:rFonts w:ascii="Arial" w:hAnsi="Arial" w:cs="Arial"/>
          <w:color w:val="000000"/>
          <w:sz w:val="24"/>
          <w:szCs w:val="24"/>
        </w:rPr>
        <w:t xml:space="preserve">The electronic supplementary material (attached as a CD) </w:t>
      </w:r>
      <w:r w:rsidR="008021BB">
        <w:rPr>
          <w:rFonts w:ascii="Arial" w:hAnsi="Arial" w:cs="Arial"/>
          <w:color w:val="000000"/>
          <w:sz w:val="24"/>
          <w:szCs w:val="24"/>
        </w:rPr>
        <w:t>contains the following file</w:t>
      </w:r>
      <w:r w:rsidRPr="00683AA1">
        <w:rPr>
          <w:rFonts w:ascii="Arial" w:hAnsi="Arial" w:cs="Arial"/>
          <w:color w:val="000000"/>
          <w:sz w:val="24"/>
          <w:szCs w:val="24"/>
        </w:rPr>
        <w:t>:</w:t>
      </w:r>
    </w:p>
    <w:p w14:paraId="540D1110" w14:textId="77777777" w:rsidR="00190AC9" w:rsidRDefault="00190AC9" w:rsidP="00DF5DBA">
      <w:pPr>
        <w:spacing w:before="240" w:line="360" w:lineRule="auto"/>
        <w:jc w:val="both"/>
        <w:rPr>
          <w:rFonts w:ascii="Arial" w:hAnsi="Arial" w:cs="Arial"/>
          <w:color w:val="000000"/>
          <w:sz w:val="24"/>
          <w:szCs w:val="24"/>
        </w:rPr>
      </w:pPr>
    </w:p>
    <w:p w14:paraId="14546310" w14:textId="62E130F2" w:rsidR="00190AC9" w:rsidRDefault="00190AC9" w:rsidP="00190AC9">
      <w:pPr>
        <w:pStyle w:val="PargrafodaLista"/>
        <w:numPr>
          <w:ilvl w:val="0"/>
          <w:numId w:val="42"/>
        </w:numPr>
        <w:spacing w:before="240" w:line="360" w:lineRule="auto"/>
        <w:jc w:val="both"/>
        <w:rPr>
          <w:rFonts w:ascii="Arial" w:hAnsi="Arial" w:cs="Arial"/>
          <w:sz w:val="24"/>
          <w:szCs w:val="24"/>
          <w:lang w:val="en-US"/>
        </w:rPr>
      </w:pPr>
      <w:r w:rsidRPr="00190AC9">
        <w:rPr>
          <w:rFonts w:ascii="Arial" w:hAnsi="Arial" w:cs="Arial"/>
          <w:sz w:val="24"/>
          <w:szCs w:val="24"/>
          <w:lang w:val="en-US"/>
        </w:rPr>
        <w:t>A PDF version of the present thesis.</w:t>
      </w:r>
    </w:p>
    <w:p w14:paraId="2DEDDCD1" w14:textId="77777777" w:rsidR="00224C54" w:rsidRPr="00190AC9" w:rsidRDefault="00224C54" w:rsidP="00224C54">
      <w:pPr>
        <w:pStyle w:val="PargrafodaLista"/>
        <w:spacing w:before="240" w:line="360" w:lineRule="auto"/>
        <w:jc w:val="both"/>
        <w:rPr>
          <w:rFonts w:ascii="Arial" w:hAnsi="Arial" w:cs="Arial"/>
          <w:sz w:val="24"/>
          <w:szCs w:val="24"/>
          <w:lang w:val="en-US"/>
        </w:rPr>
      </w:pPr>
    </w:p>
    <w:p w14:paraId="51D6730C" w14:textId="2F487872" w:rsidR="00E30A05" w:rsidRDefault="00E30A05" w:rsidP="00DF5DBA">
      <w:pPr>
        <w:spacing w:before="240" w:line="360" w:lineRule="auto"/>
        <w:jc w:val="both"/>
        <w:rPr>
          <w:rFonts w:ascii="Arial" w:hAnsi="Arial" w:cs="Arial"/>
          <w:sz w:val="24"/>
          <w:szCs w:val="24"/>
          <w:lang w:val="en-US"/>
        </w:rPr>
      </w:pPr>
    </w:p>
    <w:p w14:paraId="3814D8F2" w14:textId="77777777" w:rsidR="008021BB" w:rsidRDefault="008021BB" w:rsidP="00DF5DBA">
      <w:pPr>
        <w:spacing w:before="240" w:line="360" w:lineRule="auto"/>
        <w:jc w:val="both"/>
        <w:rPr>
          <w:rFonts w:ascii="Arial" w:hAnsi="Arial" w:cs="Arial"/>
          <w:sz w:val="24"/>
          <w:szCs w:val="24"/>
          <w:lang w:val="en-US"/>
        </w:rPr>
      </w:pPr>
    </w:p>
    <w:p w14:paraId="12D37B62" w14:textId="77777777" w:rsidR="008021BB" w:rsidRDefault="008021BB" w:rsidP="00DF5DBA">
      <w:pPr>
        <w:spacing w:before="240" w:line="360" w:lineRule="auto"/>
        <w:jc w:val="both"/>
        <w:rPr>
          <w:rFonts w:ascii="Arial" w:hAnsi="Arial" w:cs="Arial"/>
          <w:sz w:val="24"/>
          <w:szCs w:val="24"/>
          <w:lang w:val="en-US"/>
        </w:rPr>
      </w:pPr>
    </w:p>
    <w:p w14:paraId="56310C4F" w14:textId="77777777" w:rsidR="008021BB" w:rsidRDefault="008021BB" w:rsidP="00DF5DBA">
      <w:pPr>
        <w:spacing w:before="240" w:line="360" w:lineRule="auto"/>
        <w:jc w:val="both"/>
        <w:rPr>
          <w:rFonts w:ascii="Arial" w:hAnsi="Arial" w:cs="Arial"/>
          <w:sz w:val="24"/>
          <w:szCs w:val="24"/>
          <w:lang w:val="en-US"/>
        </w:rPr>
      </w:pPr>
    </w:p>
    <w:p w14:paraId="32B204E6" w14:textId="77777777" w:rsidR="008021BB" w:rsidRDefault="008021BB" w:rsidP="00DF5DBA">
      <w:pPr>
        <w:spacing w:before="240" w:line="360" w:lineRule="auto"/>
        <w:jc w:val="both"/>
        <w:rPr>
          <w:rFonts w:ascii="Arial" w:hAnsi="Arial" w:cs="Arial"/>
          <w:sz w:val="24"/>
          <w:szCs w:val="24"/>
          <w:lang w:val="en-US"/>
        </w:rPr>
      </w:pPr>
    </w:p>
    <w:p w14:paraId="7272A8FE" w14:textId="77777777" w:rsidR="008021BB" w:rsidRDefault="008021BB" w:rsidP="00DF5DBA">
      <w:pPr>
        <w:spacing w:before="240" w:line="360" w:lineRule="auto"/>
        <w:jc w:val="both"/>
        <w:rPr>
          <w:rFonts w:ascii="Arial" w:hAnsi="Arial" w:cs="Arial"/>
          <w:sz w:val="24"/>
          <w:szCs w:val="24"/>
          <w:lang w:val="en-US"/>
        </w:rPr>
      </w:pPr>
    </w:p>
    <w:p w14:paraId="33CA1661" w14:textId="77777777" w:rsidR="008021BB" w:rsidRDefault="008021BB" w:rsidP="00DF5DBA">
      <w:pPr>
        <w:spacing w:before="240" w:line="360" w:lineRule="auto"/>
        <w:jc w:val="both"/>
        <w:rPr>
          <w:rFonts w:ascii="Arial" w:hAnsi="Arial" w:cs="Arial"/>
          <w:sz w:val="24"/>
          <w:szCs w:val="24"/>
          <w:lang w:val="en-US"/>
        </w:rPr>
      </w:pPr>
    </w:p>
    <w:p w14:paraId="6AC955B0" w14:textId="77777777" w:rsidR="008021BB" w:rsidRDefault="008021BB" w:rsidP="00DF5DBA">
      <w:pPr>
        <w:spacing w:before="240" w:line="360" w:lineRule="auto"/>
        <w:jc w:val="both"/>
        <w:rPr>
          <w:rFonts w:ascii="Arial" w:hAnsi="Arial" w:cs="Arial"/>
          <w:sz w:val="24"/>
          <w:szCs w:val="24"/>
          <w:lang w:val="en-US"/>
        </w:rPr>
      </w:pPr>
    </w:p>
    <w:p w14:paraId="48E92198" w14:textId="77777777" w:rsidR="008021BB" w:rsidRDefault="008021BB" w:rsidP="00DF5DBA">
      <w:pPr>
        <w:spacing w:before="240" w:line="360" w:lineRule="auto"/>
        <w:jc w:val="both"/>
        <w:rPr>
          <w:rFonts w:ascii="Arial" w:hAnsi="Arial" w:cs="Arial"/>
          <w:sz w:val="24"/>
          <w:szCs w:val="24"/>
          <w:lang w:val="en-US"/>
        </w:rPr>
      </w:pPr>
    </w:p>
    <w:p w14:paraId="32BAAA59" w14:textId="77777777" w:rsidR="008021BB" w:rsidRDefault="008021BB" w:rsidP="00DF5DBA">
      <w:pPr>
        <w:spacing w:before="240" w:line="360" w:lineRule="auto"/>
        <w:jc w:val="both"/>
        <w:rPr>
          <w:rFonts w:ascii="Arial" w:hAnsi="Arial" w:cs="Arial"/>
          <w:sz w:val="24"/>
          <w:szCs w:val="24"/>
          <w:lang w:val="en-US"/>
        </w:rPr>
      </w:pPr>
    </w:p>
    <w:p w14:paraId="3E25E1E9" w14:textId="77777777" w:rsidR="008021BB" w:rsidRPr="00190AC9" w:rsidRDefault="008021BB" w:rsidP="00DF5DBA">
      <w:pPr>
        <w:spacing w:before="240" w:line="360" w:lineRule="auto"/>
        <w:jc w:val="both"/>
        <w:rPr>
          <w:rFonts w:ascii="Arial" w:hAnsi="Arial" w:cs="Arial"/>
          <w:sz w:val="24"/>
          <w:szCs w:val="24"/>
          <w:lang w:val="en-US"/>
        </w:rPr>
      </w:pPr>
    </w:p>
    <w:p w14:paraId="4F862659" w14:textId="0BD6C42D" w:rsidR="00E30A05" w:rsidRDefault="00E30A05" w:rsidP="00DF5DBA">
      <w:pPr>
        <w:spacing w:before="240" w:line="360" w:lineRule="auto"/>
        <w:jc w:val="both"/>
        <w:rPr>
          <w:rFonts w:ascii="Arial" w:hAnsi="Arial" w:cs="Arial"/>
          <w:b/>
          <w:sz w:val="24"/>
          <w:szCs w:val="24"/>
          <w:lang w:val="en-US"/>
        </w:rPr>
      </w:pPr>
    </w:p>
    <w:p w14:paraId="077BEA96" w14:textId="017AE00C" w:rsidR="00683AA1" w:rsidRDefault="00683AA1" w:rsidP="007241D2">
      <w:pPr>
        <w:spacing w:before="240" w:line="240" w:lineRule="auto"/>
        <w:jc w:val="both"/>
        <w:rPr>
          <w:rFonts w:ascii="Arial" w:hAnsi="Arial" w:cs="Arial"/>
          <w:b/>
          <w:sz w:val="24"/>
          <w:szCs w:val="24"/>
          <w:lang w:val="en-US"/>
        </w:rPr>
      </w:pPr>
    </w:p>
    <w:p w14:paraId="79144DF2" w14:textId="77777777" w:rsidR="00E81204" w:rsidRDefault="00E81204" w:rsidP="00B5668B">
      <w:pPr>
        <w:spacing w:before="240" w:line="240" w:lineRule="auto"/>
        <w:rPr>
          <w:rFonts w:ascii="Arial" w:hAnsi="Arial" w:cs="Arial"/>
          <w:b/>
          <w:sz w:val="32"/>
          <w:szCs w:val="24"/>
        </w:rPr>
        <w:sectPr w:rsidR="00E81204" w:rsidSect="00E81204">
          <w:headerReference w:type="default" r:id="rId125"/>
          <w:type w:val="continuous"/>
          <w:pgSz w:w="11906" w:h="16838"/>
          <w:pgMar w:top="1417" w:right="1701" w:bottom="1417" w:left="1701" w:header="708" w:footer="708" w:gutter="0"/>
          <w:cols w:space="708"/>
          <w:docGrid w:linePitch="360"/>
        </w:sectPr>
      </w:pPr>
    </w:p>
    <w:p w14:paraId="6233FAC8" w14:textId="77777777" w:rsidR="00B5668B" w:rsidRPr="00890A1C" w:rsidRDefault="00B5668B" w:rsidP="00B5668B">
      <w:pPr>
        <w:pStyle w:val="Cabealho1"/>
        <w:rPr>
          <w:rFonts w:ascii="Arial" w:hAnsi="Arial" w:cs="Arial"/>
          <w:b/>
          <w:color w:val="auto"/>
          <w:szCs w:val="24"/>
          <w:lang w:val="en-GB"/>
        </w:rPr>
        <w:sectPr w:rsidR="00B5668B" w:rsidRPr="00890A1C" w:rsidSect="00E81204">
          <w:headerReference w:type="default" r:id="rId126"/>
          <w:type w:val="continuous"/>
          <w:pgSz w:w="11906" w:h="16838"/>
          <w:pgMar w:top="1417" w:right="1701" w:bottom="1417" w:left="1701" w:header="708" w:footer="708" w:gutter="0"/>
          <w:cols w:space="708"/>
          <w:docGrid w:linePitch="360"/>
        </w:sectPr>
      </w:pPr>
    </w:p>
    <w:p w14:paraId="0ABE1DA6" w14:textId="58C6EB0B" w:rsidR="00190AC9" w:rsidRPr="00890A1C" w:rsidRDefault="00224C54" w:rsidP="00B5668B">
      <w:pPr>
        <w:pStyle w:val="Cabealho1"/>
        <w:jc w:val="center"/>
        <w:rPr>
          <w:rFonts w:ascii="Arial" w:hAnsi="Arial" w:cs="Arial"/>
          <w:b/>
          <w:color w:val="auto"/>
          <w:szCs w:val="24"/>
          <w:lang w:val="en-GB"/>
        </w:rPr>
      </w:pPr>
      <w:bookmarkStart w:id="68" w:name="_Toc461572612"/>
      <w:r w:rsidRPr="00890A1C">
        <w:rPr>
          <w:rFonts w:ascii="Arial" w:hAnsi="Arial" w:cs="Arial"/>
          <w:b/>
          <w:color w:val="auto"/>
          <w:szCs w:val="24"/>
          <w:lang w:val="en-GB"/>
        </w:rPr>
        <w:lastRenderedPageBreak/>
        <w:t>Annex IV: C</w:t>
      </w:r>
      <w:r w:rsidR="00190AC9" w:rsidRPr="00890A1C">
        <w:rPr>
          <w:rFonts w:ascii="Arial" w:hAnsi="Arial" w:cs="Arial"/>
          <w:b/>
          <w:color w:val="auto"/>
          <w:szCs w:val="24"/>
          <w:lang w:val="en-GB"/>
        </w:rPr>
        <w:t>urriculum Vitae</w:t>
      </w:r>
      <w:bookmarkEnd w:id="68"/>
    </w:p>
    <w:p w14:paraId="04F290B0" w14:textId="77777777" w:rsidR="00190AC9" w:rsidRPr="00A24A2C" w:rsidRDefault="00190AC9" w:rsidP="00190AC9">
      <w:pPr>
        <w:spacing w:before="240" w:line="240" w:lineRule="auto"/>
        <w:jc w:val="both"/>
        <w:rPr>
          <w:rFonts w:ascii="Arial" w:hAnsi="Arial" w:cs="Arial"/>
          <w:b/>
          <w:sz w:val="24"/>
          <w:szCs w:val="24"/>
        </w:rPr>
      </w:pPr>
    </w:p>
    <w:p w14:paraId="72F7D100" w14:textId="1AAD7FCE" w:rsidR="00190AC9" w:rsidRDefault="00190AC9" w:rsidP="000B04C6">
      <w:pPr>
        <w:spacing w:before="240" w:line="276" w:lineRule="auto"/>
        <w:jc w:val="both"/>
        <w:rPr>
          <w:rFonts w:ascii="Arial" w:hAnsi="Arial" w:cs="Arial"/>
          <w:sz w:val="24"/>
          <w:szCs w:val="24"/>
          <w:lang w:val="en-US"/>
        </w:rPr>
      </w:pPr>
    </w:p>
    <w:p w14:paraId="6BB85BFA" w14:textId="77777777" w:rsidR="001D5599" w:rsidRDefault="001D5599" w:rsidP="000B04C6">
      <w:pPr>
        <w:spacing w:before="240" w:line="276" w:lineRule="auto"/>
        <w:jc w:val="both"/>
        <w:rPr>
          <w:rFonts w:ascii="Arial" w:hAnsi="Arial" w:cs="Arial"/>
          <w:sz w:val="24"/>
          <w:szCs w:val="24"/>
          <w:lang w:val="en-US"/>
        </w:rPr>
      </w:pPr>
    </w:p>
    <w:p w14:paraId="66854FF8" w14:textId="77777777" w:rsidR="001D5599" w:rsidRDefault="001D5599" w:rsidP="000B04C6">
      <w:pPr>
        <w:spacing w:before="240" w:line="276" w:lineRule="auto"/>
        <w:jc w:val="both"/>
        <w:rPr>
          <w:rFonts w:ascii="Arial" w:hAnsi="Arial" w:cs="Arial"/>
          <w:sz w:val="24"/>
          <w:szCs w:val="24"/>
          <w:lang w:val="en-US"/>
        </w:rPr>
      </w:pPr>
    </w:p>
    <w:p w14:paraId="38EB0A26" w14:textId="77777777" w:rsidR="001D5599" w:rsidRDefault="001D5599" w:rsidP="000B04C6">
      <w:pPr>
        <w:spacing w:before="240" w:line="276" w:lineRule="auto"/>
        <w:jc w:val="both"/>
        <w:rPr>
          <w:rFonts w:ascii="Arial" w:hAnsi="Arial" w:cs="Arial"/>
          <w:sz w:val="24"/>
          <w:szCs w:val="24"/>
          <w:lang w:val="en-US"/>
        </w:rPr>
      </w:pPr>
    </w:p>
    <w:p w14:paraId="2C39049F" w14:textId="77777777" w:rsidR="001D5599" w:rsidRDefault="001D5599" w:rsidP="000B04C6">
      <w:pPr>
        <w:spacing w:before="240" w:line="276" w:lineRule="auto"/>
        <w:jc w:val="both"/>
        <w:rPr>
          <w:rFonts w:ascii="Arial" w:hAnsi="Arial" w:cs="Arial"/>
          <w:sz w:val="24"/>
          <w:szCs w:val="24"/>
          <w:lang w:val="en-US"/>
        </w:rPr>
      </w:pPr>
    </w:p>
    <w:p w14:paraId="264BEC69" w14:textId="77777777" w:rsidR="001D5599" w:rsidRDefault="001D5599" w:rsidP="000B04C6">
      <w:pPr>
        <w:spacing w:before="240" w:line="276" w:lineRule="auto"/>
        <w:jc w:val="both"/>
        <w:rPr>
          <w:rFonts w:ascii="Arial" w:hAnsi="Arial" w:cs="Arial"/>
          <w:sz w:val="24"/>
          <w:szCs w:val="24"/>
          <w:lang w:val="en-US"/>
        </w:rPr>
      </w:pPr>
    </w:p>
    <w:p w14:paraId="662E8407" w14:textId="77777777" w:rsidR="001D5599" w:rsidRDefault="001D5599" w:rsidP="000B04C6">
      <w:pPr>
        <w:spacing w:before="240" w:line="276" w:lineRule="auto"/>
        <w:jc w:val="both"/>
        <w:rPr>
          <w:rFonts w:ascii="Arial" w:hAnsi="Arial" w:cs="Arial"/>
          <w:sz w:val="24"/>
          <w:szCs w:val="24"/>
          <w:lang w:val="en-US"/>
        </w:rPr>
      </w:pPr>
    </w:p>
    <w:p w14:paraId="03C24C40" w14:textId="77777777" w:rsidR="001D5599" w:rsidRDefault="001D5599" w:rsidP="000B04C6">
      <w:pPr>
        <w:spacing w:before="240" w:line="276" w:lineRule="auto"/>
        <w:jc w:val="both"/>
        <w:rPr>
          <w:rFonts w:ascii="Arial" w:hAnsi="Arial" w:cs="Arial"/>
          <w:sz w:val="24"/>
          <w:szCs w:val="24"/>
          <w:lang w:val="en-US"/>
        </w:rPr>
      </w:pPr>
    </w:p>
    <w:p w14:paraId="1E1866A1" w14:textId="77777777" w:rsidR="001D5599" w:rsidRDefault="001D5599" w:rsidP="000B04C6">
      <w:pPr>
        <w:spacing w:before="240" w:line="276" w:lineRule="auto"/>
        <w:jc w:val="both"/>
        <w:rPr>
          <w:rFonts w:ascii="Arial" w:hAnsi="Arial" w:cs="Arial"/>
          <w:sz w:val="24"/>
          <w:szCs w:val="24"/>
          <w:lang w:val="en-US"/>
        </w:rPr>
      </w:pPr>
    </w:p>
    <w:p w14:paraId="09E3A8BB" w14:textId="77777777" w:rsidR="001D5599" w:rsidRDefault="001D5599" w:rsidP="000B04C6">
      <w:pPr>
        <w:spacing w:before="240" w:line="276" w:lineRule="auto"/>
        <w:jc w:val="both"/>
        <w:rPr>
          <w:rFonts w:ascii="Arial" w:hAnsi="Arial" w:cs="Arial"/>
          <w:sz w:val="24"/>
          <w:szCs w:val="24"/>
          <w:lang w:val="en-US"/>
        </w:rPr>
      </w:pPr>
    </w:p>
    <w:p w14:paraId="7136CD9D" w14:textId="77777777" w:rsidR="001D5599" w:rsidRDefault="001D5599" w:rsidP="000B04C6">
      <w:pPr>
        <w:spacing w:before="240" w:line="276" w:lineRule="auto"/>
        <w:jc w:val="both"/>
        <w:rPr>
          <w:rFonts w:ascii="Arial" w:hAnsi="Arial" w:cs="Arial"/>
          <w:sz w:val="24"/>
          <w:szCs w:val="24"/>
          <w:lang w:val="en-US"/>
        </w:rPr>
      </w:pPr>
    </w:p>
    <w:p w14:paraId="6AD5288D" w14:textId="77777777" w:rsidR="001D5599" w:rsidRDefault="001D5599" w:rsidP="000B04C6">
      <w:pPr>
        <w:spacing w:before="240" w:line="276" w:lineRule="auto"/>
        <w:jc w:val="both"/>
        <w:rPr>
          <w:rFonts w:ascii="Arial" w:hAnsi="Arial" w:cs="Arial"/>
          <w:sz w:val="24"/>
          <w:szCs w:val="24"/>
          <w:lang w:val="en-US"/>
        </w:rPr>
      </w:pPr>
    </w:p>
    <w:p w14:paraId="1D5E9A0C" w14:textId="77777777" w:rsidR="001D5599" w:rsidRDefault="001D5599" w:rsidP="000B04C6">
      <w:pPr>
        <w:spacing w:before="240" w:line="276" w:lineRule="auto"/>
        <w:jc w:val="both"/>
        <w:rPr>
          <w:rFonts w:ascii="Arial" w:hAnsi="Arial" w:cs="Arial"/>
          <w:sz w:val="24"/>
          <w:szCs w:val="24"/>
          <w:lang w:val="en-US"/>
        </w:rPr>
      </w:pPr>
    </w:p>
    <w:p w14:paraId="4DDA397C" w14:textId="77777777" w:rsidR="001D5599" w:rsidRDefault="001D5599" w:rsidP="000B04C6">
      <w:pPr>
        <w:spacing w:before="240" w:line="276" w:lineRule="auto"/>
        <w:jc w:val="both"/>
        <w:rPr>
          <w:rFonts w:ascii="Arial" w:hAnsi="Arial" w:cs="Arial"/>
          <w:sz w:val="24"/>
          <w:szCs w:val="24"/>
          <w:lang w:val="en-US"/>
        </w:rPr>
      </w:pPr>
    </w:p>
    <w:p w14:paraId="63A5AA3B" w14:textId="77777777" w:rsidR="001D5599" w:rsidRDefault="001D5599" w:rsidP="000B04C6">
      <w:pPr>
        <w:spacing w:before="240" w:line="276" w:lineRule="auto"/>
        <w:jc w:val="both"/>
        <w:rPr>
          <w:rFonts w:ascii="Arial" w:hAnsi="Arial" w:cs="Arial"/>
          <w:sz w:val="24"/>
          <w:szCs w:val="24"/>
          <w:lang w:val="en-US"/>
        </w:rPr>
      </w:pPr>
    </w:p>
    <w:p w14:paraId="1F841078" w14:textId="77777777" w:rsidR="001D5599" w:rsidRDefault="001D5599" w:rsidP="000B04C6">
      <w:pPr>
        <w:spacing w:before="240" w:line="276" w:lineRule="auto"/>
        <w:jc w:val="both"/>
        <w:rPr>
          <w:rFonts w:ascii="Arial" w:hAnsi="Arial" w:cs="Arial"/>
          <w:sz w:val="24"/>
          <w:szCs w:val="24"/>
          <w:lang w:val="en-US"/>
        </w:rPr>
      </w:pPr>
    </w:p>
    <w:p w14:paraId="5ADA0615" w14:textId="77777777" w:rsidR="001D5599" w:rsidRDefault="001D5599" w:rsidP="000B04C6">
      <w:pPr>
        <w:spacing w:before="240" w:line="276" w:lineRule="auto"/>
        <w:jc w:val="both"/>
        <w:rPr>
          <w:rFonts w:ascii="Arial" w:hAnsi="Arial" w:cs="Arial"/>
          <w:sz w:val="24"/>
          <w:szCs w:val="24"/>
          <w:lang w:val="en-US"/>
        </w:rPr>
      </w:pPr>
    </w:p>
    <w:p w14:paraId="365E3DE7" w14:textId="77777777" w:rsidR="001D5599" w:rsidRDefault="001D5599" w:rsidP="000B04C6">
      <w:pPr>
        <w:spacing w:before="240" w:line="276" w:lineRule="auto"/>
        <w:jc w:val="both"/>
        <w:rPr>
          <w:rFonts w:ascii="Arial" w:hAnsi="Arial" w:cs="Arial"/>
          <w:sz w:val="24"/>
          <w:szCs w:val="24"/>
          <w:lang w:val="en-US"/>
        </w:rPr>
      </w:pPr>
    </w:p>
    <w:p w14:paraId="720DCBB0" w14:textId="77777777" w:rsidR="001D5599" w:rsidRDefault="001D5599" w:rsidP="000B04C6">
      <w:pPr>
        <w:spacing w:before="240" w:line="276" w:lineRule="auto"/>
        <w:jc w:val="both"/>
        <w:rPr>
          <w:rFonts w:ascii="Arial" w:hAnsi="Arial" w:cs="Arial"/>
          <w:sz w:val="24"/>
          <w:szCs w:val="24"/>
          <w:lang w:val="en-US"/>
        </w:rPr>
      </w:pPr>
    </w:p>
    <w:p w14:paraId="51A0ECCE" w14:textId="77777777" w:rsidR="001D5599" w:rsidRDefault="001D5599" w:rsidP="000B04C6">
      <w:pPr>
        <w:spacing w:before="240" w:line="276" w:lineRule="auto"/>
        <w:jc w:val="both"/>
        <w:rPr>
          <w:rFonts w:ascii="Arial" w:hAnsi="Arial" w:cs="Arial"/>
          <w:sz w:val="24"/>
          <w:szCs w:val="24"/>
          <w:lang w:val="en-US"/>
        </w:rPr>
      </w:pPr>
    </w:p>
    <w:p w14:paraId="55D6DA71" w14:textId="77777777" w:rsidR="001D5599" w:rsidRDefault="001D5599" w:rsidP="000B04C6">
      <w:pPr>
        <w:spacing w:before="240" w:line="276" w:lineRule="auto"/>
        <w:jc w:val="both"/>
        <w:rPr>
          <w:rFonts w:ascii="Arial" w:hAnsi="Arial" w:cs="Arial"/>
          <w:sz w:val="24"/>
          <w:szCs w:val="24"/>
          <w:lang w:val="en-US"/>
        </w:rPr>
      </w:pPr>
    </w:p>
    <w:p w14:paraId="7DFA3DCB" w14:textId="77777777" w:rsidR="001D5599" w:rsidRDefault="001D5599" w:rsidP="000B04C6">
      <w:pPr>
        <w:spacing w:before="240" w:line="276" w:lineRule="auto"/>
        <w:jc w:val="both"/>
        <w:rPr>
          <w:rFonts w:ascii="Arial" w:hAnsi="Arial" w:cs="Arial"/>
          <w:sz w:val="24"/>
          <w:szCs w:val="24"/>
          <w:lang w:val="en-US"/>
        </w:rPr>
      </w:pPr>
    </w:p>
    <w:p w14:paraId="43C5539C" w14:textId="77777777" w:rsidR="001D5599" w:rsidRDefault="001D5599" w:rsidP="000B04C6">
      <w:pPr>
        <w:spacing w:before="240" w:line="276" w:lineRule="auto"/>
        <w:jc w:val="both"/>
        <w:rPr>
          <w:rFonts w:ascii="Arial" w:hAnsi="Arial" w:cs="Arial"/>
          <w:sz w:val="24"/>
          <w:szCs w:val="24"/>
          <w:lang w:val="en-US"/>
        </w:rPr>
      </w:pPr>
    </w:p>
    <w:p w14:paraId="5588B097" w14:textId="77777777" w:rsidR="001D5599" w:rsidRDefault="001D5599" w:rsidP="000B04C6">
      <w:pPr>
        <w:spacing w:before="240" w:line="276" w:lineRule="auto"/>
        <w:jc w:val="both"/>
        <w:rPr>
          <w:rFonts w:ascii="Arial" w:hAnsi="Arial" w:cs="Arial"/>
          <w:sz w:val="24"/>
          <w:szCs w:val="24"/>
          <w:lang w:val="en-US"/>
        </w:rPr>
      </w:pPr>
    </w:p>
    <w:p w14:paraId="7988B733" w14:textId="77777777" w:rsidR="001D5599" w:rsidRDefault="001D5599" w:rsidP="000B04C6">
      <w:pPr>
        <w:spacing w:before="240" w:line="276" w:lineRule="auto"/>
        <w:jc w:val="both"/>
        <w:rPr>
          <w:rFonts w:ascii="Arial" w:hAnsi="Arial" w:cs="Arial"/>
          <w:sz w:val="24"/>
          <w:szCs w:val="24"/>
          <w:lang w:val="en-US"/>
        </w:rPr>
      </w:pPr>
    </w:p>
    <w:p w14:paraId="46725911" w14:textId="77777777" w:rsidR="001D5599" w:rsidRDefault="001D5599" w:rsidP="000B04C6">
      <w:pPr>
        <w:spacing w:before="240" w:line="276" w:lineRule="auto"/>
        <w:jc w:val="both"/>
        <w:rPr>
          <w:rFonts w:ascii="Arial" w:hAnsi="Arial" w:cs="Arial"/>
          <w:sz w:val="24"/>
          <w:szCs w:val="24"/>
          <w:lang w:val="en-US"/>
        </w:rPr>
      </w:pPr>
    </w:p>
    <w:p w14:paraId="180594BB" w14:textId="77777777" w:rsidR="001D5599" w:rsidRDefault="001D5599" w:rsidP="000B04C6">
      <w:pPr>
        <w:spacing w:before="240" w:line="276" w:lineRule="auto"/>
        <w:jc w:val="both"/>
        <w:rPr>
          <w:rFonts w:ascii="Arial" w:hAnsi="Arial" w:cs="Arial"/>
          <w:sz w:val="24"/>
          <w:szCs w:val="24"/>
          <w:lang w:val="en-US"/>
        </w:rPr>
      </w:pPr>
    </w:p>
    <w:p w14:paraId="6FFBE0B5" w14:textId="77777777" w:rsidR="001D5599" w:rsidRDefault="001D5599" w:rsidP="000B04C6">
      <w:pPr>
        <w:spacing w:before="240" w:line="276" w:lineRule="auto"/>
        <w:jc w:val="both"/>
        <w:rPr>
          <w:rFonts w:ascii="Arial" w:hAnsi="Arial" w:cs="Arial"/>
          <w:sz w:val="24"/>
          <w:szCs w:val="24"/>
          <w:lang w:val="en-US"/>
        </w:rPr>
      </w:pPr>
    </w:p>
    <w:p w14:paraId="07C43F3C" w14:textId="77777777" w:rsidR="001D5599" w:rsidRDefault="001D5599" w:rsidP="000B04C6">
      <w:pPr>
        <w:spacing w:before="240" w:line="276" w:lineRule="auto"/>
        <w:jc w:val="both"/>
        <w:rPr>
          <w:rFonts w:ascii="Arial" w:hAnsi="Arial" w:cs="Arial"/>
          <w:sz w:val="24"/>
          <w:szCs w:val="24"/>
          <w:lang w:val="en-US"/>
        </w:rPr>
      </w:pPr>
    </w:p>
    <w:p w14:paraId="4C6DC535" w14:textId="77777777" w:rsidR="001D5599" w:rsidRDefault="001D5599" w:rsidP="000B04C6">
      <w:pPr>
        <w:spacing w:before="240" w:line="276" w:lineRule="auto"/>
        <w:jc w:val="both"/>
        <w:rPr>
          <w:rFonts w:ascii="Arial" w:hAnsi="Arial" w:cs="Arial"/>
          <w:sz w:val="24"/>
          <w:szCs w:val="24"/>
          <w:lang w:val="en-US"/>
        </w:rPr>
      </w:pPr>
    </w:p>
    <w:p w14:paraId="0BFDC417" w14:textId="77777777" w:rsidR="001D5599" w:rsidRDefault="001D5599" w:rsidP="000B04C6">
      <w:pPr>
        <w:spacing w:before="240" w:line="276" w:lineRule="auto"/>
        <w:jc w:val="both"/>
        <w:rPr>
          <w:rFonts w:ascii="Arial" w:hAnsi="Arial" w:cs="Arial"/>
          <w:sz w:val="24"/>
          <w:szCs w:val="24"/>
          <w:lang w:val="en-US"/>
        </w:rPr>
      </w:pPr>
    </w:p>
    <w:p w14:paraId="478391AC" w14:textId="77777777" w:rsidR="001D5599" w:rsidRDefault="001D5599" w:rsidP="000B04C6">
      <w:pPr>
        <w:spacing w:before="240" w:line="276" w:lineRule="auto"/>
        <w:jc w:val="both"/>
        <w:rPr>
          <w:rFonts w:ascii="Arial" w:hAnsi="Arial" w:cs="Arial"/>
          <w:sz w:val="24"/>
          <w:szCs w:val="24"/>
          <w:lang w:val="en-US"/>
        </w:rPr>
      </w:pPr>
    </w:p>
    <w:p w14:paraId="7191CCF9" w14:textId="77777777" w:rsidR="001D5599" w:rsidRDefault="001D5599" w:rsidP="000B04C6">
      <w:pPr>
        <w:spacing w:before="240" w:line="276" w:lineRule="auto"/>
        <w:jc w:val="both"/>
        <w:rPr>
          <w:rFonts w:ascii="Arial" w:hAnsi="Arial" w:cs="Arial"/>
          <w:sz w:val="24"/>
          <w:szCs w:val="24"/>
          <w:lang w:val="en-US"/>
        </w:rPr>
      </w:pPr>
    </w:p>
    <w:p w14:paraId="4CB8A8BC" w14:textId="77777777" w:rsidR="001D5599" w:rsidRDefault="001D5599" w:rsidP="000B04C6">
      <w:pPr>
        <w:spacing w:before="240" w:line="276" w:lineRule="auto"/>
        <w:jc w:val="both"/>
        <w:rPr>
          <w:rFonts w:ascii="Arial" w:hAnsi="Arial" w:cs="Arial"/>
          <w:sz w:val="24"/>
          <w:szCs w:val="24"/>
          <w:lang w:val="en-US"/>
        </w:rPr>
      </w:pPr>
    </w:p>
    <w:p w14:paraId="7605789D" w14:textId="77777777" w:rsidR="001D5599" w:rsidRDefault="001D5599" w:rsidP="000B04C6">
      <w:pPr>
        <w:spacing w:before="240" w:line="276" w:lineRule="auto"/>
        <w:jc w:val="both"/>
        <w:rPr>
          <w:rFonts w:ascii="Arial" w:hAnsi="Arial" w:cs="Arial"/>
          <w:sz w:val="24"/>
          <w:szCs w:val="24"/>
          <w:lang w:val="en-US"/>
        </w:rPr>
      </w:pPr>
    </w:p>
    <w:p w14:paraId="0D67DE51" w14:textId="77777777" w:rsidR="001D5599" w:rsidRDefault="001D5599" w:rsidP="000B04C6">
      <w:pPr>
        <w:spacing w:before="240" w:line="276" w:lineRule="auto"/>
        <w:jc w:val="both"/>
        <w:rPr>
          <w:rFonts w:ascii="Arial" w:hAnsi="Arial" w:cs="Arial"/>
          <w:sz w:val="24"/>
          <w:szCs w:val="24"/>
          <w:lang w:val="en-US"/>
        </w:rPr>
      </w:pPr>
    </w:p>
    <w:p w14:paraId="76FBF7C0" w14:textId="77777777" w:rsidR="001D5599" w:rsidRDefault="001D5599" w:rsidP="000B04C6">
      <w:pPr>
        <w:spacing w:before="240" w:line="276" w:lineRule="auto"/>
        <w:jc w:val="both"/>
        <w:rPr>
          <w:rFonts w:ascii="Arial" w:hAnsi="Arial" w:cs="Arial"/>
          <w:sz w:val="24"/>
          <w:szCs w:val="24"/>
          <w:lang w:val="en-US"/>
        </w:rPr>
      </w:pPr>
    </w:p>
    <w:p w14:paraId="0B0D4E31" w14:textId="77777777" w:rsidR="001D5599" w:rsidRDefault="001D5599" w:rsidP="000B04C6">
      <w:pPr>
        <w:spacing w:before="240" w:line="276" w:lineRule="auto"/>
        <w:jc w:val="both"/>
        <w:rPr>
          <w:rFonts w:ascii="Arial" w:hAnsi="Arial" w:cs="Arial"/>
          <w:sz w:val="24"/>
          <w:szCs w:val="24"/>
          <w:lang w:val="en-US"/>
        </w:rPr>
      </w:pPr>
    </w:p>
    <w:p w14:paraId="2C17C013" w14:textId="77777777" w:rsidR="001D5599" w:rsidRDefault="001D5599" w:rsidP="000B04C6">
      <w:pPr>
        <w:spacing w:before="240" w:line="276" w:lineRule="auto"/>
        <w:jc w:val="both"/>
        <w:rPr>
          <w:rFonts w:ascii="Arial" w:hAnsi="Arial" w:cs="Arial"/>
          <w:sz w:val="24"/>
          <w:szCs w:val="24"/>
          <w:lang w:val="en-US"/>
        </w:rPr>
      </w:pPr>
    </w:p>
    <w:p w14:paraId="1EF4200D" w14:textId="77777777" w:rsidR="001D5599" w:rsidRDefault="001D5599" w:rsidP="000B04C6">
      <w:pPr>
        <w:spacing w:before="240" w:line="276" w:lineRule="auto"/>
        <w:jc w:val="both"/>
        <w:rPr>
          <w:rFonts w:ascii="Arial" w:hAnsi="Arial" w:cs="Arial"/>
          <w:sz w:val="24"/>
          <w:szCs w:val="24"/>
          <w:lang w:val="en-US"/>
        </w:rPr>
      </w:pPr>
    </w:p>
    <w:p w14:paraId="5AC9F377" w14:textId="77777777" w:rsidR="001D5599" w:rsidRDefault="001D5599" w:rsidP="000B04C6">
      <w:pPr>
        <w:spacing w:before="240" w:line="276" w:lineRule="auto"/>
        <w:jc w:val="both"/>
        <w:rPr>
          <w:rFonts w:ascii="Arial" w:hAnsi="Arial" w:cs="Arial"/>
          <w:sz w:val="24"/>
          <w:szCs w:val="24"/>
          <w:lang w:val="en-US"/>
        </w:rPr>
      </w:pPr>
    </w:p>
    <w:p w14:paraId="18A7FFF9" w14:textId="77777777" w:rsidR="001D5599" w:rsidRDefault="001D5599" w:rsidP="000B04C6">
      <w:pPr>
        <w:spacing w:before="240" w:line="276" w:lineRule="auto"/>
        <w:jc w:val="both"/>
        <w:rPr>
          <w:rFonts w:ascii="Arial" w:hAnsi="Arial" w:cs="Arial"/>
          <w:sz w:val="24"/>
          <w:szCs w:val="24"/>
          <w:lang w:val="en-US"/>
        </w:rPr>
      </w:pPr>
    </w:p>
    <w:p w14:paraId="70FDBB23" w14:textId="77777777" w:rsidR="001D5599" w:rsidRDefault="001D5599" w:rsidP="000B04C6">
      <w:pPr>
        <w:spacing w:before="240" w:line="276" w:lineRule="auto"/>
        <w:jc w:val="both"/>
        <w:rPr>
          <w:rFonts w:ascii="Arial" w:hAnsi="Arial" w:cs="Arial"/>
          <w:sz w:val="24"/>
          <w:szCs w:val="24"/>
          <w:lang w:val="en-US"/>
        </w:rPr>
      </w:pPr>
    </w:p>
    <w:p w14:paraId="5C23AA75" w14:textId="77777777" w:rsidR="001D5599" w:rsidRDefault="001D5599" w:rsidP="000B04C6">
      <w:pPr>
        <w:spacing w:before="240" w:line="276" w:lineRule="auto"/>
        <w:jc w:val="both"/>
        <w:rPr>
          <w:rFonts w:ascii="Arial" w:hAnsi="Arial" w:cs="Arial"/>
          <w:sz w:val="24"/>
          <w:szCs w:val="24"/>
          <w:lang w:val="en-US"/>
        </w:rPr>
      </w:pPr>
    </w:p>
    <w:p w14:paraId="1BCFD50F" w14:textId="77777777" w:rsidR="001D5599" w:rsidRDefault="001D5599" w:rsidP="000B04C6">
      <w:pPr>
        <w:spacing w:before="240" w:line="276" w:lineRule="auto"/>
        <w:jc w:val="both"/>
        <w:rPr>
          <w:rFonts w:ascii="Arial" w:hAnsi="Arial" w:cs="Arial"/>
          <w:sz w:val="24"/>
          <w:szCs w:val="24"/>
          <w:lang w:val="en-US"/>
        </w:rPr>
      </w:pPr>
    </w:p>
    <w:p w14:paraId="786BD8EF" w14:textId="77777777" w:rsidR="001D5599" w:rsidRDefault="001D5599" w:rsidP="000B04C6">
      <w:pPr>
        <w:spacing w:before="240" w:line="276" w:lineRule="auto"/>
        <w:jc w:val="both"/>
        <w:rPr>
          <w:rFonts w:ascii="Arial" w:hAnsi="Arial" w:cs="Arial"/>
          <w:sz w:val="24"/>
          <w:szCs w:val="24"/>
          <w:lang w:val="en-US"/>
        </w:rPr>
      </w:pPr>
    </w:p>
    <w:p w14:paraId="3D86B412" w14:textId="77777777" w:rsidR="001D5599" w:rsidRDefault="001D5599" w:rsidP="000B04C6">
      <w:pPr>
        <w:spacing w:before="240" w:line="276" w:lineRule="auto"/>
        <w:jc w:val="both"/>
        <w:rPr>
          <w:rFonts w:ascii="Arial" w:hAnsi="Arial" w:cs="Arial"/>
          <w:sz w:val="24"/>
          <w:szCs w:val="24"/>
          <w:lang w:val="en-US"/>
        </w:rPr>
      </w:pPr>
    </w:p>
    <w:p w14:paraId="5F1FFE7C" w14:textId="77777777" w:rsidR="001D5599" w:rsidRDefault="001D5599" w:rsidP="000B04C6">
      <w:pPr>
        <w:spacing w:before="240" w:line="276" w:lineRule="auto"/>
        <w:jc w:val="both"/>
        <w:rPr>
          <w:rFonts w:ascii="Arial" w:hAnsi="Arial" w:cs="Arial"/>
          <w:sz w:val="24"/>
          <w:szCs w:val="24"/>
          <w:lang w:val="en-US"/>
        </w:rPr>
      </w:pPr>
    </w:p>
    <w:p w14:paraId="1314BC79" w14:textId="77777777" w:rsidR="001D5599" w:rsidRDefault="001D5599" w:rsidP="000B04C6">
      <w:pPr>
        <w:spacing w:before="240" w:line="276" w:lineRule="auto"/>
        <w:jc w:val="both"/>
        <w:rPr>
          <w:rFonts w:ascii="Arial" w:hAnsi="Arial" w:cs="Arial"/>
          <w:sz w:val="24"/>
          <w:szCs w:val="24"/>
          <w:lang w:val="en-US"/>
        </w:rPr>
      </w:pPr>
    </w:p>
    <w:p w14:paraId="716C53C4" w14:textId="77777777" w:rsidR="001D5599" w:rsidRPr="00190AC9" w:rsidRDefault="001D5599" w:rsidP="000B04C6">
      <w:pPr>
        <w:spacing w:before="240" w:line="276" w:lineRule="auto"/>
        <w:jc w:val="both"/>
        <w:rPr>
          <w:rFonts w:ascii="Arial" w:hAnsi="Arial" w:cs="Arial"/>
          <w:sz w:val="24"/>
          <w:szCs w:val="24"/>
          <w:lang w:val="en-US"/>
        </w:rPr>
      </w:pPr>
    </w:p>
    <w:sectPr w:rsidR="001D5599" w:rsidRPr="00190AC9" w:rsidSect="00E81204">
      <w:type w:val="continuous"/>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7F2ED21" w14:textId="77777777" w:rsidR="008752CD" w:rsidRDefault="008752CD" w:rsidP="00DE6743">
      <w:pPr>
        <w:spacing w:after="0" w:line="240" w:lineRule="auto"/>
      </w:pPr>
      <w:r>
        <w:separator/>
      </w:r>
    </w:p>
  </w:endnote>
  <w:endnote w:type="continuationSeparator" w:id="0">
    <w:p w14:paraId="2B331074" w14:textId="77777777" w:rsidR="008752CD" w:rsidRDefault="008752CD" w:rsidP="00DE674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Freestyle Script">
    <w:panose1 w:val="030804020302050B0404"/>
    <w:charset w:val="00"/>
    <w:family w:val="script"/>
    <w:pitch w:val="variable"/>
    <w:sig w:usb0="00000003" w:usb1="00000000" w:usb2="00000000" w:usb3="00000000" w:csb0="00000001" w:csb1="00000000"/>
  </w:font>
  <w:font w:name="MinionPro-Regular">
    <w:altName w:val="Arial Unicode MS"/>
    <w:panose1 w:val="00000000000000000000"/>
    <w:charset w:val="80"/>
    <w:family w:val="roman"/>
    <w:notTrueType/>
    <w:pitch w:val="default"/>
    <w:sig w:usb0="00000001" w:usb1="08070000" w:usb2="00000010" w:usb3="00000000" w:csb0="00020000" w:csb1="00000000"/>
  </w:font>
  <w:font w:name="Lucida Sans">
    <w:panose1 w:val="020B0602030504020204"/>
    <w:charset w:val="00"/>
    <w:family w:val="swiss"/>
    <w:pitch w:val="variable"/>
    <w:sig w:usb0="00000003" w:usb1="00000000" w:usb2="00000000" w:usb3="00000000" w:csb0="00000001" w:csb1="00000000"/>
  </w:font>
  <w:font w:name="MS PGothic">
    <w:panose1 w:val="020B0600070205080204"/>
    <w:charset w:val="80"/>
    <w:family w:val="swiss"/>
    <w:pitch w:val="variable"/>
    <w:sig w:usb0="E00002FF" w:usb1="6AC7FDFB" w:usb2="08000012" w:usb3="00000000" w:csb0="0002009F" w:csb1="00000000"/>
  </w:font>
  <w:font w:name="+mn-cs">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E165A39" w14:textId="589CA1A8" w:rsidR="007D4476" w:rsidRDefault="007D4476">
    <w:pPr>
      <w:pStyle w:val="Rodap"/>
      <w:jc w:val="center"/>
    </w:pPr>
  </w:p>
  <w:p w14:paraId="4A220766" w14:textId="77777777" w:rsidR="007D4476" w:rsidRDefault="007D4476">
    <w:pPr>
      <w:pStyle w:val="Rodap"/>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70963B2" w14:textId="0E44C28E" w:rsidR="007D4476" w:rsidRDefault="007D4476">
    <w:pPr>
      <w:pStyle w:val="Rodap"/>
      <w:jc w:val="center"/>
    </w:pPr>
  </w:p>
  <w:p w14:paraId="1C26CA4D" w14:textId="77777777" w:rsidR="007D4476" w:rsidRDefault="007D4476">
    <w:pPr>
      <w:pStyle w:val="Rodap"/>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622007382"/>
      <w:docPartObj>
        <w:docPartGallery w:val="Page Numbers (Bottom of Page)"/>
        <w:docPartUnique/>
      </w:docPartObj>
    </w:sdtPr>
    <w:sdtEndPr/>
    <w:sdtContent>
      <w:p w14:paraId="70301245" w14:textId="671A0D20" w:rsidR="007D4476" w:rsidRDefault="007D4476">
        <w:pPr>
          <w:pStyle w:val="Rodap"/>
          <w:jc w:val="center"/>
        </w:pPr>
        <w:r>
          <w:fldChar w:fldCharType="begin"/>
        </w:r>
        <w:r w:rsidRPr="00C767FD">
          <w:instrText>PAGE   \* MERGEFORMAT</w:instrText>
        </w:r>
        <w:r>
          <w:fldChar w:fldCharType="separate"/>
        </w:r>
        <w:r w:rsidR="000B2C9A">
          <w:rPr>
            <w:noProof/>
          </w:rPr>
          <w:t>1</w:t>
        </w:r>
        <w:r>
          <w:fldChar w:fldCharType="end"/>
        </w:r>
      </w:p>
    </w:sdtContent>
  </w:sdt>
  <w:p w14:paraId="3FD299F2" w14:textId="77777777" w:rsidR="007D4476" w:rsidRDefault="007D4476">
    <w:pPr>
      <w:pStyle w:val="Rodap"/>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849181387"/>
      <w:docPartObj>
        <w:docPartGallery w:val="Page Numbers (Bottom of Page)"/>
        <w:docPartUnique/>
      </w:docPartObj>
    </w:sdtPr>
    <w:sdtEndPr/>
    <w:sdtContent>
      <w:p w14:paraId="52A4E8C2" w14:textId="77777777" w:rsidR="007D4476" w:rsidRDefault="007D4476">
        <w:pPr>
          <w:pStyle w:val="Rodap"/>
          <w:jc w:val="center"/>
        </w:pPr>
        <w:r>
          <w:fldChar w:fldCharType="begin"/>
        </w:r>
        <w:r w:rsidRPr="00C767FD">
          <w:instrText>PAGE   \* MERGEFORMAT</w:instrText>
        </w:r>
        <w:r>
          <w:fldChar w:fldCharType="separate"/>
        </w:r>
        <w:r w:rsidR="000B2C9A">
          <w:rPr>
            <w:noProof/>
          </w:rPr>
          <w:t>113</w:t>
        </w:r>
        <w:r>
          <w:fldChar w:fldCharType="end"/>
        </w:r>
      </w:p>
    </w:sdtContent>
  </w:sdt>
  <w:p w14:paraId="1B823524" w14:textId="77777777" w:rsidR="007D4476" w:rsidRDefault="007D4476">
    <w:pPr>
      <w:pStyle w:val="Rodap"/>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8906DEE" w14:textId="77777777" w:rsidR="008752CD" w:rsidRDefault="008752CD" w:rsidP="00DE6743">
      <w:pPr>
        <w:spacing w:after="0" w:line="240" w:lineRule="auto"/>
      </w:pPr>
      <w:r>
        <w:separator/>
      </w:r>
    </w:p>
  </w:footnote>
  <w:footnote w:type="continuationSeparator" w:id="0">
    <w:p w14:paraId="090728FD" w14:textId="77777777" w:rsidR="008752CD" w:rsidRDefault="008752CD" w:rsidP="00DE6743">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360CBBB" w14:textId="66056DCD" w:rsidR="007D4476" w:rsidRPr="006B7568" w:rsidRDefault="007D4476" w:rsidP="00615A9D">
    <w:pPr>
      <w:pStyle w:val="Cabealho"/>
      <w:jc w:val="right"/>
      <w:rPr>
        <w:rFonts w:ascii="Arial" w:hAnsi="Arial" w:cs="Arial"/>
      </w:rPr>
    </w:pPr>
    <w:r>
      <w:rPr>
        <w:rFonts w:ascii="Arial" w:hAnsi="Arial" w:cs="Arial"/>
      </w:rPr>
      <w:t>Table of Contents</w:t>
    </w:r>
  </w:p>
  <w:p w14:paraId="23748274" w14:textId="77777777" w:rsidR="007D4476" w:rsidRDefault="007D4476">
    <w:pPr>
      <w:pStyle w:val="Cabealho"/>
    </w:pPr>
    <w:r>
      <w:rPr>
        <w:noProof/>
        <w:lang w:eastAsia="pt-PT"/>
      </w:rPr>
      <mc:AlternateContent>
        <mc:Choice Requires="wps">
          <w:drawing>
            <wp:inline distT="0" distB="0" distL="0" distR="0" wp14:anchorId="47BD547D" wp14:editId="455F09AA">
              <wp:extent cx="5399405" cy="5080"/>
              <wp:effectExtent l="0" t="0" r="10795" b="33020"/>
              <wp:docPr id="24" name="Conexão reta 24"/>
              <wp:cNvGraphicFramePr/>
              <a:graphic xmlns:a="http://schemas.openxmlformats.org/drawingml/2006/main">
                <a:graphicData uri="http://schemas.microsoft.com/office/word/2010/wordprocessingShape">
                  <wps:wsp>
                    <wps:cNvCnPr/>
                    <wps:spPr>
                      <a:xfrm flipH="1">
                        <a:off x="0" y="0"/>
                        <a:ext cx="5399405" cy="508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inline>
          </w:drawing>
        </mc:Choice>
        <mc:Fallback>
          <w:pict>
            <v:line w14:anchorId="37B40662" id="Conexão reta 24" o:spid="_x0000_s1026" style="flip:x;visibility:visible;mso-wrap-style:square;mso-left-percent:-10001;mso-top-percent:-10001;mso-position-horizontal:absolute;mso-position-horizontal-relative:char;mso-position-vertical:absolute;mso-position-vertical-relative:line;mso-left-percent:-10001;mso-top-percent:-10001" from="0,0" to="425.15pt,.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" strokecolor="black [3213]" strokeweight=".5pt">
              <v:stroke joinstyle="miter"/>
              <w10:anchorlock/>
            </v:line>
          </w:pict>
        </mc:Fallback>
      </mc:AlternateConten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516EDE5" w14:textId="129D80AB" w:rsidR="007D4476" w:rsidRPr="006B7568" w:rsidRDefault="007D4476" w:rsidP="00615A9D">
    <w:pPr>
      <w:pStyle w:val="Cabealho"/>
      <w:jc w:val="right"/>
      <w:rPr>
        <w:rFonts w:ascii="Arial" w:hAnsi="Arial" w:cs="Arial"/>
      </w:rPr>
    </w:pPr>
    <w:r>
      <w:rPr>
        <w:rFonts w:ascii="Arial" w:hAnsi="Arial" w:cs="Arial"/>
      </w:rPr>
      <w:t>Abstract</w:t>
    </w:r>
  </w:p>
  <w:p w14:paraId="5BB113C6" w14:textId="77777777" w:rsidR="007D4476" w:rsidRDefault="007D4476">
    <w:pPr>
      <w:pStyle w:val="Cabealho"/>
    </w:pPr>
    <w:r>
      <w:rPr>
        <w:noProof/>
        <w:lang w:eastAsia="pt-PT"/>
      </w:rPr>
      <mc:AlternateContent>
        <mc:Choice Requires="wps">
          <w:drawing>
            <wp:inline distT="0" distB="0" distL="0" distR="0" wp14:anchorId="33508BDD" wp14:editId="34127D92">
              <wp:extent cx="5399405" cy="5080"/>
              <wp:effectExtent l="0" t="0" r="10795" b="33020"/>
              <wp:docPr id="31" name="Conexão reta 31"/>
              <wp:cNvGraphicFramePr/>
              <a:graphic xmlns:a="http://schemas.openxmlformats.org/drawingml/2006/main">
                <a:graphicData uri="http://schemas.microsoft.com/office/word/2010/wordprocessingShape">
                  <wps:wsp>
                    <wps:cNvCnPr/>
                    <wps:spPr>
                      <a:xfrm flipH="1">
                        <a:off x="0" y="0"/>
                        <a:ext cx="5399405" cy="508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inline>
          </w:drawing>
        </mc:Choice>
        <mc:Fallback>
          <w:pict>
            <v:line w14:anchorId="7C894371" id="Conexão reta 31" o:spid="_x0000_s1026" style="flip:x;visibility:visible;mso-wrap-style:square;mso-left-percent:-10001;mso-top-percent:-10001;mso-position-horizontal:absolute;mso-position-horizontal-relative:char;mso-position-vertical:absolute;mso-position-vertical-relative:line;mso-left-percent:-10001;mso-top-percent:-10001" from="0,0" to="425.15pt,.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" strokecolor="black [3213]" strokeweight=".5pt">
              <v:stroke joinstyle="miter"/>
              <w10:anchorlock/>
            </v:line>
          </w:pict>
        </mc:Fallback>
      </mc:AlternateConten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419EFEE" w14:textId="520C7CDF" w:rsidR="007D4476" w:rsidRPr="006B7568" w:rsidRDefault="007D4476" w:rsidP="00615A9D">
    <w:pPr>
      <w:pStyle w:val="Cabealho"/>
      <w:jc w:val="right"/>
      <w:rPr>
        <w:rFonts w:ascii="Arial" w:hAnsi="Arial" w:cs="Arial"/>
      </w:rPr>
    </w:pPr>
    <w:r>
      <w:rPr>
        <w:rFonts w:ascii="Arial" w:hAnsi="Arial" w:cs="Arial"/>
      </w:rPr>
      <w:t>Zusammenfassung</w:t>
    </w:r>
  </w:p>
  <w:p w14:paraId="62164145" w14:textId="77777777" w:rsidR="007D4476" w:rsidRDefault="007D4476">
    <w:pPr>
      <w:pStyle w:val="Cabealho"/>
    </w:pPr>
    <w:r>
      <w:rPr>
        <w:noProof/>
        <w:lang w:eastAsia="pt-PT"/>
      </w:rPr>
      <mc:AlternateContent>
        <mc:Choice Requires="wps">
          <w:drawing>
            <wp:inline distT="0" distB="0" distL="0" distR="0" wp14:anchorId="0AD2DCAB" wp14:editId="5668557A">
              <wp:extent cx="5399405" cy="5080"/>
              <wp:effectExtent l="0" t="0" r="10795" b="33020"/>
              <wp:docPr id="32" name="Conexão reta 32"/>
              <wp:cNvGraphicFramePr/>
              <a:graphic xmlns:a="http://schemas.openxmlformats.org/drawingml/2006/main">
                <a:graphicData uri="http://schemas.microsoft.com/office/word/2010/wordprocessingShape">
                  <wps:wsp>
                    <wps:cNvCnPr/>
                    <wps:spPr>
                      <a:xfrm flipH="1">
                        <a:off x="0" y="0"/>
                        <a:ext cx="5399405" cy="508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inline>
          </w:drawing>
        </mc:Choice>
        <mc:Fallback>
          <w:pict>
            <v:line w14:anchorId="6D610FD3" id="Conexão reta 32" o:spid="_x0000_s1026" style="flip:x;visibility:visible;mso-wrap-style:square;mso-left-percent:-10001;mso-top-percent:-10001;mso-position-horizontal:absolute;mso-position-horizontal-relative:char;mso-position-vertical:absolute;mso-position-vertical-relative:line;mso-left-percent:-10001;mso-top-percent:-10001" from="0,0" to="425.15pt,.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" strokecolor="black [3213]" strokeweight=".5pt">
              <v:stroke joinstyle="miter"/>
              <w10:anchorlock/>
            </v:line>
          </w:pict>
        </mc:Fallback>
      </mc:AlternateConten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79E7182" w14:textId="485B7B80" w:rsidR="007D4476" w:rsidRPr="006B7568" w:rsidRDefault="007D4476" w:rsidP="00615A9D">
    <w:pPr>
      <w:pStyle w:val="Cabealho"/>
      <w:jc w:val="right"/>
      <w:rPr>
        <w:rFonts w:ascii="Arial" w:hAnsi="Arial" w:cs="Arial"/>
      </w:rPr>
    </w:pPr>
    <w:r>
      <w:rPr>
        <w:rFonts w:ascii="Arial" w:hAnsi="Arial" w:cs="Arial"/>
      </w:rPr>
      <w:t>Abbreviations</w:t>
    </w:r>
  </w:p>
  <w:p w14:paraId="04754CA4" w14:textId="77777777" w:rsidR="007D4476" w:rsidRDefault="007D4476">
    <w:pPr>
      <w:pStyle w:val="Cabealho"/>
    </w:pPr>
    <w:r>
      <w:rPr>
        <w:noProof/>
        <w:lang w:eastAsia="pt-PT"/>
      </w:rPr>
      <mc:AlternateContent>
        <mc:Choice Requires="wps">
          <w:drawing>
            <wp:inline distT="0" distB="0" distL="0" distR="0" wp14:anchorId="2309DCD6" wp14:editId="4C69CC7E">
              <wp:extent cx="5399405" cy="5080"/>
              <wp:effectExtent l="0" t="0" r="10795" b="33020"/>
              <wp:docPr id="33" name="Conexão reta 33"/>
              <wp:cNvGraphicFramePr/>
              <a:graphic xmlns:a="http://schemas.openxmlformats.org/drawingml/2006/main">
                <a:graphicData uri="http://schemas.microsoft.com/office/word/2010/wordprocessingShape">
                  <wps:wsp>
                    <wps:cNvCnPr/>
                    <wps:spPr>
                      <a:xfrm flipH="1">
                        <a:off x="0" y="0"/>
                        <a:ext cx="5399405" cy="508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inline>
          </w:drawing>
        </mc:Choice>
        <mc:Fallback>
          <w:pict>
            <v:line w14:anchorId="793F5649" id="Conexão reta 33" o:spid="_x0000_s1026" style="flip:x;visibility:visible;mso-wrap-style:square;mso-left-percent:-10001;mso-top-percent:-10001;mso-position-horizontal:absolute;mso-position-horizontal-relative:char;mso-position-vertical:absolute;mso-position-vertical-relative:line;mso-left-percent:-10001;mso-top-percent:-10001" from="0,0" to="425.15pt,.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" strokecolor="black [3213]" strokeweight=".5pt">
              <v:stroke joinstyle="miter"/>
              <w10:anchorlock/>
            </v:line>
          </w:pict>
        </mc:Fallback>
      </mc:AlternateConten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8C6563D" w14:textId="59758B98" w:rsidR="007D4476" w:rsidRPr="006B7568" w:rsidRDefault="007D4476" w:rsidP="00615A9D">
    <w:pPr>
      <w:pStyle w:val="Cabealho"/>
      <w:jc w:val="right"/>
      <w:rPr>
        <w:rFonts w:ascii="Arial" w:hAnsi="Arial" w:cs="Arial"/>
      </w:rPr>
    </w:pPr>
    <w:r w:rsidRPr="006B7568">
      <w:rPr>
        <w:rFonts w:ascii="Arial" w:hAnsi="Arial" w:cs="Arial"/>
      </w:rPr>
      <w:t>Introduction</w:t>
    </w:r>
  </w:p>
  <w:p w14:paraId="5BE7188F" w14:textId="77777777" w:rsidR="007D4476" w:rsidRDefault="007D4476">
    <w:pPr>
      <w:pStyle w:val="Cabealho"/>
    </w:pPr>
    <w:r>
      <w:rPr>
        <w:noProof/>
        <w:lang w:eastAsia="pt-PT"/>
      </w:rPr>
      <mc:AlternateContent>
        <mc:Choice Requires="wps">
          <w:drawing>
            <wp:inline distT="0" distB="0" distL="0" distR="0" wp14:anchorId="4BA5FAD8" wp14:editId="39950297">
              <wp:extent cx="5399405" cy="5080"/>
              <wp:effectExtent l="0" t="0" r="10795" b="33020"/>
              <wp:docPr id="7" name="Conexão reta 7"/>
              <wp:cNvGraphicFramePr/>
              <a:graphic xmlns:a="http://schemas.openxmlformats.org/drawingml/2006/main">
                <a:graphicData uri="http://schemas.microsoft.com/office/word/2010/wordprocessingShape">
                  <wps:wsp>
                    <wps:cNvCnPr/>
                    <wps:spPr>
                      <a:xfrm flipH="1">
                        <a:off x="0" y="0"/>
                        <a:ext cx="5399405" cy="508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inline>
          </w:drawing>
        </mc:Choice>
        <mc:Fallback>
          <w:pict>
            <v:line w14:anchorId="2A106986" id="Conexão reta 7" o:spid="_x0000_s1026" style="flip:x;visibility:visible;mso-wrap-style:square;mso-left-percent:-10001;mso-top-percent:-10001;mso-position-horizontal:absolute;mso-position-horizontal-relative:char;mso-position-vertical:absolute;mso-position-vertical-relative:line;mso-left-percent:-10001;mso-top-percent:-10001" from="0,0" to="425.15pt,.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" strokecolor="black [3213]" strokeweight=".5pt">
              <v:stroke joinstyle="miter"/>
              <w10:anchorlock/>
            </v:line>
          </w:pict>
        </mc:Fallback>
      </mc:AlternateContent>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0CAC3B4" w14:textId="47DBF888" w:rsidR="007D4476" w:rsidRPr="006B7568" w:rsidRDefault="007D4476" w:rsidP="00615A9D">
    <w:pPr>
      <w:pStyle w:val="Cabealho"/>
      <w:jc w:val="right"/>
      <w:rPr>
        <w:rFonts w:ascii="Arial" w:hAnsi="Arial" w:cs="Arial"/>
      </w:rPr>
    </w:pPr>
    <w:r w:rsidRPr="006B7568">
      <w:rPr>
        <w:rFonts w:ascii="Arial" w:hAnsi="Arial" w:cs="Arial"/>
      </w:rPr>
      <w:t>Aims</w:t>
    </w:r>
  </w:p>
  <w:p w14:paraId="3DC29A92" w14:textId="77777777" w:rsidR="007D4476" w:rsidRDefault="007D4476">
    <w:pPr>
      <w:pStyle w:val="Cabealho"/>
    </w:pPr>
    <w:r>
      <w:rPr>
        <w:noProof/>
        <w:lang w:eastAsia="pt-PT"/>
      </w:rPr>
      <mc:AlternateContent>
        <mc:Choice Requires="wps">
          <w:drawing>
            <wp:inline distT="0" distB="0" distL="0" distR="0" wp14:anchorId="6DB0A622" wp14:editId="2CE2510D">
              <wp:extent cx="5399405" cy="5080"/>
              <wp:effectExtent l="0" t="0" r="10795" b="33020"/>
              <wp:docPr id="8" name="Conexão reta 8"/>
              <wp:cNvGraphicFramePr/>
              <a:graphic xmlns:a="http://schemas.openxmlformats.org/drawingml/2006/main">
                <a:graphicData uri="http://schemas.microsoft.com/office/word/2010/wordprocessingShape">
                  <wps:wsp>
                    <wps:cNvCnPr/>
                    <wps:spPr>
                      <a:xfrm flipH="1">
                        <a:off x="0" y="0"/>
                        <a:ext cx="5399405" cy="508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inline>
          </w:drawing>
        </mc:Choice>
        <mc:Fallback>
          <w:pict>
            <v:line w14:anchorId="3E673411" id="Conexão reta 8" o:spid="_x0000_s1026" style="flip:x;visibility:visible;mso-wrap-style:square;mso-left-percent:-10001;mso-top-percent:-10001;mso-position-horizontal:absolute;mso-position-horizontal-relative:char;mso-position-vertical:absolute;mso-position-vertical-relative:line;mso-left-percent:-10001;mso-top-percent:-10001" from="0,0" to="425.15pt,.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" strokecolor="black [3213]" strokeweight=".5pt">
              <v:stroke joinstyle="miter"/>
              <w10:anchorlock/>
            </v:line>
          </w:pict>
        </mc:Fallback>
      </mc:AlternateContent>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04C0143" w14:textId="743D4809" w:rsidR="007D4476" w:rsidRPr="006B7568" w:rsidRDefault="007D4476" w:rsidP="00615A9D">
    <w:pPr>
      <w:pStyle w:val="Cabealho"/>
      <w:jc w:val="right"/>
      <w:rPr>
        <w:rFonts w:ascii="Arial" w:hAnsi="Arial" w:cs="Arial"/>
      </w:rPr>
    </w:pPr>
    <w:r w:rsidRPr="006B7568">
      <w:rPr>
        <w:rFonts w:ascii="Arial" w:hAnsi="Arial" w:cs="Arial"/>
      </w:rPr>
      <w:t>Materials</w:t>
    </w:r>
  </w:p>
  <w:p w14:paraId="1ED93D49" w14:textId="77777777" w:rsidR="007D4476" w:rsidRDefault="007D4476">
    <w:pPr>
      <w:pStyle w:val="Cabealho"/>
    </w:pPr>
    <w:r>
      <w:rPr>
        <w:noProof/>
        <w:lang w:eastAsia="pt-PT"/>
      </w:rPr>
      <mc:AlternateContent>
        <mc:Choice Requires="wps">
          <w:drawing>
            <wp:inline distT="0" distB="0" distL="0" distR="0" wp14:anchorId="0F10DA1C" wp14:editId="148C2DAE">
              <wp:extent cx="5399405" cy="5080"/>
              <wp:effectExtent l="0" t="0" r="10795" b="33020"/>
              <wp:docPr id="9" name="Conexão reta 9"/>
              <wp:cNvGraphicFramePr/>
              <a:graphic xmlns:a="http://schemas.openxmlformats.org/drawingml/2006/main">
                <a:graphicData uri="http://schemas.microsoft.com/office/word/2010/wordprocessingShape">
                  <wps:wsp>
                    <wps:cNvCnPr/>
                    <wps:spPr>
                      <a:xfrm flipH="1">
                        <a:off x="0" y="0"/>
                        <a:ext cx="5399405" cy="508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inline>
          </w:drawing>
        </mc:Choice>
        <mc:Fallback>
          <w:pict>
            <v:line w14:anchorId="6CD75AFB" id="Conexão reta 9" o:spid="_x0000_s1026" style="flip:x;visibility:visible;mso-wrap-style:square;mso-left-percent:-10001;mso-top-percent:-10001;mso-position-horizontal:absolute;mso-position-horizontal-relative:char;mso-position-vertical:absolute;mso-position-vertical-relative:line;mso-left-percent:-10001;mso-top-percent:-10001" from="0,0" to="425.15pt,.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" strokecolor="black [3213]" strokeweight=".5pt">
              <v:stroke joinstyle="miter"/>
              <w10:anchorlock/>
            </v:line>
          </w:pict>
        </mc:Fallback>
      </mc:AlternateContent>
    </w: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B58D11D" w14:textId="45BFCA43" w:rsidR="007D4476" w:rsidRPr="006B7568" w:rsidRDefault="007D4476" w:rsidP="00615A9D">
    <w:pPr>
      <w:pStyle w:val="Cabealho"/>
      <w:jc w:val="right"/>
      <w:rPr>
        <w:rFonts w:ascii="Arial" w:hAnsi="Arial" w:cs="Arial"/>
      </w:rPr>
    </w:pPr>
    <w:r w:rsidRPr="006B7568">
      <w:rPr>
        <w:rFonts w:ascii="Arial" w:hAnsi="Arial" w:cs="Arial"/>
      </w:rPr>
      <w:t>Methods</w:t>
    </w:r>
  </w:p>
  <w:p w14:paraId="095AFF75" w14:textId="77777777" w:rsidR="007D4476" w:rsidRDefault="007D4476">
    <w:pPr>
      <w:pStyle w:val="Cabealho"/>
    </w:pPr>
    <w:r>
      <w:rPr>
        <w:noProof/>
        <w:lang w:eastAsia="pt-PT"/>
      </w:rPr>
      <mc:AlternateContent>
        <mc:Choice Requires="wps">
          <w:drawing>
            <wp:inline distT="0" distB="0" distL="0" distR="0" wp14:anchorId="0306EEA5" wp14:editId="3BFDD9D4">
              <wp:extent cx="5399405" cy="5080"/>
              <wp:effectExtent l="0" t="0" r="10795" b="33020"/>
              <wp:docPr id="12" name="Conexão reta 12"/>
              <wp:cNvGraphicFramePr/>
              <a:graphic xmlns:a="http://schemas.openxmlformats.org/drawingml/2006/main">
                <a:graphicData uri="http://schemas.microsoft.com/office/word/2010/wordprocessingShape">
                  <wps:wsp>
                    <wps:cNvCnPr/>
                    <wps:spPr>
                      <a:xfrm flipH="1">
                        <a:off x="0" y="0"/>
                        <a:ext cx="5399405" cy="508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inline>
          </w:drawing>
        </mc:Choice>
        <mc:Fallback>
          <w:pict>
            <v:line w14:anchorId="5CB32434" id="Conexão reta 12" o:spid="_x0000_s1026" style="flip:x;visibility:visible;mso-wrap-style:square;mso-left-percent:-10001;mso-top-percent:-10001;mso-position-horizontal:absolute;mso-position-horizontal-relative:char;mso-position-vertical:absolute;mso-position-vertical-relative:line;mso-left-percent:-10001;mso-top-percent:-10001" from="0,0" to="425.15pt,.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" strokecolor="black [3213]" strokeweight=".5pt">
              <v:stroke joinstyle="miter"/>
              <w10:anchorlock/>
            </v:line>
          </w:pict>
        </mc:Fallback>
      </mc:AlternateContent>
    </w: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25B41CF" w14:textId="187BF58E" w:rsidR="007D4476" w:rsidRPr="006B7568" w:rsidRDefault="007D4476" w:rsidP="00615A9D">
    <w:pPr>
      <w:pStyle w:val="Cabealho"/>
      <w:jc w:val="right"/>
      <w:rPr>
        <w:rFonts w:ascii="Arial" w:hAnsi="Arial" w:cs="Arial"/>
      </w:rPr>
    </w:pPr>
    <w:r w:rsidRPr="006B7568">
      <w:rPr>
        <w:rFonts w:ascii="Arial" w:hAnsi="Arial" w:cs="Arial"/>
      </w:rPr>
      <w:t>Results</w:t>
    </w:r>
  </w:p>
  <w:p w14:paraId="60E92028" w14:textId="77777777" w:rsidR="007D4476" w:rsidRDefault="007D4476">
    <w:pPr>
      <w:pStyle w:val="Cabealho"/>
    </w:pPr>
    <w:r>
      <w:rPr>
        <w:noProof/>
        <w:lang w:eastAsia="pt-PT"/>
      </w:rPr>
      <mc:AlternateContent>
        <mc:Choice Requires="wps">
          <w:drawing>
            <wp:inline distT="0" distB="0" distL="0" distR="0" wp14:anchorId="6A838F25" wp14:editId="54177EDE">
              <wp:extent cx="5399405" cy="5080"/>
              <wp:effectExtent l="0" t="0" r="10795" b="33020"/>
              <wp:docPr id="13" name="Conexão reta 13"/>
              <wp:cNvGraphicFramePr/>
              <a:graphic xmlns:a="http://schemas.openxmlformats.org/drawingml/2006/main">
                <a:graphicData uri="http://schemas.microsoft.com/office/word/2010/wordprocessingShape">
                  <wps:wsp>
                    <wps:cNvCnPr/>
                    <wps:spPr>
                      <a:xfrm flipH="1">
                        <a:off x="0" y="0"/>
                        <a:ext cx="5399405" cy="508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inline>
          </w:drawing>
        </mc:Choice>
        <mc:Fallback>
          <w:pict>
            <v:line w14:anchorId="3EFC27DF" id="Conexão reta 13" o:spid="_x0000_s1026" style="flip:x;visibility:visible;mso-wrap-style:square;mso-left-percent:-10001;mso-top-percent:-10001;mso-position-horizontal:absolute;mso-position-horizontal-relative:char;mso-position-vertical:absolute;mso-position-vertical-relative:line;mso-left-percent:-10001;mso-top-percent:-10001" from="0,0" to="425.15pt,.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" strokecolor="black [3213]" strokeweight=".5pt">
              <v:stroke joinstyle="miter"/>
              <w10:anchorlock/>
            </v:line>
          </w:pict>
        </mc:Fallback>
      </mc:AlternateContent>
    </w: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11B2F1E" w14:textId="21E2B2BD" w:rsidR="007D4476" w:rsidRPr="006B7568" w:rsidRDefault="007D4476" w:rsidP="00615A9D">
    <w:pPr>
      <w:pStyle w:val="Cabealho"/>
      <w:jc w:val="right"/>
      <w:rPr>
        <w:rFonts w:ascii="Arial" w:hAnsi="Arial" w:cs="Arial"/>
      </w:rPr>
    </w:pPr>
    <w:r w:rsidRPr="006B7568">
      <w:rPr>
        <w:rFonts w:ascii="Arial" w:hAnsi="Arial" w:cs="Arial"/>
      </w:rPr>
      <w:t>Discussion</w:t>
    </w:r>
  </w:p>
  <w:p w14:paraId="7AEB613F" w14:textId="77777777" w:rsidR="007D4476" w:rsidRDefault="007D4476">
    <w:pPr>
      <w:pStyle w:val="Cabealho"/>
    </w:pPr>
    <w:r>
      <w:rPr>
        <w:noProof/>
        <w:lang w:eastAsia="pt-PT"/>
      </w:rPr>
      <mc:AlternateContent>
        <mc:Choice Requires="wps">
          <w:drawing>
            <wp:inline distT="0" distB="0" distL="0" distR="0" wp14:anchorId="32FE9570" wp14:editId="6BB7C4B9">
              <wp:extent cx="5399405" cy="5080"/>
              <wp:effectExtent l="0" t="0" r="10795" b="33020"/>
              <wp:docPr id="14" name="Conexão reta 14"/>
              <wp:cNvGraphicFramePr/>
              <a:graphic xmlns:a="http://schemas.openxmlformats.org/drawingml/2006/main">
                <a:graphicData uri="http://schemas.microsoft.com/office/word/2010/wordprocessingShape">
                  <wps:wsp>
                    <wps:cNvCnPr/>
                    <wps:spPr>
                      <a:xfrm flipH="1">
                        <a:off x="0" y="0"/>
                        <a:ext cx="5399405" cy="508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inline>
          </w:drawing>
        </mc:Choice>
        <mc:Fallback>
          <w:pict>
            <v:line w14:anchorId="167D80D1" id="Conexão reta 14" o:spid="_x0000_s1026" style="flip:x;visibility:visible;mso-wrap-style:square;mso-left-percent:-10001;mso-top-percent:-10001;mso-position-horizontal:absolute;mso-position-horizontal-relative:char;mso-position-vertical:absolute;mso-position-vertical-relative:line;mso-left-percent:-10001;mso-top-percent:-10001" from="0,0" to="425.15pt,.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" strokecolor="black [3213]" strokeweight=".5pt">
              <v:stroke joinstyle="miter"/>
              <w10:anchorlock/>
            </v:line>
          </w:pict>
        </mc:Fallback>
      </mc:AlternateContent>
    </w: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ABF5F61" w14:textId="12AB7CCE" w:rsidR="007D4476" w:rsidRPr="006B7568" w:rsidRDefault="007D4476" w:rsidP="00615A9D">
    <w:pPr>
      <w:pStyle w:val="Cabealho"/>
      <w:jc w:val="right"/>
      <w:rPr>
        <w:rFonts w:ascii="Arial" w:hAnsi="Arial" w:cs="Arial"/>
      </w:rPr>
    </w:pPr>
    <w:r>
      <w:rPr>
        <w:rFonts w:ascii="Arial" w:hAnsi="Arial" w:cs="Arial"/>
      </w:rPr>
      <w:t>Original Papers</w:t>
    </w:r>
  </w:p>
  <w:p w14:paraId="6ABAC2EF" w14:textId="77777777" w:rsidR="007D4476" w:rsidRDefault="007D4476">
    <w:pPr>
      <w:pStyle w:val="Cabealho"/>
    </w:pPr>
    <w:r>
      <w:rPr>
        <w:noProof/>
        <w:lang w:eastAsia="pt-PT"/>
      </w:rPr>
      <mc:AlternateContent>
        <mc:Choice Requires="wps">
          <w:drawing>
            <wp:inline distT="0" distB="0" distL="0" distR="0" wp14:anchorId="19D53B98" wp14:editId="245BF7DC">
              <wp:extent cx="5399405" cy="5080"/>
              <wp:effectExtent l="0" t="0" r="10795" b="33020"/>
              <wp:docPr id="15" name="Conexão reta 15"/>
              <wp:cNvGraphicFramePr/>
              <a:graphic xmlns:a="http://schemas.openxmlformats.org/drawingml/2006/main">
                <a:graphicData uri="http://schemas.microsoft.com/office/word/2010/wordprocessingShape">
                  <wps:wsp>
                    <wps:cNvCnPr/>
                    <wps:spPr>
                      <a:xfrm flipH="1">
                        <a:off x="0" y="0"/>
                        <a:ext cx="5399405" cy="508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inline>
          </w:drawing>
        </mc:Choice>
        <mc:Fallback>
          <w:pict>
            <v:line w14:anchorId="5163DE9E" id="Conexão reta 15" o:spid="_x0000_s1026" style="flip:x;visibility:visible;mso-wrap-style:square;mso-left-percent:-10001;mso-top-percent:-10001;mso-position-horizontal:absolute;mso-position-horizontal-relative:char;mso-position-vertical:absolute;mso-position-vertical-relative:line;mso-left-percent:-10001;mso-top-percent:-10001" from="0,0" to="425.15pt,.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" strokecolor="black [3213]" strokeweight=".5pt">
              <v:stroke joinstyle="miter"/>
              <w10:anchorlock/>
            </v:line>
          </w:pict>
        </mc:Fallback>
      </mc:AlternateContent>
    </w:r>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0A5B68A" w14:textId="77777777" w:rsidR="007D4476" w:rsidRPr="006B7568" w:rsidRDefault="007D4476" w:rsidP="00615A9D">
    <w:pPr>
      <w:pStyle w:val="Cabealho"/>
      <w:jc w:val="right"/>
      <w:rPr>
        <w:rFonts w:ascii="Arial" w:hAnsi="Arial" w:cs="Arial"/>
      </w:rPr>
    </w:pPr>
    <w:r w:rsidRPr="006B7568">
      <w:rPr>
        <w:rFonts w:ascii="Arial" w:hAnsi="Arial" w:cs="Arial"/>
      </w:rPr>
      <w:t>References</w:t>
    </w:r>
  </w:p>
  <w:p w14:paraId="30589198" w14:textId="77777777" w:rsidR="007D4476" w:rsidRDefault="007D4476">
    <w:pPr>
      <w:pStyle w:val="Cabealho"/>
    </w:pPr>
    <w:r>
      <w:rPr>
        <w:noProof/>
        <w:lang w:eastAsia="pt-PT"/>
      </w:rPr>
      <mc:AlternateContent>
        <mc:Choice Requires="wps">
          <w:drawing>
            <wp:inline distT="0" distB="0" distL="0" distR="0" wp14:anchorId="44EE301E" wp14:editId="00B8CA51">
              <wp:extent cx="5399405" cy="5080"/>
              <wp:effectExtent l="0" t="0" r="10795" b="33020"/>
              <wp:docPr id="19" name="Conexão reta 19"/>
              <wp:cNvGraphicFramePr/>
              <a:graphic xmlns:a="http://schemas.openxmlformats.org/drawingml/2006/main">
                <a:graphicData uri="http://schemas.microsoft.com/office/word/2010/wordprocessingShape">
                  <wps:wsp>
                    <wps:cNvCnPr/>
                    <wps:spPr>
                      <a:xfrm flipH="1">
                        <a:off x="0" y="0"/>
                        <a:ext cx="5399405" cy="508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inline>
          </w:drawing>
        </mc:Choice>
        <mc:Fallback>
          <w:pict>
            <v:line w14:anchorId="059CF4D1" id="Conexão reta 19" o:spid="_x0000_s1026" style="flip:x;visibility:visible;mso-wrap-style:square;mso-left-percent:-10001;mso-top-percent:-10001;mso-position-horizontal:absolute;mso-position-horizontal-relative:char;mso-position-vertical:absolute;mso-position-vertical-relative:line;mso-left-percent:-10001;mso-top-percent:-10001" from="0,0" to="425.15pt,.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" strokecolor="black [3213]" strokeweight=".5pt">
              <v:stroke joinstyle="miter"/>
              <w10:anchorlock/>
            </v:line>
          </w:pict>
        </mc:Fallback>
      </mc:AlternateContent>
    </w:r>
  </w:p>
</w:hdr>
</file>

<file path=word/header1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9B093AF" w14:textId="577523A2" w:rsidR="007D4476" w:rsidRPr="006B7568" w:rsidRDefault="007D4476" w:rsidP="00615A9D">
    <w:pPr>
      <w:pStyle w:val="Cabealho"/>
      <w:jc w:val="right"/>
      <w:rPr>
        <w:rFonts w:ascii="Arial" w:hAnsi="Arial" w:cs="Arial"/>
      </w:rPr>
    </w:pPr>
    <w:r>
      <w:rPr>
        <w:rFonts w:ascii="Arial" w:hAnsi="Arial" w:cs="Arial"/>
      </w:rPr>
      <w:t>Acknowledgements</w:t>
    </w:r>
  </w:p>
  <w:p w14:paraId="561E685B" w14:textId="77777777" w:rsidR="007D4476" w:rsidRDefault="007D4476">
    <w:pPr>
      <w:pStyle w:val="Cabealho"/>
    </w:pPr>
    <w:r>
      <w:rPr>
        <w:noProof/>
        <w:lang w:eastAsia="pt-PT"/>
      </w:rPr>
      <mc:AlternateContent>
        <mc:Choice Requires="wps">
          <w:drawing>
            <wp:inline distT="0" distB="0" distL="0" distR="0" wp14:anchorId="67964558" wp14:editId="0AEF3C74">
              <wp:extent cx="5399405" cy="5080"/>
              <wp:effectExtent l="0" t="0" r="10795" b="33020"/>
              <wp:docPr id="36" name="Conexão reta 36"/>
              <wp:cNvGraphicFramePr/>
              <a:graphic xmlns:a="http://schemas.openxmlformats.org/drawingml/2006/main">
                <a:graphicData uri="http://schemas.microsoft.com/office/word/2010/wordprocessingShape">
                  <wps:wsp>
                    <wps:cNvCnPr/>
                    <wps:spPr>
                      <a:xfrm flipH="1">
                        <a:off x="0" y="0"/>
                        <a:ext cx="5399405" cy="508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inline>
          </w:drawing>
        </mc:Choice>
        <mc:Fallback>
          <w:pict>
            <v:line w14:anchorId="27486C5E" id="Conexão reta 36" o:spid="_x0000_s1026" style="flip:x;visibility:visible;mso-wrap-style:square;mso-left-percent:-10001;mso-top-percent:-10001;mso-position-horizontal:absolute;mso-position-horizontal-relative:char;mso-position-vertical:absolute;mso-position-vertical-relative:line;mso-left-percent:-10001;mso-top-percent:-10001" from="0,0" to="425.15pt,.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" strokecolor="black [3213]" strokeweight=".5pt">
              <v:stroke joinstyle="miter"/>
              <w10:anchorlock/>
            </v:line>
          </w:pict>
        </mc:Fallback>
      </mc:AlternateContent>
    </w:r>
  </w:p>
</w:hdr>
</file>

<file path=word/header1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E2BC64C" w14:textId="30FB0C79" w:rsidR="007D4476" w:rsidRPr="006B7568" w:rsidRDefault="007D4476" w:rsidP="00615A9D">
    <w:pPr>
      <w:pStyle w:val="Cabealho"/>
      <w:jc w:val="right"/>
      <w:rPr>
        <w:rFonts w:ascii="Arial" w:hAnsi="Arial" w:cs="Arial"/>
      </w:rPr>
    </w:pPr>
    <w:r>
      <w:rPr>
        <w:rFonts w:ascii="Arial" w:hAnsi="Arial" w:cs="Arial"/>
      </w:rPr>
      <w:t>Annex I</w:t>
    </w:r>
  </w:p>
  <w:p w14:paraId="6063265A" w14:textId="77777777" w:rsidR="007D4476" w:rsidRDefault="007D4476">
    <w:pPr>
      <w:pStyle w:val="Cabealho"/>
    </w:pPr>
    <w:r>
      <w:rPr>
        <w:noProof/>
        <w:lang w:eastAsia="pt-PT"/>
      </w:rPr>
      <mc:AlternateContent>
        <mc:Choice Requires="wps">
          <w:drawing>
            <wp:inline distT="0" distB="0" distL="0" distR="0" wp14:anchorId="56C3353E" wp14:editId="19DE709B">
              <wp:extent cx="5399405" cy="5080"/>
              <wp:effectExtent l="0" t="0" r="10795" b="33020"/>
              <wp:docPr id="18" name="Conexão reta 18"/>
              <wp:cNvGraphicFramePr/>
              <a:graphic xmlns:a="http://schemas.openxmlformats.org/drawingml/2006/main">
                <a:graphicData uri="http://schemas.microsoft.com/office/word/2010/wordprocessingShape">
                  <wps:wsp>
                    <wps:cNvCnPr/>
                    <wps:spPr>
                      <a:xfrm flipH="1">
                        <a:off x="0" y="0"/>
                        <a:ext cx="5399405" cy="508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inline>
          </w:drawing>
        </mc:Choice>
        <mc:Fallback>
          <w:pict>
            <v:line w14:anchorId="2228DD65" id="Conexão reta 18" o:spid="_x0000_s1026" style="flip:x;visibility:visible;mso-wrap-style:square;mso-left-percent:-10001;mso-top-percent:-10001;mso-position-horizontal:absolute;mso-position-horizontal-relative:char;mso-position-vertical:absolute;mso-position-vertical-relative:line;mso-left-percent:-10001;mso-top-percent:-10001" from="0,0" to="425.15pt,.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" strokecolor="black [3213]" strokeweight=".5pt">
              <v:stroke joinstyle="miter"/>
              <w10:anchorlock/>
            </v:line>
          </w:pict>
        </mc:Fallback>
      </mc:AlternateContent>
    </w:r>
  </w:p>
</w:hdr>
</file>

<file path=word/header1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28C3F9D" w14:textId="4CFAB634" w:rsidR="007D4476" w:rsidRPr="006B7568" w:rsidRDefault="007D4476" w:rsidP="00615A9D">
    <w:pPr>
      <w:pStyle w:val="Cabealho"/>
      <w:jc w:val="right"/>
      <w:rPr>
        <w:rFonts w:ascii="Arial" w:hAnsi="Arial" w:cs="Arial"/>
      </w:rPr>
    </w:pPr>
    <w:r>
      <w:rPr>
        <w:rFonts w:ascii="Arial" w:hAnsi="Arial" w:cs="Arial"/>
      </w:rPr>
      <w:t>Annex II</w:t>
    </w:r>
  </w:p>
  <w:p w14:paraId="29712980" w14:textId="77777777" w:rsidR="007D4476" w:rsidRDefault="007D4476">
    <w:pPr>
      <w:pStyle w:val="Cabealho"/>
    </w:pPr>
    <w:r>
      <w:rPr>
        <w:noProof/>
        <w:lang w:eastAsia="pt-PT"/>
      </w:rPr>
      <mc:AlternateContent>
        <mc:Choice Requires="wps">
          <w:drawing>
            <wp:inline distT="0" distB="0" distL="0" distR="0" wp14:anchorId="7551E791" wp14:editId="622D9E3C">
              <wp:extent cx="5399405" cy="5080"/>
              <wp:effectExtent l="0" t="0" r="10795" b="33020"/>
              <wp:docPr id="37" name="Conexão reta 37"/>
              <wp:cNvGraphicFramePr/>
              <a:graphic xmlns:a="http://schemas.openxmlformats.org/drawingml/2006/main">
                <a:graphicData uri="http://schemas.microsoft.com/office/word/2010/wordprocessingShape">
                  <wps:wsp>
                    <wps:cNvCnPr/>
                    <wps:spPr>
                      <a:xfrm flipH="1">
                        <a:off x="0" y="0"/>
                        <a:ext cx="5399405" cy="508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inline>
          </w:drawing>
        </mc:Choice>
        <mc:Fallback>
          <w:pict>
            <v:line w14:anchorId="2191CD86" id="Conexão reta 37" o:spid="_x0000_s1026" style="flip:x;visibility:visible;mso-wrap-style:square;mso-left-percent:-10001;mso-top-percent:-10001;mso-position-horizontal:absolute;mso-position-horizontal-relative:char;mso-position-vertical:absolute;mso-position-vertical-relative:line;mso-left-percent:-10001;mso-top-percent:-10001" from="0,0" to="425.15pt,.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" strokecolor="black [3213]" strokeweight=".5pt">
              <v:stroke joinstyle="miter"/>
              <w10:anchorlock/>
            </v:line>
          </w:pict>
        </mc:Fallback>
      </mc:AlternateContent>
    </w:r>
  </w:p>
</w:hdr>
</file>

<file path=word/header1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DB5C875" w14:textId="48D54E65" w:rsidR="007D4476" w:rsidRPr="006B7568" w:rsidRDefault="007D4476" w:rsidP="00615A9D">
    <w:pPr>
      <w:pStyle w:val="Cabealho"/>
      <w:jc w:val="right"/>
      <w:rPr>
        <w:rFonts w:ascii="Arial" w:hAnsi="Arial" w:cs="Arial"/>
      </w:rPr>
    </w:pPr>
    <w:r>
      <w:rPr>
        <w:rFonts w:ascii="Arial" w:hAnsi="Arial" w:cs="Arial"/>
      </w:rPr>
      <w:t>Annex III</w:t>
    </w:r>
  </w:p>
  <w:p w14:paraId="01D80181" w14:textId="77777777" w:rsidR="007D4476" w:rsidRDefault="007D4476">
    <w:pPr>
      <w:pStyle w:val="Cabealho"/>
    </w:pPr>
    <w:r>
      <w:rPr>
        <w:noProof/>
        <w:lang w:eastAsia="pt-PT"/>
      </w:rPr>
      <mc:AlternateContent>
        <mc:Choice Requires="wps">
          <w:drawing>
            <wp:inline distT="0" distB="0" distL="0" distR="0" wp14:anchorId="56BE72E6" wp14:editId="634AD4DF">
              <wp:extent cx="5399405" cy="5080"/>
              <wp:effectExtent l="0" t="0" r="10795" b="33020"/>
              <wp:docPr id="42" name="Conexão reta 42"/>
              <wp:cNvGraphicFramePr/>
              <a:graphic xmlns:a="http://schemas.openxmlformats.org/drawingml/2006/main">
                <a:graphicData uri="http://schemas.microsoft.com/office/word/2010/wordprocessingShape">
                  <wps:wsp>
                    <wps:cNvCnPr/>
                    <wps:spPr>
                      <a:xfrm flipH="1">
                        <a:off x="0" y="0"/>
                        <a:ext cx="5399405" cy="508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inline>
          </w:drawing>
        </mc:Choice>
        <mc:Fallback>
          <w:pict>
            <v:line w14:anchorId="06A5944A" id="Conexão reta 42" o:spid="_x0000_s1026" style="flip:x;visibility:visible;mso-wrap-style:square;mso-left-percent:-10001;mso-top-percent:-10001;mso-position-horizontal:absolute;mso-position-horizontal-relative:char;mso-position-vertical:absolute;mso-position-vertical-relative:line;mso-left-percent:-10001;mso-top-percent:-10001" from="0,0" to="425.15pt,.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" strokecolor="black [3213]" strokeweight=".5pt">
              <v:stroke joinstyle="miter"/>
              <w10:anchorlock/>
            </v:line>
          </w:pict>
        </mc:Fallback>
      </mc:AlternateContent>
    </w:r>
  </w:p>
</w:hdr>
</file>

<file path=word/header1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506C5B9" w14:textId="52EE1D14" w:rsidR="007D4476" w:rsidRPr="006B7568" w:rsidRDefault="007D4476" w:rsidP="00615A9D">
    <w:pPr>
      <w:pStyle w:val="Cabealho"/>
      <w:jc w:val="right"/>
      <w:rPr>
        <w:rFonts w:ascii="Arial" w:hAnsi="Arial" w:cs="Arial"/>
      </w:rPr>
    </w:pPr>
    <w:r>
      <w:rPr>
        <w:rFonts w:ascii="Arial" w:hAnsi="Arial" w:cs="Arial"/>
      </w:rPr>
      <w:t>Annex IV</w:t>
    </w:r>
  </w:p>
  <w:p w14:paraId="1FDC538E" w14:textId="77777777" w:rsidR="007D4476" w:rsidRDefault="007D4476">
    <w:pPr>
      <w:pStyle w:val="Cabealho"/>
    </w:pPr>
    <w:r>
      <w:rPr>
        <w:noProof/>
        <w:lang w:eastAsia="pt-PT"/>
      </w:rPr>
      <mc:AlternateContent>
        <mc:Choice Requires="wps">
          <w:drawing>
            <wp:inline distT="0" distB="0" distL="0" distR="0" wp14:anchorId="627E370A" wp14:editId="1F126D47">
              <wp:extent cx="5399405" cy="5080"/>
              <wp:effectExtent l="0" t="0" r="10795" b="33020"/>
              <wp:docPr id="60" name="Conexão reta 60"/>
              <wp:cNvGraphicFramePr/>
              <a:graphic xmlns:a="http://schemas.openxmlformats.org/drawingml/2006/main">
                <a:graphicData uri="http://schemas.microsoft.com/office/word/2010/wordprocessingShape">
                  <wps:wsp>
                    <wps:cNvCnPr/>
                    <wps:spPr>
                      <a:xfrm flipH="1">
                        <a:off x="0" y="0"/>
                        <a:ext cx="5399405" cy="508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inline>
          </w:drawing>
        </mc:Choice>
        <mc:Fallback>
          <w:pict>
            <v:line w14:anchorId="2780B907" id="Conexão reta 60" o:spid="_x0000_s1026" style="flip:x;visibility:visible;mso-wrap-style:square;mso-left-percent:-10001;mso-top-percent:-10001;mso-position-horizontal:absolute;mso-position-horizontal-relative:char;mso-position-vertical:absolute;mso-position-vertical-relative:line;mso-left-percent:-10001;mso-top-percent:-10001" from="0,0" to="425.15pt,.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" strokecolor="black [3213]" strokeweight=".5pt">
              <v:stroke joinstyle="miter"/>
              <w10:anchorlock/>
            </v:line>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5AB2999"/>
    <w:multiLevelType w:val="multilevel"/>
    <w:tmpl w:val="C24C96AE"/>
    <w:lvl w:ilvl="0">
      <w:start w:val="2"/>
      <w:numFmt w:val="decimal"/>
      <w:lvlText w:val="%1."/>
      <w:lvlJc w:val="left"/>
      <w:pPr>
        <w:ind w:left="360" w:hanging="360"/>
      </w:pPr>
      <w:rPr>
        <w:rFonts w:asciiTheme="minorHAnsi" w:hAnsiTheme="minorHAnsi" w:cstheme="minorBidi" w:hint="default"/>
        <w:sz w:val="22"/>
      </w:rPr>
    </w:lvl>
    <w:lvl w:ilvl="1">
      <w:start w:val="1"/>
      <w:numFmt w:val="decimal"/>
      <w:lvlText w:val="%1.%2."/>
      <w:lvlJc w:val="left"/>
      <w:pPr>
        <w:ind w:left="785" w:hanging="360"/>
      </w:pPr>
      <w:rPr>
        <w:rFonts w:asciiTheme="minorHAnsi" w:hAnsiTheme="minorHAnsi" w:cstheme="minorBidi" w:hint="default"/>
        <w:sz w:val="22"/>
      </w:rPr>
    </w:lvl>
    <w:lvl w:ilvl="2">
      <w:start w:val="1"/>
      <w:numFmt w:val="decimal"/>
      <w:lvlText w:val="%1.%2.%3."/>
      <w:lvlJc w:val="left"/>
      <w:pPr>
        <w:ind w:left="720" w:hanging="720"/>
      </w:pPr>
      <w:rPr>
        <w:rFonts w:asciiTheme="minorHAnsi" w:hAnsiTheme="minorHAnsi" w:cstheme="minorBidi" w:hint="default"/>
        <w:sz w:val="22"/>
      </w:rPr>
    </w:lvl>
    <w:lvl w:ilvl="3">
      <w:start w:val="1"/>
      <w:numFmt w:val="decimal"/>
      <w:lvlText w:val="%1.%2.%3.%4."/>
      <w:lvlJc w:val="left"/>
      <w:pPr>
        <w:ind w:left="720" w:hanging="720"/>
      </w:pPr>
      <w:rPr>
        <w:rFonts w:asciiTheme="minorHAnsi" w:hAnsiTheme="minorHAnsi" w:cstheme="minorBidi" w:hint="default"/>
        <w:sz w:val="22"/>
      </w:rPr>
    </w:lvl>
    <w:lvl w:ilvl="4">
      <w:start w:val="1"/>
      <w:numFmt w:val="decimal"/>
      <w:lvlText w:val="%1.%2.%3.%4.%5."/>
      <w:lvlJc w:val="left"/>
      <w:pPr>
        <w:ind w:left="1080" w:hanging="1080"/>
      </w:pPr>
      <w:rPr>
        <w:rFonts w:asciiTheme="minorHAnsi" w:hAnsiTheme="minorHAnsi" w:cstheme="minorBidi" w:hint="default"/>
        <w:sz w:val="22"/>
      </w:rPr>
    </w:lvl>
    <w:lvl w:ilvl="5">
      <w:start w:val="1"/>
      <w:numFmt w:val="decimal"/>
      <w:lvlText w:val="%1.%2.%3.%4.%5.%6."/>
      <w:lvlJc w:val="left"/>
      <w:pPr>
        <w:ind w:left="1080" w:hanging="1080"/>
      </w:pPr>
      <w:rPr>
        <w:rFonts w:asciiTheme="minorHAnsi" w:hAnsiTheme="minorHAnsi" w:cstheme="minorBidi" w:hint="default"/>
        <w:sz w:val="22"/>
      </w:rPr>
    </w:lvl>
    <w:lvl w:ilvl="6">
      <w:start w:val="1"/>
      <w:numFmt w:val="decimal"/>
      <w:lvlText w:val="%1.%2.%3.%4.%5.%6.%7."/>
      <w:lvlJc w:val="left"/>
      <w:pPr>
        <w:ind w:left="1440" w:hanging="1440"/>
      </w:pPr>
      <w:rPr>
        <w:rFonts w:asciiTheme="minorHAnsi" w:hAnsiTheme="minorHAnsi" w:cstheme="minorBidi" w:hint="default"/>
        <w:sz w:val="22"/>
      </w:rPr>
    </w:lvl>
    <w:lvl w:ilvl="7">
      <w:start w:val="1"/>
      <w:numFmt w:val="decimal"/>
      <w:lvlText w:val="%1.%2.%3.%4.%5.%6.%7.%8."/>
      <w:lvlJc w:val="left"/>
      <w:pPr>
        <w:ind w:left="1440" w:hanging="1440"/>
      </w:pPr>
      <w:rPr>
        <w:rFonts w:asciiTheme="minorHAnsi" w:hAnsiTheme="minorHAnsi" w:cstheme="minorBidi" w:hint="default"/>
        <w:sz w:val="22"/>
      </w:rPr>
    </w:lvl>
    <w:lvl w:ilvl="8">
      <w:start w:val="1"/>
      <w:numFmt w:val="decimal"/>
      <w:lvlText w:val="%1.%2.%3.%4.%5.%6.%7.%8.%9."/>
      <w:lvlJc w:val="left"/>
      <w:pPr>
        <w:ind w:left="1800" w:hanging="1800"/>
      </w:pPr>
      <w:rPr>
        <w:rFonts w:asciiTheme="minorHAnsi" w:hAnsiTheme="minorHAnsi" w:cstheme="minorBidi" w:hint="default"/>
        <w:sz w:val="22"/>
      </w:rPr>
    </w:lvl>
  </w:abstractNum>
  <w:abstractNum w:abstractNumId="1" w15:restartNumberingAfterBreak="0">
    <w:nsid w:val="095079D7"/>
    <w:multiLevelType w:val="multilevel"/>
    <w:tmpl w:val="65063080"/>
    <w:lvl w:ilvl="0">
      <w:start w:val="1"/>
      <w:numFmt w:val="decimal"/>
      <w:lvlText w:val="%1."/>
      <w:lvlJc w:val="left"/>
      <w:pPr>
        <w:ind w:left="720" w:hanging="360"/>
      </w:pPr>
      <w:rPr>
        <w:rFonts w:ascii="Arial" w:hAnsi="Arial" w:cs="Arial" w:hint="default"/>
        <w:b/>
        <w:sz w:val="28"/>
      </w:rPr>
    </w:lvl>
    <w:lvl w:ilvl="1">
      <w:start w:val="1"/>
      <w:numFmt w:val="decimal"/>
      <w:isLgl/>
      <w:lvlText w:val="%1.%2"/>
      <w:lvlJc w:val="left"/>
      <w:pPr>
        <w:ind w:left="1080" w:hanging="360"/>
      </w:pPr>
      <w:rPr>
        <w:rFonts w:hint="default"/>
        <w:b/>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2" w15:restartNumberingAfterBreak="0">
    <w:nsid w:val="0AE076D6"/>
    <w:multiLevelType w:val="hybridMultilevel"/>
    <w:tmpl w:val="BAA85E86"/>
    <w:lvl w:ilvl="0" w:tplc="0F72CA5C">
      <w:start w:val="1"/>
      <w:numFmt w:val="decimal"/>
      <w:suff w:val="space"/>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B2E15F7"/>
    <w:multiLevelType w:val="hybridMultilevel"/>
    <w:tmpl w:val="2B98AC6E"/>
    <w:lvl w:ilvl="0" w:tplc="80467CF4">
      <w:start w:val="1"/>
      <w:numFmt w:val="decimal"/>
      <w:lvlText w:val="%1."/>
      <w:lvlJc w:val="left"/>
      <w:pPr>
        <w:ind w:left="720" w:hanging="360"/>
      </w:pPr>
      <w:rPr>
        <w:rFonts w:hint="default"/>
        <w:b w:val="0"/>
        <w:sz w:val="28"/>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0C9A2BF1"/>
    <w:multiLevelType w:val="multilevel"/>
    <w:tmpl w:val="E740396C"/>
    <w:lvl w:ilvl="0">
      <w:start w:val="2"/>
      <w:numFmt w:val="decimal"/>
      <w:lvlText w:val="%1"/>
      <w:lvlJc w:val="left"/>
      <w:pPr>
        <w:ind w:left="360" w:hanging="360"/>
      </w:pPr>
      <w:rPr>
        <w:rFonts w:hint="default"/>
        <w:b/>
      </w:rPr>
    </w:lvl>
    <w:lvl w:ilvl="1">
      <w:start w:val="4"/>
      <w:numFmt w:val="decimal"/>
      <w:lvlText w:val="%1.%2"/>
      <w:lvlJc w:val="left"/>
      <w:pPr>
        <w:ind w:left="1145" w:hanging="360"/>
      </w:pPr>
      <w:rPr>
        <w:rFonts w:hint="default"/>
        <w:b/>
      </w:rPr>
    </w:lvl>
    <w:lvl w:ilvl="2">
      <w:start w:val="1"/>
      <w:numFmt w:val="decimal"/>
      <w:lvlText w:val="%1.%2.%3"/>
      <w:lvlJc w:val="left"/>
      <w:pPr>
        <w:ind w:left="2290" w:hanging="720"/>
      </w:pPr>
      <w:rPr>
        <w:rFonts w:hint="default"/>
        <w:b/>
      </w:rPr>
    </w:lvl>
    <w:lvl w:ilvl="3">
      <w:start w:val="1"/>
      <w:numFmt w:val="decimal"/>
      <w:lvlText w:val="%1.%2.%3.%4"/>
      <w:lvlJc w:val="left"/>
      <w:pPr>
        <w:ind w:left="3435" w:hanging="1080"/>
      </w:pPr>
      <w:rPr>
        <w:rFonts w:hint="default"/>
        <w:b/>
      </w:rPr>
    </w:lvl>
    <w:lvl w:ilvl="4">
      <w:start w:val="1"/>
      <w:numFmt w:val="decimal"/>
      <w:lvlText w:val="%1.%2.%3.%4.%5"/>
      <w:lvlJc w:val="left"/>
      <w:pPr>
        <w:ind w:left="4220" w:hanging="1080"/>
      </w:pPr>
      <w:rPr>
        <w:rFonts w:hint="default"/>
        <w:b/>
      </w:rPr>
    </w:lvl>
    <w:lvl w:ilvl="5">
      <w:start w:val="1"/>
      <w:numFmt w:val="decimal"/>
      <w:lvlText w:val="%1.%2.%3.%4.%5.%6"/>
      <w:lvlJc w:val="left"/>
      <w:pPr>
        <w:ind w:left="5365" w:hanging="1440"/>
      </w:pPr>
      <w:rPr>
        <w:rFonts w:hint="default"/>
        <w:b/>
      </w:rPr>
    </w:lvl>
    <w:lvl w:ilvl="6">
      <w:start w:val="1"/>
      <w:numFmt w:val="decimal"/>
      <w:lvlText w:val="%1.%2.%3.%4.%5.%6.%7"/>
      <w:lvlJc w:val="left"/>
      <w:pPr>
        <w:ind w:left="6150" w:hanging="1440"/>
      </w:pPr>
      <w:rPr>
        <w:rFonts w:hint="default"/>
        <w:b/>
      </w:rPr>
    </w:lvl>
    <w:lvl w:ilvl="7">
      <w:start w:val="1"/>
      <w:numFmt w:val="decimal"/>
      <w:lvlText w:val="%1.%2.%3.%4.%5.%6.%7.%8"/>
      <w:lvlJc w:val="left"/>
      <w:pPr>
        <w:ind w:left="7295" w:hanging="1800"/>
      </w:pPr>
      <w:rPr>
        <w:rFonts w:hint="default"/>
        <w:b/>
      </w:rPr>
    </w:lvl>
    <w:lvl w:ilvl="8">
      <w:start w:val="1"/>
      <w:numFmt w:val="decimal"/>
      <w:lvlText w:val="%1.%2.%3.%4.%5.%6.%7.%8.%9"/>
      <w:lvlJc w:val="left"/>
      <w:pPr>
        <w:ind w:left="8080" w:hanging="1800"/>
      </w:pPr>
      <w:rPr>
        <w:rFonts w:hint="default"/>
        <w:b/>
      </w:rPr>
    </w:lvl>
  </w:abstractNum>
  <w:abstractNum w:abstractNumId="5" w15:restartNumberingAfterBreak="0">
    <w:nsid w:val="0D274E0E"/>
    <w:multiLevelType w:val="multilevel"/>
    <w:tmpl w:val="9AA41E46"/>
    <w:lvl w:ilvl="0">
      <w:start w:val="2"/>
      <w:numFmt w:val="decimal"/>
      <w:lvlText w:val="%1."/>
      <w:lvlJc w:val="left"/>
      <w:pPr>
        <w:ind w:left="360" w:hanging="360"/>
      </w:pPr>
      <w:rPr>
        <w:rFonts w:asciiTheme="minorHAnsi" w:hAnsiTheme="minorHAnsi" w:cstheme="minorBidi" w:hint="default"/>
        <w:b/>
        <w:sz w:val="22"/>
      </w:rPr>
    </w:lvl>
    <w:lvl w:ilvl="1">
      <w:start w:val="1"/>
      <w:numFmt w:val="decimal"/>
      <w:lvlText w:val="%1.%2."/>
      <w:lvlJc w:val="left"/>
      <w:pPr>
        <w:ind w:left="785" w:hanging="360"/>
      </w:pPr>
      <w:rPr>
        <w:rFonts w:ascii="Arial" w:hAnsi="Arial" w:cs="Arial" w:hint="default"/>
        <w:b/>
        <w:sz w:val="24"/>
        <w:szCs w:val="24"/>
      </w:rPr>
    </w:lvl>
    <w:lvl w:ilvl="2">
      <w:start w:val="1"/>
      <w:numFmt w:val="decimal"/>
      <w:lvlText w:val="%1.%2.%3."/>
      <w:lvlJc w:val="left"/>
      <w:pPr>
        <w:ind w:left="720" w:hanging="720"/>
      </w:pPr>
      <w:rPr>
        <w:rFonts w:asciiTheme="minorHAnsi" w:hAnsiTheme="minorHAnsi" w:cstheme="minorBidi" w:hint="default"/>
        <w:b w:val="0"/>
        <w:sz w:val="22"/>
      </w:rPr>
    </w:lvl>
    <w:lvl w:ilvl="3">
      <w:start w:val="1"/>
      <w:numFmt w:val="decimal"/>
      <w:lvlText w:val="%1.%2.%3.%4."/>
      <w:lvlJc w:val="left"/>
      <w:pPr>
        <w:ind w:left="720" w:hanging="720"/>
      </w:pPr>
      <w:rPr>
        <w:rFonts w:asciiTheme="minorHAnsi" w:hAnsiTheme="minorHAnsi" w:cstheme="minorBidi" w:hint="default"/>
        <w:b w:val="0"/>
        <w:sz w:val="22"/>
      </w:rPr>
    </w:lvl>
    <w:lvl w:ilvl="4">
      <w:start w:val="1"/>
      <w:numFmt w:val="decimal"/>
      <w:lvlText w:val="%1.%2.%3.%4.%5."/>
      <w:lvlJc w:val="left"/>
      <w:pPr>
        <w:ind w:left="1080" w:hanging="1080"/>
      </w:pPr>
      <w:rPr>
        <w:rFonts w:asciiTheme="minorHAnsi" w:hAnsiTheme="minorHAnsi" w:cstheme="minorBidi" w:hint="default"/>
        <w:b w:val="0"/>
        <w:sz w:val="22"/>
      </w:rPr>
    </w:lvl>
    <w:lvl w:ilvl="5">
      <w:start w:val="1"/>
      <w:numFmt w:val="decimal"/>
      <w:lvlText w:val="%1.%2.%3.%4.%5.%6."/>
      <w:lvlJc w:val="left"/>
      <w:pPr>
        <w:ind w:left="1080" w:hanging="1080"/>
      </w:pPr>
      <w:rPr>
        <w:rFonts w:asciiTheme="minorHAnsi" w:hAnsiTheme="minorHAnsi" w:cstheme="minorBidi" w:hint="default"/>
        <w:b w:val="0"/>
        <w:sz w:val="22"/>
      </w:rPr>
    </w:lvl>
    <w:lvl w:ilvl="6">
      <w:start w:val="1"/>
      <w:numFmt w:val="decimal"/>
      <w:lvlText w:val="%1.%2.%3.%4.%5.%6.%7."/>
      <w:lvlJc w:val="left"/>
      <w:pPr>
        <w:ind w:left="1440" w:hanging="1440"/>
      </w:pPr>
      <w:rPr>
        <w:rFonts w:asciiTheme="minorHAnsi" w:hAnsiTheme="minorHAnsi" w:cstheme="minorBidi" w:hint="default"/>
        <w:b w:val="0"/>
        <w:sz w:val="22"/>
      </w:rPr>
    </w:lvl>
    <w:lvl w:ilvl="7">
      <w:start w:val="1"/>
      <w:numFmt w:val="decimal"/>
      <w:lvlText w:val="%1.%2.%3.%4.%5.%6.%7.%8."/>
      <w:lvlJc w:val="left"/>
      <w:pPr>
        <w:ind w:left="1440" w:hanging="1440"/>
      </w:pPr>
      <w:rPr>
        <w:rFonts w:asciiTheme="minorHAnsi" w:hAnsiTheme="minorHAnsi" w:cstheme="minorBidi" w:hint="default"/>
        <w:b w:val="0"/>
        <w:sz w:val="22"/>
      </w:rPr>
    </w:lvl>
    <w:lvl w:ilvl="8">
      <w:start w:val="1"/>
      <w:numFmt w:val="decimal"/>
      <w:lvlText w:val="%1.%2.%3.%4.%5.%6.%7.%8.%9."/>
      <w:lvlJc w:val="left"/>
      <w:pPr>
        <w:ind w:left="1800" w:hanging="1800"/>
      </w:pPr>
      <w:rPr>
        <w:rFonts w:asciiTheme="minorHAnsi" w:hAnsiTheme="minorHAnsi" w:cstheme="minorBidi" w:hint="default"/>
        <w:b w:val="0"/>
        <w:sz w:val="22"/>
      </w:rPr>
    </w:lvl>
  </w:abstractNum>
  <w:abstractNum w:abstractNumId="6" w15:restartNumberingAfterBreak="0">
    <w:nsid w:val="0DF8259D"/>
    <w:multiLevelType w:val="hybridMultilevel"/>
    <w:tmpl w:val="477608C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0FBC59CB"/>
    <w:multiLevelType w:val="multilevel"/>
    <w:tmpl w:val="B3DEBE08"/>
    <w:lvl w:ilvl="0">
      <w:start w:val="1"/>
      <w:numFmt w:val="decimal"/>
      <w:lvlText w:val="%1."/>
      <w:lvlJc w:val="left"/>
      <w:pPr>
        <w:ind w:left="360" w:hanging="360"/>
      </w:pPr>
      <w:rPr>
        <w:rFonts w:ascii="Arial" w:hAnsi="Arial" w:cs="Arial" w:hint="default"/>
        <w:b/>
        <w:sz w:val="28"/>
      </w:rPr>
    </w:lvl>
    <w:lvl w:ilvl="1">
      <w:start w:val="1"/>
      <w:numFmt w:val="decimal"/>
      <w:lvlText w:val="%1.%2."/>
      <w:lvlJc w:val="left"/>
      <w:pPr>
        <w:ind w:left="720" w:hanging="720"/>
      </w:pPr>
      <w:rPr>
        <w:rFonts w:ascii="Arial" w:hAnsi="Arial" w:cs="Arial" w:hint="default"/>
        <w:b/>
        <w:sz w:val="24"/>
      </w:rPr>
    </w:lvl>
    <w:lvl w:ilvl="2">
      <w:start w:val="1"/>
      <w:numFmt w:val="decimal"/>
      <w:lvlText w:val="%1.%2.%3."/>
      <w:lvlJc w:val="left"/>
      <w:pPr>
        <w:ind w:left="720" w:hanging="720"/>
      </w:pPr>
      <w:rPr>
        <w:rFonts w:asciiTheme="minorHAnsi" w:hAnsiTheme="minorHAnsi" w:cstheme="minorBidi" w:hint="default"/>
        <w:b w:val="0"/>
        <w:sz w:val="22"/>
      </w:rPr>
    </w:lvl>
    <w:lvl w:ilvl="3">
      <w:start w:val="1"/>
      <w:numFmt w:val="decimal"/>
      <w:lvlText w:val="%1.%2.%3.%4."/>
      <w:lvlJc w:val="left"/>
      <w:pPr>
        <w:ind w:left="1080" w:hanging="1080"/>
      </w:pPr>
      <w:rPr>
        <w:rFonts w:asciiTheme="minorHAnsi" w:hAnsiTheme="minorHAnsi" w:cstheme="minorBidi" w:hint="default"/>
        <w:b w:val="0"/>
        <w:sz w:val="22"/>
      </w:rPr>
    </w:lvl>
    <w:lvl w:ilvl="4">
      <w:start w:val="1"/>
      <w:numFmt w:val="decimal"/>
      <w:lvlText w:val="%1.%2.%3.%4.%5."/>
      <w:lvlJc w:val="left"/>
      <w:pPr>
        <w:ind w:left="1080" w:hanging="1080"/>
      </w:pPr>
      <w:rPr>
        <w:rFonts w:asciiTheme="minorHAnsi" w:hAnsiTheme="minorHAnsi" w:cstheme="minorBidi" w:hint="default"/>
        <w:b w:val="0"/>
        <w:sz w:val="22"/>
      </w:rPr>
    </w:lvl>
    <w:lvl w:ilvl="5">
      <w:start w:val="1"/>
      <w:numFmt w:val="decimal"/>
      <w:lvlText w:val="%1.%2.%3.%4.%5.%6."/>
      <w:lvlJc w:val="left"/>
      <w:pPr>
        <w:ind w:left="1440" w:hanging="1440"/>
      </w:pPr>
      <w:rPr>
        <w:rFonts w:asciiTheme="minorHAnsi" w:hAnsiTheme="minorHAnsi" w:cstheme="minorBidi" w:hint="default"/>
        <w:b w:val="0"/>
        <w:sz w:val="22"/>
      </w:rPr>
    </w:lvl>
    <w:lvl w:ilvl="6">
      <w:start w:val="1"/>
      <w:numFmt w:val="decimal"/>
      <w:lvlText w:val="%1.%2.%3.%4.%5.%6.%7."/>
      <w:lvlJc w:val="left"/>
      <w:pPr>
        <w:ind w:left="1440" w:hanging="1440"/>
      </w:pPr>
      <w:rPr>
        <w:rFonts w:asciiTheme="minorHAnsi" w:hAnsiTheme="minorHAnsi" w:cstheme="minorBidi" w:hint="default"/>
        <w:b w:val="0"/>
        <w:sz w:val="22"/>
      </w:rPr>
    </w:lvl>
    <w:lvl w:ilvl="7">
      <w:start w:val="1"/>
      <w:numFmt w:val="decimal"/>
      <w:lvlText w:val="%1.%2.%3.%4.%5.%6.%7.%8."/>
      <w:lvlJc w:val="left"/>
      <w:pPr>
        <w:ind w:left="1800" w:hanging="1800"/>
      </w:pPr>
      <w:rPr>
        <w:rFonts w:asciiTheme="minorHAnsi" w:hAnsiTheme="minorHAnsi" w:cstheme="minorBidi" w:hint="default"/>
        <w:b w:val="0"/>
        <w:sz w:val="22"/>
      </w:rPr>
    </w:lvl>
    <w:lvl w:ilvl="8">
      <w:start w:val="1"/>
      <w:numFmt w:val="decimal"/>
      <w:lvlText w:val="%1.%2.%3.%4.%5.%6.%7.%8.%9."/>
      <w:lvlJc w:val="left"/>
      <w:pPr>
        <w:ind w:left="2160" w:hanging="2160"/>
      </w:pPr>
      <w:rPr>
        <w:rFonts w:asciiTheme="minorHAnsi" w:hAnsiTheme="minorHAnsi" w:cstheme="minorBidi" w:hint="default"/>
        <w:b w:val="0"/>
        <w:sz w:val="22"/>
      </w:rPr>
    </w:lvl>
  </w:abstractNum>
  <w:abstractNum w:abstractNumId="8" w15:restartNumberingAfterBreak="0">
    <w:nsid w:val="10722B73"/>
    <w:multiLevelType w:val="hybridMultilevel"/>
    <w:tmpl w:val="2E84EB6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10B35D81"/>
    <w:multiLevelType w:val="multilevel"/>
    <w:tmpl w:val="3B7A4390"/>
    <w:lvl w:ilvl="0">
      <w:start w:val="3"/>
      <w:numFmt w:val="decimal"/>
      <w:lvlText w:val="%1."/>
      <w:lvlJc w:val="left"/>
      <w:pPr>
        <w:ind w:left="720" w:hanging="360"/>
      </w:pPr>
      <w:rPr>
        <w:rFonts w:ascii="Arial" w:hAnsi="Arial" w:cs="Arial" w:hint="default"/>
        <w:b/>
        <w:sz w:val="24"/>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10" w15:restartNumberingAfterBreak="0">
    <w:nsid w:val="14275AE0"/>
    <w:multiLevelType w:val="hybridMultilevel"/>
    <w:tmpl w:val="3564A18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146A56D4"/>
    <w:multiLevelType w:val="multilevel"/>
    <w:tmpl w:val="AB86D29C"/>
    <w:lvl w:ilvl="0">
      <w:start w:val="1"/>
      <w:numFmt w:val="decimal"/>
      <w:lvlText w:val="%1."/>
      <w:lvlJc w:val="left"/>
      <w:pPr>
        <w:ind w:left="360" w:hanging="360"/>
      </w:pPr>
      <w:rPr>
        <w:rFonts w:ascii="Arial" w:hAnsi="Arial" w:cs="Arial" w:hint="default"/>
        <w:b/>
        <w:color w:val="auto"/>
        <w:sz w:val="28"/>
        <w:szCs w:val="28"/>
      </w:rPr>
    </w:lvl>
    <w:lvl w:ilvl="1">
      <w:start w:val="1"/>
      <w:numFmt w:val="decimal"/>
      <w:lvlText w:val="%1.%2."/>
      <w:lvlJc w:val="left"/>
      <w:pPr>
        <w:ind w:left="720" w:hanging="720"/>
      </w:pPr>
      <w:rPr>
        <w:rFonts w:ascii="Arial" w:hAnsi="Arial" w:cs="Arial" w:hint="default"/>
        <w:b/>
        <w:color w:val="auto"/>
        <w:sz w:val="24"/>
      </w:rPr>
    </w:lvl>
    <w:lvl w:ilvl="2">
      <w:start w:val="1"/>
      <w:numFmt w:val="decimal"/>
      <w:lvlText w:val="%1.%2.%3."/>
      <w:lvlJc w:val="left"/>
      <w:pPr>
        <w:ind w:left="720" w:hanging="720"/>
      </w:pPr>
      <w:rPr>
        <w:rFonts w:asciiTheme="minorHAnsi" w:hAnsiTheme="minorHAnsi" w:cstheme="minorBidi" w:hint="default"/>
        <w:b w:val="0"/>
        <w:sz w:val="22"/>
      </w:rPr>
    </w:lvl>
    <w:lvl w:ilvl="3">
      <w:start w:val="1"/>
      <w:numFmt w:val="decimal"/>
      <w:lvlText w:val="%1.%2.%3.%4."/>
      <w:lvlJc w:val="left"/>
      <w:pPr>
        <w:ind w:left="1080" w:hanging="1080"/>
      </w:pPr>
      <w:rPr>
        <w:rFonts w:asciiTheme="minorHAnsi" w:hAnsiTheme="minorHAnsi" w:cstheme="minorBidi" w:hint="default"/>
        <w:b w:val="0"/>
        <w:sz w:val="22"/>
      </w:rPr>
    </w:lvl>
    <w:lvl w:ilvl="4">
      <w:start w:val="1"/>
      <w:numFmt w:val="decimal"/>
      <w:lvlText w:val="%1.%2.%3.%4.%5."/>
      <w:lvlJc w:val="left"/>
      <w:pPr>
        <w:ind w:left="1080" w:hanging="1080"/>
      </w:pPr>
      <w:rPr>
        <w:rFonts w:asciiTheme="minorHAnsi" w:hAnsiTheme="minorHAnsi" w:cstheme="minorBidi" w:hint="default"/>
        <w:b w:val="0"/>
        <w:sz w:val="22"/>
      </w:rPr>
    </w:lvl>
    <w:lvl w:ilvl="5">
      <w:start w:val="1"/>
      <w:numFmt w:val="decimal"/>
      <w:lvlText w:val="%1.%2.%3.%4.%5.%6."/>
      <w:lvlJc w:val="left"/>
      <w:pPr>
        <w:ind w:left="1440" w:hanging="1440"/>
      </w:pPr>
      <w:rPr>
        <w:rFonts w:asciiTheme="minorHAnsi" w:hAnsiTheme="minorHAnsi" w:cstheme="minorBidi" w:hint="default"/>
        <w:b w:val="0"/>
        <w:sz w:val="22"/>
      </w:rPr>
    </w:lvl>
    <w:lvl w:ilvl="6">
      <w:start w:val="1"/>
      <w:numFmt w:val="decimal"/>
      <w:lvlText w:val="%1.%2.%3.%4.%5.%6.%7."/>
      <w:lvlJc w:val="left"/>
      <w:pPr>
        <w:ind w:left="1440" w:hanging="1440"/>
      </w:pPr>
      <w:rPr>
        <w:rFonts w:asciiTheme="minorHAnsi" w:hAnsiTheme="minorHAnsi" w:cstheme="minorBidi" w:hint="default"/>
        <w:b w:val="0"/>
        <w:sz w:val="22"/>
      </w:rPr>
    </w:lvl>
    <w:lvl w:ilvl="7">
      <w:start w:val="1"/>
      <w:numFmt w:val="decimal"/>
      <w:lvlText w:val="%1.%2.%3.%4.%5.%6.%7.%8."/>
      <w:lvlJc w:val="left"/>
      <w:pPr>
        <w:ind w:left="1800" w:hanging="1800"/>
      </w:pPr>
      <w:rPr>
        <w:rFonts w:asciiTheme="minorHAnsi" w:hAnsiTheme="minorHAnsi" w:cstheme="minorBidi" w:hint="default"/>
        <w:b w:val="0"/>
        <w:sz w:val="22"/>
      </w:rPr>
    </w:lvl>
    <w:lvl w:ilvl="8">
      <w:start w:val="1"/>
      <w:numFmt w:val="decimal"/>
      <w:lvlText w:val="%1.%2.%3.%4.%5.%6.%7.%8.%9."/>
      <w:lvlJc w:val="left"/>
      <w:pPr>
        <w:ind w:left="2160" w:hanging="2160"/>
      </w:pPr>
      <w:rPr>
        <w:rFonts w:asciiTheme="minorHAnsi" w:hAnsiTheme="minorHAnsi" w:cstheme="minorBidi" w:hint="default"/>
        <w:b w:val="0"/>
        <w:sz w:val="22"/>
      </w:rPr>
    </w:lvl>
  </w:abstractNum>
  <w:abstractNum w:abstractNumId="12" w15:restartNumberingAfterBreak="0">
    <w:nsid w:val="17EA1423"/>
    <w:multiLevelType w:val="hybridMultilevel"/>
    <w:tmpl w:val="FF9EF1B8"/>
    <w:lvl w:ilvl="0" w:tplc="D638CEC6">
      <w:start w:val="1"/>
      <w:numFmt w:val="decimal"/>
      <w:suff w:val="space"/>
      <w:lvlText w:val="%1."/>
      <w:lvlJc w:val="left"/>
      <w:pPr>
        <w:ind w:left="360" w:hanging="360"/>
      </w:pPr>
      <w:rPr>
        <w:rFonts w:hint="default"/>
        <w:b/>
        <w:color w:val="auto"/>
        <w:sz w:val="28"/>
        <w:szCs w:val="28"/>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1AF7226C"/>
    <w:multiLevelType w:val="multilevel"/>
    <w:tmpl w:val="B3DEBE08"/>
    <w:lvl w:ilvl="0">
      <w:start w:val="1"/>
      <w:numFmt w:val="decimal"/>
      <w:lvlText w:val="%1."/>
      <w:lvlJc w:val="left"/>
      <w:pPr>
        <w:ind w:left="360" w:hanging="360"/>
      </w:pPr>
      <w:rPr>
        <w:rFonts w:ascii="Arial" w:hAnsi="Arial" w:cs="Arial" w:hint="default"/>
        <w:b/>
        <w:sz w:val="28"/>
      </w:rPr>
    </w:lvl>
    <w:lvl w:ilvl="1">
      <w:start w:val="1"/>
      <w:numFmt w:val="decimal"/>
      <w:lvlText w:val="%1.%2."/>
      <w:lvlJc w:val="left"/>
      <w:pPr>
        <w:ind w:left="720" w:hanging="720"/>
      </w:pPr>
      <w:rPr>
        <w:rFonts w:ascii="Arial" w:hAnsi="Arial" w:cs="Arial" w:hint="default"/>
        <w:b/>
        <w:sz w:val="24"/>
      </w:rPr>
    </w:lvl>
    <w:lvl w:ilvl="2">
      <w:start w:val="1"/>
      <w:numFmt w:val="decimal"/>
      <w:lvlText w:val="%1.%2.%3."/>
      <w:lvlJc w:val="left"/>
      <w:pPr>
        <w:ind w:left="720" w:hanging="720"/>
      </w:pPr>
      <w:rPr>
        <w:rFonts w:asciiTheme="minorHAnsi" w:hAnsiTheme="minorHAnsi" w:cstheme="minorBidi" w:hint="default"/>
        <w:b w:val="0"/>
        <w:sz w:val="22"/>
      </w:rPr>
    </w:lvl>
    <w:lvl w:ilvl="3">
      <w:start w:val="1"/>
      <w:numFmt w:val="decimal"/>
      <w:lvlText w:val="%1.%2.%3.%4."/>
      <w:lvlJc w:val="left"/>
      <w:pPr>
        <w:ind w:left="1080" w:hanging="1080"/>
      </w:pPr>
      <w:rPr>
        <w:rFonts w:asciiTheme="minorHAnsi" w:hAnsiTheme="minorHAnsi" w:cstheme="minorBidi" w:hint="default"/>
        <w:b w:val="0"/>
        <w:sz w:val="22"/>
      </w:rPr>
    </w:lvl>
    <w:lvl w:ilvl="4">
      <w:start w:val="1"/>
      <w:numFmt w:val="decimal"/>
      <w:lvlText w:val="%1.%2.%3.%4.%5."/>
      <w:lvlJc w:val="left"/>
      <w:pPr>
        <w:ind w:left="1080" w:hanging="1080"/>
      </w:pPr>
      <w:rPr>
        <w:rFonts w:asciiTheme="minorHAnsi" w:hAnsiTheme="minorHAnsi" w:cstheme="minorBidi" w:hint="default"/>
        <w:b w:val="0"/>
        <w:sz w:val="22"/>
      </w:rPr>
    </w:lvl>
    <w:lvl w:ilvl="5">
      <w:start w:val="1"/>
      <w:numFmt w:val="decimal"/>
      <w:lvlText w:val="%1.%2.%3.%4.%5.%6."/>
      <w:lvlJc w:val="left"/>
      <w:pPr>
        <w:ind w:left="1440" w:hanging="1440"/>
      </w:pPr>
      <w:rPr>
        <w:rFonts w:asciiTheme="minorHAnsi" w:hAnsiTheme="minorHAnsi" w:cstheme="minorBidi" w:hint="default"/>
        <w:b w:val="0"/>
        <w:sz w:val="22"/>
      </w:rPr>
    </w:lvl>
    <w:lvl w:ilvl="6">
      <w:start w:val="1"/>
      <w:numFmt w:val="decimal"/>
      <w:lvlText w:val="%1.%2.%3.%4.%5.%6.%7."/>
      <w:lvlJc w:val="left"/>
      <w:pPr>
        <w:ind w:left="1440" w:hanging="1440"/>
      </w:pPr>
      <w:rPr>
        <w:rFonts w:asciiTheme="minorHAnsi" w:hAnsiTheme="minorHAnsi" w:cstheme="minorBidi" w:hint="default"/>
        <w:b w:val="0"/>
        <w:sz w:val="22"/>
      </w:rPr>
    </w:lvl>
    <w:lvl w:ilvl="7">
      <w:start w:val="1"/>
      <w:numFmt w:val="decimal"/>
      <w:lvlText w:val="%1.%2.%3.%4.%5.%6.%7.%8."/>
      <w:lvlJc w:val="left"/>
      <w:pPr>
        <w:ind w:left="1800" w:hanging="1800"/>
      </w:pPr>
      <w:rPr>
        <w:rFonts w:asciiTheme="minorHAnsi" w:hAnsiTheme="minorHAnsi" w:cstheme="minorBidi" w:hint="default"/>
        <w:b w:val="0"/>
        <w:sz w:val="22"/>
      </w:rPr>
    </w:lvl>
    <w:lvl w:ilvl="8">
      <w:start w:val="1"/>
      <w:numFmt w:val="decimal"/>
      <w:lvlText w:val="%1.%2.%3.%4.%5.%6.%7.%8.%9."/>
      <w:lvlJc w:val="left"/>
      <w:pPr>
        <w:ind w:left="2160" w:hanging="2160"/>
      </w:pPr>
      <w:rPr>
        <w:rFonts w:asciiTheme="minorHAnsi" w:hAnsiTheme="minorHAnsi" w:cstheme="minorBidi" w:hint="default"/>
        <w:b w:val="0"/>
        <w:sz w:val="22"/>
      </w:rPr>
    </w:lvl>
  </w:abstractNum>
  <w:abstractNum w:abstractNumId="14" w15:restartNumberingAfterBreak="0">
    <w:nsid w:val="1E832DE3"/>
    <w:multiLevelType w:val="multilevel"/>
    <w:tmpl w:val="2724F258"/>
    <w:lvl w:ilvl="0">
      <w:start w:val="2"/>
      <w:numFmt w:val="decimal"/>
      <w:lvlText w:val="%1."/>
      <w:lvlJc w:val="left"/>
      <w:pPr>
        <w:ind w:left="360" w:hanging="360"/>
      </w:pPr>
      <w:rPr>
        <w:rFonts w:asciiTheme="minorHAnsi" w:hAnsiTheme="minorHAnsi" w:cstheme="minorBidi" w:hint="default"/>
        <w:sz w:val="22"/>
      </w:rPr>
    </w:lvl>
    <w:lvl w:ilvl="1">
      <w:start w:val="3"/>
      <w:numFmt w:val="decimal"/>
      <w:lvlText w:val="%1.%2."/>
      <w:lvlJc w:val="left"/>
      <w:pPr>
        <w:ind w:left="785" w:hanging="360"/>
      </w:pPr>
      <w:rPr>
        <w:rFonts w:ascii="Arial" w:hAnsi="Arial" w:cs="Arial" w:hint="default"/>
        <w:b/>
        <w:sz w:val="24"/>
        <w:szCs w:val="24"/>
      </w:rPr>
    </w:lvl>
    <w:lvl w:ilvl="2">
      <w:start w:val="1"/>
      <w:numFmt w:val="decimal"/>
      <w:lvlText w:val="%1.%2.%3."/>
      <w:lvlJc w:val="left"/>
      <w:pPr>
        <w:ind w:left="720" w:hanging="720"/>
      </w:pPr>
      <w:rPr>
        <w:rFonts w:asciiTheme="minorHAnsi" w:hAnsiTheme="minorHAnsi" w:cstheme="minorBidi" w:hint="default"/>
        <w:sz w:val="22"/>
      </w:rPr>
    </w:lvl>
    <w:lvl w:ilvl="3">
      <w:start w:val="1"/>
      <w:numFmt w:val="decimal"/>
      <w:lvlText w:val="%1.%2.%3.%4."/>
      <w:lvlJc w:val="left"/>
      <w:pPr>
        <w:ind w:left="720" w:hanging="720"/>
      </w:pPr>
      <w:rPr>
        <w:rFonts w:asciiTheme="minorHAnsi" w:hAnsiTheme="minorHAnsi" w:cstheme="minorBidi" w:hint="default"/>
        <w:sz w:val="22"/>
      </w:rPr>
    </w:lvl>
    <w:lvl w:ilvl="4">
      <w:start w:val="1"/>
      <w:numFmt w:val="decimal"/>
      <w:lvlText w:val="%1.%2.%3.%4.%5."/>
      <w:lvlJc w:val="left"/>
      <w:pPr>
        <w:ind w:left="1080" w:hanging="1080"/>
      </w:pPr>
      <w:rPr>
        <w:rFonts w:asciiTheme="minorHAnsi" w:hAnsiTheme="minorHAnsi" w:cstheme="minorBidi" w:hint="default"/>
        <w:sz w:val="22"/>
      </w:rPr>
    </w:lvl>
    <w:lvl w:ilvl="5">
      <w:start w:val="1"/>
      <w:numFmt w:val="decimal"/>
      <w:lvlText w:val="%1.%2.%3.%4.%5.%6."/>
      <w:lvlJc w:val="left"/>
      <w:pPr>
        <w:ind w:left="1080" w:hanging="1080"/>
      </w:pPr>
      <w:rPr>
        <w:rFonts w:asciiTheme="minorHAnsi" w:hAnsiTheme="minorHAnsi" w:cstheme="minorBidi" w:hint="default"/>
        <w:sz w:val="22"/>
      </w:rPr>
    </w:lvl>
    <w:lvl w:ilvl="6">
      <w:start w:val="1"/>
      <w:numFmt w:val="decimal"/>
      <w:lvlText w:val="%1.%2.%3.%4.%5.%6.%7."/>
      <w:lvlJc w:val="left"/>
      <w:pPr>
        <w:ind w:left="1440" w:hanging="1440"/>
      </w:pPr>
      <w:rPr>
        <w:rFonts w:asciiTheme="minorHAnsi" w:hAnsiTheme="minorHAnsi" w:cstheme="minorBidi" w:hint="default"/>
        <w:sz w:val="22"/>
      </w:rPr>
    </w:lvl>
    <w:lvl w:ilvl="7">
      <w:start w:val="1"/>
      <w:numFmt w:val="decimal"/>
      <w:lvlText w:val="%1.%2.%3.%4.%5.%6.%7.%8."/>
      <w:lvlJc w:val="left"/>
      <w:pPr>
        <w:ind w:left="1440" w:hanging="1440"/>
      </w:pPr>
      <w:rPr>
        <w:rFonts w:asciiTheme="minorHAnsi" w:hAnsiTheme="minorHAnsi" w:cstheme="minorBidi" w:hint="default"/>
        <w:sz w:val="22"/>
      </w:rPr>
    </w:lvl>
    <w:lvl w:ilvl="8">
      <w:start w:val="1"/>
      <w:numFmt w:val="decimal"/>
      <w:lvlText w:val="%1.%2.%3.%4.%5.%6.%7.%8.%9."/>
      <w:lvlJc w:val="left"/>
      <w:pPr>
        <w:ind w:left="1800" w:hanging="1800"/>
      </w:pPr>
      <w:rPr>
        <w:rFonts w:asciiTheme="minorHAnsi" w:hAnsiTheme="minorHAnsi" w:cstheme="minorBidi" w:hint="default"/>
        <w:sz w:val="22"/>
      </w:rPr>
    </w:lvl>
  </w:abstractNum>
  <w:abstractNum w:abstractNumId="15" w15:restartNumberingAfterBreak="0">
    <w:nsid w:val="2F6751F1"/>
    <w:multiLevelType w:val="multilevel"/>
    <w:tmpl w:val="29B8C396"/>
    <w:lvl w:ilvl="0">
      <w:start w:val="2"/>
      <w:numFmt w:val="decimal"/>
      <w:lvlText w:val="%1."/>
      <w:lvlJc w:val="left"/>
      <w:pPr>
        <w:ind w:left="360" w:hanging="360"/>
      </w:pPr>
      <w:rPr>
        <w:rFonts w:asciiTheme="minorHAnsi" w:hAnsiTheme="minorHAnsi" w:cstheme="minorBidi" w:hint="default"/>
        <w:sz w:val="22"/>
      </w:rPr>
    </w:lvl>
    <w:lvl w:ilvl="1">
      <w:start w:val="4"/>
      <w:numFmt w:val="decimal"/>
      <w:lvlText w:val="%1.%2."/>
      <w:lvlJc w:val="left"/>
      <w:pPr>
        <w:ind w:left="785" w:hanging="360"/>
      </w:pPr>
      <w:rPr>
        <w:rFonts w:ascii="Arial" w:hAnsi="Arial" w:cs="Arial" w:hint="default"/>
        <w:b/>
        <w:sz w:val="24"/>
      </w:rPr>
    </w:lvl>
    <w:lvl w:ilvl="2">
      <w:start w:val="1"/>
      <w:numFmt w:val="decimal"/>
      <w:lvlText w:val="%1.%2.%3."/>
      <w:lvlJc w:val="left"/>
      <w:pPr>
        <w:ind w:left="720" w:hanging="720"/>
      </w:pPr>
      <w:rPr>
        <w:rFonts w:asciiTheme="minorHAnsi" w:hAnsiTheme="minorHAnsi" w:cstheme="minorBidi" w:hint="default"/>
        <w:sz w:val="22"/>
      </w:rPr>
    </w:lvl>
    <w:lvl w:ilvl="3">
      <w:start w:val="1"/>
      <w:numFmt w:val="decimal"/>
      <w:lvlText w:val="%1.%2.%3.%4."/>
      <w:lvlJc w:val="left"/>
      <w:pPr>
        <w:ind w:left="720" w:hanging="720"/>
      </w:pPr>
      <w:rPr>
        <w:rFonts w:asciiTheme="minorHAnsi" w:hAnsiTheme="minorHAnsi" w:cstheme="minorBidi" w:hint="default"/>
        <w:sz w:val="22"/>
      </w:rPr>
    </w:lvl>
    <w:lvl w:ilvl="4">
      <w:start w:val="1"/>
      <w:numFmt w:val="decimal"/>
      <w:lvlText w:val="%1.%2.%3.%4.%5."/>
      <w:lvlJc w:val="left"/>
      <w:pPr>
        <w:ind w:left="1080" w:hanging="1080"/>
      </w:pPr>
      <w:rPr>
        <w:rFonts w:asciiTheme="minorHAnsi" w:hAnsiTheme="minorHAnsi" w:cstheme="minorBidi" w:hint="default"/>
        <w:sz w:val="22"/>
      </w:rPr>
    </w:lvl>
    <w:lvl w:ilvl="5">
      <w:start w:val="1"/>
      <w:numFmt w:val="decimal"/>
      <w:lvlText w:val="%1.%2.%3.%4.%5.%6."/>
      <w:lvlJc w:val="left"/>
      <w:pPr>
        <w:ind w:left="1080" w:hanging="1080"/>
      </w:pPr>
      <w:rPr>
        <w:rFonts w:asciiTheme="minorHAnsi" w:hAnsiTheme="minorHAnsi" w:cstheme="minorBidi" w:hint="default"/>
        <w:sz w:val="22"/>
      </w:rPr>
    </w:lvl>
    <w:lvl w:ilvl="6">
      <w:start w:val="1"/>
      <w:numFmt w:val="decimal"/>
      <w:lvlText w:val="%1.%2.%3.%4.%5.%6.%7."/>
      <w:lvlJc w:val="left"/>
      <w:pPr>
        <w:ind w:left="1440" w:hanging="1440"/>
      </w:pPr>
      <w:rPr>
        <w:rFonts w:asciiTheme="minorHAnsi" w:hAnsiTheme="minorHAnsi" w:cstheme="minorBidi" w:hint="default"/>
        <w:sz w:val="22"/>
      </w:rPr>
    </w:lvl>
    <w:lvl w:ilvl="7">
      <w:start w:val="1"/>
      <w:numFmt w:val="decimal"/>
      <w:lvlText w:val="%1.%2.%3.%4.%5.%6.%7.%8."/>
      <w:lvlJc w:val="left"/>
      <w:pPr>
        <w:ind w:left="1440" w:hanging="1440"/>
      </w:pPr>
      <w:rPr>
        <w:rFonts w:asciiTheme="minorHAnsi" w:hAnsiTheme="minorHAnsi" w:cstheme="minorBidi" w:hint="default"/>
        <w:sz w:val="22"/>
      </w:rPr>
    </w:lvl>
    <w:lvl w:ilvl="8">
      <w:start w:val="1"/>
      <w:numFmt w:val="decimal"/>
      <w:lvlText w:val="%1.%2.%3.%4.%5.%6.%7.%8.%9."/>
      <w:lvlJc w:val="left"/>
      <w:pPr>
        <w:ind w:left="1800" w:hanging="1800"/>
      </w:pPr>
      <w:rPr>
        <w:rFonts w:asciiTheme="minorHAnsi" w:hAnsiTheme="minorHAnsi" w:cstheme="minorBidi" w:hint="default"/>
        <w:sz w:val="22"/>
      </w:rPr>
    </w:lvl>
  </w:abstractNum>
  <w:abstractNum w:abstractNumId="16" w15:restartNumberingAfterBreak="0">
    <w:nsid w:val="41D24904"/>
    <w:multiLevelType w:val="multilevel"/>
    <w:tmpl w:val="3B7A4390"/>
    <w:lvl w:ilvl="0">
      <w:start w:val="3"/>
      <w:numFmt w:val="decimal"/>
      <w:lvlText w:val="%1."/>
      <w:lvlJc w:val="left"/>
      <w:pPr>
        <w:ind w:left="720" w:hanging="360"/>
      </w:pPr>
      <w:rPr>
        <w:rFonts w:ascii="Arial" w:hAnsi="Arial" w:cs="Arial" w:hint="default"/>
        <w:b/>
        <w:sz w:val="24"/>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17" w15:restartNumberingAfterBreak="0">
    <w:nsid w:val="45701E91"/>
    <w:multiLevelType w:val="multilevel"/>
    <w:tmpl w:val="DB2A5B12"/>
    <w:lvl w:ilvl="0">
      <w:start w:val="2"/>
      <w:numFmt w:val="decimal"/>
      <w:lvlText w:val="%1."/>
      <w:lvlJc w:val="left"/>
      <w:pPr>
        <w:ind w:left="360" w:hanging="360"/>
      </w:pPr>
      <w:rPr>
        <w:rFonts w:asciiTheme="minorHAnsi" w:hAnsiTheme="minorHAnsi" w:cstheme="minorBidi" w:hint="default"/>
        <w:b/>
        <w:sz w:val="22"/>
      </w:rPr>
    </w:lvl>
    <w:lvl w:ilvl="1">
      <w:start w:val="2"/>
      <w:numFmt w:val="decimal"/>
      <w:lvlText w:val="%1.%2."/>
      <w:lvlJc w:val="left"/>
      <w:pPr>
        <w:ind w:left="785" w:hanging="360"/>
      </w:pPr>
      <w:rPr>
        <w:rFonts w:ascii="Arial" w:hAnsi="Arial" w:cs="Arial" w:hint="default"/>
        <w:b/>
        <w:sz w:val="24"/>
        <w:szCs w:val="24"/>
      </w:rPr>
    </w:lvl>
    <w:lvl w:ilvl="2">
      <w:start w:val="1"/>
      <w:numFmt w:val="decimal"/>
      <w:lvlText w:val="%1.%2.%3."/>
      <w:lvlJc w:val="left"/>
      <w:pPr>
        <w:ind w:left="720" w:hanging="720"/>
      </w:pPr>
      <w:rPr>
        <w:rFonts w:asciiTheme="minorHAnsi" w:hAnsiTheme="minorHAnsi" w:cstheme="minorBidi" w:hint="default"/>
        <w:b w:val="0"/>
        <w:sz w:val="22"/>
      </w:rPr>
    </w:lvl>
    <w:lvl w:ilvl="3">
      <w:start w:val="1"/>
      <w:numFmt w:val="decimal"/>
      <w:lvlText w:val="%1.%2.%3.%4."/>
      <w:lvlJc w:val="left"/>
      <w:pPr>
        <w:ind w:left="720" w:hanging="720"/>
      </w:pPr>
      <w:rPr>
        <w:rFonts w:asciiTheme="minorHAnsi" w:hAnsiTheme="minorHAnsi" w:cstheme="minorBidi" w:hint="default"/>
        <w:b w:val="0"/>
        <w:sz w:val="22"/>
      </w:rPr>
    </w:lvl>
    <w:lvl w:ilvl="4">
      <w:start w:val="1"/>
      <w:numFmt w:val="decimal"/>
      <w:lvlText w:val="%1.%2.%3.%4.%5."/>
      <w:lvlJc w:val="left"/>
      <w:pPr>
        <w:ind w:left="1080" w:hanging="1080"/>
      </w:pPr>
      <w:rPr>
        <w:rFonts w:asciiTheme="minorHAnsi" w:hAnsiTheme="minorHAnsi" w:cstheme="minorBidi" w:hint="default"/>
        <w:b w:val="0"/>
        <w:sz w:val="22"/>
      </w:rPr>
    </w:lvl>
    <w:lvl w:ilvl="5">
      <w:start w:val="1"/>
      <w:numFmt w:val="decimal"/>
      <w:lvlText w:val="%1.%2.%3.%4.%5.%6."/>
      <w:lvlJc w:val="left"/>
      <w:pPr>
        <w:ind w:left="1080" w:hanging="1080"/>
      </w:pPr>
      <w:rPr>
        <w:rFonts w:asciiTheme="minorHAnsi" w:hAnsiTheme="minorHAnsi" w:cstheme="minorBidi" w:hint="default"/>
        <w:b w:val="0"/>
        <w:sz w:val="22"/>
      </w:rPr>
    </w:lvl>
    <w:lvl w:ilvl="6">
      <w:start w:val="1"/>
      <w:numFmt w:val="decimal"/>
      <w:lvlText w:val="%1.%2.%3.%4.%5.%6.%7."/>
      <w:lvlJc w:val="left"/>
      <w:pPr>
        <w:ind w:left="1440" w:hanging="1440"/>
      </w:pPr>
      <w:rPr>
        <w:rFonts w:asciiTheme="minorHAnsi" w:hAnsiTheme="minorHAnsi" w:cstheme="minorBidi" w:hint="default"/>
        <w:b w:val="0"/>
        <w:sz w:val="22"/>
      </w:rPr>
    </w:lvl>
    <w:lvl w:ilvl="7">
      <w:start w:val="1"/>
      <w:numFmt w:val="decimal"/>
      <w:lvlText w:val="%1.%2.%3.%4.%5.%6.%7.%8."/>
      <w:lvlJc w:val="left"/>
      <w:pPr>
        <w:ind w:left="1440" w:hanging="1440"/>
      </w:pPr>
      <w:rPr>
        <w:rFonts w:asciiTheme="minorHAnsi" w:hAnsiTheme="minorHAnsi" w:cstheme="minorBidi" w:hint="default"/>
        <w:b w:val="0"/>
        <w:sz w:val="22"/>
      </w:rPr>
    </w:lvl>
    <w:lvl w:ilvl="8">
      <w:start w:val="1"/>
      <w:numFmt w:val="decimal"/>
      <w:lvlText w:val="%1.%2.%3.%4.%5.%6.%7.%8.%9."/>
      <w:lvlJc w:val="left"/>
      <w:pPr>
        <w:ind w:left="1800" w:hanging="1800"/>
      </w:pPr>
      <w:rPr>
        <w:rFonts w:asciiTheme="minorHAnsi" w:hAnsiTheme="minorHAnsi" w:cstheme="minorBidi" w:hint="default"/>
        <w:b w:val="0"/>
        <w:sz w:val="22"/>
      </w:rPr>
    </w:lvl>
  </w:abstractNum>
  <w:abstractNum w:abstractNumId="18" w15:restartNumberingAfterBreak="0">
    <w:nsid w:val="468D5C0A"/>
    <w:multiLevelType w:val="hybridMultilevel"/>
    <w:tmpl w:val="FB94F61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48900D0D"/>
    <w:multiLevelType w:val="multilevel"/>
    <w:tmpl w:val="AB86D29C"/>
    <w:lvl w:ilvl="0">
      <w:start w:val="1"/>
      <w:numFmt w:val="decimal"/>
      <w:lvlText w:val="%1."/>
      <w:lvlJc w:val="left"/>
      <w:pPr>
        <w:ind w:left="360" w:hanging="360"/>
      </w:pPr>
      <w:rPr>
        <w:rFonts w:ascii="Arial" w:hAnsi="Arial" w:cs="Arial" w:hint="default"/>
        <w:b/>
        <w:color w:val="auto"/>
        <w:sz w:val="28"/>
      </w:rPr>
    </w:lvl>
    <w:lvl w:ilvl="1">
      <w:start w:val="1"/>
      <w:numFmt w:val="decimal"/>
      <w:lvlText w:val="%1.%2."/>
      <w:lvlJc w:val="left"/>
      <w:pPr>
        <w:ind w:left="720" w:hanging="720"/>
      </w:pPr>
      <w:rPr>
        <w:rFonts w:ascii="Arial" w:hAnsi="Arial" w:cs="Arial" w:hint="default"/>
        <w:b/>
        <w:color w:val="auto"/>
        <w:sz w:val="24"/>
      </w:rPr>
    </w:lvl>
    <w:lvl w:ilvl="2">
      <w:start w:val="1"/>
      <w:numFmt w:val="decimal"/>
      <w:lvlText w:val="%1.%2.%3."/>
      <w:lvlJc w:val="left"/>
      <w:pPr>
        <w:ind w:left="720" w:hanging="720"/>
      </w:pPr>
      <w:rPr>
        <w:rFonts w:asciiTheme="minorHAnsi" w:hAnsiTheme="minorHAnsi" w:cstheme="minorBidi" w:hint="default"/>
        <w:b w:val="0"/>
        <w:sz w:val="22"/>
      </w:rPr>
    </w:lvl>
    <w:lvl w:ilvl="3">
      <w:start w:val="1"/>
      <w:numFmt w:val="decimal"/>
      <w:lvlText w:val="%1.%2.%3.%4."/>
      <w:lvlJc w:val="left"/>
      <w:pPr>
        <w:ind w:left="1080" w:hanging="1080"/>
      </w:pPr>
      <w:rPr>
        <w:rFonts w:asciiTheme="minorHAnsi" w:hAnsiTheme="minorHAnsi" w:cstheme="minorBidi" w:hint="default"/>
        <w:b w:val="0"/>
        <w:sz w:val="22"/>
      </w:rPr>
    </w:lvl>
    <w:lvl w:ilvl="4">
      <w:start w:val="1"/>
      <w:numFmt w:val="decimal"/>
      <w:lvlText w:val="%1.%2.%3.%4.%5."/>
      <w:lvlJc w:val="left"/>
      <w:pPr>
        <w:ind w:left="1080" w:hanging="1080"/>
      </w:pPr>
      <w:rPr>
        <w:rFonts w:asciiTheme="minorHAnsi" w:hAnsiTheme="minorHAnsi" w:cstheme="minorBidi" w:hint="default"/>
        <w:b w:val="0"/>
        <w:sz w:val="22"/>
      </w:rPr>
    </w:lvl>
    <w:lvl w:ilvl="5">
      <w:start w:val="1"/>
      <w:numFmt w:val="decimal"/>
      <w:lvlText w:val="%1.%2.%3.%4.%5.%6."/>
      <w:lvlJc w:val="left"/>
      <w:pPr>
        <w:ind w:left="1440" w:hanging="1440"/>
      </w:pPr>
      <w:rPr>
        <w:rFonts w:asciiTheme="minorHAnsi" w:hAnsiTheme="minorHAnsi" w:cstheme="minorBidi" w:hint="default"/>
        <w:b w:val="0"/>
        <w:sz w:val="22"/>
      </w:rPr>
    </w:lvl>
    <w:lvl w:ilvl="6">
      <w:start w:val="1"/>
      <w:numFmt w:val="decimal"/>
      <w:lvlText w:val="%1.%2.%3.%4.%5.%6.%7."/>
      <w:lvlJc w:val="left"/>
      <w:pPr>
        <w:ind w:left="1440" w:hanging="1440"/>
      </w:pPr>
      <w:rPr>
        <w:rFonts w:asciiTheme="minorHAnsi" w:hAnsiTheme="minorHAnsi" w:cstheme="minorBidi" w:hint="default"/>
        <w:b w:val="0"/>
        <w:sz w:val="22"/>
      </w:rPr>
    </w:lvl>
    <w:lvl w:ilvl="7">
      <w:start w:val="1"/>
      <w:numFmt w:val="decimal"/>
      <w:lvlText w:val="%1.%2.%3.%4.%5.%6.%7.%8."/>
      <w:lvlJc w:val="left"/>
      <w:pPr>
        <w:ind w:left="1800" w:hanging="1800"/>
      </w:pPr>
      <w:rPr>
        <w:rFonts w:asciiTheme="minorHAnsi" w:hAnsiTheme="minorHAnsi" w:cstheme="minorBidi" w:hint="default"/>
        <w:b w:val="0"/>
        <w:sz w:val="22"/>
      </w:rPr>
    </w:lvl>
    <w:lvl w:ilvl="8">
      <w:start w:val="1"/>
      <w:numFmt w:val="decimal"/>
      <w:lvlText w:val="%1.%2.%3.%4.%5.%6.%7.%8.%9."/>
      <w:lvlJc w:val="left"/>
      <w:pPr>
        <w:ind w:left="2160" w:hanging="2160"/>
      </w:pPr>
      <w:rPr>
        <w:rFonts w:asciiTheme="minorHAnsi" w:hAnsiTheme="minorHAnsi" w:cstheme="minorBidi" w:hint="default"/>
        <w:b w:val="0"/>
        <w:sz w:val="22"/>
      </w:rPr>
    </w:lvl>
  </w:abstractNum>
  <w:abstractNum w:abstractNumId="20" w15:restartNumberingAfterBreak="0">
    <w:nsid w:val="48A64748"/>
    <w:multiLevelType w:val="multilevel"/>
    <w:tmpl w:val="BE6A8EE4"/>
    <w:lvl w:ilvl="0">
      <w:start w:val="2"/>
      <w:numFmt w:val="decimal"/>
      <w:lvlText w:val="%1."/>
      <w:lvlJc w:val="left"/>
      <w:pPr>
        <w:ind w:left="360" w:hanging="360"/>
      </w:pPr>
      <w:rPr>
        <w:rFonts w:asciiTheme="minorHAnsi" w:hAnsiTheme="minorHAnsi" w:cstheme="minorBidi" w:hint="default"/>
        <w:sz w:val="22"/>
      </w:rPr>
    </w:lvl>
    <w:lvl w:ilvl="1">
      <w:start w:val="6"/>
      <w:numFmt w:val="decimal"/>
      <w:lvlText w:val="%1.%2."/>
      <w:lvlJc w:val="left"/>
      <w:pPr>
        <w:ind w:left="785" w:hanging="360"/>
      </w:pPr>
      <w:rPr>
        <w:rFonts w:ascii="Arial" w:hAnsi="Arial" w:cs="Arial" w:hint="default"/>
        <w:color w:val="auto"/>
        <w:sz w:val="24"/>
      </w:rPr>
    </w:lvl>
    <w:lvl w:ilvl="2">
      <w:start w:val="1"/>
      <w:numFmt w:val="decimal"/>
      <w:lvlText w:val="%1.%2.%3."/>
      <w:lvlJc w:val="left"/>
      <w:pPr>
        <w:ind w:left="720" w:hanging="720"/>
      </w:pPr>
      <w:rPr>
        <w:rFonts w:ascii="Arial" w:hAnsi="Arial" w:cs="Arial" w:hint="default"/>
        <w:color w:val="auto"/>
        <w:sz w:val="24"/>
      </w:rPr>
    </w:lvl>
    <w:lvl w:ilvl="3">
      <w:start w:val="1"/>
      <w:numFmt w:val="decimal"/>
      <w:lvlText w:val="%1.%2.%3.%4."/>
      <w:lvlJc w:val="left"/>
      <w:pPr>
        <w:ind w:left="720" w:hanging="720"/>
      </w:pPr>
      <w:rPr>
        <w:rFonts w:asciiTheme="minorHAnsi" w:hAnsiTheme="minorHAnsi" w:cstheme="minorBidi" w:hint="default"/>
        <w:sz w:val="22"/>
      </w:rPr>
    </w:lvl>
    <w:lvl w:ilvl="4">
      <w:start w:val="1"/>
      <w:numFmt w:val="decimal"/>
      <w:lvlText w:val="%1.%2.%3.%4.%5."/>
      <w:lvlJc w:val="left"/>
      <w:pPr>
        <w:ind w:left="1080" w:hanging="1080"/>
      </w:pPr>
      <w:rPr>
        <w:rFonts w:asciiTheme="minorHAnsi" w:hAnsiTheme="minorHAnsi" w:cstheme="minorBidi" w:hint="default"/>
        <w:sz w:val="22"/>
      </w:rPr>
    </w:lvl>
    <w:lvl w:ilvl="5">
      <w:start w:val="1"/>
      <w:numFmt w:val="decimal"/>
      <w:lvlText w:val="%1.%2.%3.%4.%5.%6."/>
      <w:lvlJc w:val="left"/>
      <w:pPr>
        <w:ind w:left="1080" w:hanging="1080"/>
      </w:pPr>
      <w:rPr>
        <w:rFonts w:asciiTheme="minorHAnsi" w:hAnsiTheme="minorHAnsi" w:cstheme="minorBidi" w:hint="default"/>
        <w:sz w:val="22"/>
      </w:rPr>
    </w:lvl>
    <w:lvl w:ilvl="6">
      <w:start w:val="1"/>
      <w:numFmt w:val="decimal"/>
      <w:lvlText w:val="%1.%2.%3.%4.%5.%6.%7."/>
      <w:lvlJc w:val="left"/>
      <w:pPr>
        <w:ind w:left="1440" w:hanging="1440"/>
      </w:pPr>
      <w:rPr>
        <w:rFonts w:asciiTheme="minorHAnsi" w:hAnsiTheme="minorHAnsi" w:cstheme="minorBidi" w:hint="default"/>
        <w:sz w:val="22"/>
      </w:rPr>
    </w:lvl>
    <w:lvl w:ilvl="7">
      <w:start w:val="1"/>
      <w:numFmt w:val="decimal"/>
      <w:lvlText w:val="%1.%2.%3.%4.%5.%6.%7.%8."/>
      <w:lvlJc w:val="left"/>
      <w:pPr>
        <w:ind w:left="1440" w:hanging="1440"/>
      </w:pPr>
      <w:rPr>
        <w:rFonts w:asciiTheme="minorHAnsi" w:hAnsiTheme="minorHAnsi" w:cstheme="minorBidi" w:hint="default"/>
        <w:sz w:val="22"/>
      </w:rPr>
    </w:lvl>
    <w:lvl w:ilvl="8">
      <w:start w:val="1"/>
      <w:numFmt w:val="decimal"/>
      <w:lvlText w:val="%1.%2.%3.%4.%5.%6.%7.%8.%9."/>
      <w:lvlJc w:val="left"/>
      <w:pPr>
        <w:ind w:left="1800" w:hanging="1800"/>
      </w:pPr>
      <w:rPr>
        <w:rFonts w:asciiTheme="minorHAnsi" w:hAnsiTheme="minorHAnsi" w:cstheme="minorBidi" w:hint="default"/>
        <w:sz w:val="22"/>
      </w:rPr>
    </w:lvl>
  </w:abstractNum>
  <w:abstractNum w:abstractNumId="21" w15:restartNumberingAfterBreak="0">
    <w:nsid w:val="4BAC4F43"/>
    <w:multiLevelType w:val="multilevel"/>
    <w:tmpl w:val="3B7A4390"/>
    <w:lvl w:ilvl="0">
      <w:start w:val="3"/>
      <w:numFmt w:val="decimal"/>
      <w:lvlText w:val="%1."/>
      <w:lvlJc w:val="left"/>
      <w:pPr>
        <w:ind w:left="720" w:hanging="360"/>
      </w:pPr>
      <w:rPr>
        <w:rFonts w:ascii="Arial" w:hAnsi="Arial" w:cs="Arial" w:hint="default"/>
        <w:b/>
        <w:sz w:val="24"/>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22" w15:restartNumberingAfterBreak="0">
    <w:nsid w:val="4E794F45"/>
    <w:multiLevelType w:val="hybridMultilevel"/>
    <w:tmpl w:val="52BEBB74"/>
    <w:lvl w:ilvl="0" w:tplc="C9347398">
      <w:start w:val="1"/>
      <w:numFmt w:val="decimal"/>
      <w:lvlText w:val="%1."/>
      <w:lvlJc w:val="left"/>
      <w:pPr>
        <w:ind w:left="720" w:hanging="360"/>
      </w:pPr>
      <w:rPr>
        <w:rFonts w:hint="default"/>
        <w:b/>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4E927374"/>
    <w:multiLevelType w:val="hybridMultilevel"/>
    <w:tmpl w:val="1310D13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4" w15:restartNumberingAfterBreak="0">
    <w:nsid w:val="53494E9F"/>
    <w:multiLevelType w:val="multilevel"/>
    <w:tmpl w:val="E68890F0"/>
    <w:lvl w:ilvl="0">
      <w:start w:val="2"/>
      <w:numFmt w:val="decimal"/>
      <w:lvlText w:val="%1"/>
      <w:lvlJc w:val="left"/>
      <w:pPr>
        <w:ind w:left="360" w:hanging="360"/>
      </w:pPr>
      <w:rPr>
        <w:rFonts w:hint="default"/>
        <w:b/>
      </w:rPr>
    </w:lvl>
    <w:lvl w:ilvl="1">
      <w:start w:val="4"/>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1800" w:hanging="1800"/>
      </w:pPr>
      <w:rPr>
        <w:rFonts w:hint="default"/>
        <w:b/>
      </w:rPr>
    </w:lvl>
  </w:abstractNum>
  <w:abstractNum w:abstractNumId="25" w15:restartNumberingAfterBreak="0">
    <w:nsid w:val="53703FCB"/>
    <w:multiLevelType w:val="hybridMultilevel"/>
    <w:tmpl w:val="0C046EB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44C37C4"/>
    <w:multiLevelType w:val="hybridMultilevel"/>
    <w:tmpl w:val="08BA2F66"/>
    <w:lvl w:ilvl="0" w:tplc="EB2CB544">
      <w:start w:val="1"/>
      <w:numFmt w:val="decimal"/>
      <w:suff w:val="space"/>
      <w:lvlText w:val="%1."/>
      <w:lvlJc w:val="left"/>
      <w:pPr>
        <w:ind w:left="360" w:hanging="360"/>
      </w:pPr>
      <w:rPr>
        <w:rFonts w:hint="default"/>
        <w:b/>
        <w:color w:val="auto"/>
        <w:sz w:val="28"/>
        <w:szCs w:val="28"/>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7" w15:restartNumberingAfterBreak="0">
    <w:nsid w:val="561936B0"/>
    <w:multiLevelType w:val="multilevel"/>
    <w:tmpl w:val="C24C96AE"/>
    <w:lvl w:ilvl="0">
      <w:start w:val="2"/>
      <w:numFmt w:val="decimal"/>
      <w:lvlText w:val="%1."/>
      <w:lvlJc w:val="left"/>
      <w:pPr>
        <w:ind w:left="360" w:hanging="360"/>
      </w:pPr>
      <w:rPr>
        <w:rFonts w:asciiTheme="minorHAnsi" w:hAnsiTheme="minorHAnsi" w:cstheme="minorBidi" w:hint="default"/>
        <w:sz w:val="22"/>
      </w:rPr>
    </w:lvl>
    <w:lvl w:ilvl="1">
      <w:start w:val="1"/>
      <w:numFmt w:val="decimal"/>
      <w:lvlText w:val="%1.%2."/>
      <w:lvlJc w:val="left"/>
      <w:pPr>
        <w:ind w:left="785" w:hanging="360"/>
      </w:pPr>
      <w:rPr>
        <w:rFonts w:asciiTheme="minorHAnsi" w:hAnsiTheme="minorHAnsi" w:cstheme="minorBidi" w:hint="default"/>
        <w:sz w:val="22"/>
      </w:rPr>
    </w:lvl>
    <w:lvl w:ilvl="2">
      <w:start w:val="1"/>
      <w:numFmt w:val="decimal"/>
      <w:lvlText w:val="%1.%2.%3."/>
      <w:lvlJc w:val="left"/>
      <w:pPr>
        <w:ind w:left="720" w:hanging="720"/>
      </w:pPr>
      <w:rPr>
        <w:rFonts w:asciiTheme="minorHAnsi" w:hAnsiTheme="minorHAnsi" w:cstheme="minorBidi" w:hint="default"/>
        <w:sz w:val="22"/>
      </w:rPr>
    </w:lvl>
    <w:lvl w:ilvl="3">
      <w:start w:val="1"/>
      <w:numFmt w:val="decimal"/>
      <w:lvlText w:val="%1.%2.%3.%4."/>
      <w:lvlJc w:val="left"/>
      <w:pPr>
        <w:ind w:left="720" w:hanging="720"/>
      </w:pPr>
      <w:rPr>
        <w:rFonts w:asciiTheme="minorHAnsi" w:hAnsiTheme="minorHAnsi" w:cstheme="minorBidi" w:hint="default"/>
        <w:sz w:val="22"/>
      </w:rPr>
    </w:lvl>
    <w:lvl w:ilvl="4">
      <w:start w:val="1"/>
      <w:numFmt w:val="decimal"/>
      <w:lvlText w:val="%1.%2.%3.%4.%5."/>
      <w:lvlJc w:val="left"/>
      <w:pPr>
        <w:ind w:left="1080" w:hanging="1080"/>
      </w:pPr>
      <w:rPr>
        <w:rFonts w:asciiTheme="minorHAnsi" w:hAnsiTheme="minorHAnsi" w:cstheme="minorBidi" w:hint="default"/>
        <w:sz w:val="22"/>
      </w:rPr>
    </w:lvl>
    <w:lvl w:ilvl="5">
      <w:start w:val="1"/>
      <w:numFmt w:val="decimal"/>
      <w:lvlText w:val="%1.%2.%3.%4.%5.%6."/>
      <w:lvlJc w:val="left"/>
      <w:pPr>
        <w:ind w:left="1080" w:hanging="1080"/>
      </w:pPr>
      <w:rPr>
        <w:rFonts w:asciiTheme="minorHAnsi" w:hAnsiTheme="minorHAnsi" w:cstheme="minorBidi" w:hint="default"/>
        <w:sz w:val="22"/>
      </w:rPr>
    </w:lvl>
    <w:lvl w:ilvl="6">
      <w:start w:val="1"/>
      <w:numFmt w:val="decimal"/>
      <w:lvlText w:val="%1.%2.%3.%4.%5.%6.%7."/>
      <w:lvlJc w:val="left"/>
      <w:pPr>
        <w:ind w:left="1440" w:hanging="1440"/>
      </w:pPr>
      <w:rPr>
        <w:rFonts w:asciiTheme="minorHAnsi" w:hAnsiTheme="minorHAnsi" w:cstheme="minorBidi" w:hint="default"/>
        <w:sz w:val="22"/>
      </w:rPr>
    </w:lvl>
    <w:lvl w:ilvl="7">
      <w:start w:val="1"/>
      <w:numFmt w:val="decimal"/>
      <w:lvlText w:val="%1.%2.%3.%4.%5.%6.%7.%8."/>
      <w:lvlJc w:val="left"/>
      <w:pPr>
        <w:ind w:left="1440" w:hanging="1440"/>
      </w:pPr>
      <w:rPr>
        <w:rFonts w:asciiTheme="minorHAnsi" w:hAnsiTheme="minorHAnsi" w:cstheme="minorBidi" w:hint="default"/>
        <w:sz w:val="22"/>
      </w:rPr>
    </w:lvl>
    <w:lvl w:ilvl="8">
      <w:start w:val="1"/>
      <w:numFmt w:val="decimal"/>
      <w:lvlText w:val="%1.%2.%3.%4.%5.%6.%7.%8.%9."/>
      <w:lvlJc w:val="left"/>
      <w:pPr>
        <w:ind w:left="1800" w:hanging="1800"/>
      </w:pPr>
      <w:rPr>
        <w:rFonts w:asciiTheme="minorHAnsi" w:hAnsiTheme="minorHAnsi" w:cstheme="minorBidi" w:hint="default"/>
        <w:sz w:val="22"/>
      </w:rPr>
    </w:lvl>
  </w:abstractNum>
  <w:abstractNum w:abstractNumId="28" w15:restartNumberingAfterBreak="0">
    <w:nsid w:val="5C502029"/>
    <w:multiLevelType w:val="hybridMultilevel"/>
    <w:tmpl w:val="E7A2CD6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9" w15:restartNumberingAfterBreak="0">
    <w:nsid w:val="5DA71F99"/>
    <w:multiLevelType w:val="hybridMultilevel"/>
    <w:tmpl w:val="13A63870"/>
    <w:lvl w:ilvl="0" w:tplc="940E5578">
      <w:start w:val="1"/>
      <w:numFmt w:val="decimal"/>
      <w:lvlText w:val="%1."/>
      <w:lvlJc w:val="left"/>
      <w:pPr>
        <w:ind w:left="720" w:hanging="360"/>
      </w:pPr>
      <w:rPr>
        <w:rFonts w:ascii="Arial" w:hAnsi="Arial" w:cs="Arial" w:hint="default"/>
        <w:b/>
        <w:sz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64A13B33"/>
    <w:multiLevelType w:val="multilevel"/>
    <w:tmpl w:val="3B7A4390"/>
    <w:lvl w:ilvl="0">
      <w:start w:val="3"/>
      <w:numFmt w:val="decimal"/>
      <w:lvlText w:val="%1."/>
      <w:lvlJc w:val="left"/>
      <w:pPr>
        <w:ind w:left="720" w:hanging="360"/>
      </w:pPr>
      <w:rPr>
        <w:rFonts w:ascii="Arial" w:hAnsi="Arial" w:cs="Arial" w:hint="default"/>
        <w:b/>
        <w:sz w:val="24"/>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31" w15:restartNumberingAfterBreak="0">
    <w:nsid w:val="66730FE7"/>
    <w:multiLevelType w:val="multilevel"/>
    <w:tmpl w:val="3B7A4390"/>
    <w:lvl w:ilvl="0">
      <w:start w:val="3"/>
      <w:numFmt w:val="decimal"/>
      <w:lvlText w:val="%1."/>
      <w:lvlJc w:val="left"/>
      <w:pPr>
        <w:ind w:left="720" w:hanging="360"/>
      </w:pPr>
      <w:rPr>
        <w:rFonts w:ascii="Arial" w:hAnsi="Arial" w:cs="Arial" w:hint="default"/>
        <w:b/>
        <w:sz w:val="24"/>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32" w15:restartNumberingAfterBreak="0">
    <w:nsid w:val="671D090D"/>
    <w:multiLevelType w:val="multilevel"/>
    <w:tmpl w:val="3CCA939E"/>
    <w:lvl w:ilvl="0">
      <w:start w:val="3"/>
      <w:numFmt w:val="decimal"/>
      <w:lvlText w:val="%1."/>
      <w:lvlJc w:val="left"/>
      <w:pPr>
        <w:ind w:left="360" w:hanging="360"/>
      </w:pPr>
      <w:rPr>
        <w:rFonts w:asciiTheme="minorHAnsi" w:hAnsiTheme="minorHAnsi" w:cstheme="minorBidi" w:hint="default"/>
        <w:b w:val="0"/>
        <w:sz w:val="22"/>
      </w:rPr>
    </w:lvl>
    <w:lvl w:ilvl="1">
      <w:start w:val="1"/>
      <w:numFmt w:val="decimal"/>
      <w:lvlText w:val="%1.%2."/>
      <w:lvlJc w:val="left"/>
      <w:pPr>
        <w:ind w:left="720" w:hanging="720"/>
      </w:pPr>
      <w:rPr>
        <w:rFonts w:ascii="Arial" w:hAnsi="Arial" w:cs="Arial" w:hint="default"/>
        <w:b/>
        <w:sz w:val="24"/>
      </w:rPr>
    </w:lvl>
    <w:lvl w:ilvl="2">
      <w:start w:val="1"/>
      <w:numFmt w:val="decimal"/>
      <w:lvlText w:val="%1.%2.%3."/>
      <w:lvlJc w:val="left"/>
      <w:pPr>
        <w:ind w:left="720" w:hanging="720"/>
      </w:pPr>
      <w:rPr>
        <w:rFonts w:asciiTheme="minorHAnsi" w:hAnsiTheme="minorHAnsi" w:cstheme="minorBidi" w:hint="default"/>
        <w:b w:val="0"/>
        <w:sz w:val="22"/>
      </w:rPr>
    </w:lvl>
    <w:lvl w:ilvl="3">
      <w:start w:val="1"/>
      <w:numFmt w:val="decimal"/>
      <w:lvlText w:val="%1.%2.%3.%4."/>
      <w:lvlJc w:val="left"/>
      <w:pPr>
        <w:ind w:left="1080" w:hanging="1080"/>
      </w:pPr>
      <w:rPr>
        <w:rFonts w:asciiTheme="minorHAnsi" w:hAnsiTheme="minorHAnsi" w:cstheme="minorBidi" w:hint="default"/>
        <w:b w:val="0"/>
        <w:sz w:val="22"/>
      </w:rPr>
    </w:lvl>
    <w:lvl w:ilvl="4">
      <w:start w:val="1"/>
      <w:numFmt w:val="decimal"/>
      <w:lvlText w:val="%1.%2.%3.%4.%5."/>
      <w:lvlJc w:val="left"/>
      <w:pPr>
        <w:ind w:left="1080" w:hanging="1080"/>
      </w:pPr>
      <w:rPr>
        <w:rFonts w:asciiTheme="minorHAnsi" w:hAnsiTheme="minorHAnsi" w:cstheme="minorBidi" w:hint="default"/>
        <w:b w:val="0"/>
        <w:sz w:val="22"/>
      </w:rPr>
    </w:lvl>
    <w:lvl w:ilvl="5">
      <w:start w:val="1"/>
      <w:numFmt w:val="decimal"/>
      <w:lvlText w:val="%1.%2.%3.%4.%5.%6."/>
      <w:lvlJc w:val="left"/>
      <w:pPr>
        <w:ind w:left="1440" w:hanging="1440"/>
      </w:pPr>
      <w:rPr>
        <w:rFonts w:asciiTheme="minorHAnsi" w:hAnsiTheme="minorHAnsi" w:cstheme="minorBidi" w:hint="default"/>
        <w:b w:val="0"/>
        <w:sz w:val="22"/>
      </w:rPr>
    </w:lvl>
    <w:lvl w:ilvl="6">
      <w:start w:val="1"/>
      <w:numFmt w:val="decimal"/>
      <w:lvlText w:val="%1.%2.%3.%4.%5.%6.%7."/>
      <w:lvlJc w:val="left"/>
      <w:pPr>
        <w:ind w:left="1440" w:hanging="1440"/>
      </w:pPr>
      <w:rPr>
        <w:rFonts w:asciiTheme="minorHAnsi" w:hAnsiTheme="minorHAnsi" w:cstheme="minorBidi" w:hint="default"/>
        <w:b w:val="0"/>
        <w:sz w:val="22"/>
      </w:rPr>
    </w:lvl>
    <w:lvl w:ilvl="7">
      <w:start w:val="1"/>
      <w:numFmt w:val="decimal"/>
      <w:lvlText w:val="%1.%2.%3.%4.%5.%6.%7.%8."/>
      <w:lvlJc w:val="left"/>
      <w:pPr>
        <w:ind w:left="1800" w:hanging="1800"/>
      </w:pPr>
      <w:rPr>
        <w:rFonts w:asciiTheme="minorHAnsi" w:hAnsiTheme="minorHAnsi" w:cstheme="minorBidi" w:hint="default"/>
        <w:b w:val="0"/>
        <w:sz w:val="22"/>
      </w:rPr>
    </w:lvl>
    <w:lvl w:ilvl="8">
      <w:start w:val="1"/>
      <w:numFmt w:val="decimal"/>
      <w:lvlText w:val="%1.%2.%3.%4.%5.%6.%7.%8.%9."/>
      <w:lvlJc w:val="left"/>
      <w:pPr>
        <w:ind w:left="2160" w:hanging="2160"/>
      </w:pPr>
      <w:rPr>
        <w:rFonts w:asciiTheme="minorHAnsi" w:hAnsiTheme="minorHAnsi" w:cstheme="minorBidi" w:hint="default"/>
        <w:b w:val="0"/>
        <w:sz w:val="22"/>
      </w:rPr>
    </w:lvl>
  </w:abstractNum>
  <w:abstractNum w:abstractNumId="33" w15:restartNumberingAfterBreak="0">
    <w:nsid w:val="68C46454"/>
    <w:multiLevelType w:val="multilevel"/>
    <w:tmpl w:val="B3DEBE08"/>
    <w:lvl w:ilvl="0">
      <w:start w:val="1"/>
      <w:numFmt w:val="decimal"/>
      <w:lvlText w:val="%1."/>
      <w:lvlJc w:val="left"/>
      <w:pPr>
        <w:ind w:left="360" w:hanging="360"/>
      </w:pPr>
      <w:rPr>
        <w:rFonts w:ascii="Arial" w:hAnsi="Arial" w:cs="Arial" w:hint="default"/>
        <w:b/>
        <w:sz w:val="28"/>
      </w:rPr>
    </w:lvl>
    <w:lvl w:ilvl="1">
      <w:start w:val="1"/>
      <w:numFmt w:val="decimal"/>
      <w:lvlText w:val="%1.%2."/>
      <w:lvlJc w:val="left"/>
      <w:pPr>
        <w:ind w:left="720" w:hanging="720"/>
      </w:pPr>
      <w:rPr>
        <w:rFonts w:ascii="Arial" w:hAnsi="Arial" w:cs="Arial" w:hint="default"/>
        <w:b/>
        <w:sz w:val="24"/>
      </w:rPr>
    </w:lvl>
    <w:lvl w:ilvl="2">
      <w:start w:val="1"/>
      <w:numFmt w:val="decimal"/>
      <w:lvlText w:val="%1.%2.%3."/>
      <w:lvlJc w:val="left"/>
      <w:pPr>
        <w:ind w:left="720" w:hanging="720"/>
      </w:pPr>
      <w:rPr>
        <w:rFonts w:asciiTheme="minorHAnsi" w:hAnsiTheme="minorHAnsi" w:cstheme="minorBidi" w:hint="default"/>
        <w:b w:val="0"/>
        <w:sz w:val="22"/>
      </w:rPr>
    </w:lvl>
    <w:lvl w:ilvl="3">
      <w:start w:val="1"/>
      <w:numFmt w:val="decimal"/>
      <w:lvlText w:val="%1.%2.%3.%4."/>
      <w:lvlJc w:val="left"/>
      <w:pPr>
        <w:ind w:left="1080" w:hanging="1080"/>
      </w:pPr>
      <w:rPr>
        <w:rFonts w:asciiTheme="minorHAnsi" w:hAnsiTheme="minorHAnsi" w:cstheme="minorBidi" w:hint="default"/>
        <w:b w:val="0"/>
        <w:sz w:val="22"/>
      </w:rPr>
    </w:lvl>
    <w:lvl w:ilvl="4">
      <w:start w:val="1"/>
      <w:numFmt w:val="decimal"/>
      <w:lvlText w:val="%1.%2.%3.%4.%5."/>
      <w:lvlJc w:val="left"/>
      <w:pPr>
        <w:ind w:left="1080" w:hanging="1080"/>
      </w:pPr>
      <w:rPr>
        <w:rFonts w:asciiTheme="minorHAnsi" w:hAnsiTheme="minorHAnsi" w:cstheme="minorBidi" w:hint="default"/>
        <w:b w:val="0"/>
        <w:sz w:val="22"/>
      </w:rPr>
    </w:lvl>
    <w:lvl w:ilvl="5">
      <w:start w:val="1"/>
      <w:numFmt w:val="decimal"/>
      <w:lvlText w:val="%1.%2.%3.%4.%5.%6."/>
      <w:lvlJc w:val="left"/>
      <w:pPr>
        <w:ind w:left="1440" w:hanging="1440"/>
      </w:pPr>
      <w:rPr>
        <w:rFonts w:asciiTheme="minorHAnsi" w:hAnsiTheme="minorHAnsi" w:cstheme="minorBidi" w:hint="default"/>
        <w:b w:val="0"/>
        <w:sz w:val="22"/>
      </w:rPr>
    </w:lvl>
    <w:lvl w:ilvl="6">
      <w:start w:val="1"/>
      <w:numFmt w:val="decimal"/>
      <w:lvlText w:val="%1.%2.%3.%4.%5.%6.%7."/>
      <w:lvlJc w:val="left"/>
      <w:pPr>
        <w:ind w:left="1440" w:hanging="1440"/>
      </w:pPr>
      <w:rPr>
        <w:rFonts w:asciiTheme="minorHAnsi" w:hAnsiTheme="minorHAnsi" w:cstheme="minorBidi" w:hint="default"/>
        <w:b w:val="0"/>
        <w:sz w:val="22"/>
      </w:rPr>
    </w:lvl>
    <w:lvl w:ilvl="7">
      <w:start w:val="1"/>
      <w:numFmt w:val="decimal"/>
      <w:lvlText w:val="%1.%2.%3.%4.%5.%6.%7.%8."/>
      <w:lvlJc w:val="left"/>
      <w:pPr>
        <w:ind w:left="1800" w:hanging="1800"/>
      </w:pPr>
      <w:rPr>
        <w:rFonts w:asciiTheme="minorHAnsi" w:hAnsiTheme="minorHAnsi" w:cstheme="minorBidi" w:hint="default"/>
        <w:b w:val="0"/>
        <w:sz w:val="22"/>
      </w:rPr>
    </w:lvl>
    <w:lvl w:ilvl="8">
      <w:start w:val="1"/>
      <w:numFmt w:val="decimal"/>
      <w:lvlText w:val="%1.%2.%3.%4.%5.%6.%7.%8.%9."/>
      <w:lvlJc w:val="left"/>
      <w:pPr>
        <w:ind w:left="2160" w:hanging="2160"/>
      </w:pPr>
      <w:rPr>
        <w:rFonts w:asciiTheme="minorHAnsi" w:hAnsiTheme="minorHAnsi" w:cstheme="minorBidi" w:hint="default"/>
        <w:b w:val="0"/>
        <w:sz w:val="22"/>
      </w:rPr>
    </w:lvl>
  </w:abstractNum>
  <w:abstractNum w:abstractNumId="34" w15:restartNumberingAfterBreak="0">
    <w:nsid w:val="6A965518"/>
    <w:multiLevelType w:val="multilevel"/>
    <w:tmpl w:val="E7F42604"/>
    <w:lvl w:ilvl="0">
      <w:start w:val="3"/>
      <w:numFmt w:val="decimal"/>
      <w:lvlText w:val="%1."/>
      <w:lvlJc w:val="left"/>
      <w:pPr>
        <w:ind w:left="720" w:hanging="360"/>
      </w:pPr>
      <w:rPr>
        <w:rFonts w:ascii="Arial" w:hAnsi="Arial" w:cs="Arial" w:hint="default"/>
        <w:b/>
        <w:sz w:val="24"/>
      </w:rPr>
    </w:lvl>
    <w:lvl w:ilvl="1">
      <w:start w:val="1"/>
      <w:numFmt w:val="decimal"/>
      <w:isLgl/>
      <w:lvlText w:val="%1.%2"/>
      <w:lvlJc w:val="left"/>
      <w:pPr>
        <w:ind w:left="1080" w:hanging="360"/>
      </w:pPr>
      <w:rPr>
        <w:rFonts w:hint="default"/>
        <w:b/>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35" w15:restartNumberingAfterBreak="0">
    <w:nsid w:val="6C3170EB"/>
    <w:multiLevelType w:val="hybridMultilevel"/>
    <w:tmpl w:val="5E9CDFD0"/>
    <w:lvl w:ilvl="0" w:tplc="16AE69FC">
      <w:start w:val="1"/>
      <w:numFmt w:val="decimal"/>
      <w:lvlText w:val="%1)"/>
      <w:lvlJc w:val="left"/>
      <w:pPr>
        <w:ind w:left="720" w:hanging="360"/>
      </w:pPr>
      <w:rPr>
        <w:rFonts w:hint="default"/>
        <w:b w:val="0"/>
        <w:color w:val="00000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70985A4F"/>
    <w:multiLevelType w:val="multilevel"/>
    <w:tmpl w:val="0DF0FA50"/>
    <w:lvl w:ilvl="0">
      <w:start w:val="2"/>
      <w:numFmt w:val="decimal"/>
      <w:lvlText w:val="%1."/>
      <w:lvlJc w:val="left"/>
      <w:pPr>
        <w:ind w:left="360" w:hanging="360"/>
      </w:pPr>
      <w:rPr>
        <w:rFonts w:asciiTheme="minorHAnsi" w:hAnsiTheme="minorHAnsi" w:cstheme="minorBidi" w:hint="default"/>
        <w:sz w:val="22"/>
      </w:rPr>
    </w:lvl>
    <w:lvl w:ilvl="1">
      <w:start w:val="5"/>
      <w:numFmt w:val="decimal"/>
      <w:lvlText w:val="%1.%2."/>
      <w:lvlJc w:val="left"/>
      <w:pPr>
        <w:ind w:left="785" w:hanging="360"/>
      </w:pPr>
      <w:rPr>
        <w:rFonts w:ascii="Arial" w:hAnsi="Arial" w:cs="Arial" w:hint="default"/>
        <w:sz w:val="24"/>
      </w:rPr>
    </w:lvl>
    <w:lvl w:ilvl="2">
      <w:start w:val="1"/>
      <w:numFmt w:val="decimal"/>
      <w:lvlText w:val="%1.%2.%3."/>
      <w:lvlJc w:val="left"/>
      <w:pPr>
        <w:ind w:left="720" w:hanging="720"/>
      </w:pPr>
      <w:rPr>
        <w:rFonts w:asciiTheme="minorHAnsi" w:hAnsiTheme="minorHAnsi" w:cstheme="minorBidi" w:hint="default"/>
        <w:sz w:val="22"/>
      </w:rPr>
    </w:lvl>
    <w:lvl w:ilvl="3">
      <w:start w:val="1"/>
      <w:numFmt w:val="decimal"/>
      <w:lvlText w:val="%1.%2.%3.%4."/>
      <w:lvlJc w:val="left"/>
      <w:pPr>
        <w:ind w:left="720" w:hanging="720"/>
      </w:pPr>
      <w:rPr>
        <w:rFonts w:asciiTheme="minorHAnsi" w:hAnsiTheme="minorHAnsi" w:cstheme="minorBidi" w:hint="default"/>
        <w:sz w:val="22"/>
      </w:rPr>
    </w:lvl>
    <w:lvl w:ilvl="4">
      <w:start w:val="1"/>
      <w:numFmt w:val="decimal"/>
      <w:lvlText w:val="%1.%2.%3.%4.%5."/>
      <w:lvlJc w:val="left"/>
      <w:pPr>
        <w:ind w:left="1080" w:hanging="1080"/>
      </w:pPr>
      <w:rPr>
        <w:rFonts w:asciiTheme="minorHAnsi" w:hAnsiTheme="minorHAnsi" w:cstheme="minorBidi" w:hint="default"/>
        <w:sz w:val="22"/>
      </w:rPr>
    </w:lvl>
    <w:lvl w:ilvl="5">
      <w:start w:val="1"/>
      <w:numFmt w:val="decimal"/>
      <w:lvlText w:val="%1.%2.%3.%4.%5.%6."/>
      <w:lvlJc w:val="left"/>
      <w:pPr>
        <w:ind w:left="1080" w:hanging="1080"/>
      </w:pPr>
      <w:rPr>
        <w:rFonts w:asciiTheme="minorHAnsi" w:hAnsiTheme="minorHAnsi" w:cstheme="minorBidi" w:hint="default"/>
        <w:sz w:val="22"/>
      </w:rPr>
    </w:lvl>
    <w:lvl w:ilvl="6">
      <w:start w:val="1"/>
      <w:numFmt w:val="decimal"/>
      <w:lvlText w:val="%1.%2.%3.%4.%5.%6.%7."/>
      <w:lvlJc w:val="left"/>
      <w:pPr>
        <w:ind w:left="1440" w:hanging="1440"/>
      </w:pPr>
      <w:rPr>
        <w:rFonts w:asciiTheme="minorHAnsi" w:hAnsiTheme="minorHAnsi" w:cstheme="minorBidi" w:hint="default"/>
        <w:sz w:val="22"/>
      </w:rPr>
    </w:lvl>
    <w:lvl w:ilvl="7">
      <w:start w:val="1"/>
      <w:numFmt w:val="decimal"/>
      <w:lvlText w:val="%1.%2.%3.%4.%5.%6.%7.%8."/>
      <w:lvlJc w:val="left"/>
      <w:pPr>
        <w:ind w:left="1440" w:hanging="1440"/>
      </w:pPr>
      <w:rPr>
        <w:rFonts w:asciiTheme="minorHAnsi" w:hAnsiTheme="minorHAnsi" w:cstheme="minorBidi" w:hint="default"/>
        <w:sz w:val="22"/>
      </w:rPr>
    </w:lvl>
    <w:lvl w:ilvl="8">
      <w:start w:val="1"/>
      <w:numFmt w:val="decimal"/>
      <w:lvlText w:val="%1.%2.%3.%4.%5.%6.%7.%8.%9."/>
      <w:lvlJc w:val="left"/>
      <w:pPr>
        <w:ind w:left="1800" w:hanging="1800"/>
      </w:pPr>
      <w:rPr>
        <w:rFonts w:asciiTheme="minorHAnsi" w:hAnsiTheme="minorHAnsi" w:cstheme="minorBidi" w:hint="default"/>
        <w:sz w:val="22"/>
      </w:rPr>
    </w:lvl>
  </w:abstractNum>
  <w:abstractNum w:abstractNumId="37" w15:restartNumberingAfterBreak="0">
    <w:nsid w:val="72446E27"/>
    <w:multiLevelType w:val="multilevel"/>
    <w:tmpl w:val="599E873E"/>
    <w:lvl w:ilvl="0">
      <w:start w:val="1"/>
      <w:numFmt w:val="decimal"/>
      <w:lvlText w:val="%1"/>
      <w:lvlJc w:val="left"/>
      <w:pPr>
        <w:ind w:left="360" w:hanging="360"/>
      </w:pPr>
      <w:rPr>
        <w:rFonts w:hint="default"/>
      </w:rPr>
    </w:lvl>
    <w:lvl w:ilvl="1">
      <w:start w:val="1"/>
      <w:numFmt w:val="decimal"/>
      <w:lvlText w:val="%1.%2"/>
      <w:lvlJc w:val="left"/>
      <w:pPr>
        <w:ind w:left="785" w:hanging="360"/>
      </w:pPr>
      <w:rPr>
        <w:rFonts w:hint="default"/>
      </w:rPr>
    </w:lvl>
    <w:lvl w:ilvl="2">
      <w:start w:val="1"/>
      <w:numFmt w:val="decimal"/>
      <w:lvlText w:val="%1.%2.%3"/>
      <w:lvlJc w:val="left"/>
      <w:pPr>
        <w:ind w:left="1570" w:hanging="720"/>
      </w:pPr>
      <w:rPr>
        <w:rFonts w:hint="default"/>
      </w:rPr>
    </w:lvl>
    <w:lvl w:ilvl="3">
      <w:start w:val="1"/>
      <w:numFmt w:val="decimal"/>
      <w:lvlText w:val="%1.%2.%3.%4"/>
      <w:lvlJc w:val="left"/>
      <w:pPr>
        <w:ind w:left="2355" w:hanging="1080"/>
      </w:pPr>
      <w:rPr>
        <w:rFonts w:hint="default"/>
      </w:rPr>
    </w:lvl>
    <w:lvl w:ilvl="4">
      <w:start w:val="1"/>
      <w:numFmt w:val="decimal"/>
      <w:lvlText w:val="%1.%2.%3.%4.%5"/>
      <w:lvlJc w:val="left"/>
      <w:pPr>
        <w:ind w:left="2780" w:hanging="1080"/>
      </w:pPr>
      <w:rPr>
        <w:rFonts w:hint="default"/>
      </w:rPr>
    </w:lvl>
    <w:lvl w:ilvl="5">
      <w:start w:val="1"/>
      <w:numFmt w:val="decimal"/>
      <w:lvlText w:val="%1.%2.%3.%4.%5.%6"/>
      <w:lvlJc w:val="left"/>
      <w:pPr>
        <w:ind w:left="3565" w:hanging="1440"/>
      </w:pPr>
      <w:rPr>
        <w:rFonts w:hint="default"/>
      </w:rPr>
    </w:lvl>
    <w:lvl w:ilvl="6">
      <w:start w:val="1"/>
      <w:numFmt w:val="decimal"/>
      <w:lvlText w:val="%1.%2.%3.%4.%5.%6.%7"/>
      <w:lvlJc w:val="left"/>
      <w:pPr>
        <w:ind w:left="3990" w:hanging="1440"/>
      </w:pPr>
      <w:rPr>
        <w:rFonts w:hint="default"/>
      </w:rPr>
    </w:lvl>
    <w:lvl w:ilvl="7">
      <w:start w:val="1"/>
      <w:numFmt w:val="decimal"/>
      <w:lvlText w:val="%1.%2.%3.%4.%5.%6.%7.%8"/>
      <w:lvlJc w:val="left"/>
      <w:pPr>
        <w:ind w:left="4775" w:hanging="1800"/>
      </w:pPr>
      <w:rPr>
        <w:rFonts w:hint="default"/>
      </w:rPr>
    </w:lvl>
    <w:lvl w:ilvl="8">
      <w:start w:val="1"/>
      <w:numFmt w:val="decimal"/>
      <w:lvlText w:val="%1.%2.%3.%4.%5.%6.%7.%8.%9"/>
      <w:lvlJc w:val="left"/>
      <w:pPr>
        <w:ind w:left="5200" w:hanging="1800"/>
      </w:pPr>
      <w:rPr>
        <w:rFonts w:hint="default"/>
      </w:rPr>
    </w:lvl>
  </w:abstractNum>
  <w:abstractNum w:abstractNumId="38" w15:restartNumberingAfterBreak="0">
    <w:nsid w:val="73ED0D2A"/>
    <w:multiLevelType w:val="multilevel"/>
    <w:tmpl w:val="C24C96AE"/>
    <w:lvl w:ilvl="0">
      <w:start w:val="2"/>
      <w:numFmt w:val="decimal"/>
      <w:lvlText w:val="%1."/>
      <w:lvlJc w:val="left"/>
      <w:pPr>
        <w:ind w:left="360" w:hanging="360"/>
      </w:pPr>
      <w:rPr>
        <w:rFonts w:asciiTheme="minorHAnsi" w:hAnsiTheme="minorHAnsi" w:cstheme="minorBidi" w:hint="default"/>
        <w:sz w:val="22"/>
      </w:rPr>
    </w:lvl>
    <w:lvl w:ilvl="1">
      <w:start w:val="1"/>
      <w:numFmt w:val="decimal"/>
      <w:lvlText w:val="%1.%2."/>
      <w:lvlJc w:val="left"/>
      <w:pPr>
        <w:ind w:left="785" w:hanging="360"/>
      </w:pPr>
      <w:rPr>
        <w:rFonts w:asciiTheme="minorHAnsi" w:hAnsiTheme="minorHAnsi" w:cstheme="minorBidi" w:hint="default"/>
        <w:sz w:val="22"/>
      </w:rPr>
    </w:lvl>
    <w:lvl w:ilvl="2">
      <w:start w:val="1"/>
      <w:numFmt w:val="decimal"/>
      <w:lvlText w:val="%1.%2.%3."/>
      <w:lvlJc w:val="left"/>
      <w:pPr>
        <w:ind w:left="720" w:hanging="720"/>
      </w:pPr>
      <w:rPr>
        <w:rFonts w:asciiTheme="minorHAnsi" w:hAnsiTheme="minorHAnsi" w:cstheme="minorBidi" w:hint="default"/>
        <w:sz w:val="22"/>
      </w:rPr>
    </w:lvl>
    <w:lvl w:ilvl="3">
      <w:start w:val="1"/>
      <w:numFmt w:val="decimal"/>
      <w:lvlText w:val="%1.%2.%3.%4."/>
      <w:lvlJc w:val="left"/>
      <w:pPr>
        <w:ind w:left="720" w:hanging="720"/>
      </w:pPr>
      <w:rPr>
        <w:rFonts w:asciiTheme="minorHAnsi" w:hAnsiTheme="minorHAnsi" w:cstheme="minorBidi" w:hint="default"/>
        <w:sz w:val="22"/>
      </w:rPr>
    </w:lvl>
    <w:lvl w:ilvl="4">
      <w:start w:val="1"/>
      <w:numFmt w:val="decimal"/>
      <w:lvlText w:val="%1.%2.%3.%4.%5."/>
      <w:lvlJc w:val="left"/>
      <w:pPr>
        <w:ind w:left="1080" w:hanging="1080"/>
      </w:pPr>
      <w:rPr>
        <w:rFonts w:asciiTheme="minorHAnsi" w:hAnsiTheme="minorHAnsi" w:cstheme="minorBidi" w:hint="default"/>
        <w:sz w:val="22"/>
      </w:rPr>
    </w:lvl>
    <w:lvl w:ilvl="5">
      <w:start w:val="1"/>
      <w:numFmt w:val="decimal"/>
      <w:lvlText w:val="%1.%2.%3.%4.%5.%6."/>
      <w:lvlJc w:val="left"/>
      <w:pPr>
        <w:ind w:left="1080" w:hanging="1080"/>
      </w:pPr>
      <w:rPr>
        <w:rFonts w:asciiTheme="minorHAnsi" w:hAnsiTheme="minorHAnsi" w:cstheme="minorBidi" w:hint="default"/>
        <w:sz w:val="22"/>
      </w:rPr>
    </w:lvl>
    <w:lvl w:ilvl="6">
      <w:start w:val="1"/>
      <w:numFmt w:val="decimal"/>
      <w:lvlText w:val="%1.%2.%3.%4.%5.%6.%7."/>
      <w:lvlJc w:val="left"/>
      <w:pPr>
        <w:ind w:left="1440" w:hanging="1440"/>
      </w:pPr>
      <w:rPr>
        <w:rFonts w:asciiTheme="minorHAnsi" w:hAnsiTheme="minorHAnsi" w:cstheme="minorBidi" w:hint="default"/>
        <w:sz w:val="22"/>
      </w:rPr>
    </w:lvl>
    <w:lvl w:ilvl="7">
      <w:start w:val="1"/>
      <w:numFmt w:val="decimal"/>
      <w:lvlText w:val="%1.%2.%3.%4.%5.%6.%7.%8."/>
      <w:lvlJc w:val="left"/>
      <w:pPr>
        <w:ind w:left="1440" w:hanging="1440"/>
      </w:pPr>
      <w:rPr>
        <w:rFonts w:asciiTheme="minorHAnsi" w:hAnsiTheme="minorHAnsi" w:cstheme="minorBidi" w:hint="default"/>
        <w:sz w:val="22"/>
      </w:rPr>
    </w:lvl>
    <w:lvl w:ilvl="8">
      <w:start w:val="1"/>
      <w:numFmt w:val="decimal"/>
      <w:lvlText w:val="%1.%2.%3.%4.%5.%6.%7.%8.%9."/>
      <w:lvlJc w:val="left"/>
      <w:pPr>
        <w:ind w:left="1800" w:hanging="1800"/>
      </w:pPr>
      <w:rPr>
        <w:rFonts w:asciiTheme="minorHAnsi" w:hAnsiTheme="minorHAnsi" w:cstheme="minorBidi" w:hint="default"/>
        <w:sz w:val="22"/>
      </w:rPr>
    </w:lvl>
  </w:abstractNum>
  <w:abstractNum w:abstractNumId="39" w15:restartNumberingAfterBreak="0">
    <w:nsid w:val="77F70876"/>
    <w:multiLevelType w:val="multilevel"/>
    <w:tmpl w:val="739A79B6"/>
    <w:lvl w:ilvl="0">
      <w:start w:val="1"/>
      <w:numFmt w:val="decimal"/>
      <w:lvlText w:val="%1"/>
      <w:lvlJc w:val="left"/>
      <w:pPr>
        <w:ind w:left="360" w:hanging="360"/>
      </w:pPr>
      <w:rPr>
        <w:rFonts w:hint="default"/>
      </w:rPr>
    </w:lvl>
    <w:lvl w:ilvl="1">
      <w:start w:val="1"/>
      <w:numFmt w:val="decimal"/>
      <w:lvlText w:val="%1.%2"/>
      <w:lvlJc w:val="left"/>
      <w:pPr>
        <w:ind w:left="785" w:hanging="360"/>
      </w:pPr>
      <w:rPr>
        <w:rFonts w:hint="default"/>
      </w:rPr>
    </w:lvl>
    <w:lvl w:ilvl="2">
      <w:start w:val="1"/>
      <w:numFmt w:val="decimal"/>
      <w:lvlText w:val="%1.%2.%3"/>
      <w:lvlJc w:val="left"/>
      <w:pPr>
        <w:ind w:left="1570" w:hanging="720"/>
      </w:pPr>
      <w:rPr>
        <w:rFonts w:hint="default"/>
      </w:rPr>
    </w:lvl>
    <w:lvl w:ilvl="3">
      <w:start w:val="1"/>
      <w:numFmt w:val="decimal"/>
      <w:lvlText w:val="%1.%2.%3.%4"/>
      <w:lvlJc w:val="left"/>
      <w:pPr>
        <w:ind w:left="2355" w:hanging="1080"/>
      </w:pPr>
      <w:rPr>
        <w:rFonts w:hint="default"/>
      </w:rPr>
    </w:lvl>
    <w:lvl w:ilvl="4">
      <w:start w:val="1"/>
      <w:numFmt w:val="decimal"/>
      <w:lvlText w:val="%1.%2.%3.%4.%5"/>
      <w:lvlJc w:val="left"/>
      <w:pPr>
        <w:ind w:left="2780" w:hanging="1080"/>
      </w:pPr>
      <w:rPr>
        <w:rFonts w:hint="default"/>
      </w:rPr>
    </w:lvl>
    <w:lvl w:ilvl="5">
      <w:start w:val="1"/>
      <w:numFmt w:val="decimal"/>
      <w:lvlText w:val="%1.%2.%3.%4.%5.%6"/>
      <w:lvlJc w:val="left"/>
      <w:pPr>
        <w:ind w:left="3565" w:hanging="1440"/>
      </w:pPr>
      <w:rPr>
        <w:rFonts w:hint="default"/>
      </w:rPr>
    </w:lvl>
    <w:lvl w:ilvl="6">
      <w:start w:val="1"/>
      <w:numFmt w:val="decimal"/>
      <w:lvlText w:val="%1.%2.%3.%4.%5.%6.%7"/>
      <w:lvlJc w:val="left"/>
      <w:pPr>
        <w:ind w:left="3990" w:hanging="1440"/>
      </w:pPr>
      <w:rPr>
        <w:rFonts w:hint="default"/>
      </w:rPr>
    </w:lvl>
    <w:lvl w:ilvl="7">
      <w:start w:val="1"/>
      <w:numFmt w:val="decimal"/>
      <w:lvlText w:val="%1.%2.%3.%4.%5.%6.%7.%8"/>
      <w:lvlJc w:val="left"/>
      <w:pPr>
        <w:ind w:left="4775" w:hanging="1800"/>
      </w:pPr>
      <w:rPr>
        <w:rFonts w:hint="default"/>
      </w:rPr>
    </w:lvl>
    <w:lvl w:ilvl="8">
      <w:start w:val="1"/>
      <w:numFmt w:val="decimal"/>
      <w:lvlText w:val="%1.%2.%3.%4.%5.%6.%7.%8.%9"/>
      <w:lvlJc w:val="left"/>
      <w:pPr>
        <w:ind w:left="5200" w:hanging="1800"/>
      </w:pPr>
      <w:rPr>
        <w:rFonts w:hint="default"/>
      </w:rPr>
    </w:lvl>
  </w:abstractNum>
  <w:abstractNum w:abstractNumId="40" w15:restartNumberingAfterBreak="0">
    <w:nsid w:val="782C7763"/>
    <w:multiLevelType w:val="multilevel"/>
    <w:tmpl w:val="CCB284DC"/>
    <w:lvl w:ilvl="0">
      <w:start w:val="2"/>
      <w:numFmt w:val="decimal"/>
      <w:lvlText w:val="%1."/>
      <w:lvlJc w:val="left"/>
      <w:pPr>
        <w:ind w:left="360" w:hanging="360"/>
      </w:pPr>
      <w:rPr>
        <w:rFonts w:asciiTheme="minorHAnsi" w:hAnsiTheme="minorHAnsi" w:cstheme="minorBidi" w:hint="default"/>
        <w:b/>
        <w:sz w:val="22"/>
      </w:rPr>
    </w:lvl>
    <w:lvl w:ilvl="1">
      <w:start w:val="1"/>
      <w:numFmt w:val="decimal"/>
      <w:lvlText w:val="%1.%2."/>
      <w:lvlJc w:val="left"/>
      <w:pPr>
        <w:ind w:left="785" w:hanging="360"/>
      </w:pPr>
      <w:rPr>
        <w:rFonts w:ascii="Arial" w:hAnsi="Arial" w:cs="Arial" w:hint="default"/>
        <w:b/>
        <w:sz w:val="24"/>
      </w:rPr>
    </w:lvl>
    <w:lvl w:ilvl="2">
      <w:start w:val="1"/>
      <w:numFmt w:val="decimal"/>
      <w:lvlText w:val="%1.%2.%3."/>
      <w:lvlJc w:val="left"/>
      <w:pPr>
        <w:ind w:left="720" w:hanging="720"/>
      </w:pPr>
      <w:rPr>
        <w:rFonts w:asciiTheme="minorHAnsi" w:hAnsiTheme="minorHAnsi" w:cstheme="minorBidi" w:hint="default"/>
        <w:b w:val="0"/>
        <w:sz w:val="22"/>
      </w:rPr>
    </w:lvl>
    <w:lvl w:ilvl="3">
      <w:start w:val="1"/>
      <w:numFmt w:val="decimal"/>
      <w:lvlText w:val="%1.%2.%3.%4."/>
      <w:lvlJc w:val="left"/>
      <w:pPr>
        <w:ind w:left="720" w:hanging="720"/>
      </w:pPr>
      <w:rPr>
        <w:rFonts w:asciiTheme="minorHAnsi" w:hAnsiTheme="minorHAnsi" w:cstheme="minorBidi" w:hint="default"/>
        <w:b w:val="0"/>
        <w:sz w:val="22"/>
      </w:rPr>
    </w:lvl>
    <w:lvl w:ilvl="4">
      <w:start w:val="1"/>
      <w:numFmt w:val="decimal"/>
      <w:lvlText w:val="%1.%2.%3.%4.%5."/>
      <w:lvlJc w:val="left"/>
      <w:pPr>
        <w:ind w:left="1080" w:hanging="1080"/>
      </w:pPr>
      <w:rPr>
        <w:rFonts w:asciiTheme="minorHAnsi" w:hAnsiTheme="minorHAnsi" w:cstheme="minorBidi" w:hint="default"/>
        <w:b w:val="0"/>
        <w:sz w:val="22"/>
      </w:rPr>
    </w:lvl>
    <w:lvl w:ilvl="5">
      <w:start w:val="1"/>
      <w:numFmt w:val="decimal"/>
      <w:lvlText w:val="%1.%2.%3.%4.%5.%6."/>
      <w:lvlJc w:val="left"/>
      <w:pPr>
        <w:ind w:left="1080" w:hanging="1080"/>
      </w:pPr>
      <w:rPr>
        <w:rFonts w:asciiTheme="minorHAnsi" w:hAnsiTheme="minorHAnsi" w:cstheme="minorBidi" w:hint="default"/>
        <w:b w:val="0"/>
        <w:sz w:val="22"/>
      </w:rPr>
    </w:lvl>
    <w:lvl w:ilvl="6">
      <w:start w:val="1"/>
      <w:numFmt w:val="decimal"/>
      <w:lvlText w:val="%1.%2.%3.%4.%5.%6.%7."/>
      <w:lvlJc w:val="left"/>
      <w:pPr>
        <w:ind w:left="1440" w:hanging="1440"/>
      </w:pPr>
      <w:rPr>
        <w:rFonts w:asciiTheme="minorHAnsi" w:hAnsiTheme="minorHAnsi" w:cstheme="minorBidi" w:hint="default"/>
        <w:b w:val="0"/>
        <w:sz w:val="22"/>
      </w:rPr>
    </w:lvl>
    <w:lvl w:ilvl="7">
      <w:start w:val="1"/>
      <w:numFmt w:val="decimal"/>
      <w:lvlText w:val="%1.%2.%3.%4.%5.%6.%7.%8."/>
      <w:lvlJc w:val="left"/>
      <w:pPr>
        <w:ind w:left="1440" w:hanging="1440"/>
      </w:pPr>
      <w:rPr>
        <w:rFonts w:asciiTheme="minorHAnsi" w:hAnsiTheme="minorHAnsi" w:cstheme="minorBidi" w:hint="default"/>
        <w:b w:val="0"/>
        <w:sz w:val="22"/>
      </w:rPr>
    </w:lvl>
    <w:lvl w:ilvl="8">
      <w:start w:val="1"/>
      <w:numFmt w:val="decimal"/>
      <w:lvlText w:val="%1.%2.%3.%4.%5.%6.%7.%8.%9."/>
      <w:lvlJc w:val="left"/>
      <w:pPr>
        <w:ind w:left="1800" w:hanging="1800"/>
      </w:pPr>
      <w:rPr>
        <w:rFonts w:asciiTheme="minorHAnsi" w:hAnsiTheme="minorHAnsi" w:cstheme="minorBidi" w:hint="default"/>
        <w:b w:val="0"/>
        <w:sz w:val="22"/>
      </w:rPr>
    </w:lvl>
  </w:abstractNum>
  <w:abstractNum w:abstractNumId="41" w15:restartNumberingAfterBreak="0">
    <w:nsid w:val="7C4E19EB"/>
    <w:multiLevelType w:val="hybridMultilevel"/>
    <w:tmpl w:val="A5DEAEE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10"/>
  </w:num>
  <w:num w:numId="2">
    <w:abstractNumId w:val="23"/>
  </w:num>
  <w:num w:numId="3">
    <w:abstractNumId w:val="28"/>
  </w:num>
  <w:num w:numId="4">
    <w:abstractNumId w:val="6"/>
  </w:num>
  <w:num w:numId="5">
    <w:abstractNumId w:val="8"/>
  </w:num>
  <w:num w:numId="6">
    <w:abstractNumId w:val="41"/>
  </w:num>
  <w:num w:numId="7">
    <w:abstractNumId w:val="29"/>
  </w:num>
  <w:num w:numId="8">
    <w:abstractNumId w:val="22"/>
  </w:num>
  <w:num w:numId="9">
    <w:abstractNumId w:val="9"/>
  </w:num>
  <w:num w:numId="10">
    <w:abstractNumId w:val="7"/>
  </w:num>
  <w:num w:numId="11">
    <w:abstractNumId w:val="32"/>
  </w:num>
  <w:num w:numId="12">
    <w:abstractNumId w:val="18"/>
  </w:num>
  <w:num w:numId="13">
    <w:abstractNumId w:val="2"/>
  </w:num>
  <w:num w:numId="14">
    <w:abstractNumId w:val="12"/>
  </w:num>
  <w:num w:numId="15">
    <w:abstractNumId w:val="26"/>
  </w:num>
  <w:num w:numId="16">
    <w:abstractNumId w:val="11"/>
  </w:num>
  <w:num w:numId="17">
    <w:abstractNumId w:val="40"/>
  </w:num>
  <w:num w:numId="18">
    <w:abstractNumId w:val="33"/>
  </w:num>
  <w:num w:numId="19">
    <w:abstractNumId w:val="13"/>
  </w:num>
  <w:num w:numId="20">
    <w:abstractNumId w:val="19"/>
  </w:num>
  <w:num w:numId="21">
    <w:abstractNumId w:val="5"/>
  </w:num>
  <w:num w:numId="22">
    <w:abstractNumId w:val="27"/>
  </w:num>
  <w:num w:numId="23">
    <w:abstractNumId w:val="17"/>
  </w:num>
  <w:num w:numId="24">
    <w:abstractNumId w:val="14"/>
  </w:num>
  <w:num w:numId="25">
    <w:abstractNumId w:val="38"/>
  </w:num>
  <w:num w:numId="26">
    <w:abstractNumId w:val="15"/>
  </w:num>
  <w:num w:numId="27">
    <w:abstractNumId w:val="0"/>
  </w:num>
  <w:num w:numId="28">
    <w:abstractNumId w:val="36"/>
  </w:num>
  <w:num w:numId="29">
    <w:abstractNumId w:val="20"/>
  </w:num>
  <w:num w:numId="30">
    <w:abstractNumId w:val="31"/>
  </w:num>
  <w:num w:numId="31">
    <w:abstractNumId w:val="34"/>
  </w:num>
  <w:num w:numId="32">
    <w:abstractNumId w:val="16"/>
  </w:num>
  <w:num w:numId="33">
    <w:abstractNumId w:val="30"/>
  </w:num>
  <w:num w:numId="34">
    <w:abstractNumId w:val="21"/>
  </w:num>
  <w:num w:numId="35">
    <w:abstractNumId w:val="1"/>
  </w:num>
  <w:num w:numId="36">
    <w:abstractNumId w:val="37"/>
  </w:num>
  <w:num w:numId="37">
    <w:abstractNumId w:val="39"/>
  </w:num>
  <w:num w:numId="38">
    <w:abstractNumId w:val="4"/>
  </w:num>
  <w:num w:numId="39">
    <w:abstractNumId w:val="24"/>
  </w:num>
  <w:num w:numId="40">
    <w:abstractNumId w:val="25"/>
  </w:num>
  <w:num w:numId="41">
    <w:abstractNumId w:val="3"/>
  </w:num>
  <w:num w:numId="42">
    <w:abstractNumId w:val="35"/>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70"/>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B31D4"/>
    <w:rsid w:val="00000963"/>
    <w:rsid w:val="0001776B"/>
    <w:rsid w:val="00020AC7"/>
    <w:rsid w:val="000357C4"/>
    <w:rsid w:val="00036415"/>
    <w:rsid w:val="00042E70"/>
    <w:rsid w:val="00072AE6"/>
    <w:rsid w:val="00072B62"/>
    <w:rsid w:val="0009162D"/>
    <w:rsid w:val="000A2B61"/>
    <w:rsid w:val="000A3959"/>
    <w:rsid w:val="000B04C6"/>
    <w:rsid w:val="000B2C9A"/>
    <w:rsid w:val="000D1D69"/>
    <w:rsid w:val="000D1F64"/>
    <w:rsid w:val="00107906"/>
    <w:rsid w:val="00110DF0"/>
    <w:rsid w:val="0011773E"/>
    <w:rsid w:val="00120F0D"/>
    <w:rsid w:val="0012285D"/>
    <w:rsid w:val="00162C47"/>
    <w:rsid w:val="0016730C"/>
    <w:rsid w:val="00167959"/>
    <w:rsid w:val="00190AC9"/>
    <w:rsid w:val="001A1567"/>
    <w:rsid w:val="001A469C"/>
    <w:rsid w:val="001B7570"/>
    <w:rsid w:val="001C0D53"/>
    <w:rsid w:val="001D5599"/>
    <w:rsid w:val="001D5C7A"/>
    <w:rsid w:val="001E14A4"/>
    <w:rsid w:val="001F363C"/>
    <w:rsid w:val="00202DC6"/>
    <w:rsid w:val="00205CC9"/>
    <w:rsid w:val="00210F8B"/>
    <w:rsid w:val="00211619"/>
    <w:rsid w:val="00215588"/>
    <w:rsid w:val="00221B8F"/>
    <w:rsid w:val="00222671"/>
    <w:rsid w:val="00224C54"/>
    <w:rsid w:val="00243C53"/>
    <w:rsid w:val="00251376"/>
    <w:rsid w:val="00270D11"/>
    <w:rsid w:val="002813D0"/>
    <w:rsid w:val="00282968"/>
    <w:rsid w:val="00285002"/>
    <w:rsid w:val="002B04F9"/>
    <w:rsid w:val="002C6252"/>
    <w:rsid w:val="002C701C"/>
    <w:rsid w:val="002E3841"/>
    <w:rsid w:val="002F5055"/>
    <w:rsid w:val="002F55D1"/>
    <w:rsid w:val="002F617F"/>
    <w:rsid w:val="00304A57"/>
    <w:rsid w:val="00305706"/>
    <w:rsid w:val="003127CB"/>
    <w:rsid w:val="00315B67"/>
    <w:rsid w:val="003475FF"/>
    <w:rsid w:val="00351741"/>
    <w:rsid w:val="0036433B"/>
    <w:rsid w:val="00365D8C"/>
    <w:rsid w:val="003B04AC"/>
    <w:rsid w:val="003B4BEB"/>
    <w:rsid w:val="003C2EA3"/>
    <w:rsid w:val="003F0012"/>
    <w:rsid w:val="00404739"/>
    <w:rsid w:val="00414114"/>
    <w:rsid w:val="00431ACC"/>
    <w:rsid w:val="0045797C"/>
    <w:rsid w:val="00485FB6"/>
    <w:rsid w:val="004868C7"/>
    <w:rsid w:val="00493DF3"/>
    <w:rsid w:val="0049664F"/>
    <w:rsid w:val="004B1D9F"/>
    <w:rsid w:val="004B3F37"/>
    <w:rsid w:val="004C5DBF"/>
    <w:rsid w:val="004D7AED"/>
    <w:rsid w:val="00517E2E"/>
    <w:rsid w:val="005260EA"/>
    <w:rsid w:val="00527DEE"/>
    <w:rsid w:val="005303BB"/>
    <w:rsid w:val="005759CE"/>
    <w:rsid w:val="00576D25"/>
    <w:rsid w:val="00585CAF"/>
    <w:rsid w:val="005956A9"/>
    <w:rsid w:val="00596EAF"/>
    <w:rsid w:val="005B6681"/>
    <w:rsid w:val="005C7DFF"/>
    <w:rsid w:val="005D37D6"/>
    <w:rsid w:val="005E4955"/>
    <w:rsid w:val="005E717E"/>
    <w:rsid w:val="005E7595"/>
    <w:rsid w:val="005F6F94"/>
    <w:rsid w:val="00604565"/>
    <w:rsid w:val="006127C6"/>
    <w:rsid w:val="00615A9D"/>
    <w:rsid w:val="0064207F"/>
    <w:rsid w:val="0066425C"/>
    <w:rsid w:val="0067477F"/>
    <w:rsid w:val="00676CC2"/>
    <w:rsid w:val="00683AA1"/>
    <w:rsid w:val="006977C4"/>
    <w:rsid w:val="006A35AC"/>
    <w:rsid w:val="006A7F2A"/>
    <w:rsid w:val="006B7568"/>
    <w:rsid w:val="006C10D7"/>
    <w:rsid w:val="006C219F"/>
    <w:rsid w:val="006C3A7C"/>
    <w:rsid w:val="006C44DA"/>
    <w:rsid w:val="006D7E0C"/>
    <w:rsid w:val="006E1BEC"/>
    <w:rsid w:val="006E55ED"/>
    <w:rsid w:val="006E7E4E"/>
    <w:rsid w:val="006F1D8E"/>
    <w:rsid w:val="006F74AD"/>
    <w:rsid w:val="00721A1F"/>
    <w:rsid w:val="007241D2"/>
    <w:rsid w:val="00725AA8"/>
    <w:rsid w:val="007405C7"/>
    <w:rsid w:val="0074134E"/>
    <w:rsid w:val="00752915"/>
    <w:rsid w:val="00753F03"/>
    <w:rsid w:val="007636C3"/>
    <w:rsid w:val="0076561A"/>
    <w:rsid w:val="00777D72"/>
    <w:rsid w:val="007838D8"/>
    <w:rsid w:val="00783929"/>
    <w:rsid w:val="007B31D4"/>
    <w:rsid w:val="007B3790"/>
    <w:rsid w:val="007D4476"/>
    <w:rsid w:val="007D6691"/>
    <w:rsid w:val="007D6B12"/>
    <w:rsid w:val="007E0A4B"/>
    <w:rsid w:val="007F16D2"/>
    <w:rsid w:val="007F1704"/>
    <w:rsid w:val="008021BB"/>
    <w:rsid w:val="008061D9"/>
    <w:rsid w:val="00841FCE"/>
    <w:rsid w:val="0085787C"/>
    <w:rsid w:val="008752CD"/>
    <w:rsid w:val="00881F63"/>
    <w:rsid w:val="00890A1C"/>
    <w:rsid w:val="008A3C88"/>
    <w:rsid w:val="008B5984"/>
    <w:rsid w:val="008B5DE9"/>
    <w:rsid w:val="008C54F0"/>
    <w:rsid w:val="008C6BB5"/>
    <w:rsid w:val="00963E30"/>
    <w:rsid w:val="009A5D15"/>
    <w:rsid w:val="009B3CE6"/>
    <w:rsid w:val="009B7CB6"/>
    <w:rsid w:val="009D1710"/>
    <w:rsid w:val="009E09A9"/>
    <w:rsid w:val="00A04441"/>
    <w:rsid w:val="00A1508A"/>
    <w:rsid w:val="00A212BC"/>
    <w:rsid w:val="00A24A2C"/>
    <w:rsid w:val="00A33F6E"/>
    <w:rsid w:val="00A34D8D"/>
    <w:rsid w:val="00A43A43"/>
    <w:rsid w:val="00A542ED"/>
    <w:rsid w:val="00A775FE"/>
    <w:rsid w:val="00A87908"/>
    <w:rsid w:val="00A945AD"/>
    <w:rsid w:val="00A978EC"/>
    <w:rsid w:val="00AA3373"/>
    <w:rsid w:val="00AA3F17"/>
    <w:rsid w:val="00AB286D"/>
    <w:rsid w:val="00AC35D1"/>
    <w:rsid w:val="00AC7872"/>
    <w:rsid w:val="00AE2BA3"/>
    <w:rsid w:val="00B01C15"/>
    <w:rsid w:val="00B30969"/>
    <w:rsid w:val="00B36128"/>
    <w:rsid w:val="00B5668B"/>
    <w:rsid w:val="00B64C4C"/>
    <w:rsid w:val="00B74FF1"/>
    <w:rsid w:val="00B75772"/>
    <w:rsid w:val="00B82BE3"/>
    <w:rsid w:val="00B876EE"/>
    <w:rsid w:val="00B9112B"/>
    <w:rsid w:val="00B921C1"/>
    <w:rsid w:val="00BA5206"/>
    <w:rsid w:val="00BA6E5A"/>
    <w:rsid w:val="00BB2C0D"/>
    <w:rsid w:val="00C129E9"/>
    <w:rsid w:val="00C141B6"/>
    <w:rsid w:val="00C22AE1"/>
    <w:rsid w:val="00C30128"/>
    <w:rsid w:val="00C41404"/>
    <w:rsid w:val="00C505B4"/>
    <w:rsid w:val="00C64C13"/>
    <w:rsid w:val="00C67A2B"/>
    <w:rsid w:val="00C767FD"/>
    <w:rsid w:val="00C77FC2"/>
    <w:rsid w:val="00C94E21"/>
    <w:rsid w:val="00C961EE"/>
    <w:rsid w:val="00CA6E7B"/>
    <w:rsid w:val="00CC0BB3"/>
    <w:rsid w:val="00CD3C8F"/>
    <w:rsid w:val="00CE0D6F"/>
    <w:rsid w:val="00D20525"/>
    <w:rsid w:val="00D62B63"/>
    <w:rsid w:val="00D6650E"/>
    <w:rsid w:val="00D72765"/>
    <w:rsid w:val="00D877CD"/>
    <w:rsid w:val="00D94687"/>
    <w:rsid w:val="00DC004A"/>
    <w:rsid w:val="00DC562B"/>
    <w:rsid w:val="00DE0DA4"/>
    <w:rsid w:val="00DE1E0C"/>
    <w:rsid w:val="00DE6743"/>
    <w:rsid w:val="00DF4C27"/>
    <w:rsid w:val="00DF5951"/>
    <w:rsid w:val="00DF5DBA"/>
    <w:rsid w:val="00E04066"/>
    <w:rsid w:val="00E12D2F"/>
    <w:rsid w:val="00E20DF6"/>
    <w:rsid w:val="00E24959"/>
    <w:rsid w:val="00E30A05"/>
    <w:rsid w:val="00E40EA7"/>
    <w:rsid w:val="00E61BC7"/>
    <w:rsid w:val="00E6331C"/>
    <w:rsid w:val="00E71AFA"/>
    <w:rsid w:val="00E776EA"/>
    <w:rsid w:val="00E81204"/>
    <w:rsid w:val="00E831D5"/>
    <w:rsid w:val="00E84314"/>
    <w:rsid w:val="00EB3195"/>
    <w:rsid w:val="00EC4CBD"/>
    <w:rsid w:val="00EC6057"/>
    <w:rsid w:val="00EC684C"/>
    <w:rsid w:val="00ED3663"/>
    <w:rsid w:val="00EE1B3D"/>
    <w:rsid w:val="00EE5E29"/>
    <w:rsid w:val="00EF2D90"/>
    <w:rsid w:val="00F16470"/>
    <w:rsid w:val="00F27995"/>
    <w:rsid w:val="00F40632"/>
    <w:rsid w:val="00F43368"/>
    <w:rsid w:val="00F5023C"/>
    <w:rsid w:val="00F64649"/>
    <w:rsid w:val="00F712C6"/>
    <w:rsid w:val="00F87F34"/>
    <w:rsid w:val="00F95D34"/>
    <w:rsid w:val="00F96056"/>
    <w:rsid w:val="00FA7F86"/>
    <w:rsid w:val="00FC157A"/>
    <w:rsid w:val="00FD26D5"/>
    <w:rsid w:val="00FF3742"/>
    <w:rsid w:val="00FF7AC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35F165A"/>
  <w15:chartTrackingRefBased/>
  <w15:docId w15:val="{FFEEE0E8-FD24-4395-A9EC-528982820C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nhideWhenUsed="1" w:qFormat="1"/>
    <w:lsdException w:name="heading 3" w:semiHidden="1" w:uiPriority="9" w:unhideWhenUsed="1" w:qFormat="1"/>
    <w:lsdException w:name="heading 4" w:semiHidden="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B31D4"/>
  </w:style>
  <w:style w:type="paragraph" w:styleId="Cabealho1">
    <w:name w:val="heading 1"/>
    <w:basedOn w:val="Normal"/>
    <w:next w:val="Normal"/>
    <w:link w:val="Cabealho1Carter"/>
    <w:uiPriority w:val="9"/>
    <w:qFormat/>
    <w:rsid w:val="00AB286D"/>
    <w:pPr>
      <w:keepNext/>
      <w:keepLines/>
      <w:spacing w:before="240" w:after="0"/>
      <w:outlineLvl w:val="0"/>
    </w:pPr>
    <w:rPr>
      <w:rFonts w:ascii="Calibri Light" w:eastAsia="Times New Roman" w:hAnsi="Calibri Light" w:cs="Times New Roman"/>
      <w:color w:val="2E74B5"/>
      <w:sz w:val="32"/>
      <w:szCs w:val="32"/>
      <w:lang w:val="pt-PT"/>
    </w:rPr>
  </w:style>
  <w:style w:type="paragraph" w:styleId="Cabealho2">
    <w:name w:val="heading 2"/>
    <w:basedOn w:val="Normal"/>
    <w:next w:val="Normal"/>
    <w:link w:val="Cabealho2Carter"/>
    <w:uiPriority w:val="99"/>
    <w:qFormat/>
    <w:rsid w:val="00AB286D"/>
    <w:pPr>
      <w:keepNext/>
      <w:keepLines/>
      <w:spacing w:before="40" w:after="0"/>
      <w:outlineLvl w:val="1"/>
    </w:pPr>
    <w:rPr>
      <w:rFonts w:ascii="Calibri Light" w:eastAsia="Times New Roman" w:hAnsi="Calibri Light" w:cs="Times New Roman"/>
      <w:color w:val="2E74B5"/>
      <w:sz w:val="26"/>
      <w:szCs w:val="26"/>
      <w:lang w:val="pt-PT"/>
    </w:rPr>
  </w:style>
  <w:style w:type="paragraph" w:styleId="Cabealho3">
    <w:name w:val="heading 3"/>
    <w:basedOn w:val="Normal"/>
    <w:next w:val="Normal"/>
    <w:link w:val="Cabealho3Carter"/>
    <w:uiPriority w:val="9"/>
    <w:qFormat/>
    <w:rsid w:val="00AB286D"/>
    <w:pPr>
      <w:keepNext/>
      <w:keepLines/>
      <w:spacing w:before="40" w:after="0"/>
      <w:outlineLvl w:val="2"/>
    </w:pPr>
    <w:rPr>
      <w:rFonts w:ascii="Calibri Light" w:eastAsia="Times New Roman" w:hAnsi="Calibri Light" w:cs="Times New Roman"/>
      <w:color w:val="1F4D78"/>
      <w:sz w:val="24"/>
      <w:szCs w:val="24"/>
      <w:lang w:val="pt-PT"/>
    </w:rPr>
  </w:style>
  <w:style w:type="paragraph" w:styleId="Cabealho4">
    <w:name w:val="heading 4"/>
    <w:basedOn w:val="Normal"/>
    <w:next w:val="Normal"/>
    <w:link w:val="Cabealho4Carter"/>
    <w:uiPriority w:val="99"/>
    <w:qFormat/>
    <w:rsid w:val="00AB286D"/>
    <w:pPr>
      <w:keepNext/>
      <w:keepLines/>
      <w:spacing w:before="40" w:after="0"/>
      <w:outlineLvl w:val="3"/>
    </w:pPr>
    <w:rPr>
      <w:rFonts w:ascii="Calibri Light" w:eastAsia="Times New Roman" w:hAnsi="Calibri Light" w:cs="Times New Roman"/>
      <w:i/>
      <w:iCs/>
      <w:color w:val="2E74B5"/>
      <w:lang w:val="pt-PT"/>
    </w:rPr>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Cabealho1Carter">
    <w:name w:val="Cabeçalho 1 Caráter"/>
    <w:basedOn w:val="Tipodeletrapredefinidodopargrafo"/>
    <w:link w:val="Cabealho1"/>
    <w:uiPriority w:val="9"/>
    <w:rsid w:val="00AB286D"/>
    <w:rPr>
      <w:rFonts w:ascii="Calibri Light" w:eastAsia="Times New Roman" w:hAnsi="Calibri Light" w:cs="Times New Roman"/>
      <w:color w:val="2E74B5"/>
      <w:sz w:val="32"/>
      <w:szCs w:val="32"/>
      <w:lang w:val="pt-PT"/>
    </w:rPr>
  </w:style>
  <w:style w:type="character" w:customStyle="1" w:styleId="Cabealho2Carter">
    <w:name w:val="Cabeçalho 2 Caráter"/>
    <w:basedOn w:val="Tipodeletrapredefinidodopargrafo"/>
    <w:link w:val="Cabealho2"/>
    <w:uiPriority w:val="99"/>
    <w:rsid w:val="00AB286D"/>
    <w:rPr>
      <w:rFonts w:ascii="Calibri Light" w:eastAsia="Times New Roman" w:hAnsi="Calibri Light" w:cs="Times New Roman"/>
      <w:color w:val="2E74B5"/>
      <w:sz w:val="26"/>
      <w:szCs w:val="26"/>
      <w:lang w:val="pt-PT"/>
    </w:rPr>
  </w:style>
  <w:style w:type="character" w:customStyle="1" w:styleId="Cabealho3Carter">
    <w:name w:val="Cabeçalho 3 Caráter"/>
    <w:basedOn w:val="Tipodeletrapredefinidodopargrafo"/>
    <w:link w:val="Cabealho3"/>
    <w:uiPriority w:val="9"/>
    <w:rsid w:val="00AB286D"/>
    <w:rPr>
      <w:rFonts w:ascii="Calibri Light" w:eastAsia="Times New Roman" w:hAnsi="Calibri Light" w:cs="Times New Roman"/>
      <w:color w:val="1F4D78"/>
      <w:sz w:val="24"/>
      <w:szCs w:val="24"/>
      <w:lang w:val="pt-PT"/>
    </w:rPr>
  </w:style>
  <w:style w:type="character" w:customStyle="1" w:styleId="Cabealho4Carter">
    <w:name w:val="Cabeçalho 4 Caráter"/>
    <w:basedOn w:val="Tipodeletrapredefinidodopargrafo"/>
    <w:link w:val="Cabealho4"/>
    <w:uiPriority w:val="99"/>
    <w:rsid w:val="00AB286D"/>
    <w:rPr>
      <w:rFonts w:ascii="Calibri Light" w:eastAsia="Times New Roman" w:hAnsi="Calibri Light" w:cs="Times New Roman"/>
      <w:i/>
      <w:iCs/>
      <w:color w:val="2E74B5"/>
      <w:lang w:val="pt-PT"/>
    </w:rPr>
  </w:style>
  <w:style w:type="paragraph" w:customStyle="1" w:styleId="Default">
    <w:name w:val="Default"/>
    <w:rsid w:val="007B31D4"/>
    <w:pPr>
      <w:autoSpaceDE w:val="0"/>
      <w:autoSpaceDN w:val="0"/>
      <w:adjustRightInd w:val="0"/>
      <w:spacing w:after="0" w:line="240" w:lineRule="auto"/>
    </w:pPr>
    <w:rPr>
      <w:rFonts w:ascii="Arial" w:hAnsi="Arial" w:cs="Arial"/>
      <w:color w:val="000000"/>
      <w:sz w:val="24"/>
      <w:szCs w:val="24"/>
    </w:rPr>
  </w:style>
  <w:style w:type="character" w:styleId="nfase">
    <w:name w:val="Emphasis"/>
    <w:basedOn w:val="Tipodeletrapredefinidodopargrafo"/>
    <w:uiPriority w:val="20"/>
    <w:qFormat/>
    <w:rsid w:val="007B31D4"/>
    <w:rPr>
      <w:i/>
      <w:iCs/>
    </w:rPr>
  </w:style>
  <w:style w:type="paragraph" w:styleId="PargrafodaLista">
    <w:name w:val="List Paragraph"/>
    <w:basedOn w:val="Normal"/>
    <w:uiPriority w:val="34"/>
    <w:qFormat/>
    <w:rsid w:val="007B31D4"/>
    <w:pPr>
      <w:ind w:left="720"/>
      <w:contextualSpacing/>
    </w:pPr>
  </w:style>
  <w:style w:type="character" w:styleId="Hiperligao">
    <w:name w:val="Hyperlink"/>
    <w:uiPriority w:val="99"/>
    <w:rsid w:val="00AB286D"/>
    <w:rPr>
      <w:rFonts w:cs="Times New Roman"/>
      <w:color w:val="0563C1"/>
      <w:u w:val="single"/>
    </w:rPr>
  </w:style>
  <w:style w:type="character" w:customStyle="1" w:styleId="apple-converted-space">
    <w:name w:val="apple-converted-space"/>
    <w:rsid w:val="00AB286D"/>
  </w:style>
  <w:style w:type="paragraph" w:customStyle="1" w:styleId="Level1">
    <w:name w:val="Level 1"/>
    <w:uiPriority w:val="99"/>
    <w:rsid w:val="00AB286D"/>
    <w:pPr>
      <w:autoSpaceDE w:val="0"/>
      <w:autoSpaceDN w:val="0"/>
      <w:adjustRightInd w:val="0"/>
      <w:spacing w:after="0" w:line="240" w:lineRule="auto"/>
      <w:ind w:left="720"/>
    </w:pPr>
    <w:rPr>
      <w:rFonts w:ascii="Times New Roman" w:eastAsia="Times New Roman" w:hAnsi="Times New Roman" w:cs="Times New Roman"/>
      <w:sz w:val="20"/>
      <w:szCs w:val="24"/>
      <w:lang w:eastAsia="en-GB"/>
    </w:rPr>
  </w:style>
  <w:style w:type="character" w:styleId="Refdecomentrio">
    <w:name w:val="annotation reference"/>
    <w:semiHidden/>
    <w:rsid w:val="00AB286D"/>
    <w:rPr>
      <w:rFonts w:cs="Times New Roman"/>
      <w:sz w:val="16"/>
      <w:szCs w:val="16"/>
    </w:rPr>
  </w:style>
  <w:style w:type="paragraph" w:styleId="Textodecomentrio">
    <w:name w:val="annotation text"/>
    <w:basedOn w:val="Normal"/>
    <w:link w:val="TextodecomentrioCarter"/>
    <w:uiPriority w:val="99"/>
    <w:semiHidden/>
    <w:rsid w:val="00AB286D"/>
    <w:pPr>
      <w:spacing w:line="240" w:lineRule="auto"/>
    </w:pPr>
    <w:rPr>
      <w:rFonts w:ascii="Calibri" w:eastAsia="Calibri" w:hAnsi="Calibri" w:cs="Times New Roman"/>
      <w:sz w:val="20"/>
      <w:szCs w:val="20"/>
      <w:lang w:val="pt-PT"/>
    </w:rPr>
  </w:style>
  <w:style w:type="character" w:customStyle="1" w:styleId="TextodecomentrioCarter">
    <w:name w:val="Texto de comentário Caráter"/>
    <w:basedOn w:val="Tipodeletrapredefinidodopargrafo"/>
    <w:link w:val="Textodecomentrio"/>
    <w:uiPriority w:val="99"/>
    <w:semiHidden/>
    <w:rsid w:val="00AB286D"/>
    <w:rPr>
      <w:rFonts w:ascii="Calibri" w:eastAsia="Calibri" w:hAnsi="Calibri" w:cs="Times New Roman"/>
      <w:sz w:val="20"/>
      <w:szCs w:val="20"/>
      <w:lang w:val="pt-PT"/>
    </w:rPr>
  </w:style>
  <w:style w:type="paragraph" w:styleId="Assuntodecomentrio">
    <w:name w:val="annotation subject"/>
    <w:basedOn w:val="Textodecomentrio"/>
    <w:next w:val="Textodecomentrio"/>
    <w:link w:val="AssuntodecomentrioCarter"/>
    <w:uiPriority w:val="99"/>
    <w:semiHidden/>
    <w:rsid w:val="00AB286D"/>
    <w:rPr>
      <w:b/>
      <w:bCs/>
    </w:rPr>
  </w:style>
  <w:style w:type="character" w:customStyle="1" w:styleId="AssuntodecomentrioCarter">
    <w:name w:val="Assunto de comentário Caráter"/>
    <w:basedOn w:val="TextodecomentrioCarter"/>
    <w:link w:val="Assuntodecomentrio"/>
    <w:uiPriority w:val="99"/>
    <w:semiHidden/>
    <w:rsid w:val="00AB286D"/>
    <w:rPr>
      <w:rFonts w:ascii="Calibri" w:eastAsia="Calibri" w:hAnsi="Calibri" w:cs="Times New Roman"/>
      <w:b/>
      <w:bCs/>
      <w:sz w:val="20"/>
      <w:szCs w:val="20"/>
      <w:lang w:val="pt-PT"/>
    </w:rPr>
  </w:style>
  <w:style w:type="paragraph" w:styleId="Textodebalo">
    <w:name w:val="Balloon Text"/>
    <w:basedOn w:val="Normal"/>
    <w:link w:val="TextodebaloCarter"/>
    <w:uiPriority w:val="99"/>
    <w:semiHidden/>
    <w:rsid w:val="00AB286D"/>
    <w:pPr>
      <w:spacing w:after="0" w:line="240" w:lineRule="auto"/>
    </w:pPr>
    <w:rPr>
      <w:rFonts w:ascii="Segoe UI" w:eastAsia="Calibri" w:hAnsi="Segoe UI" w:cs="Segoe UI"/>
      <w:sz w:val="18"/>
      <w:szCs w:val="18"/>
      <w:lang w:val="pt-PT"/>
    </w:rPr>
  </w:style>
  <w:style w:type="character" w:customStyle="1" w:styleId="TextodebaloCarter">
    <w:name w:val="Texto de balão Caráter"/>
    <w:basedOn w:val="Tipodeletrapredefinidodopargrafo"/>
    <w:link w:val="Textodebalo"/>
    <w:uiPriority w:val="99"/>
    <w:semiHidden/>
    <w:rsid w:val="00AB286D"/>
    <w:rPr>
      <w:rFonts w:ascii="Segoe UI" w:eastAsia="Calibri" w:hAnsi="Segoe UI" w:cs="Segoe UI"/>
      <w:sz w:val="18"/>
      <w:szCs w:val="18"/>
      <w:lang w:val="pt-PT"/>
    </w:rPr>
  </w:style>
  <w:style w:type="paragraph" w:styleId="NormalWeb">
    <w:name w:val="Normal (Web)"/>
    <w:basedOn w:val="Normal"/>
    <w:uiPriority w:val="99"/>
    <w:rsid w:val="00AB286D"/>
    <w:pPr>
      <w:spacing w:before="100" w:beforeAutospacing="1" w:after="100" w:afterAutospacing="1" w:line="240" w:lineRule="auto"/>
    </w:pPr>
    <w:rPr>
      <w:rFonts w:ascii="Times New Roman" w:eastAsia="Times New Roman" w:hAnsi="Times New Roman" w:cs="Times New Roman"/>
      <w:sz w:val="24"/>
      <w:szCs w:val="24"/>
      <w:lang w:val="pt-PT" w:eastAsia="pt-PT"/>
    </w:rPr>
  </w:style>
  <w:style w:type="paragraph" w:customStyle="1" w:styleId="p">
    <w:name w:val="p"/>
    <w:basedOn w:val="Normal"/>
    <w:uiPriority w:val="99"/>
    <w:rsid w:val="00AB286D"/>
    <w:pPr>
      <w:spacing w:before="100" w:beforeAutospacing="1" w:after="100" w:afterAutospacing="1" w:line="240" w:lineRule="auto"/>
    </w:pPr>
    <w:rPr>
      <w:rFonts w:ascii="Times New Roman" w:eastAsia="Times New Roman" w:hAnsi="Times New Roman" w:cs="Times New Roman"/>
      <w:sz w:val="24"/>
      <w:szCs w:val="24"/>
      <w:lang w:val="pt-PT" w:eastAsia="pt-PT"/>
    </w:rPr>
  </w:style>
  <w:style w:type="paragraph" w:customStyle="1" w:styleId="float-caption">
    <w:name w:val="float-caption"/>
    <w:basedOn w:val="Normal"/>
    <w:uiPriority w:val="99"/>
    <w:rsid w:val="00AB286D"/>
    <w:pPr>
      <w:spacing w:before="100" w:beforeAutospacing="1" w:after="100" w:afterAutospacing="1" w:line="240" w:lineRule="auto"/>
    </w:pPr>
    <w:rPr>
      <w:rFonts w:ascii="Times New Roman" w:eastAsia="Times New Roman" w:hAnsi="Times New Roman" w:cs="Times New Roman"/>
      <w:sz w:val="24"/>
      <w:szCs w:val="24"/>
      <w:lang w:val="pt-PT" w:eastAsia="pt-PT"/>
    </w:rPr>
  </w:style>
  <w:style w:type="character" w:customStyle="1" w:styleId="label">
    <w:name w:val="label"/>
    <w:uiPriority w:val="99"/>
    <w:rsid w:val="00AB286D"/>
    <w:rPr>
      <w:rFonts w:cs="Times New Roman"/>
    </w:rPr>
  </w:style>
  <w:style w:type="character" w:customStyle="1" w:styleId="bibref">
    <w:name w:val="bibref"/>
    <w:uiPriority w:val="99"/>
    <w:rsid w:val="00AB286D"/>
    <w:rPr>
      <w:rFonts w:cs="Times New Roman"/>
    </w:rPr>
  </w:style>
  <w:style w:type="paragraph" w:styleId="Reviso">
    <w:name w:val="Revision"/>
    <w:hidden/>
    <w:uiPriority w:val="99"/>
    <w:semiHidden/>
    <w:rsid w:val="00AB286D"/>
    <w:pPr>
      <w:spacing w:after="0" w:line="240" w:lineRule="auto"/>
    </w:pPr>
    <w:rPr>
      <w:rFonts w:ascii="Calibri" w:eastAsia="Calibri" w:hAnsi="Calibri" w:cs="Times New Roman"/>
      <w:lang w:val="pt-PT"/>
    </w:rPr>
  </w:style>
  <w:style w:type="character" w:customStyle="1" w:styleId="element-citation">
    <w:name w:val="element-citation"/>
    <w:uiPriority w:val="99"/>
    <w:rsid w:val="00AB286D"/>
    <w:rPr>
      <w:rFonts w:cs="Times New Roman"/>
    </w:rPr>
  </w:style>
  <w:style w:type="character" w:customStyle="1" w:styleId="ref-journal">
    <w:name w:val="ref-journal"/>
    <w:uiPriority w:val="99"/>
    <w:rsid w:val="00AB286D"/>
    <w:rPr>
      <w:rFonts w:cs="Times New Roman"/>
    </w:rPr>
  </w:style>
  <w:style w:type="character" w:customStyle="1" w:styleId="ref-vol">
    <w:name w:val="ref-vol"/>
    <w:uiPriority w:val="99"/>
    <w:rsid w:val="00AB286D"/>
    <w:rPr>
      <w:rFonts w:cs="Times New Roman"/>
    </w:rPr>
  </w:style>
  <w:style w:type="character" w:customStyle="1" w:styleId="nowrap">
    <w:name w:val="nowrap"/>
    <w:uiPriority w:val="99"/>
    <w:rsid w:val="00AB286D"/>
    <w:rPr>
      <w:rFonts w:cs="Times New Roman"/>
    </w:rPr>
  </w:style>
  <w:style w:type="character" w:customStyle="1" w:styleId="name">
    <w:name w:val="name"/>
    <w:uiPriority w:val="99"/>
    <w:rsid w:val="00AB286D"/>
    <w:rPr>
      <w:rFonts w:cs="Times New Roman"/>
    </w:rPr>
  </w:style>
  <w:style w:type="table" w:styleId="Tabelacomgrelha">
    <w:name w:val="Table Grid"/>
    <w:basedOn w:val="Tabelanormal"/>
    <w:uiPriority w:val="39"/>
    <w:rsid w:val="00AB286D"/>
    <w:pPr>
      <w:spacing w:after="0" w:line="240" w:lineRule="auto"/>
    </w:pPr>
    <w:rPr>
      <w:rFonts w:ascii="Calibri" w:eastAsia="Calibri" w:hAnsi="Calibri"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bealho">
    <w:name w:val="header"/>
    <w:basedOn w:val="Normal"/>
    <w:link w:val="CabealhoCarter"/>
    <w:uiPriority w:val="99"/>
    <w:rsid w:val="00AB286D"/>
    <w:pPr>
      <w:tabs>
        <w:tab w:val="center" w:pos="4252"/>
        <w:tab w:val="right" w:pos="8504"/>
      </w:tabs>
      <w:spacing w:after="0" w:line="240" w:lineRule="auto"/>
    </w:pPr>
    <w:rPr>
      <w:rFonts w:ascii="Calibri" w:eastAsia="Calibri" w:hAnsi="Calibri" w:cs="Times New Roman"/>
      <w:lang w:val="pt-PT"/>
    </w:rPr>
  </w:style>
  <w:style w:type="character" w:customStyle="1" w:styleId="CabealhoCarter">
    <w:name w:val="Cabeçalho Caráter"/>
    <w:basedOn w:val="Tipodeletrapredefinidodopargrafo"/>
    <w:link w:val="Cabealho"/>
    <w:uiPriority w:val="99"/>
    <w:rsid w:val="00AB286D"/>
    <w:rPr>
      <w:rFonts w:ascii="Calibri" w:eastAsia="Calibri" w:hAnsi="Calibri" w:cs="Times New Roman"/>
      <w:lang w:val="pt-PT"/>
    </w:rPr>
  </w:style>
  <w:style w:type="paragraph" w:styleId="Rodap">
    <w:name w:val="footer"/>
    <w:basedOn w:val="Normal"/>
    <w:link w:val="RodapCarter"/>
    <w:uiPriority w:val="99"/>
    <w:rsid w:val="00AB286D"/>
    <w:pPr>
      <w:tabs>
        <w:tab w:val="center" w:pos="4252"/>
        <w:tab w:val="right" w:pos="8504"/>
      </w:tabs>
      <w:spacing w:after="0" w:line="240" w:lineRule="auto"/>
    </w:pPr>
    <w:rPr>
      <w:rFonts w:ascii="Calibri" w:eastAsia="Calibri" w:hAnsi="Calibri" w:cs="Times New Roman"/>
      <w:lang w:val="pt-PT"/>
    </w:rPr>
  </w:style>
  <w:style w:type="character" w:customStyle="1" w:styleId="RodapCarter">
    <w:name w:val="Rodapé Caráter"/>
    <w:basedOn w:val="Tipodeletrapredefinidodopargrafo"/>
    <w:link w:val="Rodap"/>
    <w:uiPriority w:val="99"/>
    <w:rsid w:val="00AB286D"/>
    <w:rPr>
      <w:rFonts w:ascii="Calibri" w:eastAsia="Calibri" w:hAnsi="Calibri" w:cs="Times New Roman"/>
      <w:lang w:val="pt-PT"/>
    </w:rPr>
  </w:style>
  <w:style w:type="character" w:styleId="Forte">
    <w:name w:val="Strong"/>
    <w:uiPriority w:val="22"/>
    <w:qFormat/>
    <w:rsid w:val="00AB286D"/>
    <w:rPr>
      <w:rFonts w:cs="Times New Roman"/>
      <w:b/>
      <w:bCs/>
    </w:rPr>
  </w:style>
  <w:style w:type="paragraph" w:styleId="HTMLpr-formatado">
    <w:name w:val="HTML Preformatted"/>
    <w:basedOn w:val="Normal"/>
    <w:link w:val="HTMLpr-formatadoCarter"/>
    <w:uiPriority w:val="99"/>
    <w:unhideWhenUsed/>
    <w:rsid w:val="00AB286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val="en-US"/>
    </w:rPr>
  </w:style>
  <w:style w:type="character" w:customStyle="1" w:styleId="HTMLpr-formatadoCarter">
    <w:name w:val="HTML pré-formatado Caráter"/>
    <w:basedOn w:val="Tipodeletrapredefinidodopargrafo"/>
    <w:link w:val="HTMLpr-formatado"/>
    <w:uiPriority w:val="99"/>
    <w:rsid w:val="00AB286D"/>
    <w:rPr>
      <w:rFonts w:ascii="Courier New" w:eastAsia="Times New Roman" w:hAnsi="Courier New" w:cs="Courier New"/>
      <w:sz w:val="20"/>
      <w:szCs w:val="20"/>
      <w:lang w:val="en-US"/>
    </w:rPr>
  </w:style>
  <w:style w:type="numbering" w:customStyle="1" w:styleId="Semlista1">
    <w:name w:val="Sem lista1"/>
    <w:next w:val="Semlista"/>
    <w:uiPriority w:val="99"/>
    <w:semiHidden/>
    <w:unhideWhenUsed/>
    <w:rsid w:val="005303BB"/>
  </w:style>
  <w:style w:type="character" w:styleId="Hiperligaovisitada">
    <w:name w:val="FollowedHyperlink"/>
    <w:uiPriority w:val="99"/>
    <w:semiHidden/>
    <w:rsid w:val="005303BB"/>
    <w:rPr>
      <w:rFonts w:cs="Times New Roman"/>
      <w:color w:val="954F72"/>
      <w:u w:val="single"/>
    </w:rPr>
  </w:style>
  <w:style w:type="table" w:customStyle="1" w:styleId="Tabelacomgrelha1">
    <w:name w:val="Tabela com grelha1"/>
    <w:basedOn w:val="Tabelanormal"/>
    <w:next w:val="Tabelacomgrelha"/>
    <w:uiPriority w:val="99"/>
    <w:rsid w:val="005303BB"/>
    <w:pPr>
      <w:spacing w:after="0" w:line="240" w:lineRule="auto"/>
    </w:pPr>
    <w:rPr>
      <w:rFonts w:ascii="Calibri" w:eastAsia="Calibri" w:hAnsi="Calibri"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deGrelha5Escura-Destaque21">
    <w:name w:val="Tabela de Grelha 5 Escura - Destaque 21"/>
    <w:uiPriority w:val="99"/>
    <w:rsid w:val="005303BB"/>
    <w:pPr>
      <w:spacing w:after="0" w:line="240" w:lineRule="auto"/>
    </w:pPr>
    <w:rPr>
      <w:rFonts w:ascii="Calibri" w:eastAsia="Calibri" w:hAnsi="Calibri" w:cs="Times New Roman"/>
      <w:sz w:val="20"/>
      <w:szCs w:val="20"/>
      <w:lang w:eastAsia="en-GB"/>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CellMar>
        <w:top w:w="0" w:type="dxa"/>
        <w:left w:w="108" w:type="dxa"/>
        <w:bottom w:w="0" w:type="dxa"/>
        <w:right w:w="108" w:type="dxa"/>
      </w:tblCellMar>
    </w:tblPr>
    <w:tcPr>
      <w:shd w:val="clear" w:color="auto" w:fill="FBE4D5"/>
    </w:tcPr>
  </w:style>
  <w:style w:type="table" w:customStyle="1" w:styleId="TabelaSimples11">
    <w:name w:val="Tabela Simples 11"/>
    <w:uiPriority w:val="99"/>
    <w:rsid w:val="005303BB"/>
    <w:pPr>
      <w:spacing w:after="0" w:line="240" w:lineRule="auto"/>
    </w:pPr>
    <w:rPr>
      <w:rFonts w:ascii="Calibri" w:eastAsia="Calibri" w:hAnsi="Calibri" w:cs="Times New Roman"/>
      <w:sz w:val="20"/>
      <w:szCs w:val="20"/>
      <w:lang w:eastAsia="en-GB"/>
    </w:rPr>
    <w:tblPr>
      <w:tblStyleRowBandSize w:val="1"/>
      <w:tblStyleColBandSize w:val="1"/>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CellMar>
        <w:top w:w="0" w:type="dxa"/>
        <w:left w:w="108" w:type="dxa"/>
        <w:bottom w:w="0" w:type="dxa"/>
        <w:right w:w="108" w:type="dxa"/>
      </w:tblCellMar>
    </w:tblPr>
  </w:style>
  <w:style w:type="table" w:customStyle="1" w:styleId="TabelaSimples21">
    <w:name w:val="Tabela Simples 21"/>
    <w:uiPriority w:val="99"/>
    <w:rsid w:val="005303BB"/>
    <w:pPr>
      <w:spacing w:after="0" w:line="240" w:lineRule="auto"/>
    </w:pPr>
    <w:rPr>
      <w:rFonts w:ascii="Calibri" w:eastAsia="Calibri" w:hAnsi="Calibri" w:cs="Times New Roman"/>
      <w:sz w:val="20"/>
      <w:szCs w:val="20"/>
      <w:lang w:eastAsia="en-GB"/>
    </w:rPr>
    <w:tblPr>
      <w:tblStyleRowBandSize w:val="1"/>
      <w:tblStyleColBandSize w:val="1"/>
      <w:tblInd w:w="0" w:type="dxa"/>
      <w:tblBorders>
        <w:top w:val="single" w:sz="4" w:space="0" w:color="7F7F7F"/>
        <w:bottom w:val="single" w:sz="4" w:space="0" w:color="7F7F7F"/>
      </w:tblBorders>
      <w:tblCellMar>
        <w:top w:w="0" w:type="dxa"/>
        <w:left w:w="108" w:type="dxa"/>
        <w:bottom w:w="0" w:type="dxa"/>
        <w:right w:w="108" w:type="dxa"/>
      </w:tblCellMar>
    </w:tblPr>
  </w:style>
  <w:style w:type="table" w:customStyle="1" w:styleId="TabelaSimples31">
    <w:name w:val="Tabela Simples 31"/>
    <w:uiPriority w:val="99"/>
    <w:rsid w:val="005303BB"/>
    <w:pPr>
      <w:spacing w:after="0" w:line="240" w:lineRule="auto"/>
    </w:pPr>
    <w:rPr>
      <w:rFonts w:ascii="Calibri" w:eastAsia="Calibri" w:hAnsi="Calibri" w:cs="Times New Roman"/>
      <w:sz w:val="20"/>
      <w:szCs w:val="20"/>
      <w:lang w:eastAsia="en-GB"/>
    </w:rPr>
    <w:tblPr>
      <w:tblStyleRowBandSize w:val="1"/>
      <w:tblStyleColBandSize w:val="1"/>
      <w:tblInd w:w="0" w:type="dxa"/>
      <w:tblCellMar>
        <w:top w:w="0" w:type="dxa"/>
        <w:left w:w="108" w:type="dxa"/>
        <w:bottom w:w="0" w:type="dxa"/>
        <w:right w:w="108" w:type="dxa"/>
      </w:tblCellMar>
    </w:tblPr>
  </w:style>
  <w:style w:type="table" w:customStyle="1" w:styleId="TabeladeLista21">
    <w:name w:val="Tabela de Lista 21"/>
    <w:uiPriority w:val="99"/>
    <w:rsid w:val="005303BB"/>
    <w:pPr>
      <w:spacing w:after="0" w:line="240" w:lineRule="auto"/>
    </w:pPr>
    <w:rPr>
      <w:rFonts w:ascii="Calibri" w:eastAsia="Calibri" w:hAnsi="Calibri" w:cs="Times New Roman"/>
      <w:sz w:val="20"/>
      <w:szCs w:val="20"/>
      <w:lang w:eastAsia="en-GB"/>
    </w:rPr>
    <w:tblPr>
      <w:tblStyleRowBandSize w:val="1"/>
      <w:tblStyleColBandSize w:val="1"/>
      <w:tblInd w:w="0" w:type="dxa"/>
      <w:tblBorders>
        <w:top w:val="single" w:sz="4" w:space="0" w:color="666666"/>
        <w:bottom w:val="single" w:sz="4" w:space="0" w:color="666666"/>
        <w:insideH w:val="single" w:sz="4" w:space="0" w:color="666666"/>
      </w:tblBorders>
      <w:tblCellMar>
        <w:top w:w="0" w:type="dxa"/>
        <w:left w:w="108" w:type="dxa"/>
        <w:bottom w:w="0" w:type="dxa"/>
        <w:right w:w="108" w:type="dxa"/>
      </w:tblCellMar>
    </w:tblPr>
  </w:style>
  <w:style w:type="table" w:customStyle="1" w:styleId="TabeladeLista2-Destaque31">
    <w:name w:val="Tabela de Lista 2 - Destaque 31"/>
    <w:uiPriority w:val="99"/>
    <w:rsid w:val="005303BB"/>
    <w:pPr>
      <w:spacing w:after="0" w:line="240" w:lineRule="auto"/>
    </w:pPr>
    <w:rPr>
      <w:rFonts w:ascii="Calibri" w:eastAsia="Calibri" w:hAnsi="Calibri" w:cs="Times New Roman"/>
      <w:sz w:val="20"/>
      <w:szCs w:val="20"/>
      <w:lang w:eastAsia="en-GB"/>
    </w:rPr>
    <w:tblPr>
      <w:tblStyleRowBandSize w:val="1"/>
      <w:tblStyleColBandSize w:val="1"/>
      <w:tblInd w:w="0" w:type="dxa"/>
      <w:tblBorders>
        <w:top w:val="single" w:sz="4" w:space="0" w:color="C9C9C9"/>
        <w:bottom w:val="single" w:sz="4" w:space="0" w:color="C9C9C9"/>
        <w:insideH w:val="single" w:sz="4" w:space="0" w:color="C9C9C9"/>
      </w:tblBorders>
      <w:tblCellMar>
        <w:top w:w="0" w:type="dxa"/>
        <w:left w:w="108" w:type="dxa"/>
        <w:bottom w:w="0" w:type="dxa"/>
        <w:right w:w="108" w:type="dxa"/>
      </w:tblCellMar>
    </w:tblPr>
  </w:style>
  <w:style w:type="table" w:customStyle="1" w:styleId="TabeladeLista1Clara-Destaque51">
    <w:name w:val="Tabela de Lista 1 Clara - Destaque 51"/>
    <w:uiPriority w:val="99"/>
    <w:rsid w:val="005303BB"/>
    <w:pPr>
      <w:spacing w:after="0" w:line="240" w:lineRule="auto"/>
    </w:pPr>
    <w:rPr>
      <w:rFonts w:ascii="Calibri" w:eastAsia="Calibri" w:hAnsi="Calibri" w:cs="Times New Roman"/>
      <w:sz w:val="20"/>
      <w:szCs w:val="20"/>
      <w:lang w:eastAsia="en-GB"/>
    </w:rPr>
    <w:tblPr>
      <w:tblStyleRowBandSize w:val="1"/>
      <w:tblStyleColBandSize w:val="1"/>
      <w:tblInd w:w="0" w:type="dxa"/>
      <w:tblCellMar>
        <w:top w:w="0" w:type="dxa"/>
        <w:left w:w="108" w:type="dxa"/>
        <w:bottom w:w="0" w:type="dxa"/>
        <w:right w:w="108" w:type="dxa"/>
      </w:tblCellMar>
    </w:tblPr>
  </w:style>
  <w:style w:type="table" w:customStyle="1" w:styleId="TabeladeLista1Clara-Destaque31">
    <w:name w:val="Tabela de Lista 1 Clara - Destaque 31"/>
    <w:uiPriority w:val="99"/>
    <w:rsid w:val="005303BB"/>
    <w:pPr>
      <w:spacing w:after="0" w:line="240" w:lineRule="auto"/>
    </w:pPr>
    <w:rPr>
      <w:rFonts w:ascii="Calibri" w:eastAsia="Calibri" w:hAnsi="Calibri" w:cs="Times New Roman"/>
      <w:sz w:val="20"/>
      <w:szCs w:val="20"/>
      <w:lang w:eastAsia="en-GB"/>
    </w:rPr>
    <w:tblPr>
      <w:tblStyleRowBandSize w:val="1"/>
      <w:tblStyleColBandSize w:val="1"/>
      <w:tblInd w:w="0" w:type="dxa"/>
      <w:tblCellMar>
        <w:top w:w="0" w:type="dxa"/>
        <w:left w:w="108" w:type="dxa"/>
        <w:bottom w:w="0" w:type="dxa"/>
        <w:right w:w="108" w:type="dxa"/>
      </w:tblCellMar>
    </w:tblPr>
  </w:style>
  <w:style w:type="table" w:customStyle="1" w:styleId="TabeladeLista1Clara-Destaque61">
    <w:name w:val="Tabela de Lista 1 Clara - Destaque 61"/>
    <w:uiPriority w:val="99"/>
    <w:rsid w:val="005303BB"/>
    <w:pPr>
      <w:spacing w:after="0" w:line="240" w:lineRule="auto"/>
    </w:pPr>
    <w:rPr>
      <w:rFonts w:ascii="Calibri" w:eastAsia="Calibri" w:hAnsi="Calibri" w:cs="Times New Roman"/>
      <w:sz w:val="20"/>
      <w:szCs w:val="20"/>
      <w:lang w:eastAsia="en-GB"/>
    </w:rPr>
    <w:tblPr>
      <w:tblStyleRowBandSize w:val="1"/>
      <w:tblStyleColBandSize w:val="1"/>
      <w:tblInd w:w="0" w:type="dxa"/>
      <w:tblCellMar>
        <w:top w:w="0" w:type="dxa"/>
        <w:left w:w="108" w:type="dxa"/>
        <w:bottom w:w="0" w:type="dxa"/>
        <w:right w:w="108" w:type="dxa"/>
      </w:tblCellMar>
    </w:tblPr>
  </w:style>
  <w:style w:type="table" w:styleId="ListaMdia1-Cor1">
    <w:name w:val="Medium List 1 Accent 1"/>
    <w:basedOn w:val="Tabelanormal"/>
    <w:uiPriority w:val="99"/>
    <w:rsid w:val="005303BB"/>
    <w:pPr>
      <w:spacing w:after="0" w:line="240" w:lineRule="auto"/>
    </w:pPr>
    <w:rPr>
      <w:rFonts w:ascii="Calibri" w:eastAsia="Calibri" w:hAnsi="Calibri" w:cs="Times New Roman"/>
      <w:color w:val="000000"/>
      <w:sz w:val="20"/>
      <w:szCs w:val="20"/>
      <w:lang w:eastAsia="en-GB"/>
    </w:rPr>
    <w:tblPr>
      <w:tblStyleRowBandSize w:val="1"/>
      <w:tblStyleColBandSize w:val="1"/>
      <w:tblBorders>
        <w:top w:val="single" w:sz="8" w:space="0" w:color="5B9BD5"/>
        <w:bottom w:val="single" w:sz="8" w:space="0" w:color="5B9BD5"/>
      </w:tblBorders>
    </w:tblPr>
    <w:tblStylePr w:type="firstRow">
      <w:rPr>
        <w:rFonts w:ascii="Calibri Light" w:eastAsia="Times New Roman" w:hAnsi="Calibri Light" w:cs="Times New Roman"/>
      </w:rPr>
      <w:tblPr/>
      <w:tcPr>
        <w:tcBorders>
          <w:top w:val="nil"/>
          <w:bottom w:val="single" w:sz="8" w:space="0" w:color="5B9BD5"/>
        </w:tcBorders>
      </w:tcPr>
    </w:tblStylePr>
    <w:tblStylePr w:type="lastRow">
      <w:rPr>
        <w:rFonts w:cs="Times New Roman"/>
        <w:b/>
        <w:bCs/>
        <w:color w:val="44546A"/>
      </w:rPr>
      <w:tblPr/>
      <w:tcPr>
        <w:tcBorders>
          <w:top w:val="single" w:sz="8" w:space="0" w:color="5B9BD5"/>
          <w:bottom w:val="single" w:sz="8" w:space="0" w:color="5B9BD5"/>
        </w:tcBorders>
      </w:tcPr>
    </w:tblStylePr>
    <w:tblStylePr w:type="firstCol">
      <w:rPr>
        <w:rFonts w:cs="Times New Roman"/>
        <w:b/>
        <w:bCs/>
      </w:rPr>
    </w:tblStylePr>
    <w:tblStylePr w:type="lastCol">
      <w:rPr>
        <w:rFonts w:cs="Times New Roman"/>
        <w:b/>
        <w:bCs/>
      </w:rPr>
      <w:tblPr/>
      <w:tcPr>
        <w:tcBorders>
          <w:top w:val="single" w:sz="8" w:space="0" w:color="5B9BD5"/>
          <w:bottom w:val="single" w:sz="8" w:space="0" w:color="5B9BD5"/>
        </w:tcBorders>
      </w:tcPr>
    </w:tblStylePr>
    <w:tblStylePr w:type="band1Vert">
      <w:rPr>
        <w:rFonts w:cs="Times New Roman"/>
      </w:rPr>
      <w:tblPr/>
      <w:tcPr>
        <w:shd w:val="clear" w:color="auto" w:fill="D6E6F4"/>
      </w:tcPr>
    </w:tblStylePr>
    <w:tblStylePr w:type="band1Horz">
      <w:rPr>
        <w:rFonts w:cs="Times New Roman"/>
      </w:rPr>
      <w:tblPr/>
      <w:tcPr>
        <w:shd w:val="clear" w:color="auto" w:fill="D6E6F4"/>
      </w:tcPr>
    </w:tblStylePr>
  </w:style>
  <w:style w:type="table" w:styleId="ListaMdia1-Cor3">
    <w:name w:val="Medium List 1 Accent 3"/>
    <w:basedOn w:val="Tabelanormal"/>
    <w:uiPriority w:val="99"/>
    <w:rsid w:val="005303BB"/>
    <w:pPr>
      <w:spacing w:after="0" w:line="240" w:lineRule="auto"/>
    </w:pPr>
    <w:rPr>
      <w:rFonts w:ascii="Calibri" w:eastAsia="Calibri" w:hAnsi="Calibri" w:cs="Times New Roman"/>
      <w:color w:val="000000"/>
      <w:sz w:val="20"/>
      <w:szCs w:val="20"/>
      <w:lang w:eastAsia="en-GB"/>
    </w:rPr>
    <w:tblPr>
      <w:tblStyleRowBandSize w:val="1"/>
      <w:tblStyleColBandSize w:val="1"/>
      <w:tblBorders>
        <w:top w:val="single" w:sz="8" w:space="0" w:color="A5A5A5"/>
        <w:bottom w:val="single" w:sz="8" w:space="0" w:color="A5A5A5"/>
      </w:tblBorders>
    </w:tblPr>
    <w:tblStylePr w:type="firstRow">
      <w:rPr>
        <w:rFonts w:ascii="Calibri Light" w:eastAsia="Times New Roman" w:hAnsi="Calibri Light" w:cs="Times New Roman"/>
      </w:rPr>
      <w:tblPr/>
      <w:tcPr>
        <w:tcBorders>
          <w:top w:val="nil"/>
          <w:bottom w:val="single" w:sz="8" w:space="0" w:color="A5A5A5"/>
        </w:tcBorders>
      </w:tcPr>
    </w:tblStylePr>
    <w:tblStylePr w:type="lastRow">
      <w:rPr>
        <w:rFonts w:cs="Times New Roman"/>
        <w:b/>
        <w:bCs/>
        <w:color w:val="44546A"/>
      </w:rPr>
      <w:tblPr/>
      <w:tcPr>
        <w:tcBorders>
          <w:top w:val="single" w:sz="8" w:space="0" w:color="A5A5A5"/>
          <w:bottom w:val="single" w:sz="8" w:space="0" w:color="A5A5A5"/>
        </w:tcBorders>
      </w:tcPr>
    </w:tblStylePr>
    <w:tblStylePr w:type="firstCol">
      <w:rPr>
        <w:rFonts w:cs="Times New Roman"/>
        <w:b/>
        <w:bCs/>
      </w:rPr>
    </w:tblStylePr>
    <w:tblStylePr w:type="lastCol">
      <w:rPr>
        <w:rFonts w:cs="Times New Roman"/>
        <w:b/>
        <w:bCs/>
      </w:rPr>
      <w:tblPr/>
      <w:tcPr>
        <w:tcBorders>
          <w:top w:val="single" w:sz="8" w:space="0" w:color="A5A5A5"/>
          <w:bottom w:val="single" w:sz="8" w:space="0" w:color="A5A5A5"/>
        </w:tcBorders>
      </w:tcPr>
    </w:tblStylePr>
    <w:tblStylePr w:type="band1Vert">
      <w:rPr>
        <w:rFonts w:cs="Times New Roman"/>
      </w:rPr>
      <w:tblPr/>
      <w:tcPr>
        <w:shd w:val="clear" w:color="auto" w:fill="E8E8E8"/>
      </w:tcPr>
    </w:tblStylePr>
    <w:tblStylePr w:type="band1Horz">
      <w:rPr>
        <w:rFonts w:cs="Times New Roman"/>
      </w:rPr>
      <w:tblPr/>
      <w:tcPr>
        <w:shd w:val="clear" w:color="auto" w:fill="E8E8E8"/>
      </w:tcPr>
    </w:tblStylePr>
  </w:style>
  <w:style w:type="numbering" w:customStyle="1" w:styleId="Semlista2">
    <w:name w:val="Sem lista2"/>
    <w:next w:val="Semlista"/>
    <w:uiPriority w:val="99"/>
    <w:semiHidden/>
    <w:unhideWhenUsed/>
    <w:rsid w:val="005303BB"/>
  </w:style>
  <w:style w:type="character" w:styleId="TextodoMarcadordePosio">
    <w:name w:val="Placeholder Text"/>
    <w:basedOn w:val="Tipodeletrapredefinidodopargrafo"/>
    <w:uiPriority w:val="99"/>
    <w:semiHidden/>
    <w:rsid w:val="005303BB"/>
    <w:rPr>
      <w:color w:val="808080"/>
    </w:rPr>
  </w:style>
  <w:style w:type="table" w:customStyle="1" w:styleId="TabellemithellemGitternetz1">
    <w:name w:val="Tabelle mit hellem Gitternetz1"/>
    <w:basedOn w:val="Tabelanormal"/>
    <w:uiPriority w:val="40"/>
    <w:rsid w:val="005303BB"/>
    <w:pPr>
      <w:spacing w:after="0" w:line="240" w:lineRule="auto"/>
    </w:pPr>
    <w:rPr>
      <w:lang w:val="pt-PT"/>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Tabelacomgrelha2">
    <w:name w:val="Tabela com grelha2"/>
    <w:basedOn w:val="Tabelanormal"/>
    <w:next w:val="Tabelacomgrelha"/>
    <w:uiPriority w:val="39"/>
    <w:rsid w:val="005303BB"/>
    <w:pPr>
      <w:spacing w:after="0" w:line="240" w:lineRule="auto"/>
    </w:pPr>
    <w:rPr>
      <w:rFonts w:ascii="Calibri" w:eastAsia="Calibri" w:hAnsi="Calibri"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EinfacheTabelle21">
    <w:name w:val="Einfache Tabelle 21"/>
    <w:basedOn w:val="Tabelanormal"/>
    <w:uiPriority w:val="42"/>
    <w:rsid w:val="005303BB"/>
    <w:pPr>
      <w:spacing w:after="0" w:line="240" w:lineRule="auto"/>
    </w:pPr>
    <w:rPr>
      <w:lang w:val="pt-PT"/>
    </w:r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numbering" w:customStyle="1" w:styleId="Semlista3">
    <w:name w:val="Sem lista3"/>
    <w:next w:val="Semlista"/>
    <w:uiPriority w:val="99"/>
    <w:semiHidden/>
    <w:unhideWhenUsed/>
    <w:rsid w:val="005303BB"/>
  </w:style>
  <w:style w:type="paragraph" w:styleId="Cabealhodondice">
    <w:name w:val="TOC Heading"/>
    <w:basedOn w:val="Cabealho1"/>
    <w:next w:val="Normal"/>
    <w:uiPriority w:val="39"/>
    <w:unhideWhenUsed/>
    <w:qFormat/>
    <w:rsid w:val="00E71AFA"/>
    <w:pPr>
      <w:outlineLvl w:val="9"/>
    </w:pPr>
    <w:rPr>
      <w:rFonts w:asciiTheme="majorHAnsi" w:eastAsiaTheme="majorEastAsia" w:hAnsiTheme="majorHAnsi" w:cstheme="majorBidi"/>
      <w:color w:val="2E74B5" w:themeColor="accent1" w:themeShade="BF"/>
      <w:lang w:val="en-GB" w:eastAsia="en-GB"/>
    </w:rPr>
  </w:style>
  <w:style w:type="paragraph" w:styleId="ndice3">
    <w:name w:val="toc 3"/>
    <w:basedOn w:val="Normal"/>
    <w:next w:val="Normal"/>
    <w:autoRedefine/>
    <w:uiPriority w:val="39"/>
    <w:unhideWhenUsed/>
    <w:rsid w:val="00E71AFA"/>
    <w:pPr>
      <w:spacing w:after="0"/>
      <w:ind w:left="220"/>
    </w:pPr>
    <w:rPr>
      <w:sz w:val="20"/>
      <w:szCs w:val="20"/>
    </w:rPr>
  </w:style>
  <w:style w:type="paragraph" w:styleId="ndice1">
    <w:name w:val="toc 1"/>
    <w:basedOn w:val="Normal"/>
    <w:next w:val="Normal"/>
    <w:autoRedefine/>
    <w:uiPriority w:val="39"/>
    <w:unhideWhenUsed/>
    <w:rsid w:val="00C129E9"/>
    <w:pPr>
      <w:tabs>
        <w:tab w:val="right" w:leader="dot" w:pos="8494"/>
      </w:tabs>
      <w:spacing w:before="360" w:after="0"/>
      <w:jc w:val="both"/>
    </w:pPr>
    <w:rPr>
      <w:rFonts w:ascii="Arial" w:hAnsi="Arial" w:cs="Arial"/>
      <w:bCs/>
      <w:caps/>
      <w:noProof/>
      <w:sz w:val="24"/>
      <w:szCs w:val="24"/>
      <w:lang w:val="en-US"/>
    </w:rPr>
  </w:style>
  <w:style w:type="paragraph" w:styleId="ndice2">
    <w:name w:val="toc 2"/>
    <w:basedOn w:val="Normal"/>
    <w:next w:val="Normal"/>
    <w:autoRedefine/>
    <w:uiPriority w:val="39"/>
    <w:unhideWhenUsed/>
    <w:rsid w:val="00CD3C8F"/>
    <w:pPr>
      <w:tabs>
        <w:tab w:val="right" w:leader="dot" w:pos="8494"/>
      </w:tabs>
      <w:spacing w:before="240" w:after="0" w:line="276" w:lineRule="auto"/>
      <w:jc w:val="both"/>
    </w:pPr>
    <w:rPr>
      <w:b/>
      <w:bCs/>
      <w:sz w:val="20"/>
      <w:szCs w:val="20"/>
    </w:rPr>
  </w:style>
  <w:style w:type="paragraph" w:styleId="ndice4">
    <w:name w:val="toc 4"/>
    <w:basedOn w:val="Normal"/>
    <w:next w:val="Normal"/>
    <w:autoRedefine/>
    <w:uiPriority w:val="39"/>
    <w:unhideWhenUsed/>
    <w:rsid w:val="00E71AFA"/>
    <w:pPr>
      <w:spacing w:after="0"/>
      <w:ind w:left="440"/>
    </w:pPr>
    <w:rPr>
      <w:sz w:val="20"/>
      <w:szCs w:val="20"/>
    </w:rPr>
  </w:style>
  <w:style w:type="paragraph" w:styleId="ndice5">
    <w:name w:val="toc 5"/>
    <w:basedOn w:val="Normal"/>
    <w:next w:val="Normal"/>
    <w:autoRedefine/>
    <w:uiPriority w:val="39"/>
    <w:unhideWhenUsed/>
    <w:rsid w:val="00E71AFA"/>
    <w:pPr>
      <w:spacing w:after="0"/>
      <w:ind w:left="660"/>
    </w:pPr>
    <w:rPr>
      <w:sz w:val="20"/>
      <w:szCs w:val="20"/>
    </w:rPr>
  </w:style>
  <w:style w:type="paragraph" w:styleId="ndice6">
    <w:name w:val="toc 6"/>
    <w:basedOn w:val="Normal"/>
    <w:next w:val="Normal"/>
    <w:autoRedefine/>
    <w:uiPriority w:val="39"/>
    <w:unhideWhenUsed/>
    <w:rsid w:val="00E71AFA"/>
    <w:pPr>
      <w:spacing w:after="0"/>
      <w:ind w:left="880"/>
    </w:pPr>
    <w:rPr>
      <w:sz w:val="20"/>
      <w:szCs w:val="20"/>
    </w:rPr>
  </w:style>
  <w:style w:type="paragraph" w:styleId="ndice7">
    <w:name w:val="toc 7"/>
    <w:basedOn w:val="Normal"/>
    <w:next w:val="Normal"/>
    <w:autoRedefine/>
    <w:uiPriority w:val="39"/>
    <w:unhideWhenUsed/>
    <w:rsid w:val="00E71AFA"/>
    <w:pPr>
      <w:spacing w:after="0"/>
      <w:ind w:left="1100"/>
    </w:pPr>
    <w:rPr>
      <w:sz w:val="20"/>
      <w:szCs w:val="20"/>
    </w:rPr>
  </w:style>
  <w:style w:type="paragraph" w:styleId="ndice8">
    <w:name w:val="toc 8"/>
    <w:basedOn w:val="Normal"/>
    <w:next w:val="Normal"/>
    <w:autoRedefine/>
    <w:uiPriority w:val="39"/>
    <w:unhideWhenUsed/>
    <w:rsid w:val="00E71AFA"/>
    <w:pPr>
      <w:spacing w:after="0"/>
      <w:ind w:left="1320"/>
    </w:pPr>
    <w:rPr>
      <w:sz w:val="20"/>
      <w:szCs w:val="20"/>
    </w:rPr>
  </w:style>
  <w:style w:type="paragraph" w:styleId="ndice9">
    <w:name w:val="toc 9"/>
    <w:basedOn w:val="Normal"/>
    <w:next w:val="Normal"/>
    <w:autoRedefine/>
    <w:uiPriority w:val="39"/>
    <w:unhideWhenUsed/>
    <w:rsid w:val="00E71AFA"/>
    <w:pPr>
      <w:spacing w:after="0"/>
      <w:ind w:left="1540"/>
    </w:pPr>
    <w:rPr>
      <w:sz w:val="20"/>
      <w:szCs w:val="20"/>
    </w:rPr>
  </w:style>
  <w:style w:type="paragraph" w:styleId="Textodenotaderodap">
    <w:name w:val="footnote text"/>
    <w:basedOn w:val="Normal"/>
    <w:link w:val="TextodenotaderodapCarter"/>
    <w:uiPriority w:val="99"/>
    <w:semiHidden/>
    <w:unhideWhenUsed/>
    <w:rsid w:val="00414114"/>
    <w:pPr>
      <w:spacing w:after="0" w:line="240" w:lineRule="auto"/>
    </w:pPr>
    <w:rPr>
      <w:sz w:val="20"/>
      <w:szCs w:val="20"/>
    </w:rPr>
  </w:style>
  <w:style w:type="character" w:customStyle="1" w:styleId="TextodenotaderodapCarter">
    <w:name w:val="Texto de nota de rodapé Caráter"/>
    <w:basedOn w:val="Tipodeletrapredefinidodopargrafo"/>
    <w:link w:val="Textodenotaderodap"/>
    <w:uiPriority w:val="99"/>
    <w:semiHidden/>
    <w:rsid w:val="00414114"/>
    <w:rPr>
      <w:sz w:val="20"/>
      <w:szCs w:val="20"/>
    </w:rPr>
  </w:style>
  <w:style w:type="character" w:styleId="Refdenotaderodap">
    <w:name w:val="footnote reference"/>
    <w:basedOn w:val="Tipodeletrapredefinidodopargrafo"/>
    <w:uiPriority w:val="99"/>
    <w:semiHidden/>
    <w:unhideWhenUsed/>
    <w:rsid w:val="00414114"/>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92347157">
      <w:bodyDiv w:val="1"/>
      <w:marLeft w:val="0"/>
      <w:marRight w:val="0"/>
      <w:marTop w:val="0"/>
      <w:marBottom w:val="0"/>
      <w:divBdr>
        <w:top w:val="none" w:sz="0" w:space="0" w:color="auto"/>
        <w:left w:val="none" w:sz="0" w:space="0" w:color="auto"/>
        <w:bottom w:val="none" w:sz="0" w:space="0" w:color="auto"/>
        <w:right w:val="none" w:sz="0" w:space="0" w:color="auto"/>
      </w:divBdr>
    </w:div>
    <w:div w:id="15428658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1.png"/><Relationship Id="rId117" Type="http://schemas.openxmlformats.org/officeDocument/2006/relationships/header" Target="header11.xml"/><Relationship Id="rId21" Type="http://schemas.openxmlformats.org/officeDocument/2006/relationships/image" Target="media/image6.jpeg"/><Relationship Id="rId42" Type="http://schemas.openxmlformats.org/officeDocument/2006/relationships/image" Target="media/image21.png"/><Relationship Id="rId47" Type="http://schemas.openxmlformats.org/officeDocument/2006/relationships/image" Target="media/image26.png"/><Relationship Id="rId63" Type="http://schemas.openxmlformats.org/officeDocument/2006/relationships/image" Target="media/image42.png"/><Relationship Id="rId68" Type="http://schemas.openxmlformats.org/officeDocument/2006/relationships/image" Target="media/image47.png"/><Relationship Id="rId84" Type="http://schemas.openxmlformats.org/officeDocument/2006/relationships/image" Target="media/image65.png"/><Relationship Id="rId89" Type="http://schemas.openxmlformats.org/officeDocument/2006/relationships/image" Target="media/image70.jpeg"/><Relationship Id="rId112" Type="http://schemas.openxmlformats.org/officeDocument/2006/relationships/image" Target="media/image71.png"/><Relationship Id="rId16" Type="http://schemas.openxmlformats.org/officeDocument/2006/relationships/header" Target="header4.xml"/><Relationship Id="rId107" Type="http://schemas.openxmlformats.org/officeDocument/2006/relationships/image" Target="media/image69.emf"/><Relationship Id="rId11" Type="http://schemas.openxmlformats.org/officeDocument/2006/relationships/footer" Target="footer2.xml"/><Relationship Id="rId32" Type="http://schemas.openxmlformats.org/officeDocument/2006/relationships/image" Target="media/image15.png"/><Relationship Id="rId37" Type="http://schemas.openxmlformats.org/officeDocument/2006/relationships/header" Target="header7.xml"/><Relationship Id="rId53" Type="http://schemas.openxmlformats.org/officeDocument/2006/relationships/image" Target="media/image32.jpeg"/><Relationship Id="rId58" Type="http://schemas.openxmlformats.org/officeDocument/2006/relationships/image" Target="media/image37.emf"/><Relationship Id="rId74" Type="http://schemas.openxmlformats.org/officeDocument/2006/relationships/image" Target="media/image55.jpeg"/><Relationship Id="rId79" Type="http://schemas.openxmlformats.org/officeDocument/2006/relationships/image" Target="media/image60.png"/><Relationship Id="rId102" Type="http://schemas.openxmlformats.org/officeDocument/2006/relationships/image" Target="media/image64.jpeg"/><Relationship Id="rId123" Type="http://schemas.openxmlformats.org/officeDocument/2006/relationships/image" Target="media/image77.png"/><Relationship Id="rId128" Type="http://schemas.openxmlformats.org/officeDocument/2006/relationships/theme" Target="theme/theme1.xml"/><Relationship Id="rId5" Type="http://schemas.openxmlformats.org/officeDocument/2006/relationships/webSettings" Target="webSettings.xml"/><Relationship Id="rId90" Type="http://schemas.openxmlformats.org/officeDocument/2006/relationships/image" Target="media/image71.jpeg"/><Relationship Id="rId95" Type="http://schemas.openxmlformats.org/officeDocument/2006/relationships/image" Target="media/image53.jpeg"/><Relationship Id="rId19" Type="http://schemas.openxmlformats.org/officeDocument/2006/relationships/image" Target="media/image4.jpeg"/><Relationship Id="rId14" Type="http://schemas.openxmlformats.org/officeDocument/2006/relationships/header" Target="header3.xml"/><Relationship Id="rId22" Type="http://schemas.openxmlformats.org/officeDocument/2006/relationships/image" Target="media/image7.jpeg"/><Relationship Id="rId27" Type="http://schemas.openxmlformats.org/officeDocument/2006/relationships/image" Target="media/image12.png"/><Relationship Id="rId30" Type="http://schemas.openxmlformats.org/officeDocument/2006/relationships/image" Target="media/image15.jpeg"/><Relationship Id="rId35" Type="http://schemas.openxmlformats.org/officeDocument/2006/relationships/header" Target="header5.xml"/><Relationship Id="rId43" Type="http://schemas.openxmlformats.org/officeDocument/2006/relationships/image" Target="media/image22.png"/><Relationship Id="rId48" Type="http://schemas.openxmlformats.org/officeDocument/2006/relationships/image" Target="media/image27.png"/><Relationship Id="rId56" Type="http://schemas.openxmlformats.org/officeDocument/2006/relationships/image" Target="media/image35.jpeg"/><Relationship Id="rId64" Type="http://schemas.openxmlformats.org/officeDocument/2006/relationships/image" Target="media/image43.png"/><Relationship Id="rId69" Type="http://schemas.openxmlformats.org/officeDocument/2006/relationships/image" Target="media/image48.jpeg"/><Relationship Id="rId77" Type="http://schemas.openxmlformats.org/officeDocument/2006/relationships/image" Target="media/image58.jpeg"/><Relationship Id="rId100" Type="http://schemas.openxmlformats.org/officeDocument/2006/relationships/image" Target="media/image62.jpeg"/><Relationship Id="rId105" Type="http://schemas.openxmlformats.org/officeDocument/2006/relationships/image" Target="media/image67.png"/><Relationship Id="rId113" Type="http://schemas.openxmlformats.org/officeDocument/2006/relationships/header" Target="header9.xml"/><Relationship Id="rId118" Type="http://schemas.openxmlformats.org/officeDocument/2006/relationships/header" Target="header12.xml"/><Relationship Id="rId126" Type="http://schemas.openxmlformats.org/officeDocument/2006/relationships/header" Target="header17.xml"/><Relationship Id="rId8" Type="http://schemas.openxmlformats.org/officeDocument/2006/relationships/image" Target="media/image1.png"/><Relationship Id="rId51" Type="http://schemas.openxmlformats.org/officeDocument/2006/relationships/image" Target="media/image30.png"/><Relationship Id="rId72" Type="http://schemas.openxmlformats.org/officeDocument/2006/relationships/image" Target="media/image53.png"/><Relationship Id="rId80" Type="http://schemas.openxmlformats.org/officeDocument/2006/relationships/image" Target="media/image61.png"/><Relationship Id="rId85" Type="http://schemas.openxmlformats.org/officeDocument/2006/relationships/image" Target="media/image66.png"/><Relationship Id="rId93" Type="http://schemas.openxmlformats.org/officeDocument/2006/relationships/image" Target="media/image52.png"/><Relationship Id="rId98" Type="http://schemas.openxmlformats.org/officeDocument/2006/relationships/image" Target="media/image60.jpeg"/><Relationship Id="rId121" Type="http://schemas.openxmlformats.org/officeDocument/2006/relationships/image" Target="media/image75.png"/><Relationship Id="rId3" Type="http://schemas.openxmlformats.org/officeDocument/2006/relationships/styles" Target="styles.xml"/><Relationship Id="rId12" Type="http://schemas.openxmlformats.org/officeDocument/2006/relationships/header" Target="header2.xml"/><Relationship Id="rId17" Type="http://schemas.openxmlformats.org/officeDocument/2006/relationships/image" Target="media/image2.png"/><Relationship Id="rId25" Type="http://schemas.openxmlformats.org/officeDocument/2006/relationships/image" Target="media/image10.png"/><Relationship Id="rId33" Type="http://schemas.openxmlformats.org/officeDocument/2006/relationships/image" Target="media/image16.png"/><Relationship Id="rId38" Type="http://schemas.openxmlformats.org/officeDocument/2006/relationships/image" Target="media/image18.png"/><Relationship Id="rId46" Type="http://schemas.openxmlformats.org/officeDocument/2006/relationships/image" Target="media/image25.png"/><Relationship Id="rId59" Type="http://schemas.openxmlformats.org/officeDocument/2006/relationships/image" Target="media/image38.png"/><Relationship Id="rId67" Type="http://schemas.openxmlformats.org/officeDocument/2006/relationships/image" Target="media/image46.jpeg"/><Relationship Id="rId103" Type="http://schemas.openxmlformats.org/officeDocument/2006/relationships/image" Target="media/image65.jpeg"/><Relationship Id="rId108" Type="http://schemas.openxmlformats.org/officeDocument/2006/relationships/image" Target="media/image88.png"/><Relationship Id="rId116" Type="http://schemas.openxmlformats.org/officeDocument/2006/relationships/header" Target="header10.xml"/><Relationship Id="rId124" Type="http://schemas.openxmlformats.org/officeDocument/2006/relationships/header" Target="header15.xml"/><Relationship Id="rId20" Type="http://schemas.openxmlformats.org/officeDocument/2006/relationships/image" Target="media/image5.jpeg"/><Relationship Id="rId41" Type="http://schemas.openxmlformats.org/officeDocument/2006/relationships/image" Target="media/image20.png"/><Relationship Id="rId54" Type="http://schemas.openxmlformats.org/officeDocument/2006/relationships/image" Target="media/image33.jpeg"/><Relationship Id="rId62" Type="http://schemas.openxmlformats.org/officeDocument/2006/relationships/image" Target="media/image41.png"/><Relationship Id="rId70" Type="http://schemas.openxmlformats.org/officeDocument/2006/relationships/image" Target="media/image49.jpeg"/><Relationship Id="rId75" Type="http://schemas.openxmlformats.org/officeDocument/2006/relationships/image" Target="media/image56.png"/><Relationship Id="rId83" Type="http://schemas.openxmlformats.org/officeDocument/2006/relationships/image" Target="media/image64.png"/><Relationship Id="rId88" Type="http://schemas.openxmlformats.org/officeDocument/2006/relationships/image" Target="media/image69.png"/><Relationship Id="rId91" Type="http://schemas.openxmlformats.org/officeDocument/2006/relationships/image" Target="media/image72.png"/><Relationship Id="rId96" Type="http://schemas.openxmlformats.org/officeDocument/2006/relationships/image" Target="media/image56.jpeg"/><Relationship Id="rId111" Type="http://schemas.openxmlformats.org/officeDocument/2006/relationships/image" Target="media/image70.png"/><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footer" Target="footer4.xml"/><Relationship Id="rId23" Type="http://schemas.openxmlformats.org/officeDocument/2006/relationships/image" Target="media/image8.jpeg"/><Relationship Id="rId28" Type="http://schemas.openxmlformats.org/officeDocument/2006/relationships/image" Target="media/image13.jpeg"/><Relationship Id="rId36" Type="http://schemas.openxmlformats.org/officeDocument/2006/relationships/header" Target="header6.xml"/><Relationship Id="rId49" Type="http://schemas.openxmlformats.org/officeDocument/2006/relationships/image" Target="media/image28.png"/><Relationship Id="rId57" Type="http://schemas.openxmlformats.org/officeDocument/2006/relationships/image" Target="media/image36.jpeg"/><Relationship Id="rId106" Type="http://schemas.openxmlformats.org/officeDocument/2006/relationships/image" Target="media/image68.png"/><Relationship Id="rId114" Type="http://schemas.openxmlformats.org/officeDocument/2006/relationships/image" Target="media/image73.png"/><Relationship Id="rId119" Type="http://schemas.openxmlformats.org/officeDocument/2006/relationships/header" Target="header13.xml"/><Relationship Id="rId127" Type="http://schemas.openxmlformats.org/officeDocument/2006/relationships/fontTable" Target="fontTable.xml"/><Relationship Id="rId10" Type="http://schemas.openxmlformats.org/officeDocument/2006/relationships/header" Target="header1.xml"/><Relationship Id="rId31" Type="http://schemas.openxmlformats.org/officeDocument/2006/relationships/image" Target="media/image16.jpeg"/><Relationship Id="rId44" Type="http://schemas.openxmlformats.org/officeDocument/2006/relationships/image" Target="media/image23.png"/><Relationship Id="rId52" Type="http://schemas.openxmlformats.org/officeDocument/2006/relationships/image" Target="media/image31.png"/><Relationship Id="rId60" Type="http://schemas.openxmlformats.org/officeDocument/2006/relationships/image" Target="media/image39.png"/><Relationship Id="rId65" Type="http://schemas.openxmlformats.org/officeDocument/2006/relationships/image" Target="media/image44.png"/><Relationship Id="rId73" Type="http://schemas.openxmlformats.org/officeDocument/2006/relationships/image" Target="media/image54.jpeg"/><Relationship Id="rId78" Type="http://schemas.openxmlformats.org/officeDocument/2006/relationships/image" Target="media/image59.emf"/><Relationship Id="rId81" Type="http://schemas.openxmlformats.org/officeDocument/2006/relationships/image" Target="media/image62.png"/><Relationship Id="rId86" Type="http://schemas.openxmlformats.org/officeDocument/2006/relationships/image" Target="media/image67.jpeg"/><Relationship Id="rId94" Type="http://schemas.microsoft.com/office/2007/relationships/hdphoto" Target="media/hdphoto1.wdp"/><Relationship Id="rId99" Type="http://schemas.openxmlformats.org/officeDocument/2006/relationships/image" Target="media/image61.jpeg"/><Relationship Id="rId101" Type="http://schemas.openxmlformats.org/officeDocument/2006/relationships/image" Target="media/image63.jpeg"/><Relationship Id="rId122" Type="http://schemas.openxmlformats.org/officeDocument/2006/relationships/image" Target="media/image76.png"/><Relationship Id="rId4" Type="http://schemas.openxmlformats.org/officeDocument/2006/relationships/settings" Target="settings.xml"/><Relationship Id="rId9" Type="http://schemas.openxmlformats.org/officeDocument/2006/relationships/footer" Target="footer1.xml"/><Relationship Id="rId13" Type="http://schemas.openxmlformats.org/officeDocument/2006/relationships/footer" Target="footer3.xml"/><Relationship Id="rId18" Type="http://schemas.openxmlformats.org/officeDocument/2006/relationships/image" Target="media/image3.png"/><Relationship Id="rId39" Type="http://schemas.openxmlformats.org/officeDocument/2006/relationships/header" Target="header8.xml"/><Relationship Id="rId109" Type="http://schemas.openxmlformats.org/officeDocument/2006/relationships/image" Target="media/image89.png"/><Relationship Id="rId34" Type="http://schemas.openxmlformats.org/officeDocument/2006/relationships/image" Target="media/image17.png"/><Relationship Id="rId50" Type="http://schemas.openxmlformats.org/officeDocument/2006/relationships/image" Target="media/image29.png"/><Relationship Id="rId55" Type="http://schemas.openxmlformats.org/officeDocument/2006/relationships/image" Target="media/image34.png"/><Relationship Id="rId76" Type="http://schemas.openxmlformats.org/officeDocument/2006/relationships/image" Target="media/image57.jpeg"/><Relationship Id="rId97" Type="http://schemas.openxmlformats.org/officeDocument/2006/relationships/image" Target="media/image59.jpeg"/><Relationship Id="rId104" Type="http://schemas.openxmlformats.org/officeDocument/2006/relationships/image" Target="media/image66.jpeg"/><Relationship Id="rId120" Type="http://schemas.openxmlformats.org/officeDocument/2006/relationships/header" Target="header14.xml"/><Relationship Id="rId125" Type="http://schemas.openxmlformats.org/officeDocument/2006/relationships/header" Target="header16.xml"/><Relationship Id="rId7" Type="http://schemas.openxmlformats.org/officeDocument/2006/relationships/endnotes" Target="endnotes.xml"/><Relationship Id="rId71" Type="http://schemas.openxmlformats.org/officeDocument/2006/relationships/image" Target="media/image50.png"/><Relationship Id="rId92" Type="http://schemas.openxmlformats.org/officeDocument/2006/relationships/image" Target="media/image51.jpeg"/><Relationship Id="rId2" Type="http://schemas.openxmlformats.org/officeDocument/2006/relationships/numbering" Target="numbering.xml"/><Relationship Id="rId29" Type="http://schemas.openxmlformats.org/officeDocument/2006/relationships/image" Target="media/image14.jpeg"/><Relationship Id="rId24" Type="http://schemas.openxmlformats.org/officeDocument/2006/relationships/image" Target="media/image9.png"/><Relationship Id="rId40" Type="http://schemas.openxmlformats.org/officeDocument/2006/relationships/image" Target="media/image19.png"/><Relationship Id="rId45" Type="http://schemas.openxmlformats.org/officeDocument/2006/relationships/image" Target="media/image24.png"/><Relationship Id="rId66" Type="http://schemas.openxmlformats.org/officeDocument/2006/relationships/image" Target="media/image45.jpeg"/><Relationship Id="rId87" Type="http://schemas.openxmlformats.org/officeDocument/2006/relationships/image" Target="media/image68.jpeg"/><Relationship Id="rId110" Type="http://schemas.openxmlformats.org/officeDocument/2006/relationships/image" Target="media/image90.emf"/><Relationship Id="rId115" Type="http://schemas.openxmlformats.org/officeDocument/2006/relationships/image" Target="media/image74.png"/><Relationship Id="rId61" Type="http://schemas.openxmlformats.org/officeDocument/2006/relationships/image" Target="media/image40.png"/><Relationship Id="rId82" Type="http://schemas.openxmlformats.org/officeDocument/2006/relationships/image" Target="media/image63.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FF71A647-132C-4B1C-BDA9-152ACE93E6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Pages>
  <Words>210952</Words>
  <Characters>1139144</Characters>
  <Application>Microsoft Office Word</Application>
  <DocSecurity>0</DocSecurity>
  <Lines>9492</Lines>
  <Paragraphs>2694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1347402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Ines Brandao</dc:creator>
  <cp:keywords/>
  <dc:description/>
  <cp:lastModifiedBy>Inês</cp:lastModifiedBy>
  <cp:revision>5</cp:revision>
  <cp:lastPrinted>2016-12-12T21:49:00Z</cp:lastPrinted>
  <dcterms:created xsi:type="dcterms:W3CDTF">2016-12-12T21:37:00Z</dcterms:created>
  <dcterms:modified xsi:type="dcterms:W3CDTF">2016-12-12T21:49:00Z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Citation Style_1">
    <vt:lpwstr>http://www.zotero.org/styles/harvard1</vt:lpwstr>
  </property>
  <property fmtid="{D5CDD505-2E9C-101B-9397-08002B2CF9AE}" pid="3" name="Mendeley Document_1">
    <vt:lpwstr>True</vt:lpwstr>
  </property>
  <property fmtid="{D5CDD505-2E9C-101B-9397-08002B2CF9AE}" pid="4" name="Mendeley Recent Style Id 0_1">
    <vt:lpwstr>http://www.zotero.org/styles/american-political-science-association</vt:lpwstr>
  </property>
  <property fmtid="{D5CDD505-2E9C-101B-9397-08002B2CF9AE}" pid="5" name="Mendeley Recent Style Name 0_1">
    <vt:lpwstr>American Political Science Association</vt:lpwstr>
  </property>
  <property fmtid="{D5CDD505-2E9C-101B-9397-08002B2CF9AE}" pid="6" name="Mendeley Recent Style Id 1_1">
    <vt:lpwstr>http://www.zotero.org/styles/apa</vt:lpwstr>
  </property>
  <property fmtid="{D5CDD505-2E9C-101B-9397-08002B2CF9AE}" pid="7" name="Mendeley Recent Style Name 1_1">
    <vt:lpwstr>American Psychological Association 6th edition</vt:lpwstr>
  </property>
  <property fmtid="{D5CDD505-2E9C-101B-9397-08002B2CF9AE}" pid="8" name="Mendeley Recent Style Id 2_1">
    <vt:lpwstr>http://www.zotero.org/styles/american-sociological-association</vt:lpwstr>
  </property>
  <property fmtid="{D5CDD505-2E9C-101B-9397-08002B2CF9AE}" pid="9" name="Mendeley Recent Style Name 2_1">
    <vt:lpwstr>American Sociological Association</vt:lpwstr>
  </property>
  <property fmtid="{D5CDD505-2E9C-101B-9397-08002B2CF9AE}" pid="10" name="Mendeley Recent Style Id 3_1">
    <vt:lpwstr>http://www.zotero.org/styles/chicago-author-date</vt:lpwstr>
  </property>
  <property fmtid="{D5CDD505-2E9C-101B-9397-08002B2CF9AE}" pid="11" name="Mendeley Recent Style Name 3_1">
    <vt:lpwstr>Chicago Manual of Style 16th edition (author-date)</vt:lpwstr>
  </property>
  <property fmtid="{D5CDD505-2E9C-101B-9397-08002B2CF9AE}" pid="12" name="Mendeley Recent Style Id 4_1">
    <vt:lpwstr>http://www.zotero.org/styles/harvard1</vt:lpwstr>
  </property>
  <property fmtid="{D5CDD505-2E9C-101B-9397-08002B2CF9AE}" pid="13" name="Mendeley Recent Style Name 4_1">
    <vt:lpwstr>Harvard Reference format 1 (author-date)</vt:lpwstr>
  </property>
  <property fmtid="{D5CDD505-2E9C-101B-9397-08002B2CF9AE}" pid="14" name="Mendeley Recent Style Id 5_1">
    <vt:lpwstr>http://www.zotero.org/styles/ieee</vt:lpwstr>
  </property>
  <property fmtid="{D5CDD505-2E9C-101B-9397-08002B2CF9AE}" pid="15" name="Mendeley Recent Style Name 5_1">
    <vt:lpwstr>IEEE</vt:lpwstr>
  </property>
  <property fmtid="{D5CDD505-2E9C-101B-9397-08002B2CF9AE}" pid="16" name="Mendeley Recent Style Id 6_1">
    <vt:lpwstr>http://www.zotero.org/styles/modern-humanities-research-association</vt:lpwstr>
  </property>
  <property fmtid="{D5CDD505-2E9C-101B-9397-08002B2CF9AE}" pid="17" name="Mendeley Recent Style Name 6_1">
    <vt:lpwstr>Modern Humanities Research Association 3rd edition (note with bibliography)</vt:lpwstr>
  </property>
  <property fmtid="{D5CDD505-2E9C-101B-9397-08002B2CF9AE}" pid="18" name="Mendeley Recent Style Id 7_1">
    <vt:lpwstr>http://www.zotero.org/styles/modern-language-association</vt:lpwstr>
  </property>
  <property fmtid="{D5CDD505-2E9C-101B-9397-08002B2CF9AE}" pid="19" name="Mendeley Recent Style Name 7_1">
    <vt:lpwstr>Modern Language Association 7th edition</vt:lpwstr>
  </property>
  <property fmtid="{D5CDD505-2E9C-101B-9397-08002B2CF9AE}" pid="20" name="Mendeley Recent Style Id 8_1">
    <vt:lpwstr>http://www.zotero.org/styles/nature</vt:lpwstr>
  </property>
  <property fmtid="{D5CDD505-2E9C-101B-9397-08002B2CF9AE}" pid="21" name="Mendeley Recent Style Name 8_1">
    <vt:lpwstr>Nature</vt:lpwstr>
  </property>
  <property fmtid="{D5CDD505-2E9C-101B-9397-08002B2CF9AE}" pid="22" name="Mendeley Recent Style Id 9_1">
    <vt:lpwstr>http://www.zotero.org/styles/universitat-mainz-geographisches-institut</vt:lpwstr>
  </property>
  <property fmtid="{D5CDD505-2E9C-101B-9397-08002B2CF9AE}" pid="23" name="Mendeley Recent Style Name 9_1">
    <vt:lpwstr>Universität Mainz - Geographisches Institut (German)</vt:lpwstr>
  </property>
  <property fmtid="{D5CDD505-2E9C-101B-9397-08002B2CF9AE}" pid="24" name="Mendeley Unique User Id_1">
    <vt:lpwstr>8a75f255-3b03-3cb2-aed2-2557aefc682e</vt:lpwstr>
  </property>
</Properties>
</file>